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DFCAE" w14:textId="1B19915D" w:rsidR="00682978" w:rsidRPr="002650E0" w:rsidRDefault="00682978" w:rsidP="00682978">
      <w:pPr>
        <w:spacing w:before="0" w:beforeAutospacing="0" w:line="276" w:lineRule="auto"/>
        <w:jc w:val="center"/>
        <w:rPr>
          <w:rFonts w:ascii="Times New Roman" w:eastAsia="Calibri" w:hAnsi="Times New Roman"/>
          <w:b/>
          <w:sz w:val="24"/>
          <w:lang w:eastAsia="en-US"/>
        </w:rPr>
      </w:pPr>
      <w:r w:rsidRPr="002650E0">
        <w:rPr>
          <w:rFonts w:ascii="Times New Roman" w:eastAsia="Calibri" w:hAnsi="Times New Roman"/>
          <w:b/>
          <w:noProof/>
          <w:sz w:val="24"/>
          <w:lang w:val="fr-CA" w:eastAsia="fr-CA"/>
        </w:rPr>
        <w:drawing>
          <wp:anchor distT="0" distB="0" distL="114300" distR="114300" simplePos="0" relativeHeight="251661824" behindDoc="0" locked="0" layoutInCell="1" allowOverlap="1" wp14:anchorId="11A677D3" wp14:editId="5B8BADFA">
            <wp:simplePos x="0" y="0"/>
            <wp:positionH relativeFrom="margin">
              <wp:posOffset>-278765</wp:posOffset>
            </wp:positionH>
            <wp:positionV relativeFrom="paragraph">
              <wp:posOffset>-224790</wp:posOffset>
            </wp:positionV>
            <wp:extent cx="1115695" cy="656590"/>
            <wp:effectExtent l="0" t="0" r="0" b="0"/>
            <wp:wrapNone/>
            <wp:docPr id="99" name="Picture 1" descr="Description: Flag of the Democratic Republic of the Con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ag of the Democratic Republic of the Congo.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656590"/>
                    </a:xfrm>
                    <a:prstGeom prst="rect">
                      <a:avLst/>
                    </a:prstGeom>
                    <a:noFill/>
                  </pic:spPr>
                </pic:pic>
              </a:graphicData>
            </a:graphic>
            <wp14:sizeRelH relativeFrom="page">
              <wp14:pctWidth>0</wp14:pctWidth>
            </wp14:sizeRelH>
            <wp14:sizeRelV relativeFrom="page">
              <wp14:pctHeight>0</wp14:pctHeight>
            </wp14:sizeRelV>
          </wp:anchor>
        </w:drawing>
      </w:r>
      <w:r w:rsidRPr="002650E0">
        <w:rPr>
          <w:rFonts w:ascii="Times New Roman" w:eastAsia="Calibri" w:hAnsi="Times New Roman"/>
          <w:b/>
          <w:noProof/>
          <w:sz w:val="24"/>
          <w:lang w:val="fr-CA" w:eastAsia="fr-CA"/>
        </w:rPr>
        <w:drawing>
          <wp:anchor distT="0" distB="0" distL="114300" distR="114300" simplePos="0" relativeHeight="251662848" behindDoc="0" locked="0" layoutInCell="1" allowOverlap="1" wp14:anchorId="177EACD4" wp14:editId="189E47C9">
            <wp:simplePos x="0" y="0"/>
            <wp:positionH relativeFrom="margin">
              <wp:posOffset>5182235</wp:posOffset>
            </wp:positionH>
            <wp:positionV relativeFrom="paragraph">
              <wp:posOffset>-305435</wp:posOffset>
            </wp:positionV>
            <wp:extent cx="821690" cy="812165"/>
            <wp:effectExtent l="0" t="0" r="0" b="0"/>
            <wp:wrapNone/>
            <wp:docPr id="98" name="Image 1"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bn0.google.com/images?q=tbn:56PIxq_uYtfjXM:http://upload.wikimedia.org/wikipedia/commons/thumb/1/1f/Coat_of_Arms_of_the_R%C3%A9publique_D%C3%A9mocratique_du_Congo.svg/140px-Coat_of_Arms_of_the_R%C3%A9publique_D%C3%A9mocratique_du_Congo.svg.png">
                      <a:hlinkClick r:id="rId9" tgtFrame="_top"/>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690" cy="812165"/>
                    </a:xfrm>
                    <a:prstGeom prst="rect">
                      <a:avLst/>
                    </a:prstGeom>
                    <a:noFill/>
                  </pic:spPr>
                </pic:pic>
              </a:graphicData>
            </a:graphic>
            <wp14:sizeRelH relativeFrom="page">
              <wp14:pctWidth>0</wp14:pctWidth>
            </wp14:sizeRelH>
            <wp14:sizeRelV relativeFrom="page">
              <wp14:pctHeight>0</wp14:pctHeight>
            </wp14:sizeRelV>
          </wp:anchor>
        </w:drawing>
      </w:r>
      <w:r w:rsidRPr="002650E0">
        <w:rPr>
          <w:rFonts w:ascii="Times New Roman" w:eastAsia="Calibri" w:hAnsi="Times New Roman"/>
          <w:b/>
          <w:sz w:val="24"/>
          <w:lang w:eastAsia="en-US"/>
        </w:rPr>
        <w:t>RÉPUBLIQUE DÉMOCRATIQUE DU CONGO</w:t>
      </w:r>
    </w:p>
    <w:p w14:paraId="1FD39453" w14:textId="77777777" w:rsidR="00682978" w:rsidRPr="002650E0" w:rsidRDefault="00682978" w:rsidP="00682978">
      <w:pPr>
        <w:spacing w:before="0" w:beforeAutospacing="0" w:line="276" w:lineRule="auto"/>
        <w:jc w:val="center"/>
        <w:rPr>
          <w:rFonts w:ascii="Times New Roman" w:eastAsia="Calibri" w:hAnsi="Times New Roman"/>
          <w:b/>
          <w:sz w:val="24"/>
          <w:lang w:eastAsia="en-US"/>
        </w:rPr>
      </w:pPr>
      <w:r w:rsidRPr="002650E0">
        <w:rPr>
          <w:rFonts w:ascii="Times New Roman" w:eastAsia="Calibri" w:hAnsi="Times New Roman"/>
          <w:b/>
          <w:sz w:val="24"/>
          <w:lang w:eastAsia="en-US"/>
        </w:rPr>
        <w:t xml:space="preserve">MINISTÈRE DES RESSOURCES HYDRAULIQUES </w:t>
      </w:r>
    </w:p>
    <w:p w14:paraId="12EE0A66" w14:textId="0D1CFECD" w:rsidR="00682978" w:rsidRPr="002650E0" w:rsidRDefault="00682978" w:rsidP="00682978">
      <w:pPr>
        <w:spacing w:before="0" w:beforeAutospacing="0" w:line="276" w:lineRule="auto"/>
        <w:jc w:val="center"/>
        <w:rPr>
          <w:rFonts w:ascii="Times New Roman" w:eastAsia="Calibri" w:hAnsi="Times New Roman"/>
          <w:b/>
          <w:sz w:val="24"/>
          <w:lang w:eastAsia="en-US"/>
        </w:rPr>
      </w:pPr>
      <w:r w:rsidRPr="002650E0">
        <w:rPr>
          <w:rFonts w:ascii="Times New Roman" w:eastAsia="Calibri" w:hAnsi="Times New Roman"/>
          <w:b/>
          <w:sz w:val="24"/>
          <w:lang w:eastAsia="en-US"/>
        </w:rPr>
        <w:t xml:space="preserve">ET </w:t>
      </w:r>
      <w:r w:rsidR="00F72DA5">
        <w:rPr>
          <w:rFonts w:ascii="Times New Roman" w:eastAsia="Calibri" w:hAnsi="Times New Roman"/>
          <w:b/>
          <w:sz w:val="24"/>
          <w:lang w:eastAsia="en-US"/>
        </w:rPr>
        <w:t>DE L’</w:t>
      </w:r>
      <w:r w:rsidRPr="002650E0">
        <w:rPr>
          <w:rFonts w:ascii="Times New Roman" w:eastAsia="Calibri" w:hAnsi="Times New Roman"/>
          <w:b/>
          <w:sz w:val="24"/>
          <w:lang w:eastAsia="en-US"/>
        </w:rPr>
        <w:t xml:space="preserve">ÉLECTRICITÉ     </w:t>
      </w:r>
    </w:p>
    <w:p w14:paraId="01CCE7D5" w14:textId="53A1DC39" w:rsidR="00682978" w:rsidRDefault="00682978" w:rsidP="00682978">
      <w:pPr>
        <w:spacing w:before="0" w:beforeAutospacing="0" w:line="276" w:lineRule="auto"/>
        <w:jc w:val="center"/>
        <w:rPr>
          <w:rFonts w:eastAsia="Calibri"/>
          <w:b/>
          <w:szCs w:val="22"/>
          <w:lang w:eastAsia="en-US"/>
        </w:rPr>
      </w:pPr>
    </w:p>
    <w:p w14:paraId="7E23EC60" w14:textId="4BC86632" w:rsidR="00682978" w:rsidRDefault="00682978" w:rsidP="0091563C">
      <w:pPr>
        <w:spacing w:before="0" w:beforeAutospacing="0" w:line="276" w:lineRule="auto"/>
        <w:jc w:val="center"/>
        <w:rPr>
          <w:rFonts w:ascii="Times New Roman" w:eastAsia="Calibri" w:hAnsi="Times New Roman"/>
          <w:b/>
          <w:sz w:val="24"/>
          <w:lang w:eastAsia="en-US"/>
        </w:rPr>
      </w:pPr>
      <w:r w:rsidRPr="00682978">
        <w:rPr>
          <w:rFonts w:ascii="Times New Roman" w:eastAsia="Calibri" w:hAnsi="Times New Roman"/>
          <w:b/>
          <w:sz w:val="24"/>
          <w:lang w:eastAsia="en-US"/>
        </w:rPr>
        <w:t xml:space="preserve">UNITÉ DE COORDINATION ET DE MANAGEMENT </w:t>
      </w:r>
      <w:bookmarkStart w:id="0" w:name="_Toc500083792"/>
      <w:bookmarkStart w:id="1" w:name="_Toc500650763"/>
      <w:bookmarkStart w:id="2" w:name="_Toc500754617"/>
      <w:bookmarkStart w:id="3" w:name="_Toc500833480"/>
      <w:bookmarkStart w:id="4" w:name="_Toc506905663"/>
      <w:r w:rsidR="00D1574C">
        <w:rPr>
          <w:rFonts w:ascii="Times New Roman" w:eastAsia="Calibri" w:hAnsi="Times New Roman"/>
          <w:b/>
          <w:sz w:val="24"/>
          <w:lang w:eastAsia="en-US"/>
        </w:rPr>
        <w:t xml:space="preserve">DES PROJETS DU MINISTÈRE </w:t>
      </w:r>
    </w:p>
    <w:p w14:paraId="415A59F0" w14:textId="2650AE83" w:rsidR="0091563C" w:rsidRPr="00DA55EF" w:rsidRDefault="00DA55EF" w:rsidP="00DA55EF">
      <w:pPr>
        <w:jc w:val="center"/>
        <w:rPr>
          <w:b/>
          <w:color w:val="00B0F0"/>
          <w:sz w:val="72"/>
          <w:szCs w:val="72"/>
        </w:rPr>
      </w:pPr>
      <w:r>
        <w:rPr>
          <w:b/>
          <w:color w:val="00B0F0"/>
          <w:sz w:val="72"/>
          <w:szCs w:val="72"/>
        </w:rPr>
        <w:t>UCM</w:t>
      </w:r>
    </w:p>
    <w:p w14:paraId="0DAABBAC" w14:textId="77777777" w:rsidR="00D47C82" w:rsidRPr="00682978" w:rsidRDefault="00D47C82" w:rsidP="0091563C">
      <w:pPr>
        <w:spacing w:before="0" w:beforeAutospacing="0" w:line="276" w:lineRule="auto"/>
        <w:jc w:val="center"/>
        <w:rPr>
          <w:rFonts w:ascii="Times New Roman" w:eastAsia="Calibri" w:hAnsi="Times New Roman"/>
          <w:b/>
          <w:sz w:val="24"/>
          <w:lang w:eastAsia="en-US"/>
        </w:rPr>
      </w:pPr>
    </w:p>
    <w:bookmarkEnd w:id="0"/>
    <w:bookmarkEnd w:id="1"/>
    <w:bookmarkEnd w:id="2"/>
    <w:bookmarkEnd w:id="3"/>
    <w:bookmarkEnd w:id="4"/>
    <w:p w14:paraId="7DE3C74D" w14:textId="09F2E577" w:rsidR="00682978" w:rsidRPr="0091563C" w:rsidRDefault="00682978" w:rsidP="0091563C">
      <w:pPr>
        <w:spacing w:before="0" w:beforeAutospacing="0" w:line="276" w:lineRule="auto"/>
        <w:jc w:val="center"/>
        <w:rPr>
          <w:rFonts w:ascii="Times New Roman" w:eastAsia="Calibri" w:hAnsi="Times New Roman"/>
          <w:b/>
          <w:sz w:val="24"/>
          <w:lang w:eastAsia="en-US"/>
        </w:rPr>
      </w:pPr>
      <w:r w:rsidRPr="00682978">
        <w:rPr>
          <w:rFonts w:ascii="Times New Roman" w:eastAsia="Calibri" w:hAnsi="Times New Roman"/>
          <w:b/>
          <w:sz w:val="24"/>
          <w:lang w:eastAsia="en-US"/>
        </w:rPr>
        <w:t>PROJET DE DÉVELOPPEMENT MULTISECTORIEL ET DE RÉSILIENCE URBAINE DE KINSHASA (</w:t>
      </w:r>
      <w:r w:rsidR="0091563C">
        <w:rPr>
          <w:rFonts w:ascii="Times New Roman" w:eastAsia="Calibri" w:hAnsi="Times New Roman"/>
          <w:b/>
          <w:sz w:val="24"/>
          <w:lang w:eastAsia="en-US"/>
        </w:rPr>
        <w:t xml:space="preserve">PDMRUK - </w:t>
      </w:r>
      <w:r w:rsidRPr="00682978">
        <w:rPr>
          <w:rFonts w:ascii="Times New Roman" w:eastAsia="Calibri" w:hAnsi="Times New Roman"/>
          <w:b/>
          <w:sz w:val="24"/>
          <w:lang w:eastAsia="en-US"/>
        </w:rPr>
        <w:t>KIN ELENDA</w:t>
      </w:r>
      <w:r w:rsidR="0091563C">
        <w:rPr>
          <w:rFonts w:ascii="Times New Roman" w:eastAsia="Calibri" w:hAnsi="Times New Roman"/>
          <w:b/>
          <w:sz w:val="24"/>
          <w:lang w:eastAsia="en-US"/>
        </w:rPr>
        <w:t>)</w:t>
      </w:r>
    </w:p>
    <w:p w14:paraId="2661D148" w14:textId="57541807" w:rsidR="00682978" w:rsidRDefault="00682978" w:rsidP="00682978">
      <w:pPr>
        <w:spacing w:before="0" w:beforeAutospacing="0" w:line="276" w:lineRule="auto"/>
        <w:jc w:val="center"/>
        <w:rPr>
          <w:rFonts w:ascii="Times New Roman" w:eastAsia="Calibri" w:hAnsi="Times New Roman"/>
          <w:b/>
          <w:sz w:val="24"/>
          <w:lang w:eastAsia="en-US"/>
        </w:rPr>
      </w:pPr>
      <w:r w:rsidRPr="00682978">
        <w:rPr>
          <w:rFonts w:ascii="Times New Roman" w:eastAsia="Calibri" w:hAnsi="Times New Roman"/>
          <w:b/>
          <w:sz w:val="24"/>
          <w:lang w:eastAsia="en-US"/>
        </w:rPr>
        <w:t>PROJET N° P171141</w:t>
      </w:r>
    </w:p>
    <w:p w14:paraId="502AA294" w14:textId="77777777" w:rsidR="002650E0" w:rsidRPr="00682978" w:rsidRDefault="002650E0" w:rsidP="00682978">
      <w:pPr>
        <w:spacing w:before="0" w:beforeAutospacing="0" w:line="276" w:lineRule="auto"/>
        <w:jc w:val="center"/>
        <w:rPr>
          <w:rFonts w:ascii="Times New Roman" w:eastAsia="Calibri" w:hAnsi="Times New Roman"/>
          <w:b/>
          <w:sz w:val="24"/>
          <w:lang w:eastAsia="en-US"/>
        </w:rPr>
      </w:pPr>
    </w:p>
    <w:p w14:paraId="455AECE8" w14:textId="219998F7" w:rsidR="00682978" w:rsidRPr="00682978" w:rsidRDefault="00682978" w:rsidP="00682978">
      <w:pPr>
        <w:spacing w:before="0" w:beforeAutospacing="0" w:line="276" w:lineRule="auto"/>
        <w:rPr>
          <w:rFonts w:eastAsia="Calibri"/>
          <w:b/>
          <w:sz w:val="24"/>
          <w:lang w:eastAsia="en-US"/>
        </w:rPr>
      </w:pPr>
    </w:p>
    <w:p w14:paraId="26BDAE04" w14:textId="3869F15D" w:rsidR="00180A4A" w:rsidRDefault="00180A4A" w:rsidP="0091563C">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ETUDE D’IMPACT ENVIRONNEMENTAL ET SOCIAL</w:t>
      </w:r>
      <w:r w:rsidR="00833AD7" w:rsidRPr="00682978">
        <w:rPr>
          <w:rFonts w:ascii="Times New Roman" w:eastAsia="Calibri" w:hAnsi="Times New Roman"/>
          <w:b/>
          <w:sz w:val="24"/>
          <w:lang w:eastAsia="en-US"/>
        </w:rPr>
        <w:t xml:space="preserve"> (EIES)</w:t>
      </w:r>
      <w:r w:rsidRPr="00682978">
        <w:rPr>
          <w:rFonts w:ascii="Times New Roman" w:eastAsia="Calibri" w:hAnsi="Times New Roman"/>
          <w:b/>
          <w:sz w:val="24"/>
          <w:lang w:eastAsia="en-US"/>
        </w:rPr>
        <w:t xml:space="preserve"> DE TRAVAUX </w:t>
      </w:r>
      <w:r w:rsidR="00F72DA5">
        <w:rPr>
          <w:rFonts w:ascii="Times New Roman" w:eastAsia="Calibri" w:hAnsi="Times New Roman"/>
          <w:b/>
          <w:sz w:val="24"/>
          <w:lang w:eastAsia="en-US"/>
        </w:rPr>
        <w:t xml:space="preserve">                 </w:t>
      </w:r>
      <w:r w:rsidRPr="00682978">
        <w:rPr>
          <w:rFonts w:ascii="Times New Roman" w:eastAsia="Calibri" w:hAnsi="Times New Roman"/>
          <w:b/>
          <w:sz w:val="24"/>
          <w:lang w:eastAsia="en-US"/>
        </w:rPr>
        <w:t>DE PROTECTION D</w:t>
      </w:r>
      <w:r w:rsidR="00AA50C8">
        <w:rPr>
          <w:rFonts w:ascii="Times New Roman" w:eastAsia="Calibri" w:hAnsi="Times New Roman"/>
          <w:b/>
          <w:sz w:val="24"/>
          <w:lang w:eastAsia="en-US"/>
        </w:rPr>
        <w:t>ES</w:t>
      </w:r>
      <w:r w:rsidRPr="00682978">
        <w:rPr>
          <w:rFonts w:ascii="Times New Roman" w:eastAsia="Calibri" w:hAnsi="Times New Roman"/>
          <w:b/>
          <w:sz w:val="24"/>
          <w:lang w:eastAsia="en-US"/>
        </w:rPr>
        <w:t xml:space="preserve"> POSTE</w:t>
      </w:r>
      <w:r w:rsidR="00AA50C8">
        <w:rPr>
          <w:rFonts w:ascii="Times New Roman" w:eastAsia="Calibri" w:hAnsi="Times New Roman"/>
          <w:b/>
          <w:sz w:val="24"/>
          <w:lang w:eastAsia="en-US"/>
        </w:rPr>
        <w:t>S ET SOUS-STATIONS</w:t>
      </w:r>
      <w:r w:rsidRPr="00682978">
        <w:rPr>
          <w:rFonts w:ascii="Times New Roman" w:eastAsia="Calibri" w:hAnsi="Times New Roman"/>
          <w:b/>
          <w:sz w:val="24"/>
          <w:lang w:eastAsia="en-US"/>
        </w:rPr>
        <w:t xml:space="preserve"> DE LA SOCIÉTÉ NATION</w:t>
      </w:r>
      <w:r w:rsidR="00AA50C8">
        <w:rPr>
          <w:rFonts w:ascii="Times New Roman" w:eastAsia="Calibri" w:hAnsi="Times New Roman"/>
          <w:b/>
          <w:sz w:val="24"/>
          <w:lang w:eastAsia="en-US"/>
        </w:rPr>
        <w:t>ALE D’ELECTRICITE (SNEL)</w:t>
      </w:r>
      <w:r w:rsidRPr="00682978">
        <w:rPr>
          <w:rFonts w:ascii="Times New Roman" w:eastAsia="Calibri" w:hAnsi="Times New Roman"/>
          <w:b/>
          <w:sz w:val="24"/>
          <w:lang w:eastAsia="en-US"/>
        </w:rPr>
        <w:t xml:space="preserve"> CONTRE LES </w:t>
      </w:r>
      <w:r w:rsidR="00833AD7" w:rsidRPr="00682978">
        <w:rPr>
          <w:rFonts w:ascii="Times New Roman" w:eastAsia="Calibri" w:hAnsi="Times New Roman"/>
          <w:b/>
          <w:sz w:val="24"/>
          <w:lang w:eastAsia="en-US"/>
        </w:rPr>
        <w:t xml:space="preserve">EROSIONS ET LES </w:t>
      </w:r>
      <w:r w:rsidRPr="00682978">
        <w:rPr>
          <w:rFonts w:ascii="Times New Roman" w:eastAsia="Calibri" w:hAnsi="Times New Roman"/>
          <w:b/>
          <w:sz w:val="24"/>
          <w:lang w:eastAsia="en-US"/>
        </w:rPr>
        <w:t xml:space="preserve">INONDATIONS DANS </w:t>
      </w:r>
      <w:r w:rsidR="0078003A">
        <w:rPr>
          <w:rFonts w:ascii="Times New Roman" w:eastAsia="Calibri" w:hAnsi="Times New Roman"/>
          <w:b/>
          <w:sz w:val="24"/>
          <w:lang w:eastAsia="en-US"/>
        </w:rPr>
        <w:t>LES COMMUNES DE MONT</w:t>
      </w:r>
      <w:r w:rsidR="00F72DA5">
        <w:rPr>
          <w:rFonts w:ascii="Times New Roman" w:eastAsia="Calibri" w:hAnsi="Times New Roman"/>
          <w:b/>
          <w:sz w:val="24"/>
          <w:lang w:eastAsia="en-US"/>
        </w:rPr>
        <w:t>-</w:t>
      </w:r>
      <w:r w:rsidR="00051AFA">
        <w:rPr>
          <w:rFonts w:ascii="Times New Roman" w:eastAsia="Calibri" w:hAnsi="Times New Roman"/>
          <w:b/>
          <w:sz w:val="24"/>
          <w:lang w:eastAsia="en-US"/>
        </w:rPr>
        <w:t xml:space="preserve">NGAFULA,  </w:t>
      </w:r>
      <w:r w:rsidR="00F72DA5">
        <w:rPr>
          <w:rFonts w:ascii="Times New Roman" w:eastAsia="Calibri" w:hAnsi="Times New Roman"/>
          <w:b/>
          <w:sz w:val="24"/>
          <w:lang w:eastAsia="en-US"/>
        </w:rPr>
        <w:t xml:space="preserve">                             </w:t>
      </w:r>
      <w:r w:rsidR="0078003A">
        <w:rPr>
          <w:rFonts w:ascii="Times New Roman" w:eastAsia="Calibri" w:hAnsi="Times New Roman"/>
          <w:b/>
          <w:sz w:val="24"/>
          <w:lang w:eastAsia="en-US"/>
        </w:rPr>
        <w:t>MASINA ET SELEMBAO</w:t>
      </w:r>
    </w:p>
    <w:p w14:paraId="70A23419" w14:textId="77777777" w:rsidR="0091563C" w:rsidRDefault="0091563C" w:rsidP="0091563C">
      <w:pPr>
        <w:spacing w:before="0" w:beforeAutospacing="0"/>
        <w:jc w:val="center"/>
        <w:rPr>
          <w:rFonts w:ascii="Times New Roman" w:eastAsia="Calibri" w:hAnsi="Times New Roman"/>
          <w:b/>
          <w:sz w:val="24"/>
          <w:lang w:eastAsia="en-US"/>
        </w:rPr>
      </w:pPr>
    </w:p>
    <w:tbl>
      <w:tblPr>
        <w:tblStyle w:val="Grilledutableau"/>
        <w:tblW w:w="0" w:type="auto"/>
        <w:tblLook w:val="04A0" w:firstRow="1" w:lastRow="0" w:firstColumn="1" w:lastColumn="0" w:noHBand="0" w:noVBand="1"/>
      </w:tblPr>
      <w:tblGrid>
        <w:gridCol w:w="4630"/>
        <w:gridCol w:w="4424"/>
      </w:tblGrid>
      <w:tr w:rsidR="0091563C" w14:paraId="7A5519F6" w14:textId="77777777" w:rsidTr="002E524C">
        <w:trPr>
          <w:trHeight w:val="3402"/>
        </w:trPr>
        <w:tc>
          <w:tcPr>
            <w:tcW w:w="4527" w:type="dxa"/>
          </w:tcPr>
          <w:p w14:paraId="419BEC6C" w14:textId="6B629687" w:rsidR="0091563C" w:rsidRPr="002E524C" w:rsidRDefault="002E524C" w:rsidP="002E524C">
            <w:pPr>
              <w:spacing w:after="100" w:afterAutospacing="1"/>
              <w:rPr>
                <w:rFonts w:ascii="Times New Roman" w:hAnsi="Times New Roman"/>
                <w:sz w:val="24"/>
                <w:lang w:val="fr-CA" w:eastAsia="fr-CA"/>
              </w:rPr>
            </w:pPr>
            <w:r w:rsidRPr="002E524C">
              <w:rPr>
                <w:rFonts w:ascii="Times New Roman" w:hAnsi="Times New Roman"/>
                <w:noProof/>
                <w:sz w:val="24"/>
                <w:lang w:val="fr-CA" w:eastAsia="fr-CA"/>
              </w:rPr>
              <w:drawing>
                <wp:inline distT="0" distB="0" distL="0" distR="0" wp14:anchorId="04359DCB" wp14:editId="0B349615">
                  <wp:extent cx="2879882" cy="2160000"/>
                  <wp:effectExtent l="0" t="0" r="0" b="0"/>
                  <wp:docPr id="33" name="Image 33" descr="C:\Users\HP\Downloads\WhatsApp Image 2024-04-03 at 8.21.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4-03 at 8.21.4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882" cy="2160000"/>
                          </a:xfrm>
                          <a:prstGeom prst="rect">
                            <a:avLst/>
                          </a:prstGeom>
                          <a:noFill/>
                          <a:ln>
                            <a:noFill/>
                          </a:ln>
                        </pic:spPr>
                      </pic:pic>
                    </a:graphicData>
                  </a:graphic>
                </wp:inline>
              </w:drawing>
            </w:r>
          </w:p>
        </w:tc>
        <w:tc>
          <w:tcPr>
            <w:tcW w:w="4527" w:type="dxa"/>
          </w:tcPr>
          <w:p w14:paraId="5C711C3C" w14:textId="7FA9B6A2" w:rsidR="00D47C82" w:rsidRPr="002E524C" w:rsidRDefault="002E524C" w:rsidP="002E524C">
            <w:pPr>
              <w:pStyle w:val="NormalWeb"/>
              <w:rPr>
                <w:rFonts w:ascii="Times New Roman" w:eastAsia="Times New Roman" w:hAnsi="Times New Roman"/>
                <w:sz w:val="24"/>
                <w:lang w:val="fr-CA" w:eastAsia="fr-CA"/>
              </w:rPr>
            </w:pPr>
            <w:r w:rsidRPr="002E524C">
              <w:rPr>
                <w:rFonts w:ascii="Times New Roman" w:eastAsia="Times New Roman" w:hAnsi="Times New Roman"/>
                <w:noProof/>
                <w:sz w:val="24"/>
                <w:lang w:val="fr-CA" w:eastAsia="fr-CA"/>
              </w:rPr>
              <w:drawing>
                <wp:inline distT="0" distB="0" distL="0" distR="0" wp14:anchorId="3A45C252" wp14:editId="7B6E4F9C">
                  <wp:extent cx="2746005" cy="2159426"/>
                  <wp:effectExtent l="0" t="0" r="0" b="0"/>
                  <wp:docPr id="35" name="Image 35" descr="C:\Users\HP\Downloads\WhatsApp Image 2024-04-03 at 8.2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4-03 at 8.25.27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6686" cy="2167826"/>
                          </a:xfrm>
                          <a:prstGeom prst="rect">
                            <a:avLst/>
                          </a:prstGeom>
                          <a:noFill/>
                          <a:ln>
                            <a:noFill/>
                          </a:ln>
                        </pic:spPr>
                      </pic:pic>
                    </a:graphicData>
                  </a:graphic>
                </wp:inline>
              </w:drawing>
            </w:r>
          </w:p>
        </w:tc>
      </w:tr>
    </w:tbl>
    <w:p w14:paraId="2F1EEC4B" w14:textId="77777777" w:rsidR="0091563C" w:rsidRPr="00682978" w:rsidRDefault="0091563C" w:rsidP="0091563C">
      <w:pPr>
        <w:spacing w:before="0" w:beforeAutospacing="0"/>
        <w:jc w:val="center"/>
        <w:rPr>
          <w:rFonts w:ascii="Times New Roman" w:eastAsia="Calibri" w:hAnsi="Times New Roman"/>
          <w:b/>
          <w:sz w:val="24"/>
          <w:lang w:eastAsia="en-US"/>
        </w:rPr>
      </w:pPr>
    </w:p>
    <w:p w14:paraId="61BCDB4A" w14:textId="535D464A" w:rsidR="00180A4A" w:rsidRPr="00682978" w:rsidRDefault="0091563C" w:rsidP="00057CEA">
      <w:pPr>
        <w:spacing w:before="0" w:beforeAutospacing="0" w:line="276" w:lineRule="auto"/>
        <w:jc w:val="center"/>
        <w:rPr>
          <w:rFonts w:ascii="Times New Roman" w:eastAsia="Calibri" w:hAnsi="Times New Roman"/>
          <w:b/>
          <w:sz w:val="24"/>
          <w:lang w:eastAsia="en-US"/>
        </w:rPr>
      </w:pPr>
      <w:r w:rsidRPr="00682978">
        <w:rPr>
          <w:rFonts w:ascii="Times New Roman" w:eastAsia="Calibri" w:hAnsi="Times New Roman"/>
          <w:b/>
          <w:sz w:val="24"/>
          <w:lang w:eastAsia="en-US"/>
        </w:rPr>
        <w:t xml:space="preserve">RAPPORT </w:t>
      </w:r>
      <w:r w:rsidR="00510E6A">
        <w:rPr>
          <w:rFonts w:ascii="Times New Roman" w:eastAsia="Calibri" w:hAnsi="Times New Roman"/>
          <w:b/>
          <w:sz w:val="24"/>
          <w:lang w:eastAsia="en-US"/>
        </w:rPr>
        <w:t>FINAL</w:t>
      </w:r>
      <w:r w:rsidRPr="00682978">
        <w:rPr>
          <w:rFonts w:ascii="Times New Roman" w:eastAsia="Calibri" w:hAnsi="Times New Roman"/>
          <w:b/>
          <w:sz w:val="24"/>
          <w:lang w:eastAsia="en-US"/>
        </w:rPr>
        <w:t xml:space="preserve"> </w:t>
      </w:r>
    </w:p>
    <w:p w14:paraId="523EC16A" w14:textId="77777777" w:rsidR="00180A4A" w:rsidRDefault="00180A4A" w:rsidP="00057CEA">
      <w:pPr>
        <w:spacing w:before="0" w:beforeAutospacing="0" w:line="276" w:lineRule="auto"/>
        <w:jc w:val="center"/>
        <w:rPr>
          <w:rFonts w:eastAsia="Calibri"/>
          <w:b/>
          <w:szCs w:val="22"/>
          <w:lang w:eastAsia="en-US"/>
        </w:rPr>
      </w:pPr>
    </w:p>
    <w:p w14:paraId="4E437BE1" w14:textId="77777777" w:rsidR="00895229" w:rsidRDefault="00895229" w:rsidP="00057CEA">
      <w:pPr>
        <w:spacing w:before="0" w:beforeAutospacing="0" w:line="276" w:lineRule="auto"/>
        <w:jc w:val="center"/>
        <w:rPr>
          <w:rFonts w:eastAsia="Calibri"/>
          <w:b/>
          <w:szCs w:val="22"/>
          <w:lang w:eastAsia="en-US"/>
        </w:rPr>
      </w:pPr>
    </w:p>
    <w:p w14:paraId="39F49C49" w14:textId="12C8A401" w:rsidR="00895229" w:rsidRDefault="00895229" w:rsidP="0091563C">
      <w:pPr>
        <w:spacing w:before="0" w:beforeAutospacing="0" w:line="276" w:lineRule="auto"/>
        <w:rPr>
          <w:rFonts w:eastAsia="Calibri"/>
          <w:b/>
          <w:szCs w:val="22"/>
          <w:lang w:eastAsia="en-US"/>
        </w:rPr>
      </w:pPr>
    </w:p>
    <w:p w14:paraId="0BE07DC0" w14:textId="3C5E65FE" w:rsidR="00BC6F49" w:rsidRDefault="001C4802" w:rsidP="002E524C">
      <w:pPr>
        <w:spacing w:before="0" w:beforeAutospacing="0" w:line="276" w:lineRule="auto"/>
        <w:jc w:val="center"/>
        <w:rPr>
          <w:szCs w:val="22"/>
        </w:rPr>
      </w:pPr>
      <w:r>
        <w:rPr>
          <w:rFonts w:ascii="Times New Roman" w:eastAsia="Calibri" w:hAnsi="Times New Roman"/>
          <w:b/>
          <w:sz w:val="24"/>
          <w:lang w:eastAsia="en-US"/>
        </w:rPr>
        <w:t>JUILLET</w:t>
      </w:r>
      <w:r w:rsidR="0091563C">
        <w:rPr>
          <w:rFonts w:ascii="Times New Roman" w:eastAsia="Calibri" w:hAnsi="Times New Roman"/>
          <w:b/>
          <w:sz w:val="24"/>
          <w:lang w:eastAsia="en-US"/>
        </w:rPr>
        <w:t xml:space="preserve"> 2024</w:t>
      </w:r>
      <w:r w:rsidR="00FE647A" w:rsidRPr="00CE1B5D">
        <w:rPr>
          <w:szCs w:val="22"/>
        </w:rPr>
        <w:t xml:space="preserve">            </w:t>
      </w:r>
    </w:p>
    <w:p w14:paraId="653CBF7D" w14:textId="77777777" w:rsidR="00BC6F49" w:rsidRDefault="00BC6F49" w:rsidP="002E524C">
      <w:pPr>
        <w:spacing w:before="0" w:beforeAutospacing="0" w:line="276" w:lineRule="auto"/>
        <w:jc w:val="center"/>
        <w:rPr>
          <w:szCs w:val="22"/>
        </w:rPr>
        <w:sectPr w:rsidR="00BC6F49" w:rsidSect="004F342A">
          <w:headerReference w:type="default" r:id="rId13"/>
          <w:footerReference w:type="default" r:id="rId14"/>
          <w:headerReference w:type="first" r:id="rId15"/>
          <w:pgSz w:w="11900" w:h="16840"/>
          <w:pgMar w:top="1134" w:right="1418" w:bottom="1418" w:left="1418" w:header="709" w:footer="540" w:gutter="0"/>
          <w:pgNumType w:fmt="lowerRoman"/>
          <w:cols w:space="720"/>
          <w:titlePg/>
          <w:docGrid w:type="lines" w:linePitch="360"/>
        </w:sectPr>
      </w:pPr>
    </w:p>
    <w:p w14:paraId="2EFC4BF6" w14:textId="4CD2B9E4" w:rsidR="004606F5" w:rsidRDefault="004606F5" w:rsidP="004606F5">
      <w:pPr>
        <w:pStyle w:val="Titre12"/>
        <w:spacing w:before="0" w:line="276" w:lineRule="auto"/>
        <w:jc w:val="center"/>
        <w:rPr>
          <w:szCs w:val="22"/>
        </w:rPr>
      </w:pPr>
      <w:bookmarkStart w:id="5" w:name="_Toc172069050"/>
      <w:r w:rsidRPr="004606F5">
        <w:rPr>
          <w:kern w:val="36"/>
          <w:sz w:val="24"/>
          <w:szCs w:val="22"/>
        </w:rPr>
        <w:lastRenderedPageBreak/>
        <w:t>TABLE DES MATIERES</w:t>
      </w:r>
      <w:bookmarkEnd w:id="5"/>
      <w:r>
        <w:rPr>
          <w:szCs w:val="22"/>
        </w:rPr>
        <w:t xml:space="preserve"> </w:t>
      </w:r>
    </w:p>
    <w:p w14:paraId="1B2DCBBE" w14:textId="729B869B" w:rsidR="004C3AB2" w:rsidRPr="0060146E" w:rsidRDefault="00CE05BA" w:rsidP="0060146E">
      <w:pPr>
        <w:pStyle w:val="TM1"/>
        <w:rPr>
          <w:rFonts w:eastAsiaTheme="minorEastAsia"/>
          <w:noProof/>
          <w:lang w:val="en-US" w:eastAsia="en-US"/>
        </w:rPr>
      </w:pPr>
      <w:r w:rsidRPr="004F342A">
        <w:fldChar w:fldCharType="begin"/>
      </w:r>
      <w:r w:rsidRPr="008938A5">
        <w:instrText xml:space="preserve"> TOC \o "1-5" \h \z \u </w:instrText>
      </w:r>
      <w:r w:rsidRPr="004F342A">
        <w:fldChar w:fldCharType="separate"/>
      </w:r>
      <w:hyperlink w:anchor="_Toc172069050" w:history="1">
        <w:r w:rsidR="004C3AB2" w:rsidRPr="0060146E">
          <w:rPr>
            <w:rStyle w:val="Lienhypertexte"/>
            <w:b w:val="0"/>
            <w:bCs/>
            <w:noProof/>
            <w:kern w:val="36"/>
          </w:rPr>
          <w:t>TABLE DES MATIERES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_Toc172069050 \h </w:instrText>
        </w:r>
        <w:r w:rsidR="004C3AB2" w:rsidRPr="0060146E">
          <w:rPr>
            <w:noProof/>
            <w:webHidden/>
          </w:rPr>
        </w:r>
        <w:r w:rsidR="004C3AB2" w:rsidRPr="0060146E">
          <w:rPr>
            <w:noProof/>
            <w:webHidden/>
          </w:rPr>
          <w:fldChar w:fldCharType="separate"/>
        </w:r>
        <w:r w:rsidR="004C3AB2" w:rsidRPr="0060146E">
          <w:rPr>
            <w:noProof/>
            <w:webHidden/>
          </w:rPr>
          <w:t>i</w:t>
        </w:r>
        <w:r w:rsidR="004C3AB2" w:rsidRPr="0060146E">
          <w:rPr>
            <w:noProof/>
            <w:webHidden/>
          </w:rPr>
          <w:fldChar w:fldCharType="end"/>
        </w:r>
      </w:hyperlink>
    </w:p>
    <w:p w14:paraId="46EE0BA5" w14:textId="7D2AC862" w:rsidR="004C3AB2" w:rsidRPr="0060146E" w:rsidRDefault="00557015" w:rsidP="0060146E">
      <w:pPr>
        <w:pStyle w:val="TM1"/>
        <w:rPr>
          <w:rFonts w:eastAsiaTheme="minorEastAsia"/>
          <w:noProof/>
          <w:lang w:val="en-US" w:eastAsia="en-US"/>
        </w:rPr>
      </w:pPr>
      <w:hyperlink w:anchor="_Toc172069051" w:history="1">
        <w:r w:rsidR="004C3AB2" w:rsidRPr="0060146E">
          <w:rPr>
            <w:rStyle w:val="Lienhypertexte"/>
            <w:b w:val="0"/>
            <w:bCs/>
            <w:noProof/>
            <w:kern w:val="36"/>
          </w:rPr>
          <w:t>LISTE DES TABLEAUX</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_Toc172069051 \h </w:instrText>
        </w:r>
        <w:r w:rsidR="004C3AB2" w:rsidRPr="0060146E">
          <w:rPr>
            <w:noProof/>
            <w:webHidden/>
          </w:rPr>
        </w:r>
        <w:r w:rsidR="004C3AB2" w:rsidRPr="0060146E">
          <w:rPr>
            <w:noProof/>
            <w:webHidden/>
          </w:rPr>
          <w:fldChar w:fldCharType="separate"/>
        </w:r>
        <w:r w:rsidR="004C3AB2" w:rsidRPr="0060146E">
          <w:rPr>
            <w:noProof/>
            <w:webHidden/>
          </w:rPr>
          <w:t>vi</w:t>
        </w:r>
        <w:r w:rsidR="004C3AB2" w:rsidRPr="0060146E">
          <w:rPr>
            <w:noProof/>
            <w:webHidden/>
          </w:rPr>
          <w:fldChar w:fldCharType="end"/>
        </w:r>
      </w:hyperlink>
    </w:p>
    <w:p w14:paraId="354187B1" w14:textId="628CCAD3" w:rsidR="004C3AB2" w:rsidRPr="0060146E" w:rsidRDefault="00557015" w:rsidP="0060146E">
      <w:pPr>
        <w:pStyle w:val="TM1"/>
        <w:rPr>
          <w:rFonts w:eastAsiaTheme="minorEastAsia"/>
          <w:noProof/>
          <w:lang w:val="en-US" w:eastAsia="en-US"/>
        </w:rPr>
      </w:pPr>
      <w:hyperlink w:anchor="_Toc172069052" w:history="1">
        <w:r w:rsidR="004C3AB2" w:rsidRPr="0060146E">
          <w:rPr>
            <w:rStyle w:val="Lienhypertexte"/>
            <w:b w:val="0"/>
            <w:bCs/>
            <w:noProof/>
            <w:kern w:val="36"/>
          </w:rPr>
          <w:t>LISTE DES FIGURE ET CARTE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_Toc172069052 \h </w:instrText>
        </w:r>
        <w:r w:rsidR="004C3AB2" w:rsidRPr="0060146E">
          <w:rPr>
            <w:noProof/>
            <w:webHidden/>
          </w:rPr>
        </w:r>
        <w:r w:rsidR="004C3AB2" w:rsidRPr="0060146E">
          <w:rPr>
            <w:noProof/>
            <w:webHidden/>
          </w:rPr>
          <w:fldChar w:fldCharType="separate"/>
        </w:r>
        <w:r w:rsidR="004C3AB2" w:rsidRPr="0060146E">
          <w:rPr>
            <w:noProof/>
            <w:webHidden/>
          </w:rPr>
          <w:t>ix</w:t>
        </w:r>
        <w:r w:rsidR="004C3AB2" w:rsidRPr="0060146E">
          <w:rPr>
            <w:noProof/>
            <w:webHidden/>
          </w:rPr>
          <w:fldChar w:fldCharType="end"/>
        </w:r>
      </w:hyperlink>
    </w:p>
    <w:p w14:paraId="2DFF6778" w14:textId="13CB4265" w:rsidR="004C3AB2" w:rsidRPr="0060146E" w:rsidRDefault="00557015" w:rsidP="0060146E">
      <w:pPr>
        <w:pStyle w:val="TM1"/>
        <w:rPr>
          <w:rFonts w:eastAsiaTheme="minorEastAsia"/>
          <w:noProof/>
          <w:lang w:val="en-US" w:eastAsia="en-US"/>
        </w:rPr>
      </w:pPr>
      <w:hyperlink w:anchor="_Toc172069053" w:history="1">
        <w:r w:rsidR="004C3AB2" w:rsidRPr="0060146E">
          <w:rPr>
            <w:rStyle w:val="Lienhypertexte"/>
            <w:b w:val="0"/>
            <w:bCs/>
            <w:noProof/>
            <w:kern w:val="36"/>
          </w:rPr>
          <w:t>LISTE DES PHOTOS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_Toc172069053 \h </w:instrText>
        </w:r>
        <w:r w:rsidR="004C3AB2" w:rsidRPr="0060146E">
          <w:rPr>
            <w:noProof/>
            <w:webHidden/>
          </w:rPr>
        </w:r>
        <w:r w:rsidR="004C3AB2" w:rsidRPr="0060146E">
          <w:rPr>
            <w:noProof/>
            <w:webHidden/>
          </w:rPr>
          <w:fldChar w:fldCharType="separate"/>
        </w:r>
        <w:r w:rsidR="004C3AB2" w:rsidRPr="0060146E">
          <w:rPr>
            <w:noProof/>
            <w:webHidden/>
          </w:rPr>
          <w:t>x</w:t>
        </w:r>
        <w:r w:rsidR="004C3AB2" w:rsidRPr="0060146E">
          <w:rPr>
            <w:noProof/>
            <w:webHidden/>
          </w:rPr>
          <w:fldChar w:fldCharType="end"/>
        </w:r>
      </w:hyperlink>
    </w:p>
    <w:p w14:paraId="3A313C16" w14:textId="141DE5F8" w:rsidR="004C3AB2" w:rsidRPr="0060146E" w:rsidRDefault="00557015" w:rsidP="0060146E">
      <w:pPr>
        <w:pStyle w:val="TM1"/>
        <w:rPr>
          <w:rFonts w:eastAsiaTheme="minorEastAsia"/>
          <w:noProof/>
          <w:lang w:val="en-US" w:eastAsia="en-US"/>
        </w:rPr>
      </w:pPr>
      <w:hyperlink w:anchor="_Toc172069054" w:history="1">
        <w:r w:rsidR="004C3AB2" w:rsidRPr="0060146E">
          <w:rPr>
            <w:rStyle w:val="Lienhypertexte"/>
            <w:b w:val="0"/>
            <w:bCs/>
            <w:noProof/>
            <w:kern w:val="36"/>
          </w:rPr>
          <w:t>LISTE DES ANNEXES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_Toc172069054 \h </w:instrText>
        </w:r>
        <w:r w:rsidR="004C3AB2" w:rsidRPr="0060146E">
          <w:rPr>
            <w:noProof/>
            <w:webHidden/>
          </w:rPr>
        </w:r>
        <w:r w:rsidR="004C3AB2" w:rsidRPr="0060146E">
          <w:rPr>
            <w:noProof/>
            <w:webHidden/>
          </w:rPr>
          <w:fldChar w:fldCharType="separate"/>
        </w:r>
        <w:r w:rsidR="004C3AB2" w:rsidRPr="0060146E">
          <w:rPr>
            <w:noProof/>
            <w:webHidden/>
          </w:rPr>
          <w:t>xi</w:t>
        </w:r>
        <w:r w:rsidR="004C3AB2" w:rsidRPr="0060146E">
          <w:rPr>
            <w:noProof/>
            <w:webHidden/>
          </w:rPr>
          <w:fldChar w:fldCharType="end"/>
        </w:r>
      </w:hyperlink>
    </w:p>
    <w:p w14:paraId="0DDAFB80" w14:textId="651EB193" w:rsidR="004C3AB2" w:rsidRPr="0060146E" w:rsidRDefault="00557015" w:rsidP="0060146E">
      <w:pPr>
        <w:pStyle w:val="TM1"/>
        <w:rPr>
          <w:rFonts w:eastAsiaTheme="minorEastAsia"/>
          <w:noProof/>
          <w:lang w:val="en-US" w:eastAsia="en-US"/>
        </w:rPr>
      </w:pPr>
      <w:hyperlink w:anchor="_Toc172069055" w:history="1">
        <w:r w:rsidR="004C3AB2" w:rsidRPr="0060146E">
          <w:rPr>
            <w:rStyle w:val="Lienhypertexte"/>
            <w:b w:val="0"/>
            <w:bCs/>
            <w:noProof/>
            <w:kern w:val="36"/>
          </w:rPr>
          <w:t>LISTE DES ACRONYMES ET ABREVIATIONS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_Toc172069055 \h </w:instrText>
        </w:r>
        <w:r w:rsidR="004C3AB2" w:rsidRPr="0060146E">
          <w:rPr>
            <w:noProof/>
            <w:webHidden/>
          </w:rPr>
        </w:r>
        <w:r w:rsidR="004C3AB2" w:rsidRPr="0060146E">
          <w:rPr>
            <w:noProof/>
            <w:webHidden/>
          </w:rPr>
          <w:fldChar w:fldCharType="separate"/>
        </w:r>
        <w:r w:rsidR="004C3AB2" w:rsidRPr="0060146E">
          <w:rPr>
            <w:noProof/>
            <w:webHidden/>
          </w:rPr>
          <w:t>xii</w:t>
        </w:r>
        <w:r w:rsidR="004C3AB2" w:rsidRPr="0060146E">
          <w:rPr>
            <w:noProof/>
            <w:webHidden/>
          </w:rPr>
          <w:fldChar w:fldCharType="end"/>
        </w:r>
      </w:hyperlink>
    </w:p>
    <w:p w14:paraId="24EF195F" w14:textId="4D424E96" w:rsidR="004C3AB2" w:rsidRPr="0060146E" w:rsidRDefault="00557015" w:rsidP="0060146E">
      <w:pPr>
        <w:pStyle w:val="TM1"/>
        <w:rPr>
          <w:rFonts w:eastAsiaTheme="minorEastAsia"/>
          <w:noProof/>
          <w:lang w:val="en-US" w:eastAsia="en-US"/>
        </w:rPr>
      </w:pPr>
      <w:hyperlink w:anchor="_Toc172069056" w:history="1">
        <w:r w:rsidR="004C3AB2" w:rsidRPr="0060146E">
          <w:rPr>
            <w:rStyle w:val="Lienhypertexte"/>
            <w:b w:val="0"/>
            <w:bCs/>
            <w:noProof/>
            <w:kern w:val="36"/>
          </w:rPr>
          <w:t>RESUME EXECUTIF</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_Toc172069056 \h </w:instrText>
        </w:r>
        <w:r w:rsidR="004C3AB2" w:rsidRPr="0060146E">
          <w:rPr>
            <w:noProof/>
            <w:webHidden/>
          </w:rPr>
        </w:r>
        <w:r w:rsidR="004C3AB2" w:rsidRPr="0060146E">
          <w:rPr>
            <w:noProof/>
            <w:webHidden/>
          </w:rPr>
          <w:fldChar w:fldCharType="separate"/>
        </w:r>
        <w:r w:rsidR="004C3AB2" w:rsidRPr="0060146E">
          <w:rPr>
            <w:noProof/>
            <w:webHidden/>
          </w:rPr>
          <w:t>xv</w:t>
        </w:r>
        <w:r w:rsidR="004C3AB2" w:rsidRPr="0060146E">
          <w:rPr>
            <w:noProof/>
            <w:webHidden/>
          </w:rPr>
          <w:fldChar w:fldCharType="end"/>
        </w:r>
      </w:hyperlink>
    </w:p>
    <w:p w14:paraId="03AD0A03" w14:textId="233F4D09" w:rsidR="004C3AB2" w:rsidRPr="0060146E" w:rsidRDefault="00557015" w:rsidP="0060146E">
      <w:pPr>
        <w:pStyle w:val="TM1"/>
        <w:rPr>
          <w:rFonts w:eastAsiaTheme="minorEastAsia"/>
          <w:noProof/>
          <w:lang w:val="en-US" w:eastAsia="en-US"/>
        </w:rPr>
      </w:pPr>
      <w:hyperlink w:anchor="_Toc172069057" w:history="1">
        <w:r w:rsidR="004C3AB2" w:rsidRPr="0060146E">
          <w:rPr>
            <w:rStyle w:val="Lienhypertexte"/>
            <w:b w:val="0"/>
            <w:bCs/>
            <w:noProof/>
            <w:kern w:val="36"/>
            <w:lang w:val="en-US"/>
          </w:rPr>
          <w:t>EXECUTIVE SUMMARY</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_Toc172069057 \h </w:instrText>
        </w:r>
        <w:r w:rsidR="004C3AB2" w:rsidRPr="0060146E">
          <w:rPr>
            <w:noProof/>
            <w:webHidden/>
          </w:rPr>
        </w:r>
        <w:r w:rsidR="004C3AB2" w:rsidRPr="0060146E">
          <w:rPr>
            <w:noProof/>
            <w:webHidden/>
          </w:rPr>
          <w:fldChar w:fldCharType="separate"/>
        </w:r>
        <w:r w:rsidR="004C3AB2" w:rsidRPr="0060146E">
          <w:rPr>
            <w:noProof/>
            <w:webHidden/>
          </w:rPr>
          <w:t>i</w:t>
        </w:r>
        <w:r w:rsidR="004C3AB2" w:rsidRPr="0060146E">
          <w:rPr>
            <w:noProof/>
            <w:webHidden/>
          </w:rPr>
          <w:fldChar w:fldCharType="end"/>
        </w:r>
      </w:hyperlink>
    </w:p>
    <w:p w14:paraId="2065C6EB" w14:textId="104FA3CA" w:rsidR="004C3AB2" w:rsidRPr="0060146E" w:rsidRDefault="00557015" w:rsidP="0060146E">
      <w:pPr>
        <w:pStyle w:val="TM1"/>
        <w:rPr>
          <w:rFonts w:eastAsiaTheme="minorEastAsia"/>
          <w:noProof/>
          <w:lang w:val="en-US" w:eastAsia="en-US"/>
        </w:rPr>
      </w:pPr>
      <w:hyperlink w:anchor="_Toc172069058" w:history="1">
        <w:r w:rsidR="004C3AB2" w:rsidRPr="0060146E">
          <w:rPr>
            <w:rStyle w:val="Lienhypertexte"/>
            <w:b w:val="0"/>
            <w:bCs/>
            <w:noProof/>
            <w:kern w:val="36"/>
            <w:lang w:val="en-US"/>
          </w:rPr>
          <w:t>RESUMEN YA EXECUTIVE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_Toc172069058 \h </w:instrText>
        </w:r>
        <w:r w:rsidR="004C3AB2" w:rsidRPr="0060146E">
          <w:rPr>
            <w:noProof/>
            <w:webHidden/>
          </w:rPr>
        </w:r>
        <w:r w:rsidR="004C3AB2" w:rsidRPr="0060146E">
          <w:rPr>
            <w:noProof/>
            <w:webHidden/>
          </w:rPr>
          <w:fldChar w:fldCharType="separate"/>
        </w:r>
        <w:r w:rsidR="004C3AB2" w:rsidRPr="0060146E">
          <w:rPr>
            <w:noProof/>
            <w:webHidden/>
          </w:rPr>
          <w:t>xvii</w:t>
        </w:r>
        <w:r w:rsidR="004C3AB2" w:rsidRPr="0060146E">
          <w:rPr>
            <w:noProof/>
            <w:webHidden/>
          </w:rPr>
          <w:fldChar w:fldCharType="end"/>
        </w:r>
      </w:hyperlink>
    </w:p>
    <w:p w14:paraId="7B8CF731" w14:textId="6DC38C8F" w:rsidR="004C3AB2" w:rsidRPr="0060146E" w:rsidRDefault="00557015" w:rsidP="0060146E">
      <w:pPr>
        <w:pStyle w:val="TM1"/>
        <w:rPr>
          <w:rFonts w:eastAsiaTheme="minorEastAsia"/>
          <w:noProof/>
          <w:lang w:val="en-US" w:eastAsia="en-US"/>
        </w:rPr>
      </w:pPr>
      <w:hyperlink w:anchor="_Toc172069059" w:history="1">
        <w:r w:rsidR="004C3AB2" w:rsidRPr="0060146E">
          <w:rPr>
            <w:rStyle w:val="Lienhypertexte"/>
            <w:b w:val="0"/>
            <w:bCs/>
            <w:noProof/>
          </w:rPr>
          <w:t>1.</w:t>
        </w:r>
        <w:r w:rsidR="004C3AB2" w:rsidRPr="0060146E">
          <w:rPr>
            <w:rFonts w:eastAsiaTheme="minorEastAsia"/>
            <w:noProof/>
            <w:lang w:val="en-US" w:eastAsia="en-US"/>
          </w:rPr>
          <w:tab/>
        </w:r>
        <w:r w:rsidR="004C3AB2" w:rsidRPr="0060146E">
          <w:rPr>
            <w:rStyle w:val="Lienhypertexte"/>
            <w:b w:val="0"/>
            <w:bCs/>
            <w:noProof/>
          </w:rPr>
          <w:t>INTRODUCTION</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_Toc172069059 \h </w:instrText>
        </w:r>
        <w:r w:rsidR="004C3AB2" w:rsidRPr="0060146E">
          <w:rPr>
            <w:noProof/>
            <w:webHidden/>
          </w:rPr>
        </w:r>
        <w:r w:rsidR="004C3AB2" w:rsidRPr="0060146E">
          <w:rPr>
            <w:noProof/>
            <w:webHidden/>
          </w:rPr>
          <w:fldChar w:fldCharType="separate"/>
        </w:r>
        <w:r w:rsidR="004C3AB2" w:rsidRPr="0060146E">
          <w:rPr>
            <w:noProof/>
            <w:webHidden/>
          </w:rPr>
          <w:t>1</w:t>
        </w:r>
        <w:r w:rsidR="004C3AB2" w:rsidRPr="0060146E">
          <w:rPr>
            <w:noProof/>
            <w:webHidden/>
          </w:rPr>
          <w:fldChar w:fldCharType="end"/>
        </w:r>
      </w:hyperlink>
    </w:p>
    <w:p w14:paraId="69F3FA20" w14:textId="1CAC6251" w:rsidR="004C3AB2" w:rsidRPr="0060146E" w:rsidRDefault="00557015" w:rsidP="0060146E">
      <w:pPr>
        <w:pStyle w:val="TM2"/>
        <w:rPr>
          <w:rFonts w:eastAsiaTheme="minorEastAsia"/>
          <w:noProof/>
          <w:lang w:val="en-US" w:eastAsia="en-US"/>
        </w:rPr>
      </w:pPr>
      <w:hyperlink w:anchor="_Toc172069060" w:history="1">
        <w:r w:rsidR="004C3AB2" w:rsidRPr="0060146E">
          <w:rPr>
            <w:rStyle w:val="Lienhypertexte"/>
            <w:bCs/>
            <w:iCs/>
            <w:noProof/>
            <w:sz w:val="24"/>
          </w:rPr>
          <w:t>1.1.</w:t>
        </w:r>
        <w:r w:rsidR="004C3AB2" w:rsidRPr="0060146E">
          <w:rPr>
            <w:rFonts w:eastAsiaTheme="minorEastAsia"/>
            <w:noProof/>
            <w:lang w:val="en-US" w:eastAsia="en-US"/>
          </w:rPr>
          <w:tab/>
        </w:r>
        <w:r w:rsidR="004C3AB2" w:rsidRPr="0060146E">
          <w:rPr>
            <w:rStyle w:val="Lienhypertexte"/>
            <w:bCs/>
            <w:noProof/>
            <w:sz w:val="24"/>
          </w:rPr>
          <w:t>Contexte et justification du Projet</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_Toc172069060 \h </w:instrText>
        </w:r>
        <w:r w:rsidR="004C3AB2" w:rsidRPr="0060146E">
          <w:rPr>
            <w:noProof/>
            <w:webHidden/>
          </w:rPr>
        </w:r>
        <w:r w:rsidR="004C3AB2" w:rsidRPr="0060146E">
          <w:rPr>
            <w:noProof/>
            <w:webHidden/>
          </w:rPr>
          <w:fldChar w:fldCharType="separate"/>
        </w:r>
        <w:r w:rsidR="004C3AB2" w:rsidRPr="0060146E">
          <w:rPr>
            <w:noProof/>
            <w:webHidden/>
          </w:rPr>
          <w:t>1</w:t>
        </w:r>
        <w:r w:rsidR="004C3AB2" w:rsidRPr="0060146E">
          <w:rPr>
            <w:noProof/>
            <w:webHidden/>
          </w:rPr>
          <w:fldChar w:fldCharType="end"/>
        </w:r>
      </w:hyperlink>
    </w:p>
    <w:p w14:paraId="4FCF8A0C" w14:textId="5DFEDE33" w:rsidR="004C3AB2" w:rsidRPr="0060146E" w:rsidRDefault="00557015" w:rsidP="0060146E">
      <w:pPr>
        <w:pStyle w:val="TM2"/>
        <w:rPr>
          <w:rFonts w:eastAsiaTheme="minorEastAsia"/>
          <w:noProof/>
          <w:lang w:val="en-US" w:eastAsia="en-US"/>
        </w:rPr>
      </w:pPr>
      <w:hyperlink w:anchor="_Toc172069061" w:history="1">
        <w:r w:rsidR="004C3AB2" w:rsidRPr="0060146E">
          <w:rPr>
            <w:rStyle w:val="Lienhypertexte"/>
            <w:bCs/>
            <w:iCs/>
            <w:noProof/>
            <w:sz w:val="24"/>
          </w:rPr>
          <w:t>1.2.</w:t>
        </w:r>
        <w:r w:rsidR="004C3AB2" w:rsidRPr="0060146E">
          <w:rPr>
            <w:rFonts w:eastAsiaTheme="minorEastAsia"/>
            <w:noProof/>
            <w:lang w:val="en-US" w:eastAsia="en-US"/>
          </w:rPr>
          <w:tab/>
        </w:r>
        <w:r w:rsidR="004C3AB2" w:rsidRPr="0060146E">
          <w:rPr>
            <w:rStyle w:val="Lienhypertexte"/>
            <w:bCs/>
            <w:noProof/>
            <w:sz w:val="24"/>
          </w:rPr>
          <w:t>Objectif de l’EIES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_Toc172069061 \h </w:instrText>
        </w:r>
        <w:r w:rsidR="004C3AB2" w:rsidRPr="0060146E">
          <w:rPr>
            <w:noProof/>
            <w:webHidden/>
          </w:rPr>
        </w:r>
        <w:r w:rsidR="004C3AB2" w:rsidRPr="0060146E">
          <w:rPr>
            <w:noProof/>
            <w:webHidden/>
          </w:rPr>
          <w:fldChar w:fldCharType="separate"/>
        </w:r>
        <w:r w:rsidR="004C3AB2" w:rsidRPr="0060146E">
          <w:rPr>
            <w:noProof/>
            <w:webHidden/>
          </w:rPr>
          <w:t>2</w:t>
        </w:r>
        <w:r w:rsidR="004C3AB2" w:rsidRPr="0060146E">
          <w:rPr>
            <w:noProof/>
            <w:webHidden/>
          </w:rPr>
          <w:fldChar w:fldCharType="end"/>
        </w:r>
      </w:hyperlink>
    </w:p>
    <w:p w14:paraId="67EFC1D4" w14:textId="7BCC921B" w:rsidR="004C3AB2" w:rsidRPr="0060146E" w:rsidRDefault="00557015" w:rsidP="0060146E">
      <w:pPr>
        <w:pStyle w:val="TM2"/>
        <w:rPr>
          <w:rFonts w:eastAsiaTheme="minorEastAsia"/>
          <w:noProof/>
          <w:lang w:val="en-US" w:eastAsia="en-US"/>
        </w:rPr>
      </w:pPr>
      <w:hyperlink w:anchor="_Toc172069062" w:history="1">
        <w:r w:rsidR="004C3AB2" w:rsidRPr="0060146E">
          <w:rPr>
            <w:rStyle w:val="Lienhypertexte"/>
            <w:bCs/>
            <w:iCs/>
            <w:noProof/>
            <w:sz w:val="24"/>
          </w:rPr>
          <w:t>1.3.</w:t>
        </w:r>
        <w:r w:rsidR="004C3AB2" w:rsidRPr="0060146E">
          <w:rPr>
            <w:rFonts w:eastAsiaTheme="minorEastAsia"/>
            <w:noProof/>
            <w:lang w:val="en-US" w:eastAsia="en-US"/>
          </w:rPr>
          <w:tab/>
        </w:r>
        <w:r w:rsidR="004C3AB2" w:rsidRPr="0060146E">
          <w:rPr>
            <w:rStyle w:val="Lienhypertexte"/>
            <w:bCs/>
            <w:noProof/>
            <w:sz w:val="24"/>
          </w:rPr>
          <w:t>Méthodologie d’élaboration de l’EIES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_Toc172069062 \h </w:instrText>
        </w:r>
        <w:r w:rsidR="004C3AB2" w:rsidRPr="0060146E">
          <w:rPr>
            <w:noProof/>
            <w:webHidden/>
          </w:rPr>
        </w:r>
        <w:r w:rsidR="004C3AB2" w:rsidRPr="0060146E">
          <w:rPr>
            <w:noProof/>
            <w:webHidden/>
          </w:rPr>
          <w:fldChar w:fldCharType="separate"/>
        </w:r>
        <w:r w:rsidR="004C3AB2" w:rsidRPr="0060146E">
          <w:rPr>
            <w:noProof/>
            <w:webHidden/>
          </w:rPr>
          <w:t>5</w:t>
        </w:r>
        <w:r w:rsidR="004C3AB2" w:rsidRPr="0060146E">
          <w:rPr>
            <w:noProof/>
            <w:webHidden/>
          </w:rPr>
          <w:fldChar w:fldCharType="end"/>
        </w:r>
      </w:hyperlink>
    </w:p>
    <w:p w14:paraId="73EBC930" w14:textId="02E7540C" w:rsidR="004C3AB2" w:rsidRPr="0060146E" w:rsidRDefault="00557015" w:rsidP="0060146E">
      <w:pPr>
        <w:pStyle w:val="TM3"/>
        <w:rPr>
          <w:noProof/>
          <w:kern w:val="0"/>
          <w:lang w:val="en-US" w:eastAsia="en-US"/>
          <w14:ligatures w14:val="none"/>
        </w:rPr>
      </w:pPr>
      <w:hyperlink w:anchor="_Toc172069063" w:history="1">
        <w:r w:rsidR="004C3AB2" w:rsidRPr="0060146E">
          <w:rPr>
            <w:rStyle w:val="Lienhypertexte"/>
            <w:rFonts w:eastAsia="SimSun" w:cs="Times New Roman"/>
            <w:bCs/>
            <w:iCs/>
            <w:noProof/>
            <w:sz w:val="24"/>
            <w:szCs w:val="24"/>
          </w:rPr>
          <w:t>1.3.1.</w:t>
        </w:r>
        <w:r w:rsidR="004C3AB2" w:rsidRPr="0060146E">
          <w:rPr>
            <w:noProof/>
            <w:kern w:val="0"/>
            <w:lang w:val="en-US" w:eastAsia="en-US"/>
            <w14:ligatures w14:val="none"/>
          </w:rPr>
          <w:tab/>
        </w:r>
        <w:r w:rsidR="004C3AB2" w:rsidRPr="0060146E">
          <w:rPr>
            <w:rStyle w:val="Lienhypertexte"/>
            <w:rFonts w:eastAsia="SimSun" w:cs="Times New Roman"/>
            <w:bCs/>
            <w:noProof/>
            <w:sz w:val="24"/>
            <w:szCs w:val="24"/>
          </w:rPr>
          <w:t>Démarche générale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_Toc172069063 \h </w:instrText>
        </w:r>
        <w:r w:rsidR="004C3AB2" w:rsidRPr="0060146E">
          <w:rPr>
            <w:noProof/>
            <w:webHidden/>
          </w:rPr>
        </w:r>
        <w:r w:rsidR="004C3AB2" w:rsidRPr="0060146E">
          <w:rPr>
            <w:noProof/>
            <w:webHidden/>
          </w:rPr>
          <w:fldChar w:fldCharType="separate"/>
        </w:r>
        <w:r w:rsidR="004C3AB2" w:rsidRPr="0060146E">
          <w:rPr>
            <w:noProof/>
            <w:webHidden/>
          </w:rPr>
          <w:t>6</w:t>
        </w:r>
        <w:r w:rsidR="004C3AB2" w:rsidRPr="0060146E">
          <w:rPr>
            <w:noProof/>
            <w:webHidden/>
          </w:rPr>
          <w:fldChar w:fldCharType="end"/>
        </w:r>
      </w:hyperlink>
    </w:p>
    <w:p w14:paraId="37923B36" w14:textId="497F51FF" w:rsidR="004C3AB2" w:rsidRPr="0060146E" w:rsidRDefault="00557015" w:rsidP="0060146E">
      <w:pPr>
        <w:pStyle w:val="TM3"/>
        <w:rPr>
          <w:noProof/>
          <w:kern w:val="0"/>
          <w:lang w:val="en-US" w:eastAsia="en-US"/>
          <w14:ligatures w14:val="none"/>
        </w:rPr>
      </w:pPr>
      <w:hyperlink w:anchor="_Toc172069064" w:history="1">
        <w:r w:rsidR="004C3AB2" w:rsidRPr="0060146E">
          <w:rPr>
            <w:rStyle w:val="Lienhypertexte"/>
            <w:rFonts w:eastAsia="SimSun" w:cs="Times New Roman"/>
            <w:bCs/>
            <w:iCs/>
            <w:noProof/>
            <w:sz w:val="24"/>
            <w:szCs w:val="24"/>
          </w:rPr>
          <w:t>1.3.2.</w:t>
        </w:r>
        <w:r w:rsidR="004C3AB2" w:rsidRPr="0060146E">
          <w:rPr>
            <w:noProof/>
            <w:kern w:val="0"/>
            <w:lang w:val="en-US" w:eastAsia="en-US"/>
            <w14:ligatures w14:val="none"/>
          </w:rPr>
          <w:tab/>
        </w:r>
        <w:r w:rsidR="004C3AB2" w:rsidRPr="0060146E">
          <w:rPr>
            <w:rStyle w:val="Lienhypertexte"/>
            <w:rFonts w:eastAsia="SimSun" w:cs="Times New Roman"/>
            <w:bCs/>
            <w:noProof/>
            <w:sz w:val="24"/>
            <w:szCs w:val="24"/>
          </w:rPr>
          <w:t>Revue documentaire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_Toc172069064 \h </w:instrText>
        </w:r>
        <w:r w:rsidR="004C3AB2" w:rsidRPr="0060146E">
          <w:rPr>
            <w:noProof/>
            <w:webHidden/>
          </w:rPr>
        </w:r>
        <w:r w:rsidR="004C3AB2" w:rsidRPr="0060146E">
          <w:rPr>
            <w:noProof/>
            <w:webHidden/>
          </w:rPr>
          <w:fldChar w:fldCharType="separate"/>
        </w:r>
        <w:r w:rsidR="004C3AB2" w:rsidRPr="0060146E">
          <w:rPr>
            <w:noProof/>
            <w:webHidden/>
          </w:rPr>
          <w:t>7</w:t>
        </w:r>
        <w:r w:rsidR="004C3AB2" w:rsidRPr="0060146E">
          <w:rPr>
            <w:noProof/>
            <w:webHidden/>
          </w:rPr>
          <w:fldChar w:fldCharType="end"/>
        </w:r>
      </w:hyperlink>
    </w:p>
    <w:p w14:paraId="7FF65B5C" w14:textId="018B7C8F" w:rsidR="004C3AB2" w:rsidRPr="0060146E" w:rsidRDefault="00557015" w:rsidP="0060146E">
      <w:pPr>
        <w:pStyle w:val="TM3"/>
        <w:rPr>
          <w:noProof/>
          <w:kern w:val="0"/>
          <w:lang w:val="en-US" w:eastAsia="en-US"/>
          <w14:ligatures w14:val="none"/>
        </w:rPr>
      </w:pPr>
      <w:hyperlink w:anchor="_Toc172069065" w:history="1">
        <w:r w:rsidR="004C3AB2" w:rsidRPr="0060146E">
          <w:rPr>
            <w:rStyle w:val="Lienhypertexte"/>
            <w:rFonts w:eastAsia="SimSun" w:cs="Times New Roman"/>
            <w:bCs/>
            <w:iCs/>
            <w:noProof/>
            <w:sz w:val="24"/>
            <w:szCs w:val="24"/>
          </w:rPr>
          <w:t>1.3.3.</w:t>
        </w:r>
        <w:r w:rsidR="004C3AB2" w:rsidRPr="0060146E">
          <w:rPr>
            <w:noProof/>
            <w:kern w:val="0"/>
            <w:lang w:val="en-US" w:eastAsia="en-US"/>
            <w14:ligatures w14:val="none"/>
          </w:rPr>
          <w:tab/>
        </w:r>
        <w:r w:rsidR="004C3AB2" w:rsidRPr="0060146E">
          <w:rPr>
            <w:rStyle w:val="Lienhypertexte"/>
            <w:rFonts w:eastAsia="SimSun" w:cs="Times New Roman"/>
            <w:bCs/>
            <w:noProof/>
            <w:sz w:val="24"/>
            <w:szCs w:val="24"/>
          </w:rPr>
          <w:t>Consultation du public</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_Toc172069065 \h </w:instrText>
        </w:r>
        <w:r w:rsidR="004C3AB2" w:rsidRPr="0060146E">
          <w:rPr>
            <w:noProof/>
            <w:webHidden/>
          </w:rPr>
        </w:r>
        <w:r w:rsidR="004C3AB2" w:rsidRPr="0060146E">
          <w:rPr>
            <w:noProof/>
            <w:webHidden/>
          </w:rPr>
          <w:fldChar w:fldCharType="separate"/>
        </w:r>
        <w:r w:rsidR="004C3AB2" w:rsidRPr="0060146E">
          <w:rPr>
            <w:noProof/>
            <w:webHidden/>
          </w:rPr>
          <w:t>7</w:t>
        </w:r>
        <w:r w:rsidR="004C3AB2" w:rsidRPr="0060146E">
          <w:rPr>
            <w:noProof/>
            <w:webHidden/>
          </w:rPr>
          <w:fldChar w:fldCharType="end"/>
        </w:r>
      </w:hyperlink>
    </w:p>
    <w:p w14:paraId="291BC2F9" w14:textId="424AE970" w:rsidR="004C3AB2" w:rsidRPr="0060146E" w:rsidRDefault="00557015" w:rsidP="0060146E">
      <w:pPr>
        <w:pStyle w:val="TM3"/>
        <w:rPr>
          <w:noProof/>
          <w:kern w:val="0"/>
          <w:lang w:val="en-US" w:eastAsia="en-US"/>
          <w14:ligatures w14:val="none"/>
        </w:rPr>
      </w:pPr>
      <w:hyperlink w:anchor="_Toc172069066" w:history="1">
        <w:r w:rsidR="004C3AB2" w:rsidRPr="0060146E">
          <w:rPr>
            <w:rStyle w:val="Lienhypertexte"/>
            <w:rFonts w:eastAsia="SimSun" w:cs="Times New Roman"/>
            <w:bCs/>
            <w:iCs/>
            <w:noProof/>
            <w:sz w:val="24"/>
            <w:szCs w:val="24"/>
          </w:rPr>
          <w:t>1.3.4.</w:t>
        </w:r>
        <w:r w:rsidR="004C3AB2" w:rsidRPr="0060146E">
          <w:rPr>
            <w:noProof/>
            <w:kern w:val="0"/>
            <w:lang w:val="en-US" w:eastAsia="en-US"/>
            <w14:ligatures w14:val="none"/>
          </w:rPr>
          <w:tab/>
        </w:r>
        <w:r w:rsidR="004C3AB2" w:rsidRPr="0060146E">
          <w:rPr>
            <w:rStyle w:val="Lienhypertexte"/>
            <w:rFonts w:eastAsia="SimSun" w:cs="Times New Roman"/>
            <w:bCs/>
            <w:noProof/>
            <w:sz w:val="24"/>
            <w:szCs w:val="24"/>
          </w:rPr>
          <w:t>Collecte des données de terrain</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_Toc172069066 \h </w:instrText>
        </w:r>
        <w:r w:rsidR="004C3AB2" w:rsidRPr="0060146E">
          <w:rPr>
            <w:noProof/>
            <w:webHidden/>
          </w:rPr>
        </w:r>
        <w:r w:rsidR="004C3AB2" w:rsidRPr="0060146E">
          <w:rPr>
            <w:noProof/>
            <w:webHidden/>
          </w:rPr>
          <w:fldChar w:fldCharType="separate"/>
        </w:r>
        <w:r w:rsidR="004C3AB2" w:rsidRPr="0060146E">
          <w:rPr>
            <w:noProof/>
            <w:webHidden/>
          </w:rPr>
          <w:t>8</w:t>
        </w:r>
        <w:r w:rsidR="004C3AB2" w:rsidRPr="0060146E">
          <w:rPr>
            <w:noProof/>
            <w:webHidden/>
          </w:rPr>
          <w:fldChar w:fldCharType="end"/>
        </w:r>
      </w:hyperlink>
    </w:p>
    <w:p w14:paraId="29138953" w14:textId="171A5134" w:rsidR="004C3AB2" w:rsidRPr="0060146E" w:rsidRDefault="00557015" w:rsidP="0060146E">
      <w:pPr>
        <w:pStyle w:val="TM3"/>
        <w:rPr>
          <w:noProof/>
          <w:kern w:val="0"/>
          <w:lang w:val="en-US" w:eastAsia="en-US"/>
          <w14:ligatures w14:val="none"/>
        </w:rPr>
      </w:pPr>
      <w:hyperlink w:anchor="_Toc172069067" w:history="1">
        <w:r w:rsidR="004C3AB2" w:rsidRPr="0060146E">
          <w:rPr>
            <w:rStyle w:val="Lienhypertexte"/>
            <w:rFonts w:eastAsia="SimSun" w:cs="Times New Roman"/>
            <w:bCs/>
            <w:iCs/>
            <w:noProof/>
            <w:sz w:val="24"/>
            <w:szCs w:val="24"/>
          </w:rPr>
          <w:t>1.3.5.</w:t>
        </w:r>
        <w:r w:rsidR="004C3AB2" w:rsidRPr="0060146E">
          <w:rPr>
            <w:noProof/>
            <w:kern w:val="0"/>
            <w:lang w:val="en-US" w:eastAsia="en-US"/>
            <w14:ligatures w14:val="none"/>
          </w:rPr>
          <w:tab/>
        </w:r>
        <w:r w:rsidR="004C3AB2" w:rsidRPr="0060146E">
          <w:rPr>
            <w:rStyle w:val="Lienhypertexte"/>
            <w:rFonts w:eastAsia="SimSun" w:cs="Times New Roman"/>
            <w:bCs/>
            <w:noProof/>
            <w:sz w:val="24"/>
            <w:szCs w:val="24"/>
          </w:rPr>
          <w:t>Analyse des données recueillies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_Toc172069067 \h </w:instrText>
        </w:r>
        <w:r w:rsidR="004C3AB2" w:rsidRPr="0060146E">
          <w:rPr>
            <w:noProof/>
            <w:webHidden/>
          </w:rPr>
        </w:r>
        <w:r w:rsidR="004C3AB2" w:rsidRPr="0060146E">
          <w:rPr>
            <w:noProof/>
            <w:webHidden/>
          </w:rPr>
          <w:fldChar w:fldCharType="separate"/>
        </w:r>
        <w:r w:rsidR="004C3AB2" w:rsidRPr="0060146E">
          <w:rPr>
            <w:noProof/>
            <w:webHidden/>
          </w:rPr>
          <w:t>8</w:t>
        </w:r>
        <w:r w:rsidR="004C3AB2" w:rsidRPr="0060146E">
          <w:rPr>
            <w:noProof/>
            <w:webHidden/>
          </w:rPr>
          <w:fldChar w:fldCharType="end"/>
        </w:r>
      </w:hyperlink>
    </w:p>
    <w:p w14:paraId="6D87F7D6" w14:textId="2D4695BF" w:rsidR="004C3AB2" w:rsidRPr="0060146E" w:rsidRDefault="00557015" w:rsidP="0060146E">
      <w:pPr>
        <w:pStyle w:val="TM2"/>
        <w:rPr>
          <w:rFonts w:eastAsiaTheme="minorEastAsia"/>
          <w:noProof/>
          <w:lang w:val="en-US" w:eastAsia="en-US"/>
        </w:rPr>
      </w:pPr>
      <w:hyperlink w:anchor="_Toc172069068" w:history="1">
        <w:r w:rsidR="004C3AB2" w:rsidRPr="0060146E">
          <w:rPr>
            <w:rStyle w:val="Lienhypertexte"/>
            <w:bCs/>
            <w:iCs/>
            <w:noProof/>
            <w:sz w:val="24"/>
          </w:rPr>
          <w:t>1.4.</w:t>
        </w:r>
        <w:r w:rsidR="004C3AB2" w:rsidRPr="0060146E">
          <w:rPr>
            <w:rFonts w:eastAsiaTheme="minorEastAsia"/>
            <w:noProof/>
            <w:lang w:val="en-US" w:eastAsia="en-US"/>
          </w:rPr>
          <w:tab/>
        </w:r>
        <w:r w:rsidR="004C3AB2" w:rsidRPr="0060146E">
          <w:rPr>
            <w:rStyle w:val="Lienhypertexte"/>
            <w:bCs/>
            <w:noProof/>
            <w:sz w:val="24"/>
          </w:rPr>
          <w:t>Structure de l’EIES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_Toc172069068 \h </w:instrText>
        </w:r>
        <w:r w:rsidR="004C3AB2" w:rsidRPr="0060146E">
          <w:rPr>
            <w:noProof/>
            <w:webHidden/>
          </w:rPr>
        </w:r>
        <w:r w:rsidR="004C3AB2" w:rsidRPr="0060146E">
          <w:rPr>
            <w:noProof/>
            <w:webHidden/>
          </w:rPr>
          <w:fldChar w:fldCharType="separate"/>
        </w:r>
        <w:r w:rsidR="004C3AB2" w:rsidRPr="0060146E">
          <w:rPr>
            <w:noProof/>
            <w:webHidden/>
          </w:rPr>
          <w:t>8</w:t>
        </w:r>
        <w:r w:rsidR="004C3AB2" w:rsidRPr="0060146E">
          <w:rPr>
            <w:noProof/>
            <w:webHidden/>
          </w:rPr>
          <w:fldChar w:fldCharType="end"/>
        </w:r>
      </w:hyperlink>
    </w:p>
    <w:p w14:paraId="143BBFE9" w14:textId="26A62F72" w:rsidR="004C3AB2" w:rsidRPr="0060146E" w:rsidRDefault="00557015" w:rsidP="0060146E">
      <w:pPr>
        <w:pStyle w:val="TM1"/>
        <w:rPr>
          <w:rFonts w:eastAsiaTheme="minorEastAsia"/>
          <w:noProof/>
          <w:lang w:val="en-US" w:eastAsia="en-US"/>
        </w:rPr>
      </w:pPr>
      <w:hyperlink w:anchor="_Toc172069069" w:history="1">
        <w:r w:rsidR="004C3AB2" w:rsidRPr="0060146E">
          <w:rPr>
            <w:rStyle w:val="Lienhypertexte"/>
            <w:b w:val="0"/>
            <w:bCs/>
            <w:noProof/>
          </w:rPr>
          <w:t>2.</w:t>
        </w:r>
        <w:r w:rsidR="004C3AB2" w:rsidRPr="0060146E">
          <w:rPr>
            <w:rFonts w:eastAsiaTheme="minorEastAsia"/>
            <w:noProof/>
            <w:lang w:val="en-US" w:eastAsia="en-US"/>
          </w:rPr>
          <w:tab/>
        </w:r>
        <w:r w:rsidR="004C3AB2" w:rsidRPr="0060146E">
          <w:rPr>
            <w:rStyle w:val="Lienhypertexte"/>
            <w:b w:val="0"/>
            <w:bCs/>
            <w:noProof/>
          </w:rPr>
          <w:t>DESCRIPTION DES SOUS- PROJETS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_Toc172069069 \h </w:instrText>
        </w:r>
        <w:r w:rsidR="004C3AB2" w:rsidRPr="0060146E">
          <w:rPr>
            <w:noProof/>
            <w:webHidden/>
          </w:rPr>
        </w:r>
        <w:r w:rsidR="004C3AB2" w:rsidRPr="0060146E">
          <w:rPr>
            <w:noProof/>
            <w:webHidden/>
          </w:rPr>
          <w:fldChar w:fldCharType="separate"/>
        </w:r>
        <w:r w:rsidR="004C3AB2" w:rsidRPr="0060146E">
          <w:rPr>
            <w:noProof/>
            <w:webHidden/>
          </w:rPr>
          <w:t>10</w:t>
        </w:r>
        <w:r w:rsidR="004C3AB2" w:rsidRPr="0060146E">
          <w:rPr>
            <w:noProof/>
            <w:webHidden/>
          </w:rPr>
          <w:fldChar w:fldCharType="end"/>
        </w:r>
      </w:hyperlink>
    </w:p>
    <w:p w14:paraId="533E082A" w14:textId="42EBF3D5" w:rsidR="004C3AB2" w:rsidRPr="0060146E" w:rsidRDefault="00557015" w:rsidP="0060146E">
      <w:pPr>
        <w:pStyle w:val="TM2"/>
        <w:rPr>
          <w:rFonts w:eastAsiaTheme="minorEastAsia"/>
          <w:noProof/>
          <w:lang w:val="en-US" w:eastAsia="en-US"/>
        </w:rPr>
      </w:pPr>
      <w:hyperlink w:anchor="_Toc172069070" w:history="1">
        <w:r w:rsidR="004C3AB2" w:rsidRPr="0060146E">
          <w:rPr>
            <w:rStyle w:val="Lienhypertexte"/>
            <w:rFonts w:eastAsia="Arial Narrow"/>
            <w:bCs/>
            <w:iCs/>
            <w:noProof/>
            <w:sz w:val="24"/>
            <w:lang w:bidi="fr-FR"/>
          </w:rPr>
          <w:t>2.1.</w:t>
        </w:r>
        <w:r w:rsidR="004C3AB2" w:rsidRPr="0060146E">
          <w:rPr>
            <w:rFonts w:eastAsiaTheme="minorEastAsia"/>
            <w:noProof/>
            <w:lang w:val="en-US" w:eastAsia="en-US"/>
          </w:rPr>
          <w:tab/>
        </w:r>
        <w:r w:rsidR="004C3AB2" w:rsidRPr="0060146E">
          <w:rPr>
            <w:rStyle w:val="Lienhypertexte"/>
            <w:rFonts w:eastAsia="Arial Narrow"/>
            <w:bCs/>
            <w:noProof/>
            <w:sz w:val="24"/>
            <w:lang w:bidi="fr-FR"/>
          </w:rPr>
          <w:t>Localisation et consistance des travaux</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_Toc172069070 \h </w:instrText>
        </w:r>
        <w:r w:rsidR="004C3AB2" w:rsidRPr="0060146E">
          <w:rPr>
            <w:noProof/>
            <w:webHidden/>
          </w:rPr>
        </w:r>
        <w:r w:rsidR="004C3AB2" w:rsidRPr="0060146E">
          <w:rPr>
            <w:noProof/>
            <w:webHidden/>
          </w:rPr>
          <w:fldChar w:fldCharType="separate"/>
        </w:r>
        <w:r w:rsidR="004C3AB2" w:rsidRPr="0060146E">
          <w:rPr>
            <w:noProof/>
            <w:webHidden/>
          </w:rPr>
          <w:t>10</w:t>
        </w:r>
        <w:r w:rsidR="004C3AB2" w:rsidRPr="0060146E">
          <w:rPr>
            <w:noProof/>
            <w:webHidden/>
          </w:rPr>
          <w:fldChar w:fldCharType="end"/>
        </w:r>
      </w:hyperlink>
    </w:p>
    <w:p w14:paraId="0DCC07C8" w14:textId="58E09F11" w:rsidR="004C3AB2" w:rsidRPr="0060146E" w:rsidRDefault="00557015" w:rsidP="0060146E">
      <w:pPr>
        <w:pStyle w:val="TM3"/>
        <w:rPr>
          <w:noProof/>
          <w:kern w:val="0"/>
          <w:lang w:val="en-US" w:eastAsia="en-US"/>
          <w14:ligatures w14:val="none"/>
        </w:rPr>
      </w:pPr>
      <w:hyperlink w:anchor="_Toc172069071" w:history="1">
        <w:r w:rsidR="004C3AB2" w:rsidRPr="0060146E">
          <w:rPr>
            <w:rStyle w:val="Lienhypertexte"/>
            <w:rFonts w:eastAsia="Arial Narrow" w:cs="Times New Roman"/>
            <w:bCs/>
            <w:iCs/>
            <w:noProof/>
            <w:sz w:val="24"/>
            <w:szCs w:val="24"/>
            <w:lang w:bidi="fr-FR"/>
          </w:rPr>
          <w:t>2.1.1.</w:t>
        </w:r>
        <w:r w:rsidR="004C3AB2" w:rsidRPr="0060146E">
          <w:rPr>
            <w:noProof/>
            <w:kern w:val="0"/>
            <w:lang w:val="en-US" w:eastAsia="en-US"/>
            <w14:ligatures w14:val="none"/>
          </w:rPr>
          <w:tab/>
        </w:r>
        <w:r w:rsidR="004C3AB2" w:rsidRPr="0060146E">
          <w:rPr>
            <w:rStyle w:val="Lienhypertexte"/>
            <w:rFonts w:eastAsia="Arial Narrow" w:cs="Times New Roman"/>
            <w:bCs/>
            <w:noProof/>
            <w:sz w:val="24"/>
            <w:szCs w:val="24"/>
            <w:lang w:bidi="fr-FR"/>
          </w:rPr>
          <w:t>Poste SNEL de Kimwenza (Contre les érosions)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_Toc172069071 \h </w:instrText>
        </w:r>
        <w:r w:rsidR="004C3AB2" w:rsidRPr="0060146E">
          <w:rPr>
            <w:noProof/>
            <w:webHidden/>
          </w:rPr>
        </w:r>
        <w:r w:rsidR="004C3AB2" w:rsidRPr="0060146E">
          <w:rPr>
            <w:noProof/>
            <w:webHidden/>
          </w:rPr>
          <w:fldChar w:fldCharType="separate"/>
        </w:r>
        <w:r w:rsidR="004C3AB2" w:rsidRPr="0060146E">
          <w:rPr>
            <w:noProof/>
            <w:webHidden/>
          </w:rPr>
          <w:t>10</w:t>
        </w:r>
        <w:r w:rsidR="004C3AB2" w:rsidRPr="0060146E">
          <w:rPr>
            <w:noProof/>
            <w:webHidden/>
          </w:rPr>
          <w:fldChar w:fldCharType="end"/>
        </w:r>
      </w:hyperlink>
    </w:p>
    <w:p w14:paraId="675332EF" w14:textId="13277C74" w:rsidR="004C3AB2" w:rsidRPr="0060146E" w:rsidRDefault="00557015" w:rsidP="0060146E">
      <w:pPr>
        <w:pStyle w:val="TM4"/>
        <w:rPr>
          <w:noProof/>
          <w:kern w:val="0"/>
          <w:lang w:val="en-US" w:eastAsia="en-US"/>
          <w14:ligatures w14:val="none"/>
        </w:rPr>
      </w:pPr>
      <w:hyperlink w:anchor="_Toc172069072" w:history="1">
        <w:r w:rsidR="004C3AB2" w:rsidRPr="0060146E">
          <w:rPr>
            <w:rStyle w:val="Lienhypertexte"/>
            <w:rFonts w:ascii="Times New Roman" w:eastAsia="Arial Narrow" w:hAnsi="Times New Roman" w:cs="Times New Roman"/>
            <w:bCs/>
            <w:i/>
            <w:noProof/>
            <w:sz w:val="24"/>
            <w:szCs w:val="24"/>
            <w:lang w:bidi="fr-FR"/>
          </w:rPr>
          <w:t>2.1.1.1.</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Localisation du site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_Toc172069072 \h </w:instrText>
        </w:r>
        <w:r w:rsidR="004C3AB2" w:rsidRPr="0060146E">
          <w:rPr>
            <w:noProof/>
            <w:webHidden/>
          </w:rPr>
        </w:r>
        <w:r w:rsidR="004C3AB2" w:rsidRPr="0060146E">
          <w:rPr>
            <w:noProof/>
            <w:webHidden/>
          </w:rPr>
          <w:fldChar w:fldCharType="separate"/>
        </w:r>
        <w:r w:rsidR="004C3AB2" w:rsidRPr="0060146E">
          <w:rPr>
            <w:noProof/>
            <w:webHidden/>
          </w:rPr>
          <w:t>10</w:t>
        </w:r>
        <w:r w:rsidR="004C3AB2" w:rsidRPr="0060146E">
          <w:rPr>
            <w:noProof/>
            <w:webHidden/>
          </w:rPr>
          <w:fldChar w:fldCharType="end"/>
        </w:r>
      </w:hyperlink>
    </w:p>
    <w:p w14:paraId="7DD5EC43" w14:textId="10C019DD" w:rsidR="004C3AB2" w:rsidRPr="0060146E" w:rsidRDefault="00557015" w:rsidP="0060146E">
      <w:pPr>
        <w:pStyle w:val="TM4"/>
        <w:rPr>
          <w:noProof/>
          <w:kern w:val="0"/>
          <w:lang w:val="en-US" w:eastAsia="en-US"/>
          <w14:ligatures w14:val="none"/>
        </w:rPr>
      </w:pPr>
      <w:hyperlink w:anchor="_Toc172069073" w:history="1">
        <w:r w:rsidR="004C3AB2" w:rsidRPr="0060146E">
          <w:rPr>
            <w:rStyle w:val="Lienhypertexte"/>
            <w:rFonts w:ascii="Times New Roman" w:eastAsia="Arial Narrow" w:hAnsi="Times New Roman" w:cs="Times New Roman"/>
            <w:bCs/>
            <w:i/>
            <w:noProof/>
            <w:sz w:val="24"/>
            <w:szCs w:val="24"/>
            <w:lang w:bidi="fr-FR"/>
          </w:rPr>
          <w:t>2.1.1.2.</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Etat du site du sous-projet</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_Toc172069073 \h </w:instrText>
        </w:r>
        <w:r w:rsidR="004C3AB2" w:rsidRPr="0060146E">
          <w:rPr>
            <w:noProof/>
            <w:webHidden/>
          </w:rPr>
        </w:r>
        <w:r w:rsidR="004C3AB2" w:rsidRPr="0060146E">
          <w:rPr>
            <w:noProof/>
            <w:webHidden/>
          </w:rPr>
          <w:fldChar w:fldCharType="separate"/>
        </w:r>
        <w:r w:rsidR="004C3AB2" w:rsidRPr="0060146E">
          <w:rPr>
            <w:noProof/>
            <w:webHidden/>
          </w:rPr>
          <w:t>10</w:t>
        </w:r>
        <w:r w:rsidR="004C3AB2" w:rsidRPr="0060146E">
          <w:rPr>
            <w:noProof/>
            <w:webHidden/>
          </w:rPr>
          <w:fldChar w:fldCharType="end"/>
        </w:r>
      </w:hyperlink>
    </w:p>
    <w:p w14:paraId="12D5C6B2" w14:textId="79BC03C2" w:rsidR="004C3AB2" w:rsidRPr="0060146E" w:rsidRDefault="00557015" w:rsidP="0060146E">
      <w:pPr>
        <w:pStyle w:val="TM4"/>
        <w:rPr>
          <w:noProof/>
          <w:kern w:val="0"/>
          <w:lang w:val="en-US" w:eastAsia="en-US"/>
          <w14:ligatures w14:val="none"/>
        </w:rPr>
      </w:pPr>
      <w:hyperlink w:anchor="_Toc172069074" w:history="1">
        <w:r w:rsidR="004C3AB2" w:rsidRPr="0060146E">
          <w:rPr>
            <w:rStyle w:val="Lienhypertexte"/>
            <w:rFonts w:ascii="Times New Roman" w:eastAsia="Arial Narrow" w:hAnsi="Times New Roman" w:cs="Times New Roman"/>
            <w:bCs/>
            <w:i/>
            <w:noProof/>
            <w:sz w:val="24"/>
            <w:szCs w:val="24"/>
            <w:lang w:bidi="fr-FR"/>
          </w:rPr>
          <w:t>2.1.1.3.</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Consistances des travaux</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_Toc172069074 \h </w:instrText>
        </w:r>
        <w:r w:rsidR="004C3AB2" w:rsidRPr="0060146E">
          <w:rPr>
            <w:noProof/>
            <w:webHidden/>
          </w:rPr>
        </w:r>
        <w:r w:rsidR="004C3AB2" w:rsidRPr="0060146E">
          <w:rPr>
            <w:noProof/>
            <w:webHidden/>
          </w:rPr>
          <w:fldChar w:fldCharType="separate"/>
        </w:r>
        <w:r w:rsidR="004C3AB2" w:rsidRPr="0060146E">
          <w:rPr>
            <w:noProof/>
            <w:webHidden/>
          </w:rPr>
          <w:t>13</w:t>
        </w:r>
        <w:r w:rsidR="004C3AB2" w:rsidRPr="0060146E">
          <w:rPr>
            <w:noProof/>
            <w:webHidden/>
          </w:rPr>
          <w:fldChar w:fldCharType="end"/>
        </w:r>
      </w:hyperlink>
    </w:p>
    <w:p w14:paraId="2E3453FC" w14:textId="5579ED01" w:rsidR="004C3AB2" w:rsidRPr="0060146E" w:rsidRDefault="00557015" w:rsidP="0060146E">
      <w:pPr>
        <w:pStyle w:val="TM3"/>
        <w:rPr>
          <w:noProof/>
          <w:kern w:val="0"/>
          <w:lang w:val="en-US" w:eastAsia="en-US"/>
          <w14:ligatures w14:val="none"/>
        </w:rPr>
      </w:pPr>
      <w:hyperlink w:anchor="_Toc172069075" w:history="1">
        <w:r w:rsidR="004C3AB2" w:rsidRPr="0060146E">
          <w:rPr>
            <w:rStyle w:val="Lienhypertexte"/>
            <w:rFonts w:eastAsia="Arial Narrow" w:cs="Times New Roman"/>
            <w:bCs/>
            <w:iCs/>
            <w:noProof/>
            <w:sz w:val="24"/>
            <w:szCs w:val="24"/>
            <w:lang w:bidi="fr-FR"/>
          </w:rPr>
          <w:t>2.1.2.</w:t>
        </w:r>
        <w:r w:rsidR="004C3AB2" w:rsidRPr="0060146E">
          <w:rPr>
            <w:noProof/>
            <w:kern w:val="0"/>
            <w:lang w:val="en-US" w:eastAsia="en-US"/>
            <w14:ligatures w14:val="none"/>
          </w:rPr>
          <w:tab/>
        </w:r>
        <w:r w:rsidR="004C3AB2" w:rsidRPr="0060146E">
          <w:rPr>
            <w:rStyle w:val="Lienhypertexte"/>
            <w:rFonts w:eastAsia="Arial Narrow" w:cs="Times New Roman"/>
            <w:bCs/>
            <w:noProof/>
            <w:sz w:val="24"/>
            <w:szCs w:val="24"/>
            <w:lang w:bidi="fr-FR"/>
          </w:rPr>
          <w:t>Poste et sous-station SNEL de Makala (Contre les érosions)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_Toc172069075 \h </w:instrText>
        </w:r>
        <w:r w:rsidR="004C3AB2" w:rsidRPr="0060146E">
          <w:rPr>
            <w:noProof/>
            <w:webHidden/>
          </w:rPr>
        </w:r>
        <w:r w:rsidR="004C3AB2" w:rsidRPr="0060146E">
          <w:rPr>
            <w:noProof/>
            <w:webHidden/>
          </w:rPr>
          <w:fldChar w:fldCharType="separate"/>
        </w:r>
        <w:r w:rsidR="004C3AB2" w:rsidRPr="0060146E">
          <w:rPr>
            <w:noProof/>
            <w:webHidden/>
          </w:rPr>
          <w:t>13</w:t>
        </w:r>
        <w:r w:rsidR="004C3AB2" w:rsidRPr="0060146E">
          <w:rPr>
            <w:noProof/>
            <w:webHidden/>
          </w:rPr>
          <w:fldChar w:fldCharType="end"/>
        </w:r>
      </w:hyperlink>
    </w:p>
    <w:p w14:paraId="2886C2AA" w14:textId="212F80A2" w:rsidR="004C3AB2" w:rsidRPr="0060146E" w:rsidRDefault="00557015" w:rsidP="0060146E">
      <w:pPr>
        <w:pStyle w:val="TM4"/>
        <w:rPr>
          <w:noProof/>
          <w:kern w:val="0"/>
          <w:lang w:val="en-US" w:eastAsia="en-US"/>
          <w14:ligatures w14:val="none"/>
        </w:rPr>
      </w:pPr>
      <w:hyperlink w:anchor="_Toc172069076" w:history="1">
        <w:r w:rsidR="004C3AB2" w:rsidRPr="0060146E">
          <w:rPr>
            <w:rStyle w:val="Lienhypertexte"/>
            <w:rFonts w:ascii="Times New Roman" w:eastAsia="Arial Narrow" w:hAnsi="Times New Roman" w:cs="Times New Roman"/>
            <w:bCs/>
            <w:i/>
            <w:noProof/>
            <w:sz w:val="24"/>
            <w:szCs w:val="24"/>
            <w:lang w:bidi="fr-FR"/>
          </w:rPr>
          <w:t>2.1.2.1.</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Localisation du site de Makala se trouve dans la commune de SELEMBAO</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_Toc172069076 \h </w:instrText>
        </w:r>
        <w:r w:rsidR="004C3AB2" w:rsidRPr="0060146E">
          <w:rPr>
            <w:noProof/>
            <w:webHidden/>
          </w:rPr>
        </w:r>
        <w:r w:rsidR="004C3AB2" w:rsidRPr="0060146E">
          <w:rPr>
            <w:noProof/>
            <w:webHidden/>
          </w:rPr>
          <w:fldChar w:fldCharType="separate"/>
        </w:r>
        <w:r w:rsidR="004C3AB2" w:rsidRPr="0060146E">
          <w:rPr>
            <w:noProof/>
            <w:webHidden/>
          </w:rPr>
          <w:t>13</w:t>
        </w:r>
        <w:r w:rsidR="004C3AB2" w:rsidRPr="0060146E">
          <w:rPr>
            <w:noProof/>
            <w:webHidden/>
          </w:rPr>
          <w:fldChar w:fldCharType="end"/>
        </w:r>
      </w:hyperlink>
    </w:p>
    <w:p w14:paraId="54E6BE9C" w14:textId="271B9D09" w:rsidR="004C3AB2" w:rsidRPr="0060146E" w:rsidRDefault="00557015" w:rsidP="0060146E">
      <w:pPr>
        <w:pStyle w:val="TM4"/>
        <w:rPr>
          <w:noProof/>
          <w:kern w:val="0"/>
          <w:lang w:val="en-US" w:eastAsia="en-US"/>
          <w14:ligatures w14:val="none"/>
        </w:rPr>
      </w:pPr>
      <w:hyperlink w:anchor="_Toc172069077" w:history="1">
        <w:r w:rsidR="004C3AB2" w:rsidRPr="0060146E">
          <w:rPr>
            <w:rStyle w:val="Lienhypertexte"/>
            <w:rFonts w:ascii="Times New Roman" w:eastAsia="Arial Narrow" w:hAnsi="Times New Roman" w:cs="Times New Roman"/>
            <w:bCs/>
            <w:i/>
            <w:noProof/>
            <w:sz w:val="24"/>
            <w:szCs w:val="24"/>
            <w:lang w:bidi="fr-FR"/>
          </w:rPr>
          <w:t>2.1.2.2.</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Etat du site du sous-projet</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_Toc172069077 \h </w:instrText>
        </w:r>
        <w:r w:rsidR="004C3AB2" w:rsidRPr="0060146E">
          <w:rPr>
            <w:noProof/>
            <w:webHidden/>
          </w:rPr>
        </w:r>
        <w:r w:rsidR="004C3AB2" w:rsidRPr="0060146E">
          <w:rPr>
            <w:noProof/>
            <w:webHidden/>
          </w:rPr>
          <w:fldChar w:fldCharType="separate"/>
        </w:r>
        <w:r w:rsidR="004C3AB2" w:rsidRPr="0060146E">
          <w:rPr>
            <w:noProof/>
            <w:webHidden/>
          </w:rPr>
          <w:t>14</w:t>
        </w:r>
        <w:r w:rsidR="004C3AB2" w:rsidRPr="0060146E">
          <w:rPr>
            <w:noProof/>
            <w:webHidden/>
          </w:rPr>
          <w:fldChar w:fldCharType="end"/>
        </w:r>
      </w:hyperlink>
    </w:p>
    <w:p w14:paraId="332B521F" w14:textId="5B6B578B" w:rsidR="004C3AB2" w:rsidRPr="0060146E" w:rsidRDefault="00557015" w:rsidP="0060146E">
      <w:pPr>
        <w:pStyle w:val="TM4"/>
        <w:rPr>
          <w:noProof/>
          <w:kern w:val="0"/>
          <w:lang w:val="en-US" w:eastAsia="en-US"/>
          <w14:ligatures w14:val="none"/>
        </w:rPr>
      </w:pPr>
      <w:hyperlink w:anchor="_Toc172069078" w:history="1">
        <w:r w:rsidR="004C3AB2" w:rsidRPr="0060146E">
          <w:rPr>
            <w:rStyle w:val="Lienhypertexte"/>
            <w:rFonts w:ascii="Times New Roman" w:eastAsia="Arial Narrow" w:hAnsi="Times New Roman" w:cs="Times New Roman"/>
            <w:bCs/>
            <w:i/>
            <w:noProof/>
            <w:sz w:val="24"/>
            <w:szCs w:val="24"/>
            <w:lang w:bidi="fr-FR"/>
          </w:rPr>
          <w:t>2.1.2.3.</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Consistance des travaux</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_Toc172069078 \h </w:instrText>
        </w:r>
        <w:r w:rsidR="004C3AB2" w:rsidRPr="0060146E">
          <w:rPr>
            <w:noProof/>
            <w:webHidden/>
          </w:rPr>
        </w:r>
        <w:r w:rsidR="004C3AB2" w:rsidRPr="0060146E">
          <w:rPr>
            <w:noProof/>
            <w:webHidden/>
          </w:rPr>
          <w:fldChar w:fldCharType="separate"/>
        </w:r>
        <w:r w:rsidR="004C3AB2" w:rsidRPr="0060146E">
          <w:rPr>
            <w:noProof/>
            <w:webHidden/>
          </w:rPr>
          <w:t>15</w:t>
        </w:r>
        <w:r w:rsidR="004C3AB2" w:rsidRPr="0060146E">
          <w:rPr>
            <w:noProof/>
            <w:webHidden/>
          </w:rPr>
          <w:fldChar w:fldCharType="end"/>
        </w:r>
      </w:hyperlink>
    </w:p>
    <w:p w14:paraId="1FFA34DF" w14:textId="3315C46A" w:rsidR="004C3AB2" w:rsidRPr="0060146E" w:rsidRDefault="00557015" w:rsidP="0060146E">
      <w:pPr>
        <w:pStyle w:val="TM3"/>
        <w:rPr>
          <w:noProof/>
          <w:kern w:val="0"/>
          <w:lang w:val="en-US" w:eastAsia="en-US"/>
          <w14:ligatures w14:val="none"/>
        </w:rPr>
      </w:pPr>
      <w:hyperlink w:anchor="_Toc172069079" w:history="1">
        <w:r w:rsidR="004C3AB2" w:rsidRPr="0060146E">
          <w:rPr>
            <w:rStyle w:val="Lienhypertexte"/>
            <w:rFonts w:eastAsia="Arial Narrow" w:cs="Times New Roman"/>
            <w:bCs/>
            <w:iCs/>
            <w:noProof/>
            <w:sz w:val="24"/>
            <w:szCs w:val="24"/>
            <w:lang w:bidi="fr-FR"/>
          </w:rPr>
          <w:t>2.1.3.</w:t>
        </w:r>
        <w:r w:rsidR="004C3AB2" w:rsidRPr="0060146E">
          <w:rPr>
            <w:noProof/>
            <w:kern w:val="0"/>
            <w:lang w:val="en-US" w:eastAsia="en-US"/>
            <w14:ligatures w14:val="none"/>
          </w:rPr>
          <w:tab/>
        </w:r>
        <w:r w:rsidR="004C3AB2" w:rsidRPr="0060146E">
          <w:rPr>
            <w:rStyle w:val="Lienhypertexte"/>
            <w:rFonts w:eastAsia="Arial Narrow" w:cs="Times New Roman"/>
            <w:bCs/>
            <w:noProof/>
            <w:sz w:val="24"/>
            <w:szCs w:val="24"/>
            <w:lang w:bidi="fr-FR"/>
          </w:rPr>
          <w:t>Sous-station SNEL de Masina (contre les inondations)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_Toc172069079 \h </w:instrText>
        </w:r>
        <w:r w:rsidR="004C3AB2" w:rsidRPr="0060146E">
          <w:rPr>
            <w:noProof/>
            <w:webHidden/>
          </w:rPr>
        </w:r>
        <w:r w:rsidR="004C3AB2" w:rsidRPr="0060146E">
          <w:rPr>
            <w:noProof/>
            <w:webHidden/>
          </w:rPr>
          <w:fldChar w:fldCharType="separate"/>
        </w:r>
        <w:r w:rsidR="004C3AB2" w:rsidRPr="0060146E">
          <w:rPr>
            <w:noProof/>
            <w:webHidden/>
          </w:rPr>
          <w:t>18</w:t>
        </w:r>
        <w:r w:rsidR="004C3AB2" w:rsidRPr="0060146E">
          <w:rPr>
            <w:noProof/>
            <w:webHidden/>
          </w:rPr>
          <w:fldChar w:fldCharType="end"/>
        </w:r>
      </w:hyperlink>
    </w:p>
    <w:p w14:paraId="5CCB1F09" w14:textId="2B60049B" w:rsidR="004C3AB2" w:rsidRPr="0060146E" w:rsidRDefault="00557015" w:rsidP="0060146E">
      <w:pPr>
        <w:pStyle w:val="TM4"/>
        <w:rPr>
          <w:noProof/>
          <w:kern w:val="0"/>
          <w:lang w:val="en-US" w:eastAsia="en-US"/>
          <w14:ligatures w14:val="none"/>
        </w:rPr>
      </w:pPr>
      <w:hyperlink w:anchor="_Toc172069080" w:history="1">
        <w:r w:rsidR="004C3AB2" w:rsidRPr="0060146E">
          <w:rPr>
            <w:rStyle w:val="Lienhypertexte"/>
            <w:rFonts w:ascii="Times New Roman" w:eastAsia="Arial Narrow" w:hAnsi="Times New Roman" w:cs="Times New Roman"/>
            <w:bCs/>
            <w:i/>
            <w:noProof/>
            <w:sz w:val="24"/>
            <w:szCs w:val="24"/>
            <w:lang w:bidi="fr-FR"/>
          </w:rPr>
          <w:t>2.1.3.1.</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Localisation du site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_Toc172069080 \h </w:instrText>
        </w:r>
        <w:r w:rsidR="004C3AB2" w:rsidRPr="0060146E">
          <w:rPr>
            <w:noProof/>
            <w:webHidden/>
          </w:rPr>
        </w:r>
        <w:r w:rsidR="004C3AB2" w:rsidRPr="0060146E">
          <w:rPr>
            <w:noProof/>
            <w:webHidden/>
          </w:rPr>
          <w:fldChar w:fldCharType="separate"/>
        </w:r>
        <w:r w:rsidR="004C3AB2" w:rsidRPr="0060146E">
          <w:rPr>
            <w:noProof/>
            <w:webHidden/>
          </w:rPr>
          <w:t>18</w:t>
        </w:r>
        <w:r w:rsidR="004C3AB2" w:rsidRPr="0060146E">
          <w:rPr>
            <w:noProof/>
            <w:webHidden/>
          </w:rPr>
          <w:fldChar w:fldCharType="end"/>
        </w:r>
      </w:hyperlink>
    </w:p>
    <w:p w14:paraId="777275CE" w14:textId="45107D2F" w:rsidR="004C3AB2" w:rsidRPr="0060146E" w:rsidRDefault="00557015" w:rsidP="0060146E">
      <w:pPr>
        <w:pStyle w:val="TM3"/>
        <w:rPr>
          <w:noProof/>
          <w:kern w:val="0"/>
          <w:lang w:val="en-US" w:eastAsia="en-US"/>
          <w14:ligatures w14:val="none"/>
        </w:rPr>
      </w:pPr>
      <w:hyperlink w:anchor="_Toc172069081" w:history="1">
        <w:r w:rsidR="004C3AB2" w:rsidRPr="0060146E">
          <w:rPr>
            <w:rStyle w:val="Lienhypertexte"/>
            <w:rFonts w:eastAsia="Arial Narrow" w:cs="Times New Roman"/>
            <w:bCs/>
            <w:iCs/>
            <w:noProof/>
            <w:sz w:val="24"/>
            <w:szCs w:val="24"/>
            <w:lang w:bidi="fr-FR"/>
          </w:rPr>
          <w:t>2.1.4.</w:t>
        </w:r>
        <w:r w:rsidR="004C3AB2" w:rsidRPr="0060146E">
          <w:rPr>
            <w:noProof/>
            <w:kern w:val="0"/>
            <w:lang w:val="en-US" w:eastAsia="en-US"/>
            <w14:ligatures w14:val="none"/>
          </w:rPr>
          <w:tab/>
        </w:r>
        <w:r w:rsidR="004C3AB2" w:rsidRPr="0060146E">
          <w:rPr>
            <w:rStyle w:val="Lienhypertexte"/>
            <w:rFonts w:eastAsia="Arial Narrow" w:cs="Times New Roman"/>
            <w:bCs/>
            <w:noProof/>
            <w:sz w:val="24"/>
            <w:szCs w:val="24"/>
            <w:lang w:bidi="fr-FR"/>
          </w:rPr>
          <w:t>Sous-station SNEL de Kinsuka (Contre les inondations)</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_Toc172069081 \h </w:instrText>
        </w:r>
        <w:r w:rsidR="004C3AB2" w:rsidRPr="0060146E">
          <w:rPr>
            <w:noProof/>
            <w:webHidden/>
          </w:rPr>
        </w:r>
        <w:r w:rsidR="004C3AB2" w:rsidRPr="0060146E">
          <w:rPr>
            <w:noProof/>
            <w:webHidden/>
          </w:rPr>
          <w:fldChar w:fldCharType="separate"/>
        </w:r>
        <w:r w:rsidR="004C3AB2" w:rsidRPr="0060146E">
          <w:rPr>
            <w:noProof/>
            <w:webHidden/>
          </w:rPr>
          <w:t>21</w:t>
        </w:r>
        <w:r w:rsidR="004C3AB2" w:rsidRPr="0060146E">
          <w:rPr>
            <w:noProof/>
            <w:webHidden/>
          </w:rPr>
          <w:fldChar w:fldCharType="end"/>
        </w:r>
      </w:hyperlink>
    </w:p>
    <w:p w14:paraId="7D1E625C" w14:textId="29465909" w:rsidR="004C3AB2" w:rsidRPr="0060146E" w:rsidRDefault="00557015" w:rsidP="0060146E">
      <w:pPr>
        <w:pStyle w:val="TM4"/>
        <w:rPr>
          <w:noProof/>
          <w:kern w:val="0"/>
          <w:lang w:val="en-US" w:eastAsia="en-US"/>
          <w14:ligatures w14:val="none"/>
        </w:rPr>
      </w:pPr>
      <w:hyperlink w:anchor="_Toc172069082" w:history="1">
        <w:r w:rsidR="004C3AB2" w:rsidRPr="0060146E">
          <w:rPr>
            <w:rStyle w:val="Lienhypertexte"/>
            <w:rFonts w:ascii="Times New Roman" w:eastAsia="Arial Narrow" w:hAnsi="Times New Roman" w:cs="Times New Roman"/>
            <w:bCs/>
            <w:i/>
            <w:noProof/>
            <w:sz w:val="24"/>
            <w:szCs w:val="24"/>
            <w:lang w:bidi="fr-FR"/>
          </w:rPr>
          <w:t>2.1.4.1.</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Localisation du site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_Toc172069082 \h </w:instrText>
        </w:r>
        <w:r w:rsidR="004C3AB2" w:rsidRPr="0060146E">
          <w:rPr>
            <w:noProof/>
            <w:webHidden/>
          </w:rPr>
        </w:r>
        <w:r w:rsidR="004C3AB2" w:rsidRPr="0060146E">
          <w:rPr>
            <w:noProof/>
            <w:webHidden/>
          </w:rPr>
          <w:fldChar w:fldCharType="separate"/>
        </w:r>
        <w:r w:rsidR="004C3AB2" w:rsidRPr="0060146E">
          <w:rPr>
            <w:noProof/>
            <w:webHidden/>
          </w:rPr>
          <w:t>21</w:t>
        </w:r>
        <w:r w:rsidR="004C3AB2" w:rsidRPr="0060146E">
          <w:rPr>
            <w:noProof/>
            <w:webHidden/>
          </w:rPr>
          <w:fldChar w:fldCharType="end"/>
        </w:r>
      </w:hyperlink>
    </w:p>
    <w:p w14:paraId="11B04D73" w14:textId="4743C93F" w:rsidR="004C3AB2" w:rsidRPr="0060146E" w:rsidRDefault="00557015" w:rsidP="0060146E">
      <w:pPr>
        <w:pStyle w:val="TM4"/>
        <w:rPr>
          <w:noProof/>
          <w:kern w:val="0"/>
          <w:lang w:val="en-US" w:eastAsia="en-US"/>
          <w14:ligatures w14:val="none"/>
        </w:rPr>
      </w:pPr>
      <w:hyperlink w:anchor="_Toc172069083" w:history="1">
        <w:r w:rsidR="004C3AB2" w:rsidRPr="0060146E">
          <w:rPr>
            <w:rStyle w:val="Lienhypertexte"/>
            <w:rFonts w:ascii="Times New Roman" w:eastAsia="Arial Narrow" w:hAnsi="Times New Roman" w:cs="Times New Roman"/>
            <w:bCs/>
            <w:i/>
            <w:noProof/>
            <w:sz w:val="24"/>
            <w:szCs w:val="24"/>
            <w:lang w:bidi="fr-FR"/>
          </w:rPr>
          <w:t>2.1.4.2.</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Etat du site du sous-projet</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_Toc172069083 \h </w:instrText>
        </w:r>
        <w:r w:rsidR="004C3AB2" w:rsidRPr="0060146E">
          <w:rPr>
            <w:noProof/>
            <w:webHidden/>
          </w:rPr>
        </w:r>
        <w:r w:rsidR="004C3AB2" w:rsidRPr="0060146E">
          <w:rPr>
            <w:noProof/>
            <w:webHidden/>
          </w:rPr>
          <w:fldChar w:fldCharType="separate"/>
        </w:r>
        <w:r w:rsidR="004C3AB2" w:rsidRPr="0060146E">
          <w:rPr>
            <w:noProof/>
            <w:webHidden/>
          </w:rPr>
          <w:t>22</w:t>
        </w:r>
        <w:r w:rsidR="004C3AB2" w:rsidRPr="0060146E">
          <w:rPr>
            <w:noProof/>
            <w:webHidden/>
          </w:rPr>
          <w:fldChar w:fldCharType="end"/>
        </w:r>
      </w:hyperlink>
    </w:p>
    <w:p w14:paraId="3397E927" w14:textId="56F70A33" w:rsidR="004C3AB2" w:rsidRPr="0060146E" w:rsidRDefault="00557015" w:rsidP="0060146E">
      <w:pPr>
        <w:pStyle w:val="TM4"/>
        <w:rPr>
          <w:noProof/>
          <w:kern w:val="0"/>
          <w:lang w:val="en-US" w:eastAsia="en-US"/>
          <w14:ligatures w14:val="none"/>
        </w:rPr>
      </w:pPr>
      <w:hyperlink w:anchor="_Toc172069084" w:history="1">
        <w:r w:rsidR="004C3AB2" w:rsidRPr="0060146E">
          <w:rPr>
            <w:rStyle w:val="Lienhypertexte"/>
            <w:rFonts w:ascii="Times New Roman" w:eastAsia="Arial Narrow" w:hAnsi="Times New Roman" w:cs="Times New Roman"/>
            <w:bCs/>
            <w:i/>
            <w:noProof/>
            <w:sz w:val="24"/>
            <w:szCs w:val="24"/>
            <w:lang w:bidi="fr-FR"/>
          </w:rPr>
          <w:t>2.1.4.3.</w:t>
        </w:r>
        <w:r w:rsidR="004C3AB2" w:rsidRPr="0060146E">
          <w:rPr>
            <w:noProof/>
            <w:kern w:val="0"/>
            <w:lang w:val="en-US" w:eastAsia="en-US"/>
            <w14:ligatures w14:val="none"/>
          </w:rPr>
          <w:tab/>
        </w:r>
        <w:r w:rsidR="004C3AB2" w:rsidRPr="0060146E">
          <w:rPr>
            <w:rStyle w:val="Lienhypertexte"/>
            <w:rFonts w:ascii="Times New Roman" w:eastAsia="Arial Narrow" w:hAnsi="Times New Roman" w:cs="Times New Roman"/>
            <w:bCs/>
            <w:i/>
            <w:noProof/>
            <w:sz w:val="24"/>
            <w:szCs w:val="24"/>
            <w:lang w:bidi="fr-FR"/>
          </w:rPr>
          <w:t>Consistance des travaux</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_Toc172069084 \h </w:instrText>
        </w:r>
        <w:r w:rsidR="004C3AB2" w:rsidRPr="0060146E">
          <w:rPr>
            <w:noProof/>
            <w:webHidden/>
          </w:rPr>
        </w:r>
        <w:r w:rsidR="004C3AB2" w:rsidRPr="0060146E">
          <w:rPr>
            <w:noProof/>
            <w:webHidden/>
          </w:rPr>
          <w:fldChar w:fldCharType="separate"/>
        </w:r>
        <w:r w:rsidR="004C3AB2" w:rsidRPr="0060146E">
          <w:rPr>
            <w:noProof/>
            <w:webHidden/>
          </w:rPr>
          <w:t>22</w:t>
        </w:r>
        <w:r w:rsidR="004C3AB2" w:rsidRPr="0060146E">
          <w:rPr>
            <w:noProof/>
            <w:webHidden/>
          </w:rPr>
          <w:fldChar w:fldCharType="end"/>
        </w:r>
      </w:hyperlink>
    </w:p>
    <w:p w14:paraId="65D855BB" w14:textId="37ABE32F" w:rsidR="004C3AB2" w:rsidRPr="0060146E" w:rsidRDefault="00557015" w:rsidP="0060146E">
      <w:pPr>
        <w:pStyle w:val="TM2"/>
        <w:rPr>
          <w:rFonts w:eastAsiaTheme="minorEastAsia"/>
          <w:noProof/>
          <w:lang w:val="en-US" w:eastAsia="en-US"/>
        </w:rPr>
      </w:pPr>
      <w:hyperlink w:anchor="_Toc172069085" w:history="1">
        <w:r w:rsidR="004C3AB2" w:rsidRPr="0060146E">
          <w:rPr>
            <w:rStyle w:val="Lienhypertexte"/>
            <w:rFonts w:eastAsia="Arial Narrow"/>
            <w:bCs/>
            <w:iCs/>
            <w:noProof/>
            <w:sz w:val="24"/>
            <w:lang w:val="fr-CD" w:bidi="fr-FR"/>
          </w:rPr>
          <w:t>2.2.</w:t>
        </w:r>
        <w:r w:rsidR="004C3AB2" w:rsidRPr="0060146E">
          <w:rPr>
            <w:rFonts w:eastAsiaTheme="minorEastAsia"/>
            <w:noProof/>
            <w:lang w:val="en-US" w:eastAsia="en-US"/>
          </w:rPr>
          <w:tab/>
        </w:r>
        <w:r w:rsidR="004C3AB2" w:rsidRPr="0060146E">
          <w:rPr>
            <w:rStyle w:val="Lienhypertexte"/>
            <w:rFonts w:eastAsia="Arial Narrow"/>
            <w:bCs/>
            <w:i/>
            <w:noProof/>
            <w:sz w:val="24"/>
            <w:lang w:val="fr-CD" w:bidi="fr-FR"/>
          </w:rPr>
          <w:t>Disponibilité de matériaux de construction</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_Toc172069085 \h </w:instrText>
        </w:r>
        <w:r w:rsidR="004C3AB2" w:rsidRPr="0060146E">
          <w:rPr>
            <w:noProof/>
            <w:webHidden/>
          </w:rPr>
        </w:r>
        <w:r w:rsidR="004C3AB2" w:rsidRPr="0060146E">
          <w:rPr>
            <w:noProof/>
            <w:webHidden/>
          </w:rPr>
          <w:fldChar w:fldCharType="separate"/>
        </w:r>
        <w:r w:rsidR="004C3AB2" w:rsidRPr="0060146E">
          <w:rPr>
            <w:noProof/>
            <w:webHidden/>
          </w:rPr>
          <w:t>23</w:t>
        </w:r>
        <w:r w:rsidR="004C3AB2" w:rsidRPr="0060146E">
          <w:rPr>
            <w:noProof/>
            <w:webHidden/>
          </w:rPr>
          <w:fldChar w:fldCharType="end"/>
        </w:r>
      </w:hyperlink>
    </w:p>
    <w:p w14:paraId="375DDB99" w14:textId="03A9D07F" w:rsidR="004C3AB2" w:rsidRPr="0060146E" w:rsidRDefault="00557015" w:rsidP="0060146E">
      <w:pPr>
        <w:pStyle w:val="TM2"/>
        <w:rPr>
          <w:rFonts w:eastAsiaTheme="minorEastAsia"/>
          <w:noProof/>
          <w:lang w:val="en-US" w:eastAsia="en-US"/>
        </w:rPr>
      </w:pPr>
      <w:hyperlink w:anchor="_Toc172069086" w:history="1">
        <w:r w:rsidR="004C3AB2" w:rsidRPr="0060146E">
          <w:rPr>
            <w:rStyle w:val="Lienhypertexte"/>
            <w:rFonts w:eastAsia="Arial Narrow"/>
            <w:bCs/>
            <w:iCs/>
            <w:noProof/>
            <w:sz w:val="24"/>
            <w:lang w:bidi="fr-FR"/>
          </w:rPr>
          <w:t>2.3.</w:t>
        </w:r>
        <w:r w:rsidR="004C3AB2" w:rsidRPr="0060146E">
          <w:rPr>
            <w:rFonts w:eastAsiaTheme="minorEastAsia"/>
            <w:noProof/>
            <w:lang w:val="en-US" w:eastAsia="en-US"/>
          </w:rPr>
          <w:tab/>
        </w:r>
        <w:r w:rsidR="004C3AB2" w:rsidRPr="0060146E">
          <w:rPr>
            <w:rStyle w:val="Lienhypertexte"/>
            <w:rFonts w:eastAsia="Arial Narrow"/>
            <w:bCs/>
            <w:noProof/>
            <w:sz w:val="24"/>
            <w:lang w:bidi="fr-FR"/>
          </w:rPr>
          <w:t>Sites d’évacuation des déchets solides et produits de curage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_Toc172069086 \h </w:instrText>
        </w:r>
        <w:r w:rsidR="004C3AB2" w:rsidRPr="0060146E">
          <w:rPr>
            <w:noProof/>
            <w:webHidden/>
          </w:rPr>
        </w:r>
        <w:r w:rsidR="004C3AB2" w:rsidRPr="0060146E">
          <w:rPr>
            <w:noProof/>
            <w:webHidden/>
          </w:rPr>
          <w:fldChar w:fldCharType="separate"/>
        </w:r>
        <w:r w:rsidR="004C3AB2" w:rsidRPr="0060146E">
          <w:rPr>
            <w:noProof/>
            <w:webHidden/>
          </w:rPr>
          <w:t>24</w:t>
        </w:r>
        <w:r w:rsidR="004C3AB2" w:rsidRPr="0060146E">
          <w:rPr>
            <w:noProof/>
            <w:webHidden/>
          </w:rPr>
          <w:fldChar w:fldCharType="end"/>
        </w:r>
      </w:hyperlink>
    </w:p>
    <w:p w14:paraId="26BE4F4E" w14:textId="7ABE30F5" w:rsidR="004C3AB2" w:rsidRPr="0060146E" w:rsidRDefault="00557015" w:rsidP="0060146E">
      <w:pPr>
        <w:pStyle w:val="TM2"/>
        <w:rPr>
          <w:rFonts w:eastAsiaTheme="minorEastAsia"/>
          <w:noProof/>
          <w:lang w:val="en-US" w:eastAsia="en-US"/>
        </w:rPr>
      </w:pPr>
      <w:hyperlink w:anchor="_Toc172069087" w:history="1">
        <w:r w:rsidR="004C3AB2" w:rsidRPr="0060146E">
          <w:rPr>
            <w:rStyle w:val="Lienhypertexte"/>
            <w:rFonts w:eastAsia="Arial Narrow"/>
            <w:bCs/>
            <w:iCs/>
            <w:noProof/>
            <w:sz w:val="24"/>
            <w:lang w:bidi="fr-FR"/>
          </w:rPr>
          <w:t>2.4.</w:t>
        </w:r>
        <w:r w:rsidR="004C3AB2" w:rsidRPr="0060146E">
          <w:rPr>
            <w:rFonts w:eastAsiaTheme="minorEastAsia"/>
            <w:noProof/>
            <w:lang w:val="en-US" w:eastAsia="en-US"/>
          </w:rPr>
          <w:tab/>
        </w:r>
        <w:r w:rsidR="004C3AB2" w:rsidRPr="0060146E">
          <w:rPr>
            <w:rStyle w:val="Lienhypertexte"/>
            <w:rFonts w:eastAsia="Arial Narrow"/>
            <w:bCs/>
            <w:noProof/>
            <w:sz w:val="24"/>
            <w:lang w:bidi="fr-FR"/>
          </w:rPr>
          <w:t>Durée des travaux</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_Toc172069087 \h </w:instrText>
        </w:r>
        <w:r w:rsidR="004C3AB2" w:rsidRPr="0060146E">
          <w:rPr>
            <w:noProof/>
            <w:webHidden/>
          </w:rPr>
        </w:r>
        <w:r w:rsidR="004C3AB2" w:rsidRPr="0060146E">
          <w:rPr>
            <w:noProof/>
            <w:webHidden/>
          </w:rPr>
          <w:fldChar w:fldCharType="separate"/>
        </w:r>
        <w:r w:rsidR="004C3AB2" w:rsidRPr="0060146E">
          <w:rPr>
            <w:noProof/>
            <w:webHidden/>
          </w:rPr>
          <w:t>24</w:t>
        </w:r>
        <w:r w:rsidR="004C3AB2" w:rsidRPr="0060146E">
          <w:rPr>
            <w:noProof/>
            <w:webHidden/>
          </w:rPr>
          <w:fldChar w:fldCharType="end"/>
        </w:r>
      </w:hyperlink>
    </w:p>
    <w:p w14:paraId="6DF52B31" w14:textId="162FD272" w:rsidR="004C3AB2" w:rsidRPr="0060146E" w:rsidRDefault="00557015" w:rsidP="0060146E">
      <w:pPr>
        <w:pStyle w:val="TM1"/>
        <w:rPr>
          <w:rFonts w:eastAsiaTheme="minorEastAsia"/>
          <w:noProof/>
          <w:lang w:val="en-US" w:eastAsia="en-US"/>
        </w:rPr>
      </w:pPr>
      <w:hyperlink w:anchor="_Toc172069088" w:history="1">
        <w:r w:rsidR="004C3AB2" w:rsidRPr="0060146E">
          <w:rPr>
            <w:rStyle w:val="Lienhypertexte"/>
            <w:b w:val="0"/>
            <w:bCs/>
            <w:noProof/>
          </w:rPr>
          <w:t>3.</w:t>
        </w:r>
        <w:r w:rsidR="004C3AB2" w:rsidRPr="0060146E">
          <w:rPr>
            <w:rFonts w:eastAsiaTheme="minorEastAsia"/>
            <w:noProof/>
            <w:lang w:val="en-US" w:eastAsia="en-US"/>
          </w:rPr>
          <w:tab/>
        </w:r>
        <w:r w:rsidR="004C3AB2" w:rsidRPr="0060146E">
          <w:rPr>
            <w:rStyle w:val="Lienhypertexte"/>
            <w:b w:val="0"/>
            <w:bCs/>
            <w:noProof/>
          </w:rPr>
          <w:t>CADRE POLITIQUE, JURIDIQUE ET INSTITUTIONNEL</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_Toc172069088 \h </w:instrText>
        </w:r>
        <w:r w:rsidR="004C3AB2" w:rsidRPr="0060146E">
          <w:rPr>
            <w:noProof/>
            <w:webHidden/>
          </w:rPr>
        </w:r>
        <w:r w:rsidR="004C3AB2" w:rsidRPr="0060146E">
          <w:rPr>
            <w:noProof/>
            <w:webHidden/>
          </w:rPr>
          <w:fldChar w:fldCharType="separate"/>
        </w:r>
        <w:r w:rsidR="004C3AB2" w:rsidRPr="0060146E">
          <w:rPr>
            <w:noProof/>
            <w:webHidden/>
          </w:rPr>
          <w:t>25</w:t>
        </w:r>
        <w:r w:rsidR="004C3AB2" w:rsidRPr="0060146E">
          <w:rPr>
            <w:noProof/>
            <w:webHidden/>
          </w:rPr>
          <w:fldChar w:fldCharType="end"/>
        </w:r>
      </w:hyperlink>
    </w:p>
    <w:p w14:paraId="7186D80E" w14:textId="4C7ED092" w:rsidR="004C3AB2" w:rsidRPr="0060146E" w:rsidRDefault="00557015" w:rsidP="0060146E">
      <w:pPr>
        <w:pStyle w:val="TM2"/>
        <w:rPr>
          <w:rFonts w:eastAsiaTheme="minorEastAsia"/>
          <w:noProof/>
          <w:lang w:val="en-US" w:eastAsia="en-US"/>
        </w:rPr>
      </w:pPr>
      <w:hyperlink w:anchor="_Toc172069089" w:history="1">
        <w:r w:rsidR="004C3AB2" w:rsidRPr="0060146E">
          <w:rPr>
            <w:rStyle w:val="Lienhypertexte"/>
            <w:bCs/>
            <w:iCs/>
            <w:noProof/>
            <w:sz w:val="24"/>
          </w:rPr>
          <w:t>3.1.</w:t>
        </w:r>
        <w:r w:rsidR="004C3AB2" w:rsidRPr="0060146E">
          <w:rPr>
            <w:rFonts w:eastAsiaTheme="minorEastAsia"/>
            <w:noProof/>
            <w:lang w:val="en-US" w:eastAsia="en-US"/>
          </w:rPr>
          <w:tab/>
        </w:r>
        <w:r w:rsidR="004C3AB2" w:rsidRPr="0060146E">
          <w:rPr>
            <w:rStyle w:val="Lienhypertexte"/>
            <w:bCs/>
            <w:noProof/>
            <w:sz w:val="24"/>
          </w:rPr>
          <w:t>Cadre politique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_Toc172069089 \h </w:instrText>
        </w:r>
        <w:r w:rsidR="004C3AB2" w:rsidRPr="0060146E">
          <w:rPr>
            <w:noProof/>
            <w:webHidden/>
          </w:rPr>
        </w:r>
        <w:r w:rsidR="004C3AB2" w:rsidRPr="0060146E">
          <w:rPr>
            <w:noProof/>
            <w:webHidden/>
          </w:rPr>
          <w:fldChar w:fldCharType="separate"/>
        </w:r>
        <w:r w:rsidR="004C3AB2" w:rsidRPr="0060146E">
          <w:rPr>
            <w:noProof/>
            <w:webHidden/>
          </w:rPr>
          <w:t>25</w:t>
        </w:r>
        <w:r w:rsidR="004C3AB2" w:rsidRPr="0060146E">
          <w:rPr>
            <w:noProof/>
            <w:webHidden/>
          </w:rPr>
          <w:fldChar w:fldCharType="end"/>
        </w:r>
      </w:hyperlink>
    </w:p>
    <w:p w14:paraId="5D1B8898" w14:textId="6586AD46" w:rsidR="004C3AB2" w:rsidRPr="0060146E" w:rsidRDefault="00557015" w:rsidP="0060146E">
      <w:pPr>
        <w:pStyle w:val="TM2"/>
        <w:rPr>
          <w:rFonts w:eastAsiaTheme="minorEastAsia"/>
          <w:noProof/>
          <w:lang w:val="en-US" w:eastAsia="en-US"/>
        </w:rPr>
      </w:pPr>
      <w:hyperlink w:anchor="_Toc172069090" w:history="1">
        <w:r w:rsidR="004C3AB2" w:rsidRPr="0060146E">
          <w:rPr>
            <w:rStyle w:val="Lienhypertexte"/>
            <w:bCs/>
            <w:iCs/>
            <w:noProof/>
            <w:sz w:val="24"/>
          </w:rPr>
          <w:t>3.2.</w:t>
        </w:r>
        <w:r w:rsidR="004C3AB2" w:rsidRPr="0060146E">
          <w:rPr>
            <w:rFonts w:eastAsiaTheme="minorEastAsia"/>
            <w:noProof/>
            <w:lang w:val="en-US" w:eastAsia="en-US"/>
          </w:rPr>
          <w:tab/>
        </w:r>
        <w:r w:rsidR="004C3AB2" w:rsidRPr="0060146E">
          <w:rPr>
            <w:rStyle w:val="Lienhypertexte"/>
            <w:bCs/>
            <w:noProof/>
            <w:sz w:val="24"/>
          </w:rPr>
          <w:t>Cadre juridique</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_Toc172069090 \h </w:instrText>
        </w:r>
        <w:r w:rsidR="004C3AB2" w:rsidRPr="0060146E">
          <w:rPr>
            <w:noProof/>
            <w:webHidden/>
          </w:rPr>
        </w:r>
        <w:r w:rsidR="004C3AB2" w:rsidRPr="0060146E">
          <w:rPr>
            <w:noProof/>
            <w:webHidden/>
          </w:rPr>
          <w:fldChar w:fldCharType="separate"/>
        </w:r>
        <w:r w:rsidR="004C3AB2" w:rsidRPr="0060146E">
          <w:rPr>
            <w:noProof/>
            <w:webHidden/>
          </w:rPr>
          <w:t>28</w:t>
        </w:r>
        <w:r w:rsidR="004C3AB2" w:rsidRPr="0060146E">
          <w:rPr>
            <w:noProof/>
            <w:webHidden/>
          </w:rPr>
          <w:fldChar w:fldCharType="end"/>
        </w:r>
      </w:hyperlink>
    </w:p>
    <w:p w14:paraId="045424A3" w14:textId="52C4673A" w:rsidR="004C3AB2" w:rsidRPr="0060146E" w:rsidRDefault="00557015" w:rsidP="0060146E">
      <w:pPr>
        <w:pStyle w:val="TM3"/>
        <w:rPr>
          <w:rStyle w:val="Lienhypertexte"/>
          <w:iCs/>
        </w:rPr>
      </w:pPr>
      <w:hyperlink w:anchor="_Toc172069091" w:history="1">
        <w:r w:rsidR="004C3AB2" w:rsidRPr="0060146E">
          <w:rPr>
            <w:rStyle w:val="Lienhypertexte"/>
            <w:rFonts w:cs="Times New Roman"/>
            <w:bCs/>
            <w:iCs/>
            <w:noProof/>
            <w:sz w:val="24"/>
            <w:szCs w:val="24"/>
          </w:rPr>
          <w:t>3.2.1.</w:t>
        </w:r>
        <w:r w:rsidR="004C3AB2" w:rsidRPr="0060146E">
          <w:rPr>
            <w:rStyle w:val="Lienhypertexte"/>
            <w:iCs/>
          </w:rPr>
          <w:tab/>
        </w:r>
        <w:r w:rsidR="004C3AB2" w:rsidRPr="0060146E">
          <w:rPr>
            <w:rStyle w:val="Lienhypertexte"/>
            <w:rFonts w:cs="Times New Roman"/>
            <w:bCs/>
            <w:iCs/>
            <w:noProof/>
            <w:sz w:val="24"/>
            <w:szCs w:val="24"/>
          </w:rPr>
          <w:t>Législation environnementale et sociale nationale</w:t>
        </w:r>
        <w:r w:rsidR="004C3AB2" w:rsidRPr="0060146E">
          <w:rPr>
            <w:rStyle w:val="Lienhypertexte"/>
            <w:iCs/>
            <w:webHidden/>
          </w:rPr>
          <w:tab/>
        </w:r>
        <w:r w:rsidR="004C3AB2" w:rsidRPr="0060146E">
          <w:rPr>
            <w:rStyle w:val="Lienhypertexte"/>
            <w:iCs/>
            <w:webHidden/>
          </w:rPr>
          <w:fldChar w:fldCharType="begin"/>
        </w:r>
        <w:r w:rsidR="004C3AB2" w:rsidRPr="0060146E">
          <w:rPr>
            <w:rStyle w:val="Lienhypertexte"/>
            <w:iCs/>
            <w:webHidden/>
          </w:rPr>
          <w:instrText xml:space="preserve"> PAGEREF _Toc172069091 \h </w:instrText>
        </w:r>
        <w:r w:rsidR="004C3AB2" w:rsidRPr="0060146E">
          <w:rPr>
            <w:rStyle w:val="Lienhypertexte"/>
            <w:iCs/>
            <w:webHidden/>
          </w:rPr>
        </w:r>
        <w:r w:rsidR="004C3AB2" w:rsidRPr="0060146E">
          <w:rPr>
            <w:rStyle w:val="Lienhypertexte"/>
            <w:iCs/>
            <w:webHidden/>
          </w:rPr>
          <w:fldChar w:fldCharType="separate"/>
        </w:r>
        <w:r w:rsidR="004C3AB2" w:rsidRPr="0060146E">
          <w:rPr>
            <w:rStyle w:val="Lienhypertexte"/>
            <w:iCs/>
            <w:webHidden/>
          </w:rPr>
          <w:t>28</w:t>
        </w:r>
        <w:r w:rsidR="004C3AB2" w:rsidRPr="0060146E">
          <w:rPr>
            <w:rStyle w:val="Lienhypertexte"/>
            <w:iCs/>
            <w:webHidden/>
          </w:rPr>
          <w:fldChar w:fldCharType="end"/>
        </w:r>
      </w:hyperlink>
    </w:p>
    <w:p w14:paraId="2B0E2688" w14:textId="184FD577" w:rsidR="004C3AB2" w:rsidRPr="0060146E" w:rsidRDefault="00557015" w:rsidP="0060146E">
      <w:pPr>
        <w:pStyle w:val="TM3"/>
        <w:rPr>
          <w:rStyle w:val="Lienhypertexte"/>
          <w:iCs/>
        </w:rPr>
      </w:pPr>
      <w:hyperlink w:anchor="_Toc172069092" w:history="1">
        <w:r w:rsidR="004C3AB2" w:rsidRPr="0060146E">
          <w:rPr>
            <w:rStyle w:val="Lienhypertexte"/>
            <w:rFonts w:cs="Times New Roman"/>
            <w:bCs/>
            <w:iCs/>
            <w:noProof/>
            <w:sz w:val="24"/>
            <w:szCs w:val="24"/>
          </w:rPr>
          <w:t>3.2.2.</w:t>
        </w:r>
        <w:r w:rsidR="004C3AB2" w:rsidRPr="0060146E">
          <w:rPr>
            <w:rStyle w:val="Lienhypertexte"/>
            <w:iCs/>
          </w:rPr>
          <w:tab/>
        </w:r>
        <w:r w:rsidR="004C3AB2" w:rsidRPr="0060146E">
          <w:rPr>
            <w:rStyle w:val="Lienhypertexte"/>
            <w:rFonts w:cs="Times New Roman"/>
            <w:bCs/>
            <w:iCs/>
            <w:noProof/>
            <w:sz w:val="24"/>
            <w:szCs w:val="24"/>
          </w:rPr>
          <w:t>Textes légaux relatifs aux VBG et Genre</w:t>
        </w:r>
        <w:r w:rsidR="004C3AB2" w:rsidRPr="0060146E">
          <w:rPr>
            <w:rStyle w:val="Lienhypertexte"/>
            <w:iCs/>
            <w:webHidden/>
          </w:rPr>
          <w:tab/>
        </w:r>
        <w:r w:rsidR="004C3AB2" w:rsidRPr="0060146E">
          <w:rPr>
            <w:rStyle w:val="Lienhypertexte"/>
            <w:iCs/>
            <w:webHidden/>
          </w:rPr>
          <w:fldChar w:fldCharType="begin"/>
        </w:r>
        <w:r w:rsidR="004C3AB2" w:rsidRPr="0060146E">
          <w:rPr>
            <w:rStyle w:val="Lienhypertexte"/>
            <w:iCs/>
            <w:webHidden/>
          </w:rPr>
          <w:instrText xml:space="preserve"> PAGEREF _Toc172069092 \h </w:instrText>
        </w:r>
        <w:r w:rsidR="004C3AB2" w:rsidRPr="0060146E">
          <w:rPr>
            <w:rStyle w:val="Lienhypertexte"/>
            <w:iCs/>
            <w:webHidden/>
          </w:rPr>
        </w:r>
        <w:r w:rsidR="004C3AB2" w:rsidRPr="0060146E">
          <w:rPr>
            <w:rStyle w:val="Lienhypertexte"/>
            <w:iCs/>
            <w:webHidden/>
          </w:rPr>
          <w:fldChar w:fldCharType="separate"/>
        </w:r>
        <w:r w:rsidR="004C3AB2" w:rsidRPr="0060146E">
          <w:rPr>
            <w:rStyle w:val="Lienhypertexte"/>
            <w:iCs/>
            <w:webHidden/>
          </w:rPr>
          <w:t>32</w:t>
        </w:r>
        <w:r w:rsidR="004C3AB2" w:rsidRPr="0060146E">
          <w:rPr>
            <w:rStyle w:val="Lienhypertexte"/>
            <w:iCs/>
            <w:webHidden/>
          </w:rPr>
          <w:fldChar w:fldCharType="end"/>
        </w:r>
      </w:hyperlink>
    </w:p>
    <w:p w14:paraId="58E8F46A" w14:textId="6FDB3B47" w:rsidR="004C3AB2" w:rsidRPr="0060146E" w:rsidRDefault="00557015" w:rsidP="0060146E">
      <w:pPr>
        <w:pStyle w:val="TM3"/>
        <w:rPr>
          <w:rStyle w:val="Lienhypertexte"/>
          <w:iCs/>
        </w:rPr>
      </w:pPr>
      <w:hyperlink w:anchor="_Toc172069093" w:history="1">
        <w:r w:rsidR="004C3AB2" w:rsidRPr="0060146E">
          <w:rPr>
            <w:rStyle w:val="Lienhypertexte"/>
            <w:rFonts w:cs="Times New Roman"/>
            <w:bCs/>
            <w:iCs/>
            <w:noProof/>
            <w:sz w:val="24"/>
            <w:szCs w:val="24"/>
          </w:rPr>
          <w:t>3.2.3.</w:t>
        </w:r>
        <w:r w:rsidR="004C3AB2" w:rsidRPr="0060146E">
          <w:rPr>
            <w:rStyle w:val="Lienhypertexte"/>
            <w:iCs/>
          </w:rPr>
          <w:tab/>
        </w:r>
        <w:r w:rsidR="004C3AB2" w:rsidRPr="0060146E">
          <w:rPr>
            <w:rStyle w:val="Lienhypertexte"/>
            <w:rFonts w:cs="Times New Roman"/>
            <w:bCs/>
            <w:iCs/>
            <w:noProof/>
            <w:sz w:val="24"/>
            <w:szCs w:val="24"/>
          </w:rPr>
          <w:t>Normes Environnementales et Sociales pertinentes applicables au Projet KIN ELENDA</w:t>
        </w:r>
        <w:r w:rsidR="004C3AB2" w:rsidRPr="0060146E">
          <w:rPr>
            <w:rStyle w:val="Lienhypertexte"/>
            <w:iCs/>
            <w:webHidden/>
          </w:rPr>
          <w:tab/>
        </w:r>
        <w:r w:rsidR="0060146E">
          <w:rPr>
            <w:rStyle w:val="Lienhypertexte"/>
            <w:iCs/>
            <w:webHidden/>
          </w:rPr>
          <w:tab/>
        </w:r>
        <w:r w:rsidR="0060146E">
          <w:rPr>
            <w:rStyle w:val="Lienhypertexte"/>
            <w:iCs/>
            <w:webHidden/>
          </w:rPr>
          <w:tab/>
        </w:r>
        <w:r w:rsidR="004C3AB2" w:rsidRPr="0060146E">
          <w:rPr>
            <w:rStyle w:val="Lienhypertexte"/>
            <w:iCs/>
            <w:webHidden/>
          </w:rPr>
          <w:fldChar w:fldCharType="begin"/>
        </w:r>
        <w:r w:rsidR="004C3AB2" w:rsidRPr="0060146E">
          <w:rPr>
            <w:rStyle w:val="Lienhypertexte"/>
            <w:iCs/>
            <w:webHidden/>
          </w:rPr>
          <w:instrText xml:space="preserve"> PAGEREF _Toc172069093 \h </w:instrText>
        </w:r>
        <w:r w:rsidR="004C3AB2" w:rsidRPr="0060146E">
          <w:rPr>
            <w:rStyle w:val="Lienhypertexte"/>
            <w:iCs/>
            <w:webHidden/>
          </w:rPr>
        </w:r>
        <w:r w:rsidR="004C3AB2" w:rsidRPr="0060146E">
          <w:rPr>
            <w:rStyle w:val="Lienhypertexte"/>
            <w:iCs/>
            <w:webHidden/>
          </w:rPr>
          <w:fldChar w:fldCharType="separate"/>
        </w:r>
        <w:r w:rsidR="004C3AB2" w:rsidRPr="0060146E">
          <w:rPr>
            <w:rStyle w:val="Lienhypertexte"/>
            <w:iCs/>
            <w:webHidden/>
          </w:rPr>
          <w:t>33</w:t>
        </w:r>
        <w:r w:rsidR="004C3AB2" w:rsidRPr="0060146E">
          <w:rPr>
            <w:rStyle w:val="Lienhypertexte"/>
            <w:iCs/>
            <w:webHidden/>
          </w:rPr>
          <w:fldChar w:fldCharType="end"/>
        </w:r>
      </w:hyperlink>
    </w:p>
    <w:p w14:paraId="7BF56B82" w14:textId="044A1A55" w:rsidR="004C3AB2" w:rsidRPr="0060146E" w:rsidRDefault="00557015" w:rsidP="0060146E">
      <w:pPr>
        <w:pStyle w:val="TM3"/>
        <w:rPr>
          <w:rStyle w:val="Lienhypertexte"/>
          <w:iCs/>
        </w:rPr>
      </w:pPr>
      <w:hyperlink w:anchor="_Toc172069094" w:history="1">
        <w:r w:rsidR="004C3AB2" w:rsidRPr="0060146E">
          <w:rPr>
            <w:rStyle w:val="Lienhypertexte"/>
            <w:rFonts w:cs="Times New Roman"/>
            <w:bCs/>
            <w:iCs/>
            <w:noProof/>
            <w:sz w:val="24"/>
            <w:szCs w:val="24"/>
          </w:rPr>
          <w:t>3.2.4.</w:t>
        </w:r>
        <w:r w:rsidR="004C3AB2" w:rsidRPr="0060146E">
          <w:rPr>
            <w:rStyle w:val="Lienhypertexte"/>
            <w:iCs/>
          </w:rPr>
          <w:tab/>
        </w:r>
        <w:r w:rsidR="004C3AB2" w:rsidRPr="0060146E">
          <w:rPr>
            <w:rStyle w:val="Lienhypertexte"/>
            <w:rFonts w:cs="Times New Roman"/>
            <w:bCs/>
            <w:iCs/>
            <w:noProof/>
            <w:sz w:val="24"/>
            <w:szCs w:val="24"/>
          </w:rPr>
          <w:t>Conventions Internationales en matière d’environnement</w:t>
        </w:r>
        <w:r w:rsidR="004C3AB2" w:rsidRPr="0060146E">
          <w:rPr>
            <w:rStyle w:val="Lienhypertexte"/>
            <w:iCs/>
            <w:webHidden/>
          </w:rPr>
          <w:tab/>
        </w:r>
        <w:r w:rsidR="004C3AB2" w:rsidRPr="0060146E">
          <w:rPr>
            <w:rStyle w:val="Lienhypertexte"/>
            <w:iCs/>
            <w:webHidden/>
          </w:rPr>
          <w:fldChar w:fldCharType="begin"/>
        </w:r>
        <w:r w:rsidR="004C3AB2" w:rsidRPr="0060146E">
          <w:rPr>
            <w:rStyle w:val="Lienhypertexte"/>
            <w:iCs/>
            <w:webHidden/>
          </w:rPr>
          <w:instrText xml:space="preserve"> PAGEREF _Toc172069094 \h </w:instrText>
        </w:r>
        <w:r w:rsidR="004C3AB2" w:rsidRPr="0060146E">
          <w:rPr>
            <w:rStyle w:val="Lienhypertexte"/>
            <w:iCs/>
            <w:webHidden/>
          </w:rPr>
        </w:r>
        <w:r w:rsidR="004C3AB2" w:rsidRPr="0060146E">
          <w:rPr>
            <w:rStyle w:val="Lienhypertexte"/>
            <w:iCs/>
            <w:webHidden/>
          </w:rPr>
          <w:fldChar w:fldCharType="separate"/>
        </w:r>
        <w:r w:rsidR="004C3AB2" w:rsidRPr="0060146E">
          <w:rPr>
            <w:rStyle w:val="Lienhypertexte"/>
            <w:iCs/>
            <w:webHidden/>
          </w:rPr>
          <w:t>35</w:t>
        </w:r>
        <w:r w:rsidR="004C3AB2" w:rsidRPr="0060146E">
          <w:rPr>
            <w:rStyle w:val="Lienhypertexte"/>
            <w:iCs/>
            <w:webHidden/>
          </w:rPr>
          <w:fldChar w:fldCharType="end"/>
        </w:r>
      </w:hyperlink>
    </w:p>
    <w:p w14:paraId="112A54BD" w14:textId="79826E0A" w:rsidR="004C3AB2" w:rsidRPr="0060146E" w:rsidRDefault="00557015" w:rsidP="0060146E">
      <w:pPr>
        <w:pStyle w:val="TM2"/>
        <w:rPr>
          <w:rFonts w:eastAsiaTheme="minorEastAsia"/>
          <w:noProof/>
          <w:lang w:val="en-US" w:eastAsia="en-US"/>
        </w:rPr>
      </w:pPr>
      <w:hyperlink w:anchor="_Toc172069095" w:history="1">
        <w:r w:rsidR="004C3AB2" w:rsidRPr="0060146E">
          <w:rPr>
            <w:rStyle w:val="Lienhypertexte"/>
            <w:bCs/>
            <w:iCs/>
            <w:noProof/>
            <w:sz w:val="24"/>
          </w:rPr>
          <w:t>3.3.</w:t>
        </w:r>
        <w:r w:rsidR="004C3AB2" w:rsidRPr="0060146E">
          <w:rPr>
            <w:rFonts w:eastAsiaTheme="minorEastAsia"/>
            <w:noProof/>
            <w:lang w:val="en-US" w:eastAsia="en-US"/>
          </w:rPr>
          <w:tab/>
        </w:r>
        <w:r w:rsidR="004C3AB2" w:rsidRPr="0060146E">
          <w:rPr>
            <w:rStyle w:val="Lienhypertexte"/>
            <w:bCs/>
            <w:noProof/>
            <w:sz w:val="24"/>
          </w:rPr>
          <w:t>Cadre institutionnel</w:t>
        </w:r>
        <w:r w:rsidR="004C3AB2" w:rsidRPr="0060146E">
          <w:rPr>
            <w:noProof/>
            <w:webHidden/>
          </w:rPr>
          <w:tab/>
        </w:r>
        <w:r w:rsidR="004C3AB2" w:rsidRPr="0060146E">
          <w:rPr>
            <w:noProof/>
            <w:webHidden/>
          </w:rPr>
          <w:fldChar w:fldCharType="begin"/>
        </w:r>
        <w:r w:rsidR="004C3AB2" w:rsidRPr="0060146E">
          <w:rPr>
            <w:noProof/>
            <w:webHidden/>
          </w:rPr>
          <w:instrText xml:space="preserve"> PAGEREF _Toc172069095 \h </w:instrText>
        </w:r>
        <w:r w:rsidR="004C3AB2" w:rsidRPr="0060146E">
          <w:rPr>
            <w:noProof/>
            <w:webHidden/>
          </w:rPr>
        </w:r>
        <w:r w:rsidR="004C3AB2" w:rsidRPr="0060146E">
          <w:rPr>
            <w:noProof/>
            <w:webHidden/>
          </w:rPr>
          <w:fldChar w:fldCharType="separate"/>
        </w:r>
        <w:r w:rsidR="004C3AB2" w:rsidRPr="0060146E">
          <w:rPr>
            <w:noProof/>
            <w:webHidden/>
          </w:rPr>
          <w:t>37</w:t>
        </w:r>
        <w:r w:rsidR="004C3AB2" w:rsidRPr="0060146E">
          <w:rPr>
            <w:noProof/>
            <w:webHidden/>
          </w:rPr>
          <w:fldChar w:fldCharType="end"/>
        </w:r>
      </w:hyperlink>
    </w:p>
    <w:p w14:paraId="2001898A" w14:textId="334C0F88" w:rsidR="004C3AB2" w:rsidRPr="0060146E" w:rsidRDefault="00557015" w:rsidP="0060146E">
      <w:pPr>
        <w:pStyle w:val="TM1"/>
        <w:rPr>
          <w:rFonts w:eastAsiaTheme="minorEastAsia"/>
          <w:b w:val="0"/>
          <w:bCs/>
          <w:noProof/>
          <w:lang w:val="en-US" w:eastAsia="en-US"/>
        </w:rPr>
      </w:pPr>
      <w:hyperlink w:anchor="_Toc172069100" w:history="1">
        <w:r w:rsidR="004C3AB2" w:rsidRPr="0060146E">
          <w:rPr>
            <w:rStyle w:val="Lienhypertexte"/>
            <w:b w:val="0"/>
            <w:bCs/>
            <w:noProof/>
          </w:rPr>
          <w:t>4.</w:t>
        </w:r>
        <w:r w:rsidR="004C3AB2" w:rsidRPr="0060146E">
          <w:rPr>
            <w:rFonts w:eastAsiaTheme="minorEastAsia"/>
            <w:b w:val="0"/>
            <w:bCs/>
            <w:noProof/>
            <w:lang w:val="en-US" w:eastAsia="en-US"/>
          </w:rPr>
          <w:tab/>
        </w:r>
        <w:r w:rsidR="004C3AB2" w:rsidRPr="0060146E">
          <w:rPr>
            <w:rStyle w:val="Lienhypertexte"/>
            <w:b w:val="0"/>
            <w:bCs/>
            <w:noProof/>
          </w:rPr>
          <w:t>ANALYSE DES SOLUTIONS DE RECHANGE</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_Toc172069100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46</w:t>
        </w:r>
        <w:r w:rsidR="004C3AB2" w:rsidRPr="0060146E">
          <w:rPr>
            <w:b w:val="0"/>
            <w:bCs/>
            <w:noProof/>
            <w:webHidden/>
          </w:rPr>
          <w:fldChar w:fldCharType="end"/>
        </w:r>
      </w:hyperlink>
    </w:p>
    <w:p w14:paraId="7606336B" w14:textId="46BB0EB6" w:rsidR="004C3AB2" w:rsidRPr="0060146E" w:rsidRDefault="00557015" w:rsidP="0060146E">
      <w:pPr>
        <w:pStyle w:val="TM2"/>
        <w:rPr>
          <w:rFonts w:eastAsiaTheme="minorEastAsia"/>
          <w:bCs/>
          <w:noProof/>
          <w:lang w:val="en-US" w:eastAsia="en-US"/>
        </w:rPr>
      </w:pPr>
      <w:hyperlink w:anchor="_Toc172069101" w:history="1">
        <w:r w:rsidR="004C3AB2" w:rsidRPr="0060146E">
          <w:rPr>
            <w:rStyle w:val="Lienhypertexte"/>
            <w:bCs/>
            <w:iCs/>
            <w:noProof/>
            <w:sz w:val="24"/>
          </w:rPr>
          <w:t>4.1.</w:t>
        </w:r>
        <w:r w:rsidR="004C3AB2" w:rsidRPr="0060146E">
          <w:rPr>
            <w:rFonts w:eastAsiaTheme="minorEastAsia"/>
            <w:bCs/>
            <w:noProof/>
            <w:lang w:val="en-US" w:eastAsia="en-US"/>
          </w:rPr>
          <w:tab/>
        </w:r>
        <w:r w:rsidR="004C3AB2" w:rsidRPr="0060146E">
          <w:rPr>
            <w:rStyle w:val="Lienhypertexte"/>
            <w:bCs/>
            <w:noProof/>
            <w:sz w:val="24"/>
          </w:rPr>
          <w:t>Analyse des variantes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_Toc172069101 \h </w:instrText>
        </w:r>
        <w:r w:rsidR="004C3AB2" w:rsidRPr="0060146E">
          <w:rPr>
            <w:bCs/>
            <w:noProof/>
            <w:webHidden/>
          </w:rPr>
        </w:r>
        <w:r w:rsidR="004C3AB2" w:rsidRPr="0060146E">
          <w:rPr>
            <w:bCs/>
            <w:noProof/>
            <w:webHidden/>
          </w:rPr>
          <w:fldChar w:fldCharType="separate"/>
        </w:r>
        <w:r w:rsidR="004C3AB2" w:rsidRPr="0060146E">
          <w:rPr>
            <w:bCs/>
            <w:noProof/>
            <w:webHidden/>
          </w:rPr>
          <w:t>46</w:t>
        </w:r>
        <w:r w:rsidR="004C3AB2" w:rsidRPr="0060146E">
          <w:rPr>
            <w:bCs/>
            <w:noProof/>
            <w:webHidden/>
          </w:rPr>
          <w:fldChar w:fldCharType="end"/>
        </w:r>
      </w:hyperlink>
    </w:p>
    <w:p w14:paraId="66EF8A3A" w14:textId="2A75126E" w:rsidR="004C3AB2" w:rsidRPr="0060146E" w:rsidRDefault="00557015" w:rsidP="0060146E">
      <w:pPr>
        <w:pStyle w:val="TM2"/>
        <w:rPr>
          <w:rFonts w:eastAsiaTheme="minorEastAsia"/>
          <w:bCs/>
          <w:noProof/>
          <w:lang w:val="en-US" w:eastAsia="en-US"/>
        </w:rPr>
      </w:pPr>
      <w:hyperlink w:anchor="_Toc172069102" w:history="1">
        <w:r w:rsidR="004C3AB2" w:rsidRPr="0060146E">
          <w:rPr>
            <w:rStyle w:val="Lienhypertexte"/>
            <w:bCs/>
            <w:iCs/>
            <w:noProof/>
            <w:sz w:val="24"/>
          </w:rPr>
          <w:t>4.2.</w:t>
        </w:r>
        <w:r w:rsidR="004C3AB2" w:rsidRPr="0060146E">
          <w:rPr>
            <w:rFonts w:eastAsiaTheme="minorEastAsia"/>
            <w:bCs/>
            <w:noProof/>
            <w:lang w:val="en-US" w:eastAsia="en-US"/>
          </w:rPr>
          <w:tab/>
        </w:r>
        <w:r w:rsidR="004C3AB2" w:rsidRPr="0060146E">
          <w:rPr>
            <w:rStyle w:val="Lienhypertexte"/>
            <w:bCs/>
            <w:noProof/>
            <w:sz w:val="24"/>
          </w:rPr>
          <w:t>Variantes retenues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_Toc172069102 \h </w:instrText>
        </w:r>
        <w:r w:rsidR="004C3AB2" w:rsidRPr="0060146E">
          <w:rPr>
            <w:bCs/>
            <w:noProof/>
            <w:webHidden/>
          </w:rPr>
        </w:r>
        <w:r w:rsidR="004C3AB2" w:rsidRPr="0060146E">
          <w:rPr>
            <w:bCs/>
            <w:noProof/>
            <w:webHidden/>
          </w:rPr>
          <w:fldChar w:fldCharType="separate"/>
        </w:r>
        <w:r w:rsidR="004C3AB2" w:rsidRPr="0060146E">
          <w:rPr>
            <w:bCs/>
            <w:noProof/>
            <w:webHidden/>
          </w:rPr>
          <w:t>47</w:t>
        </w:r>
        <w:r w:rsidR="004C3AB2" w:rsidRPr="0060146E">
          <w:rPr>
            <w:bCs/>
            <w:noProof/>
            <w:webHidden/>
          </w:rPr>
          <w:fldChar w:fldCharType="end"/>
        </w:r>
      </w:hyperlink>
    </w:p>
    <w:p w14:paraId="0E96C4BD" w14:textId="66355EF1" w:rsidR="004C3AB2" w:rsidRPr="0060146E" w:rsidRDefault="00557015" w:rsidP="0060146E">
      <w:pPr>
        <w:pStyle w:val="TM2"/>
        <w:rPr>
          <w:rFonts w:eastAsiaTheme="minorEastAsia"/>
          <w:bCs/>
          <w:noProof/>
          <w:lang w:val="en-US" w:eastAsia="en-US"/>
        </w:rPr>
      </w:pPr>
      <w:hyperlink w:anchor="_Toc172069103" w:history="1">
        <w:r w:rsidR="004C3AB2" w:rsidRPr="0060146E">
          <w:rPr>
            <w:rStyle w:val="Lienhypertexte"/>
            <w:bCs/>
            <w:iCs/>
            <w:noProof/>
            <w:sz w:val="24"/>
          </w:rPr>
          <w:t>4.3.</w:t>
        </w:r>
        <w:r w:rsidR="004C3AB2" w:rsidRPr="0060146E">
          <w:rPr>
            <w:rFonts w:eastAsiaTheme="minorEastAsia"/>
            <w:bCs/>
            <w:noProof/>
            <w:lang w:val="en-US" w:eastAsia="en-US"/>
          </w:rPr>
          <w:tab/>
        </w:r>
        <w:r w:rsidR="004C3AB2" w:rsidRPr="0060146E">
          <w:rPr>
            <w:rStyle w:val="Lienhypertexte"/>
            <w:bCs/>
            <w:noProof/>
            <w:sz w:val="24"/>
          </w:rPr>
          <w:t>Conclusion</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_Toc172069103 \h </w:instrText>
        </w:r>
        <w:r w:rsidR="004C3AB2" w:rsidRPr="0060146E">
          <w:rPr>
            <w:bCs/>
            <w:noProof/>
            <w:webHidden/>
          </w:rPr>
        </w:r>
        <w:r w:rsidR="004C3AB2" w:rsidRPr="0060146E">
          <w:rPr>
            <w:bCs/>
            <w:noProof/>
            <w:webHidden/>
          </w:rPr>
          <w:fldChar w:fldCharType="separate"/>
        </w:r>
        <w:r w:rsidR="004C3AB2" w:rsidRPr="0060146E">
          <w:rPr>
            <w:bCs/>
            <w:noProof/>
            <w:webHidden/>
          </w:rPr>
          <w:t>47</w:t>
        </w:r>
        <w:r w:rsidR="004C3AB2" w:rsidRPr="0060146E">
          <w:rPr>
            <w:bCs/>
            <w:noProof/>
            <w:webHidden/>
          </w:rPr>
          <w:fldChar w:fldCharType="end"/>
        </w:r>
      </w:hyperlink>
    </w:p>
    <w:p w14:paraId="49064F31" w14:textId="6DC3CC1F" w:rsidR="004C3AB2" w:rsidRPr="0060146E" w:rsidRDefault="00557015" w:rsidP="0060146E">
      <w:pPr>
        <w:pStyle w:val="TM1"/>
        <w:rPr>
          <w:rFonts w:eastAsiaTheme="minorEastAsia"/>
          <w:b w:val="0"/>
          <w:bCs/>
          <w:noProof/>
          <w:lang w:val="en-US" w:eastAsia="en-US"/>
        </w:rPr>
      </w:pPr>
      <w:hyperlink w:anchor="_Toc172069104" w:history="1">
        <w:r w:rsidR="004C3AB2" w:rsidRPr="0060146E">
          <w:rPr>
            <w:rStyle w:val="Lienhypertexte"/>
            <w:b w:val="0"/>
            <w:bCs/>
            <w:noProof/>
          </w:rPr>
          <w:t>5.</w:t>
        </w:r>
        <w:r w:rsidR="004C3AB2" w:rsidRPr="0060146E">
          <w:rPr>
            <w:rFonts w:eastAsiaTheme="minorEastAsia"/>
            <w:b w:val="0"/>
            <w:bCs/>
            <w:noProof/>
            <w:lang w:val="en-US" w:eastAsia="en-US"/>
          </w:rPr>
          <w:tab/>
        </w:r>
        <w:r w:rsidR="004C3AB2" w:rsidRPr="0060146E">
          <w:rPr>
            <w:rStyle w:val="Lienhypertexte"/>
            <w:b w:val="0"/>
            <w:bCs/>
            <w:noProof/>
          </w:rPr>
          <w:t>ETAT INITIAL DE L’ENVIRONNEMENT DES SITES DU PROJET</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_Toc172069104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48</w:t>
        </w:r>
        <w:r w:rsidR="004C3AB2" w:rsidRPr="0060146E">
          <w:rPr>
            <w:b w:val="0"/>
            <w:bCs/>
            <w:noProof/>
            <w:webHidden/>
          </w:rPr>
          <w:fldChar w:fldCharType="end"/>
        </w:r>
      </w:hyperlink>
    </w:p>
    <w:p w14:paraId="1218DE0D" w14:textId="3307759D" w:rsidR="004C3AB2" w:rsidRPr="0060146E" w:rsidRDefault="00557015" w:rsidP="0060146E">
      <w:pPr>
        <w:pStyle w:val="TM2"/>
        <w:rPr>
          <w:rFonts w:eastAsiaTheme="minorEastAsia"/>
          <w:bCs/>
          <w:noProof/>
          <w:lang w:val="en-US" w:eastAsia="en-US"/>
        </w:rPr>
      </w:pPr>
      <w:hyperlink w:anchor="_Toc172069105" w:history="1">
        <w:r w:rsidR="004C3AB2" w:rsidRPr="0060146E">
          <w:rPr>
            <w:rStyle w:val="Lienhypertexte"/>
            <w:bCs/>
            <w:iCs/>
            <w:noProof/>
            <w:sz w:val="24"/>
          </w:rPr>
          <w:t>5.1.</w:t>
        </w:r>
        <w:r w:rsidR="004C3AB2" w:rsidRPr="0060146E">
          <w:rPr>
            <w:rFonts w:eastAsiaTheme="minorEastAsia"/>
            <w:bCs/>
            <w:noProof/>
            <w:lang w:val="en-US" w:eastAsia="en-US"/>
          </w:rPr>
          <w:tab/>
        </w:r>
        <w:r w:rsidR="004C3AB2" w:rsidRPr="0060146E">
          <w:rPr>
            <w:rStyle w:val="Lienhypertexte"/>
            <w:bCs/>
            <w:noProof/>
            <w:sz w:val="24"/>
          </w:rPr>
          <w:t>Brève Présentation de la ville de Kinshasa</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_Toc172069105 \h </w:instrText>
        </w:r>
        <w:r w:rsidR="004C3AB2" w:rsidRPr="0060146E">
          <w:rPr>
            <w:bCs/>
            <w:noProof/>
            <w:webHidden/>
          </w:rPr>
        </w:r>
        <w:r w:rsidR="004C3AB2" w:rsidRPr="0060146E">
          <w:rPr>
            <w:bCs/>
            <w:noProof/>
            <w:webHidden/>
          </w:rPr>
          <w:fldChar w:fldCharType="separate"/>
        </w:r>
        <w:r w:rsidR="004C3AB2" w:rsidRPr="0060146E">
          <w:rPr>
            <w:bCs/>
            <w:noProof/>
            <w:webHidden/>
          </w:rPr>
          <w:t>48</w:t>
        </w:r>
        <w:r w:rsidR="004C3AB2" w:rsidRPr="0060146E">
          <w:rPr>
            <w:bCs/>
            <w:noProof/>
            <w:webHidden/>
          </w:rPr>
          <w:fldChar w:fldCharType="end"/>
        </w:r>
      </w:hyperlink>
    </w:p>
    <w:p w14:paraId="5F0B44A1" w14:textId="5FF6BD28" w:rsidR="004C3AB2" w:rsidRPr="0060146E" w:rsidRDefault="00557015" w:rsidP="0060146E">
      <w:pPr>
        <w:pStyle w:val="TM3"/>
        <w:rPr>
          <w:rStyle w:val="Lienhypertexte"/>
          <w:bCs/>
          <w:iCs/>
        </w:rPr>
      </w:pPr>
      <w:hyperlink w:anchor="_Toc172069106" w:history="1">
        <w:r w:rsidR="004C3AB2" w:rsidRPr="0060146E">
          <w:rPr>
            <w:rStyle w:val="Lienhypertexte"/>
            <w:rFonts w:cs="Times New Roman"/>
            <w:bCs/>
            <w:iCs/>
            <w:noProof/>
            <w:sz w:val="24"/>
            <w:szCs w:val="24"/>
          </w:rPr>
          <w:t>5.1.1.</w:t>
        </w:r>
        <w:r w:rsidR="004C3AB2" w:rsidRPr="0060146E">
          <w:rPr>
            <w:rStyle w:val="Lienhypertexte"/>
            <w:bCs/>
            <w:iCs/>
          </w:rPr>
          <w:tab/>
        </w:r>
        <w:r w:rsidR="004C3AB2" w:rsidRPr="0060146E">
          <w:rPr>
            <w:rStyle w:val="Lienhypertexte"/>
            <w:rFonts w:cs="Times New Roman"/>
            <w:bCs/>
            <w:iCs/>
            <w:noProof/>
            <w:sz w:val="24"/>
            <w:szCs w:val="24"/>
          </w:rPr>
          <w:t>Environnement physique</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_Toc172069106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48</w:t>
        </w:r>
        <w:r w:rsidR="004C3AB2" w:rsidRPr="0060146E">
          <w:rPr>
            <w:rStyle w:val="Lienhypertexte"/>
            <w:bCs/>
            <w:iCs/>
            <w:webHidden/>
          </w:rPr>
          <w:fldChar w:fldCharType="end"/>
        </w:r>
      </w:hyperlink>
    </w:p>
    <w:p w14:paraId="4E54BF43" w14:textId="3979C18B" w:rsidR="004C3AB2" w:rsidRPr="0060146E" w:rsidRDefault="00557015" w:rsidP="0060146E">
      <w:pPr>
        <w:pStyle w:val="TM3"/>
        <w:rPr>
          <w:rStyle w:val="Lienhypertexte"/>
          <w:bCs/>
          <w:iCs/>
        </w:rPr>
      </w:pPr>
      <w:hyperlink w:anchor="_Toc172069107" w:history="1">
        <w:r w:rsidR="004C3AB2" w:rsidRPr="0060146E">
          <w:rPr>
            <w:rStyle w:val="Lienhypertexte"/>
            <w:rFonts w:cs="Times New Roman"/>
            <w:bCs/>
            <w:iCs/>
            <w:noProof/>
            <w:sz w:val="24"/>
            <w:szCs w:val="24"/>
          </w:rPr>
          <w:t>5.1.2.</w:t>
        </w:r>
        <w:r w:rsidR="004C3AB2" w:rsidRPr="0060146E">
          <w:rPr>
            <w:rStyle w:val="Lienhypertexte"/>
            <w:bCs/>
            <w:iCs/>
          </w:rPr>
          <w:tab/>
        </w:r>
        <w:r w:rsidR="004C3AB2" w:rsidRPr="0060146E">
          <w:rPr>
            <w:rStyle w:val="Lienhypertexte"/>
            <w:rFonts w:cs="Times New Roman"/>
            <w:bCs/>
            <w:iCs/>
            <w:noProof/>
            <w:sz w:val="24"/>
            <w:szCs w:val="24"/>
          </w:rPr>
          <w:t>Environnement biologique</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_Toc172069107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54</w:t>
        </w:r>
        <w:r w:rsidR="004C3AB2" w:rsidRPr="0060146E">
          <w:rPr>
            <w:rStyle w:val="Lienhypertexte"/>
            <w:bCs/>
            <w:iCs/>
            <w:webHidden/>
          </w:rPr>
          <w:fldChar w:fldCharType="end"/>
        </w:r>
      </w:hyperlink>
    </w:p>
    <w:p w14:paraId="243A40F6" w14:textId="647594B0" w:rsidR="004C3AB2" w:rsidRPr="0060146E" w:rsidRDefault="00557015" w:rsidP="0060146E">
      <w:pPr>
        <w:pStyle w:val="TM2"/>
        <w:rPr>
          <w:rFonts w:eastAsiaTheme="minorEastAsia"/>
          <w:bCs/>
          <w:noProof/>
          <w:lang w:val="en-US" w:eastAsia="en-US"/>
        </w:rPr>
      </w:pPr>
      <w:hyperlink w:anchor="_Toc172069108" w:history="1">
        <w:r w:rsidR="004C3AB2" w:rsidRPr="0060146E">
          <w:rPr>
            <w:rStyle w:val="Lienhypertexte"/>
            <w:bCs/>
            <w:iCs/>
            <w:noProof/>
            <w:sz w:val="24"/>
          </w:rPr>
          <w:t>5.2.</w:t>
        </w:r>
        <w:r w:rsidR="004C3AB2" w:rsidRPr="0060146E">
          <w:rPr>
            <w:rFonts w:eastAsiaTheme="minorEastAsia"/>
            <w:bCs/>
            <w:noProof/>
            <w:lang w:val="en-US" w:eastAsia="en-US"/>
          </w:rPr>
          <w:tab/>
        </w:r>
        <w:r w:rsidR="004C3AB2" w:rsidRPr="0060146E">
          <w:rPr>
            <w:rStyle w:val="Lienhypertexte"/>
            <w:bCs/>
            <w:noProof/>
            <w:sz w:val="24"/>
          </w:rPr>
          <w:t xml:space="preserve">Brève présentation des communes concernées par les sous-projets </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_Toc172069108 \h </w:instrText>
        </w:r>
        <w:r w:rsidR="004C3AB2" w:rsidRPr="0060146E">
          <w:rPr>
            <w:bCs/>
            <w:noProof/>
            <w:webHidden/>
          </w:rPr>
        </w:r>
        <w:r w:rsidR="004C3AB2" w:rsidRPr="0060146E">
          <w:rPr>
            <w:bCs/>
            <w:noProof/>
            <w:webHidden/>
          </w:rPr>
          <w:fldChar w:fldCharType="separate"/>
        </w:r>
        <w:r w:rsidR="004C3AB2" w:rsidRPr="0060146E">
          <w:rPr>
            <w:bCs/>
            <w:noProof/>
            <w:webHidden/>
          </w:rPr>
          <w:t>55</w:t>
        </w:r>
        <w:r w:rsidR="004C3AB2" w:rsidRPr="0060146E">
          <w:rPr>
            <w:bCs/>
            <w:noProof/>
            <w:webHidden/>
          </w:rPr>
          <w:fldChar w:fldCharType="end"/>
        </w:r>
      </w:hyperlink>
    </w:p>
    <w:p w14:paraId="69DAEC1D" w14:textId="031B1D80" w:rsidR="004C3AB2" w:rsidRPr="0060146E" w:rsidRDefault="00557015" w:rsidP="0060146E">
      <w:pPr>
        <w:pStyle w:val="TM3"/>
        <w:rPr>
          <w:rStyle w:val="Lienhypertexte"/>
          <w:bCs/>
          <w:iCs/>
        </w:rPr>
      </w:pPr>
      <w:hyperlink w:anchor="_Toc172069109" w:history="1">
        <w:r w:rsidR="004C3AB2" w:rsidRPr="0060146E">
          <w:rPr>
            <w:rStyle w:val="Lienhypertexte"/>
            <w:rFonts w:cs="Times New Roman"/>
            <w:bCs/>
            <w:iCs/>
            <w:noProof/>
            <w:sz w:val="24"/>
            <w:szCs w:val="24"/>
          </w:rPr>
          <w:t>5.2.1.</w:t>
        </w:r>
        <w:r w:rsidR="004C3AB2" w:rsidRPr="0060146E">
          <w:rPr>
            <w:rStyle w:val="Lienhypertexte"/>
            <w:bCs/>
            <w:iCs/>
          </w:rPr>
          <w:tab/>
        </w:r>
        <w:r w:rsidR="004C3AB2" w:rsidRPr="0060146E">
          <w:rPr>
            <w:rStyle w:val="Lienhypertexte"/>
            <w:rFonts w:cs="Times New Roman"/>
            <w:bCs/>
            <w:iCs/>
            <w:noProof/>
            <w:sz w:val="24"/>
            <w:szCs w:val="24"/>
          </w:rPr>
          <w:t>Commune de Mont Ngafula</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_Toc172069109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55</w:t>
        </w:r>
        <w:r w:rsidR="004C3AB2" w:rsidRPr="0060146E">
          <w:rPr>
            <w:rStyle w:val="Lienhypertexte"/>
            <w:bCs/>
            <w:iCs/>
            <w:webHidden/>
          </w:rPr>
          <w:fldChar w:fldCharType="end"/>
        </w:r>
      </w:hyperlink>
    </w:p>
    <w:p w14:paraId="0EA11112" w14:textId="3491C0BD" w:rsidR="004C3AB2" w:rsidRPr="0060146E" w:rsidRDefault="00557015" w:rsidP="0060146E">
      <w:pPr>
        <w:pStyle w:val="TM3"/>
        <w:rPr>
          <w:rStyle w:val="Lienhypertexte"/>
          <w:bCs/>
          <w:iCs/>
        </w:rPr>
      </w:pPr>
      <w:hyperlink w:anchor="_Toc172069110" w:history="1">
        <w:r w:rsidR="004C3AB2" w:rsidRPr="0060146E">
          <w:rPr>
            <w:rStyle w:val="Lienhypertexte"/>
            <w:rFonts w:cs="Times New Roman"/>
            <w:bCs/>
            <w:iCs/>
            <w:noProof/>
            <w:sz w:val="24"/>
            <w:szCs w:val="24"/>
          </w:rPr>
          <w:t>5.2.2.</w:t>
        </w:r>
        <w:r w:rsidR="004C3AB2" w:rsidRPr="0060146E">
          <w:rPr>
            <w:rStyle w:val="Lienhypertexte"/>
            <w:bCs/>
            <w:iCs/>
          </w:rPr>
          <w:tab/>
        </w:r>
        <w:r w:rsidR="004C3AB2" w:rsidRPr="0060146E">
          <w:rPr>
            <w:rStyle w:val="Lienhypertexte"/>
            <w:rFonts w:cs="Times New Roman"/>
            <w:bCs/>
            <w:iCs/>
            <w:noProof/>
            <w:sz w:val="24"/>
            <w:szCs w:val="24"/>
          </w:rPr>
          <w:t>Commune de Masina</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_Toc172069110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55</w:t>
        </w:r>
        <w:r w:rsidR="004C3AB2" w:rsidRPr="0060146E">
          <w:rPr>
            <w:rStyle w:val="Lienhypertexte"/>
            <w:bCs/>
            <w:iCs/>
            <w:webHidden/>
          </w:rPr>
          <w:fldChar w:fldCharType="end"/>
        </w:r>
      </w:hyperlink>
    </w:p>
    <w:p w14:paraId="54188EAB" w14:textId="4E56287E" w:rsidR="004C3AB2" w:rsidRPr="0060146E" w:rsidRDefault="00557015" w:rsidP="0060146E">
      <w:pPr>
        <w:pStyle w:val="TM3"/>
        <w:rPr>
          <w:rStyle w:val="Lienhypertexte"/>
          <w:bCs/>
          <w:iCs/>
        </w:rPr>
      </w:pPr>
      <w:hyperlink w:anchor="_Toc172069111" w:history="1">
        <w:r w:rsidR="004C3AB2" w:rsidRPr="0060146E">
          <w:rPr>
            <w:rStyle w:val="Lienhypertexte"/>
            <w:rFonts w:cs="Times New Roman"/>
            <w:bCs/>
            <w:iCs/>
            <w:noProof/>
            <w:sz w:val="24"/>
            <w:szCs w:val="24"/>
          </w:rPr>
          <w:t>5.2.3.</w:t>
        </w:r>
        <w:r w:rsidR="004C3AB2" w:rsidRPr="0060146E">
          <w:rPr>
            <w:rStyle w:val="Lienhypertexte"/>
            <w:bCs/>
            <w:iCs/>
          </w:rPr>
          <w:tab/>
        </w:r>
        <w:r w:rsidR="004C3AB2" w:rsidRPr="0060146E">
          <w:rPr>
            <w:rStyle w:val="Lienhypertexte"/>
            <w:rFonts w:cs="Times New Roman"/>
            <w:bCs/>
            <w:iCs/>
            <w:noProof/>
            <w:sz w:val="24"/>
            <w:szCs w:val="24"/>
          </w:rPr>
          <w:t>Commune de Selembao</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_Toc172069111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55</w:t>
        </w:r>
        <w:r w:rsidR="004C3AB2" w:rsidRPr="0060146E">
          <w:rPr>
            <w:rStyle w:val="Lienhypertexte"/>
            <w:bCs/>
            <w:iCs/>
            <w:webHidden/>
          </w:rPr>
          <w:fldChar w:fldCharType="end"/>
        </w:r>
      </w:hyperlink>
    </w:p>
    <w:p w14:paraId="4D2619A0" w14:textId="57A76C0F" w:rsidR="004C3AB2" w:rsidRPr="0060146E" w:rsidRDefault="00557015" w:rsidP="0060146E">
      <w:pPr>
        <w:pStyle w:val="TM3"/>
        <w:rPr>
          <w:rStyle w:val="Lienhypertexte"/>
          <w:bCs/>
          <w:iCs/>
        </w:rPr>
      </w:pPr>
      <w:hyperlink w:anchor="_Toc172069112" w:history="1">
        <w:r w:rsidR="004C3AB2" w:rsidRPr="0060146E">
          <w:rPr>
            <w:rStyle w:val="Lienhypertexte"/>
            <w:rFonts w:cs="Times New Roman"/>
            <w:bCs/>
            <w:iCs/>
            <w:noProof/>
            <w:sz w:val="24"/>
            <w:szCs w:val="24"/>
          </w:rPr>
          <w:t>5.2.4.</w:t>
        </w:r>
        <w:r w:rsidR="004C3AB2" w:rsidRPr="0060146E">
          <w:rPr>
            <w:rStyle w:val="Lienhypertexte"/>
            <w:bCs/>
            <w:iCs/>
          </w:rPr>
          <w:tab/>
        </w:r>
        <w:r w:rsidR="004C3AB2" w:rsidRPr="0060146E">
          <w:rPr>
            <w:rStyle w:val="Lienhypertexte"/>
            <w:rFonts w:cs="Times New Roman"/>
            <w:bCs/>
            <w:iCs/>
            <w:noProof/>
            <w:sz w:val="24"/>
            <w:szCs w:val="24"/>
          </w:rPr>
          <w:t>Caractéristiques socio-économiques générales des Communes de Mont Ngafula, Masina et Selembao</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_Toc172069112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56</w:t>
        </w:r>
        <w:r w:rsidR="004C3AB2" w:rsidRPr="0060146E">
          <w:rPr>
            <w:rStyle w:val="Lienhypertexte"/>
            <w:bCs/>
            <w:iCs/>
            <w:webHidden/>
          </w:rPr>
          <w:fldChar w:fldCharType="end"/>
        </w:r>
      </w:hyperlink>
    </w:p>
    <w:p w14:paraId="49B1F15B" w14:textId="7715F06C" w:rsidR="004C3AB2" w:rsidRPr="0060146E" w:rsidRDefault="00557015" w:rsidP="0060146E">
      <w:pPr>
        <w:pStyle w:val="TM2"/>
        <w:rPr>
          <w:rFonts w:eastAsiaTheme="minorEastAsia"/>
          <w:bCs/>
          <w:noProof/>
          <w:lang w:val="en-US" w:eastAsia="en-US"/>
        </w:rPr>
      </w:pPr>
      <w:hyperlink w:anchor="_Toc172069113" w:history="1">
        <w:r w:rsidR="004C3AB2" w:rsidRPr="0060146E">
          <w:rPr>
            <w:rStyle w:val="Lienhypertexte"/>
            <w:bCs/>
            <w:iCs/>
            <w:noProof/>
            <w:sz w:val="24"/>
          </w:rPr>
          <w:t>5.3.</w:t>
        </w:r>
        <w:r w:rsidR="004C3AB2" w:rsidRPr="0060146E">
          <w:rPr>
            <w:rFonts w:eastAsiaTheme="minorEastAsia"/>
            <w:bCs/>
            <w:noProof/>
            <w:lang w:val="en-US" w:eastAsia="en-US"/>
          </w:rPr>
          <w:tab/>
        </w:r>
        <w:r w:rsidR="004C3AB2" w:rsidRPr="0060146E">
          <w:rPr>
            <w:rStyle w:val="Lienhypertexte"/>
            <w:bCs/>
            <w:noProof/>
            <w:sz w:val="24"/>
          </w:rPr>
          <w:t>Etat de l’habitat dans la zone de sous-projet</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_Toc172069113 \h </w:instrText>
        </w:r>
        <w:r w:rsidR="004C3AB2" w:rsidRPr="0060146E">
          <w:rPr>
            <w:bCs/>
            <w:noProof/>
            <w:webHidden/>
          </w:rPr>
        </w:r>
        <w:r w:rsidR="004C3AB2" w:rsidRPr="0060146E">
          <w:rPr>
            <w:bCs/>
            <w:noProof/>
            <w:webHidden/>
          </w:rPr>
          <w:fldChar w:fldCharType="separate"/>
        </w:r>
        <w:r w:rsidR="004C3AB2" w:rsidRPr="0060146E">
          <w:rPr>
            <w:bCs/>
            <w:noProof/>
            <w:webHidden/>
          </w:rPr>
          <w:t>56</w:t>
        </w:r>
        <w:r w:rsidR="004C3AB2" w:rsidRPr="0060146E">
          <w:rPr>
            <w:bCs/>
            <w:noProof/>
            <w:webHidden/>
          </w:rPr>
          <w:fldChar w:fldCharType="end"/>
        </w:r>
      </w:hyperlink>
    </w:p>
    <w:p w14:paraId="4A850EEB" w14:textId="657E4743" w:rsidR="004C3AB2" w:rsidRPr="0060146E" w:rsidRDefault="00557015" w:rsidP="0060146E">
      <w:pPr>
        <w:pStyle w:val="TM1"/>
        <w:rPr>
          <w:rFonts w:eastAsiaTheme="minorEastAsia"/>
          <w:b w:val="0"/>
          <w:bCs/>
          <w:noProof/>
          <w:lang w:val="en-US" w:eastAsia="en-US"/>
        </w:rPr>
      </w:pPr>
      <w:hyperlink w:anchor="_Toc172069114" w:history="1">
        <w:r w:rsidR="004C3AB2" w:rsidRPr="0060146E">
          <w:rPr>
            <w:rStyle w:val="Lienhypertexte"/>
            <w:b w:val="0"/>
            <w:bCs/>
            <w:noProof/>
          </w:rPr>
          <w:t>6.</w:t>
        </w:r>
        <w:r w:rsidR="004C3AB2" w:rsidRPr="0060146E">
          <w:rPr>
            <w:rFonts w:eastAsiaTheme="minorEastAsia"/>
            <w:b w:val="0"/>
            <w:bCs/>
            <w:noProof/>
            <w:lang w:val="en-US" w:eastAsia="en-US"/>
          </w:rPr>
          <w:tab/>
        </w:r>
        <w:r w:rsidR="004C3AB2" w:rsidRPr="0060146E">
          <w:rPr>
            <w:rStyle w:val="Lienhypertexte"/>
            <w:b w:val="0"/>
            <w:bCs/>
            <w:noProof/>
          </w:rPr>
          <w:t>RISQUES ET IMPACTS ENVIRONNEMENTAUX ET SOCIAUX</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_Toc172069114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58</w:t>
        </w:r>
        <w:r w:rsidR="004C3AB2" w:rsidRPr="0060146E">
          <w:rPr>
            <w:b w:val="0"/>
            <w:bCs/>
            <w:noProof/>
            <w:webHidden/>
          </w:rPr>
          <w:fldChar w:fldCharType="end"/>
        </w:r>
      </w:hyperlink>
    </w:p>
    <w:p w14:paraId="6D9A258F" w14:textId="0B68BDD1" w:rsidR="004C3AB2" w:rsidRPr="0060146E" w:rsidRDefault="00557015" w:rsidP="0060146E">
      <w:pPr>
        <w:pStyle w:val="TM2"/>
        <w:rPr>
          <w:rFonts w:eastAsiaTheme="minorEastAsia"/>
          <w:bCs/>
          <w:noProof/>
          <w:lang w:val="en-US" w:eastAsia="en-US"/>
        </w:rPr>
      </w:pPr>
      <w:hyperlink w:anchor="_Toc172069116" w:history="1">
        <w:r w:rsidR="004C3AB2" w:rsidRPr="0060146E">
          <w:rPr>
            <w:rStyle w:val="Lienhypertexte"/>
            <w:bCs/>
            <w:iCs/>
            <w:noProof/>
            <w:sz w:val="24"/>
          </w:rPr>
          <w:t>6.1.</w:t>
        </w:r>
        <w:r w:rsidR="004C3AB2" w:rsidRPr="0060146E">
          <w:rPr>
            <w:rFonts w:eastAsiaTheme="minorEastAsia"/>
            <w:bCs/>
            <w:noProof/>
            <w:lang w:val="en-US" w:eastAsia="en-US"/>
          </w:rPr>
          <w:tab/>
        </w:r>
        <w:r w:rsidR="004C3AB2" w:rsidRPr="0060146E">
          <w:rPr>
            <w:rStyle w:val="Lienhypertexte"/>
            <w:bCs/>
            <w:noProof/>
            <w:sz w:val="24"/>
          </w:rPr>
          <w:t>Démarche méthodologique</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_Toc172069116 \h </w:instrText>
        </w:r>
        <w:r w:rsidR="004C3AB2" w:rsidRPr="0060146E">
          <w:rPr>
            <w:bCs/>
            <w:noProof/>
            <w:webHidden/>
          </w:rPr>
        </w:r>
        <w:r w:rsidR="004C3AB2" w:rsidRPr="0060146E">
          <w:rPr>
            <w:bCs/>
            <w:noProof/>
            <w:webHidden/>
          </w:rPr>
          <w:fldChar w:fldCharType="separate"/>
        </w:r>
        <w:r w:rsidR="004C3AB2" w:rsidRPr="0060146E">
          <w:rPr>
            <w:bCs/>
            <w:noProof/>
            <w:webHidden/>
          </w:rPr>
          <w:t>58</w:t>
        </w:r>
        <w:r w:rsidR="004C3AB2" w:rsidRPr="0060146E">
          <w:rPr>
            <w:bCs/>
            <w:noProof/>
            <w:webHidden/>
          </w:rPr>
          <w:fldChar w:fldCharType="end"/>
        </w:r>
      </w:hyperlink>
    </w:p>
    <w:p w14:paraId="4D9FD722" w14:textId="7280E03C" w:rsidR="004C3AB2" w:rsidRPr="0060146E" w:rsidRDefault="00557015" w:rsidP="0060146E">
      <w:pPr>
        <w:pStyle w:val="TM3"/>
        <w:rPr>
          <w:bCs/>
          <w:noProof/>
          <w:kern w:val="0"/>
          <w:lang w:val="en-US" w:eastAsia="en-US"/>
          <w14:ligatures w14:val="none"/>
        </w:rPr>
      </w:pPr>
      <w:hyperlink w:anchor="_Toc172069117" w:history="1">
        <w:r w:rsidR="004C3AB2" w:rsidRPr="0060146E">
          <w:rPr>
            <w:rStyle w:val="Lienhypertexte"/>
            <w:rFonts w:cs="Times New Roman"/>
            <w:bCs/>
            <w:iCs/>
            <w:noProof/>
            <w:sz w:val="24"/>
            <w:szCs w:val="24"/>
          </w:rPr>
          <w:t>6.1.1.</w:t>
        </w:r>
        <w:r w:rsidR="004C3AB2" w:rsidRPr="0060146E">
          <w:rPr>
            <w:bCs/>
            <w:noProof/>
            <w:kern w:val="0"/>
            <w:lang w:val="en-US" w:eastAsia="en-US"/>
            <w14:ligatures w14:val="none"/>
          </w:rPr>
          <w:tab/>
        </w:r>
        <w:r w:rsidR="004C3AB2" w:rsidRPr="0060146E">
          <w:rPr>
            <w:rStyle w:val="Lienhypertexte"/>
            <w:rFonts w:cs="Times New Roman"/>
            <w:bCs/>
            <w:noProof/>
            <w:sz w:val="24"/>
            <w:szCs w:val="24"/>
          </w:rPr>
          <w:t>Identification des risques et impacts environnementaux et sociaux</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_Toc172069117 \h </w:instrText>
        </w:r>
        <w:r w:rsidR="004C3AB2" w:rsidRPr="0060146E">
          <w:rPr>
            <w:bCs/>
            <w:noProof/>
            <w:webHidden/>
          </w:rPr>
        </w:r>
        <w:r w:rsidR="004C3AB2" w:rsidRPr="0060146E">
          <w:rPr>
            <w:bCs/>
            <w:noProof/>
            <w:webHidden/>
          </w:rPr>
          <w:fldChar w:fldCharType="separate"/>
        </w:r>
        <w:r w:rsidR="004C3AB2" w:rsidRPr="0060146E">
          <w:rPr>
            <w:bCs/>
            <w:noProof/>
            <w:webHidden/>
          </w:rPr>
          <w:t>58</w:t>
        </w:r>
        <w:r w:rsidR="004C3AB2" w:rsidRPr="0060146E">
          <w:rPr>
            <w:bCs/>
            <w:noProof/>
            <w:webHidden/>
          </w:rPr>
          <w:fldChar w:fldCharType="end"/>
        </w:r>
      </w:hyperlink>
    </w:p>
    <w:p w14:paraId="080D1AAE" w14:textId="7187881D" w:rsidR="004C3AB2" w:rsidRPr="0060146E" w:rsidRDefault="00557015" w:rsidP="0060146E">
      <w:pPr>
        <w:pStyle w:val="TM3"/>
        <w:rPr>
          <w:bCs/>
          <w:noProof/>
          <w:kern w:val="0"/>
          <w:lang w:val="en-US" w:eastAsia="en-US"/>
          <w14:ligatures w14:val="none"/>
        </w:rPr>
      </w:pPr>
      <w:hyperlink w:anchor="_Toc172069118" w:history="1">
        <w:r w:rsidR="004C3AB2" w:rsidRPr="0060146E">
          <w:rPr>
            <w:rStyle w:val="Lienhypertexte"/>
            <w:rFonts w:cs="Times New Roman"/>
            <w:bCs/>
            <w:iCs/>
            <w:noProof/>
            <w:sz w:val="24"/>
            <w:szCs w:val="24"/>
          </w:rPr>
          <w:t>6.1.2.</w:t>
        </w:r>
        <w:r w:rsidR="004C3AB2" w:rsidRPr="0060146E">
          <w:rPr>
            <w:bCs/>
            <w:noProof/>
            <w:kern w:val="0"/>
            <w:lang w:val="en-US" w:eastAsia="en-US"/>
            <w14:ligatures w14:val="none"/>
          </w:rPr>
          <w:tab/>
        </w:r>
        <w:r w:rsidR="004C3AB2" w:rsidRPr="0060146E">
          <w:rPr>
            <w:rStyle w:val="Lienhypertexte"/>
            <w:rFonts w:cs="Times New Roman"/>
            <w:bCs/>
            <w:noProof/>
            <w:sz w:val="24"/>
            <w:szCs w:val="24"/>
          </w:rPr>
          <w:t>Composantes de l’environnement affectées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_Toc172069118 \h </w:instrText>
        </w:r>
        <w:r w:rsidR="004C3AB2" w:rsidRPr="0060146E">
          <w:rPr>
            <w:bCs/>
            <w:noProof/>
            <w:webHidden/>
          </w:rPr>
        </w:r>
        <w:r w:rsidR="004C3AB2" w:rsidRPr="0060146E">
          <w:rPr>
            <w:bCs/>
            <w:noProof/>
            <w:webHidden/>
          </w:rPr>
          <w:fldChar w:fldCharType="separate"/>
        </w:r>
        <w:r w:rsidR="004C3AB2" w:rsidRPr="0060146E">
          <w:rPr>
            <w:bCs/>
            <w:noProof/>
            <w:webHidden/>
          </w:rPr>
          <w:t>58</w:t>
        </w:r>
        <w:r w:rsidR="004C3AB2" w:rsidRPr="0060146E">
          <w:rPr>
            <w:bCs/>
            <w:noProof/>
            <w:webHidden/>
          </w:rPr>
          <w:fldChar w:fldCharType="end"/>
        </w:r>
      </w:hyperlink>
    </w:p>
    <w:p w14:paraId="79C54B31" w14:textId="42118877" w:rsidR="004C3AB2" w:rsidRPr="0060146E" w:rsidRDefault="00557015" w:rsidP="0060146E">
      <w:pPr>
        <w:pStyle w:val="TM3"/>
        <w:rPr>
          <w:bCs/>
          <w:noProof/>
          <w:kern w:val="0"/>
          <w:lang w:val="en-US" w:eastAsia="en-US"/>
          <w14:ligatures w14:val="none"/>
        </w:rPr>
      </w:pPr>
      <w:hyperlink w:anchor="_Toc172069119" w:history="1">
        <w:r w:rsidR="004C3AB2" w:rsidRPr="0060146E">
          <w:rPr>
            <w:rStyle w:val="Lienhypertexte"/>
            <w:rFonts w:cs="Times New Roman"/>
            <w:bCs/>
            <w:iCs/>
            <w:noProof/>
            <w:sz w:val="24"/>
            <w:szCs w:val="24"/>
          </w:rPr>
          <w:t>6.1.3.</w:t>
        </w:r>
        <w:r w:rsidR="004C3AB2" w:rsidRPr="0060146E">
          <w:rPr>
            <w:bCs/>
            <w:noProof/>
            <w:kern w:val="0"/>
            <w:lang w:val="en-US" w:eastAsia="en-US"/>
            <w14:ligatures w14:val="none"/>
          </w:rPr>
          <w:tab/>
        </w:r>
        <w:r w:rsidR="004C3AB2" w:rsidRPr="0060146E">
          <w:rPr>
            <w:rStyle w:val="Lienhypertexte"/>
            <w:rFonts w:cs="Times New Roman"/>
            <w:bCs/>
            <w:noProof/>
            <w:sz w:val="24"/>
            <w:szCs w:val="24"/>
          </w:rPr>
          <w:t>Méthodes d’évaluation des risques et impacts environnementaux et sociaux</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_Toc172069119 \h </w:instrText>
        </w:r>
        <w:r w:rsidR="004C3AB2" w:rsidRPr="0060146E">
          <w:rPr>
            <w:bCs/>
            <w:noProof/>
            <w:webHidden/>
          </w:rPr>
        </w:r>
        <w:r w:rsidR="004C3AB2" w:rsidRPr="0060146E">
          <w:rPr>
            <w:bCs/>
            <w:noProof/>
            <w:webHidden/>
          </w:rPr>
          <w:fldChar w:fldCharType="separate"/>
        </w:r>
        <w:r w:rsidR="004C3AB2" w:rsidRPr="0060146E">
          <w:rPr>
            <w:bCs/>
            <w:noProof/>
            <w:webHidden/>
          </w:rPr>
          <w:t>59</w:t>
        </w:r>
        <w:r w:rsidR="004C3AB2" w:rsidRPr="0060146E">
          <w:rPr>
            <w:bCs/>
            <w:noProof/>
            <w:webHidden/>
          </w:rPr>
          <w:fldChar w:fldCharType="end"/>
        </w:r>
      </w:hyperlink>
    </w:p>
    <w:p w14:paraId="20E289AB" w14:textId="17F5DB60" w:rsidR="004C3AB2" w:rsidRPr="0060146E" w:rsidRDefault="00557015" w:rsidP="0060146E">
      <w:pPr>
        <w:pStyle w:val="TM3"/>
        <w:rPr>
          <w:bCs/>
          <w:noProof/>
          <w:kern w:val="0"/>
          <w:lang w:val="en-US" w:eastAsia="en-US"/>
          <w14:ligatures w14:val="none"/>
        </w:rPr>
      </w:pPr>
      <w:hyperlink w:anchor="_Toc172069120" w:history="1">
        <w:r w:rsidR="004C3AB2" w:rsidRPr="0060146E">
          <w:rPr>
            <w:rStyle w:val="Lienhypertexte"/>
            <w:rFonts w:cs="Times New Roman"/>
            <w:bCs/>
            <w:iCs/>
            <w:noProof/>
            <w:sz w:val="24"/>
            <w:szCs w:val="24"/>
          </w:rPr>
          <w:t>6.1.4.</w:t>
        </w:r>
        <w:r w:rsidR="004C3AB2" w:rsidRPr="0060146E">
          <w:rPr>
            <w:bCs/>
            <w:noProof/>
            <w:kern w:val="0"/>
            <w:lang w:val="en-US" w:eastAsia="en-US"/>
            <w14:ligatures w14:val="none"/>
          </w:rPr>
          <w:tab/>
        </w:r>
        <w:r w:rsidR="004C3AB2" w:rsidRPr="0060146E">
          <w:rPr>
            <w:rStyle w:val="Lienhypertexte"/>
            <w:rFonts w:cs="Times New Roman"/>
            <w:bCs/>
            <w:noProof/>
            <w:sz w:val="24"/>
            <w:szCs w:val="24"/>
          </w:rPr>
          <w:t>Identification et évaluation des risques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_Toc172069120 \h </w:instrText>
        </w:r>
        <w:r w:rsidR="004C3AB2" w:rsidRPr="0060146E">
          <w:rPr>
            <w:bCs/>
            <w:noProof/>
            <w:webHidden/>
          </w:rPr>
        </w:r>
        <w:r w:rsidR="004C3AB2" w:rsidRPr="0060146E">
          <w:rPr>
            <w:bCs/>
            <w:noProof/>
            <w:webHidden/>
          </w:rPr>
          <w:fldChar w:fldCharType="separate"/>
        </w:r>
        <w:r w:rsidR="004C3AB2" w:rsidRPr="0060146E">
          <w:rPr>
            <w:bCs/>
            <w:noProof/>
            <w:webHidden/>
          </w:rPr>
          <w:t>62</w:t>
        </w:r>
        <w:r w:rsidR="004C3AB2" w:rsidRPr="0060146E">
          <w:rPr>
            <w:bCs/>
            <w:noProof/>
            <w:webHidden/>
          </w:rPr>
          <w:fldChar w:fldCharType="end"/>
        </w:r>
      </w:hyperlink>
    </w:p>
    <w:p w14:paraId="2DC82A22" w14:textId="0710DE25" w:rsidR="004C3AB2" w:rsidRPr="0060146E" w:rsidRDefault="00557015" w:rsidP="0060146E">
      <w:pPr>
        <w:pStyle w:val="TM2"/>
        <w:rPr>
          <w:rFonts w:eastAsiaTheme="minorEastAsia"/>
          <w:bCs/>
          <w:noProof/>
          <w:lang w:val="en-US" w:eastAsia="en-US"/>
        </w:rPr>
      </w:pPr>
      <w:hyperlink w:anchor="_Toc172069121" w:history="1">
        <w:r w:rsidR="004C3AB2" w:rsidRPr="0060146E">
          <w:rPr>
            <w:rStyle w:val="Lienhypertexte"/>
            <w:bCs/>
            <w:iCs/>
            <w:noProof/>
            <w:sz w:val="24"/>
          </w:rPr>
          <w:t>6.2.</w:t>
        </w:r>
        <w:r w:rsidR="004C3AB2" w:rsidRPr="0060146E">
          <w:rPr>
            <w:rFonts w:eastAsiaTheme="minorEastAsia"/>
            <w:bCs/>
            <w:noProof/>
            <w:lang w:val="en-US" w:eastAsia="en-US"/>
          </w:rPr>
          <w:tab/>
        </w:r>
        <w:r w:rsidR="004C3AB2" w:rsidRPr="0060146E">
          <w:rPr>
            <w:rStyle w:val="Lienhypertexte"/>
            <w:bCs/>
            <w:noProof/>
            <w:sz w:val="24"/>
          </w:rPr>
          <w:t>Analyse des impacts/risques environnementaux et sociaux</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_Toc172069121 \h </w:instrText>
        </w:r>
        <w:r w:rsidR="004C3AB2" w:rsidRPr="0060146E">
          <w:rPr>
            <w:bCs/>
            <w:noProof/>
            <w:webHidden/>
          </w:rPr>
        </w:r>
        <w:r w:rsidR="004C3AB2" w:rsidRPr="0060146E">
          <w:rPr>
            <w:bCs/>
            <w:noProof/>
            <w:webHidden/>
          </w:rPr>
          <w:fldChar w:fldCharType="separate"/>
        </w:r>
        <w:r w:rsidR="004C3AB2" w:rsidRPr="0060146E">
          <w:rPr>
            <w:bCs/>
            <w:noProof/>
            <w:webHidden/>
          </w:rPr>
          <w:t>66</w:t>
        </w:r>
        <w:r w:rsidR="004C3AB2" w:rsidRPr="0060146E">
          <w:rPr>
            <w:bCs/>
            <w:noProof/>
            <w:webHidden/>
          </w:rPr>
          <w:fldChar w:fldCharType="end"/>
        </w:r>
      </w:hyperlink>
    </w:p>
    <w:p w14:paraId="730518FD" w14:textId="28FECC43" w:rsidR="004C3AB2" w:rsidRPr="0060146E" w:rsidRDefault="00557015" w:rsidP="0060146E">
      <w:pPr>
        <w:pStyle w:val="TM3"/>
        <w:rPr>
          <w:bCs/>
          <w:noProof/>
          <w:kern w:val="0"/>
          <w:lang w:val="en-US" w:eastAsia="en-US"/>
          <w14:ligatures w14:val="none"/>
        </w:rPr>
      </w:pPr>
      <w:hyperlink w:anchor="_Toc172069122" w:history="1">
        <w:r w:rsidR="004C3AB2" w:rsidRPr="0060146E">
          <w:rPr>
            <w:rStyle w:val="Lienhypertexte"/>
            <w:rFonts w:cs="Times New Roman"/>
            <w:bCs/>
            <w:iCs/>
            <w:noProof/>
            <w:sz w:val="24"/>
            <w:szCs w:val="24"/>
          </w:rPr>
          <w:t>6.2.1.</w:t>
        </w:r>
        <w:r w:rsidR="004C3AB2" w:rsidRPr="0060146E">
          <w:rPr>
            <w:bCs/>
            <w:noProof/>
            <w:kern w:val="0"/>
            <w:lang w:val="en-US" w:eastAsia="en-US"/>
            <w14:ligatures w14:val="none"/>
          </w:rPr>
          <w:tab/>
        </w:r>
        <w:r w:rsidR="004C3AB2" w:rsidRPr="0060146E">
          <w:rPr>
            <w:rStyle w:val="Lienhypertexte"/>
            <w:rFonts w:cs="Times New Roman"/>
            <w:bCs/>
            <w:noProof/>
            <w:sz w:val="24"/>
            <w:szCs w:val="24"/>
          </w:rPr>
          <w:t>Impacts sociaux positifs liés aux travaux de protection des postes et sous-stations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_Toc172069122 \h </w:instrText>
        </w:r>
        <w:r w:rsidR="004C3AB2" w:rsidRPr="0060146E">
          <w:rPr>
            <w:bCs/>
            <w:noProof/>
            <w:webHidden/>
          </w:rPr>
        </w:r>
        <w:r w:rsidR="004C3AB2" w:rsidRPr="0060146E">
          <w:rPr>
            <w:bCs/>
            <w:noProof/>
            <w:webHidden/>
          </w:rPr>
          <w:fldChar w:fldCharType="separate"/>
        </w:r>
        <w:r w:rsidR="004C3AB2" w:rsidRPr="0060146E">
          <w:rPr>
            <w:bCs/>
            <w:noProof/>
            <w:webHidden/>
          </w:rPr>
          <w:t>66</w:t>
        </w:r>
        <w:r w:rsidR="004C3AB2" w:rsidRPr="0060146E">
          <w:rPr>
            <w:bCs/>
            <w:noProof/>
            <w:webHidden/>
          </w:rPr>
          <w:fldChar w:fldCharType="end"/>
        </w:r>
      </w:hyperlink>
    </w:p>
    <w:p w14:paraId="259C9C6B" w14:textId="2F56E98C" w:rsidR="004C3AB2" w:rsidRPr="0060146E" w:rsidRDefault="00557015" w:rsidP="0060146E">
      <w:pPr>
        <w:pStyle w:val="TM1"/>
        <w:rPr>
          <w:rFonts w:eastAsiaTheme="minorEastAsia"/>
          <w:b w:val="0"/>
          <w:bCs/>
          <w:noProof/>
          <w:lang w:val="en-US" w:eastAsia="en-US"/>
        </w:rPr>
      </w:pPr>
      <w:hyperlink w:anchor="_Toc172069123" w:history="1">
        <w:r w:rsidR="004C3AB2" w:rsidRPr="0060146E">
          <w:rPr>
            <w:rStyle w:val="Lienhypertexte"/>
            <w:b w:val="0"/>
            <w:bCs/>
            <w:i/>
            <w:noProof/>
          </w:rPr>
          <w:t>En phase d’exploitation</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_Toc172069123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67</w:t>
        </w:r>
        <w:r w:rsidR="004C3AB2" w:rsidRPr="0060146E">
          <w:rPr>
            <w:b w:val="0"/>
            <w:bCs/>
            <w:noProof/>
            <w:webHidden/>
          </w:rPr>
          <w:fldChar w:fldCharType="end"/>
        </w:r>
      </w:hyperlink>
    </w:p>
    <w:p w14:paraId="04298E1D" w14:textId="7D114C61" w:rsidR="004C3AB2" w:rsidRPr="0060146E" w:rsidRDefault="00557015" w:rsidP="0060146E">
      <w:pPr>
        <w:pStyle w:val="TM3"/>
        <w:rPr>
          <w:bCs/>
          <w:noProof/>
          <w:kern w:val="0"/>
          <w:lang w:val="en-US" w:eastAsia="en-US"/>
          <w14:ligatures w14:val="none"/>
        </w:rPr>
      </w:pPr>
      <w:hyperlink w:anchor="_Toc172069124" w:history="1">
        <w:r w:rsidR="004C3AB2" w:rsidRPr="0060146E">
          <w:rPr>
            <w:rStyle w:val="Lienhypertexte"/>
            <w:rFonts w:cs="Times New Roman"/>
            <w:bCs/>
            <w:iCs/>
            <w:noProof/>
            <w:sz w:val="24"/>
            <w:szCs w:val="24"/>
          </w:rPr>
          <w:t>6.2.2.</w:t>
        </w:r>
        <w:r w:rsidR="004C3AB2" w:rsidRPr="0060146E">
          <w:rPr>
            <w:bCs/>
            <w:noProof/>
            <w:kern w:val="0"/>
            <w:lang w:val="en-US" w:eastAsia="en-US"/>
            <w14:ligatures w14:val="none"/>
          </w:rPr>
          <w:tab/>
        </w:r>
        <w:r w:rsidR="004C3AB2" w:rsidRPr="0060146E">
          <w:rPr>
            <w:rStyle w:val="Lienhypertexte"/>
            <w:rFonts w:cs="Times New Roman"/>
            <w:bCs/>
            <w:noProof/>
            <w:sz w:val="24"/>
            <w:szCs w:val="24"/>
          </w:rPr>
          <w:t>Impacts et risques environnementaux négatifs liés aux travaux de protection des postes et Sous-stations SNEL</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_Toc172069124 \h </w:instrText>
        </w:r>
        <w:r w:rsidR="004C3AB2" w:rsidRPr="0060146E">
          <w:rPr>
            <w:bCs/>
            <w:noProof/>
            <w:webHidden/>
          </w:rPr>
        </w:r>
        <w:r w:rsidR="004C3AB2" w:rsidRPr="0060146E">
          <w:rPr>
            <w:bCs/>
            <w:noProof/>
            <w:webHidden/>
          </w:rPr>
          <w:fldChar w:fldCharType="separate"/>
        </w:r>
        <w:r w:rsidR="004C3AB2" w:rsidRPr="0060146E">
          <w:rPr>
            <w:bCs/>
            <w:noProof/>
            <w:webHidden/>
          </w:rPr>
          <w:t>69</w:t>
        </w:r>
        <w:r w:rsidR="004C3AB2" w:rsidRPr="0060146E">
          <w:rPr>
            <w:bCs/>
            <w:noProof/>
            <w:webHidden/>
          </w:rPr>
          <w:fldChar w:fldCharType="end"/>
        </w:r>
      </w:hyperlink>
    </w:p>
    <w:p w14:paraId="493DAED3" w14:textId="1B7F0C9C" w:rsidR="004C3AB2" w:rsidRPr="0060146E" w:rsidRDefault="00557015" w:rsidP="0060146E">
      <w:pPr>
        <w:pStyle w:val="TM3"/>
        <w:rPr>
          <w:bCs/>
          <w:noProof/>
          <w:kern w:val="0"/>
          <w:lang w:val="en-US" w:eastAsia="en-US"/>
          <w14:ligatures w14:val="none"/>
        </w:rPr>
      </w:pPr>
      <w:hyperlink w:anchor="_Toc172069125" w:history="1">
        <w:r w:rsidR="004C3AB2" w:rsidRPr="0060146E">
          <w:rPr>
            <w:rStyle w:val="Lienhypertexte"/>
            <w:rFonts w:cs="Times New Roman"/>
            <w:bCs/>
            <w:iCs/>
            <w:noProof/>
            <w:sz w:val="24"/>
            <w:szCs w:val="24"/>
          </w:rPr>
          <w:t>6.2.3.</w:t>
        </w:r>
        <w:r w:rsidR="004C3AB2" w:rsidRPr="0060146E">
          <w:rPr>
            <w:bCs/>
            <w:noProof/>
            <w:kern w:val="0"/>
            <w:lang w:val="en-US" w:eastAsia="en-US"/>
            <w14:ligatures w14:val="none"/>
          </w:rPr>
          <w:tab/>
        </w:r>
        <w:r w:rsidR="004C3AB2" w:rsidRPr="0060146E">
          <w:rPr>
            <w:rStyle w:val="Lienhypertexte"/>
            <w:rFonts w:cs="Times New Roman"/>
            <w:bCs/>
            <w:noProof/>
            <w:sz w:val="24"/>
            <w:szCs w:val="24"/>
          </w:rPr>
          <w:t>Risques et Impacts sur le milieu humain</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_Toc172069125 \h </w:instrText>
        </w:r>
        <w:r w:rsidR="004C3AB2" w:rsidRPr="0060146E">
          <w:rPr>
            <w:bCs/>
            <w:noProof/>
            <w:webHidden/>
          </w:rPr>
        </w:r>
        <w:r w:rsidR="004C3AB2" w:rsidRPr="0060146E">
          <w:rPr>
            <w:bCs/>
            <w:noProof/>
            <w:webHidden/>
          </w:rPr>
          <w:fldChar w:fldCharType="separate"/>
        </w:r>
        <w:r w:rsidR="004C3AB2" w:rsidRPr="0060146E">
          <w:rPr>
            <w:bCs/>
            <w:noProof/>
            <w:webHidden/>
          </w:rPr>
          <w:t>77</w:t>
        </w:r>
        <w:r w:rsidR="004C3AB2" w:rsidRPr="0060146E">
          <w:rPr>
            <w:bCs/>
            <w:noProof/>
            <w:webHidden/>
          </w:rPr>
          <w:fldChar w:fldCharType="end"/>
        </w:r>
      </w:hyperlink>
    </w:p>
    <w:p w14:paraId="5E68A8A5" w14:textId="162E727D" w:rsidR="004C3AB2" w:rsidRPr="0060146E" w:rsidRDefault="00557015" w:rsidP="0060146E">
      <w:pPr>
        <w:pStyle w:val="TM3"/>
        <w:rPr>
          <w:bCs/>
          <w:noProof/>
          <w:kern w:val="0"/>
          <w:lang w:val="en-US" w:eastAsia="en-US"/>
          <w14:ligatures w14:val="none"/>
        </w:rPr>
      </w:pPr>
      <w:hyperlink w:anchor="_Toc172069126" w:history="1">
        <w:r w:rsidR="004C3AB2" w:rsidRPr="0060146E">
          <w:rPr>
            <w:bCs/>
            <w:noProof/>
            <w:kern w:val="0"/>
            <w:lang w:val="en-US" w:eastAsia="en-US"/>
            <w14:ligatures w14:val="none"/>
          </w:rPr>
          <w:tab/>
        </w:r>
        <w:r w:rsidR="004C3AB2" w:rsidRPr="0060146E">
          <w:rPr>
            <w:rStyle w:val="Lienhypertexte"/>
            <w:rFonts w:cs="Times New Roman"/>
            <w:bCs/>
            <w:noProof/>
            <w:sz w:val="24"/>
            <w:szCs w:val="24"/>
          </w:rPr>
          <w:t>Synthèse des risques et impacts spécifiques aux sites érosifs et inondables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_Toc172069126 \h </w:instrText>
        </w:r>
        <w:r w:rsidR="004C3AB2" w:rsidRPr="0060146E">
          <w:rPr>
            <w:bCs/>
            <w:noProof/>
            <w:webHidden/>
          </w:rPr>
        </w:r>
        <w:r w:rsidR="004C3AB2" w:rsidRPr="0060146E">
          <w:rPr>
            <w:bCs/>
            <w:noProof/>
            <w:webHidden/>
          </w:rPr>
          <w:fldChar w:fldCharType="separate"/>
        </w:r>
        <w:r w:rsidR="004C3AB2" w:rsidRPr="0060146E">
          <w:rPr>
            <w:bCs/>
            <w:noProof/>
            <w:webHidden/>
          </w:rPr>
          <w:t>93</w:t>
        </w:r>
        <w:r w:rsidR="004C3AB2" w:rsidRPr="0060146E">
          <w:rPr>
            <w:bCs/>
            <w:noProof/>
            <w:webHidden/>
          </w:rPr>
          <w:fldChar w:fldCharType="end"/>
        </w:r>
      </w:hyperlink>
    </w:p>
    <w:p w14:paraId="701AB388" w14:textId="47C95420" w:rsidR="004C3AB2" w:rsidRPr="0060146E" w:rsidRDefault="00557015" w:rsidP="0060146E">
      <w:pPr>
        <w:pStyle w:val="TM3"/>
        <w:rPr>
          <w:bCs/>
          <w:noProof/>
          <w:kern w:val="0"/>
          <w:lang w:val="en-US" w:eastAsia="en-US"/>
          <w14:ligatures w14:val="none"/>
        </w:rPr>
      </w:pPr>
      <w:hyperlink w:anchor="_Toc172069127" w:history="1">
        <w:r w:rsidR="004C3AB2" w:rsidRPr="0060146E">
          <w:rPr>
            <w:rStyle w:val="Lienhypertexte"/>
            <w:rFonts w:cs="Times New Roman"/>
            <w:bCs/>
            <w:iCs/>
            <w:noProof/>
            <w:sz w:val="24"/>
            <w:szCs w:val="24"/>
          </w:rPr>
          <w:t>6.2.4.</w:t>
        </w:r>
        <w:r w:rsidR="004C3AB2" w:rsidRPr="0060146E">
          <w:rPr>
            <w:bCs/>
            <w:noProof/>
            <w:kern w:val="0"/>
            <w:lang w:val="en-US" w:eastAsia="en-US"/>
            <w14:ligatures w14:val="none"/>
          </w:rPr>
          <w:tab/>
        </w:r>
        <w:r w:rsidR="004C3AB2" w:rsidRPr="0060146E">
          <w:rPr>
            <w:rStyle w:val="Lienhypertexte"/>
            <w:rFonts w:cs="Times New Roman"/>
            <w:bCs/>
            <w:noProof/>
            <w:sz w:val="24"/>
            <w:szCs w:val="24"/>
          </w:rPr>
          <w:t>Analyse</w:t>
        </w:r>
        <w:r w:rsidR="004C3AB2" w:rsidRPr="0060146E">
          <w:rPr>
            <w:rStyle w:val="Lienhypertexte"/>
            <w:rFonts w:cs="Times New Roman"/>
            <w:bCs/>
            <w:iCs/>
            <w:noProof/>
            <w:sz w:val="24"/>
            <w:szCs w:val="24"/>
          </w:rPr>
          <w:t xml:space="preserve"> des impacts cumulatifs négatifs potentiels et mesures d’atténuation</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_Toc172069127 \h </w:instrText>
        </w:r>
        <w:r w:rsidR="004C3AB2" w:rsidRPr="0060146E">
          <w:rPr>
            <w:bCs/>
            <w:noProof/>
            <w:webHidden/>
          </w:rPr>
        </w:r>
        <w:r w:rsidR="004C3AB2" w:rsidRPr="0060146E">
          <w:rPr>
            <w:bCs/>
            <w:noProof/>
            <w:webHidden/>
          </w:rPr>
          <w:fldChar w:fldCharType="separate"/>
        </w:r>
        <w:r w:rsidR="004C3AB2" w:rsidRPr="0060146E">
          <w:rPr>
            <w:bCs/>
            <w:noProof/>
            <w:webHidden/>
          </w:rPr>
          <w:t>96</w:t>
        </w:r>
        <w:r w:rsidR="004C3AB2" w:rsidRPr="0060146E">
          <w:rPr>
            <w:bCs/>
            <w:noProof/>
            <w:webHidden/>
          </w:rPr>
          <w:fldChar w:fldCharType="end"/>
        </w:r>
      </w:hyperlink>
    </w:p>
    <w:p w14:paraId="4B665055" w14:textId="7707E574" w:rsidR="004C3AB2" w:rsidRPr="0060146E" w:rsidRDefault="00557015" w:rsidP="0060146E">
      <w:pPr>
        <w:pStyle w:val="TM1"/>
        <w:rPr>
          <w:rFonts w:eastAsiaTheme="minorEastAsia"/>
          <w:b w:val="0"/>
          <w:bCs/>
          <w:noProof/>
          <w:lang w:val="en-US" w:eastAsia="en-US"/>
        </w:rPr>
      </w:pPr>
      <w:hyperlink w:anchor="_Toc172069128" w:history="1">
        <w:r w:rsidR="004C3AB2" w:rsidRPr="0060146E">
          <w:rPr>
            <w:rStyle w:val="Lienhypertexte"/>
            <w:b w:val="0"/>
            <w:bCs/>
            <w:noProof/>
          </w:rPr>
          <w:t>7.</w:t>
        </w:r>
        <w:r w:rsidR="004C3AB2" w:rsidRPr="0060146E">
          <w:rPr>
            <w:rFonts w:eastAsiaTheme="minorEastAsia"/>
            <w:b w:val="0"/>
            <w:bCs/>
            <w:noProof/>
            <w:lang w:val="en-US" w:eastAsia="en-US"/>
          </w:rPr>
          <w:tab/>
        </w:r>
        <w:r w:rsidR="004C3AB2" w:rsidRPr="0060146E">
          <w:rPr>
            <w:rStyle w:val="Lienhypertexte"/>
            <w:b w:val="0"/>
            <w:bCs/>
            <w:noProof/>
          </w:rPr>
          <w:t>MESURES D’ATTENUATION EN PHASE DES TRAVAUX</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_Toc172069128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103</w:t>
        </w:r>
        <w:r w:rsidR="004C3AB2" w:rsidRPr="0060146E">
          <w:rPr>
            <w:b w:val="0"/>
            <w:bCs/>
            <w:noProof/>
            <w:webHidden/>
          </w:rPr>
          <w:fldChar w:fldCharType="end"/>
        </w:r>
      </w:hyperlink>
    </w:p>
    <w:p w14:paraId="2F24A452" w14:textId="51967D60" w:rsidR="004C3AB2" w:rsidRPr="0060146E" w:rsidRDefault="00557015" w:rsidP="0060146E">
      <w:pPr>
        <w:pStyle w:val="TM1"/>
        <w:rPr>
          <w:rFonts w:eastAsiaTheme="minorEastAsia"/>
          <w:b w:val="0"/>
          <w:bCs/>
          <w:noProof/>
          <w:lang w:val="en-US" w:eastAsia="en-US"/>
        </w:rPr>
      </w:pPr>
      <w:hyperlink w:anchor="_Toc172069129" w:history="1">
        <w:r w:rsidR="004C3AB2" w:rsidRPr="0060146E">
          <w:rPr>
            <w:rStyle w:val="Lienhypertexte"/>
            <w:b w:val="0"/>
            <w:bCs/>
            <w:noProof/>
          </w:rPr>
          <w:t>8.</w:t>
        </w:r>
        <w:r w:rsidR="004C3AB2" w:rsidRPr="0060146E">
          <w:rPr>
            <w:rFonts w:eastAsiaTheme="minorEastAsia"/>
            <w:b w:val="0"/>
            <w:bCs/>
            <w:noProof/>
            <w:lang w:val="en-US" w:eastAsia="en-US"/>
          </w:rPr>
          <w:tab/>
        </w:r>
        <w:r w:rsidR="004C3AB2" w:rsidRPr="0060146E">
          <w:rPr>
            <w:rStyle w:val="Lienhypertexte"/>
            <w:b w:val="0"/>
            <w:bCs/>
            <w:noProof/>
          </w:rPr>
          <w:t>PLAN DE GESTION ENVIRONNEMENTALE ET SOCIALE</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_Toc172069129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118</w:t>
        </w:r>
        <w:r w:rsidR="004C3AB2" w:rsidRPr="0060146E">
          <w:rPr>
            <w:b w:val="0"/>
            <w:bCs/>
            <w:noProof/>
            <w:webHidden/>
          </w:rPr>
          <w:fldChar w:fldCharType="end"/>
        </w:r>
      </w:hyperlink>
    </w:p>
    <w:p w14:paraId="2BC0B6A8" w14:textId="51930B00" w:rsidR="004C3AB2" w:rsidRPr="0060146E" w:rsidRDefault="00557015" w:rsidP="0060146E">
      <w:pPr>
        <w:pStyle w:val="TM2"/>
        <w:rPr>
          <w:rFonts w:eastAsiaTheme="minorEastAsia"/>
          <w:bCs/>
          <w:noProof/>
          <w:lang w:val="en-US" w:eastAsia="en-US"/>
        </w:rPr>
      </w:pPr>
      <w:hyperlink w:anchor="_Toc172069130" w:history="1">
        <w:r w:rsidR="004C3AB2" w:rsidRPr="0060146E">
          <w:rPr>
            <w:rStyle w:val="Lienhypertexte"/>
            <w:bCs/>
            <w:iCs/>
            <w:noProof/>
            <w:sz w:val="24"/>
          </w:rPr>
          <w:t>8.1.</w:t>
        </w:r>
        <w:r w:rsidR="004C3AB2" w:rsidRPr="0060146E">
          <w:rPr>
            <w:rFonts w:eastAsiaTheme="minorEastAsia"/>
            <w:bCs/>
            <w:noProof/>
            <w:lang w:val="en-US" w:eastAsia="en-US"/>
          </w:rPr>
          <w:tab/>
        </w:r>
        <w:r w:rsidR="004C3AB2" w:rsidRPr="0060146E">
          <w:rPr>
            <w:rStyle w:val="Lienhypertexte"/>
            <w:bCs/>
            <w:noProof/>
            <w:sz w:val="24"/>
          </w:rPr>
          <w:t xml:space="preserve"> Objet du Plan de Gestion Environnementale et Sociale</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_Toc172069130 \h </w:instrText>
        </w:r>
        <w:r w:rsidR="004C3AB2" w:rsidRPr="0060146E">
          <w:rPr>
            <w:bCs/>
            <w:noProof/>
            <w:webHidden/>
          </w:rPr>
        </w:r>
        <w:r w:rsidR="004C3AB2" w:rsidRPr="0060146E">
          <w:rPr>
            <w:bCs/>
            <w:noProof/>
            <w:webHidden/>
          </w:rPr>
          <w:fldChar w:fldCharType="separate"/>
        </w:r>
        <w:r w:rsidR="004C3AB2" w:rsidRPr="0060146E">
          <w:rPr>
            <w:bCs/>
            <w:noProof/>
            <w:webHidden/>
          </w:rPr>
          <w:t>118</w:t>
        </w:r>
        <w:r w:rsidR="004C3AB2" w:rsidRPr="0060146E">
          <w:rPr>
            <w:bCs/>
            <w:noProof/>
            <w:webHidden/>
          </w:rPr>
          <w:fldChar w:fldCharType="end"/>
        </w:r>
      </w:hyperlink>
    </w:p>
    <w:p w14:paraId="1B2C0ED8" w14:textId="6EA7A31E" w:rsidR="004C3AB2" w:rsidRPr="0060146E" w:rsidRDefault="00557015" w:rsidP="0060146E">
      <w:pPr>
        <w:pStyle w:val="TM2"/>
        <w:rPr>
          <w:rFonts w:eastAsiaTheme="minorEastAsia"/>
          <w:bCs/>
          <w:noProof/>
          <w:lang w:val="en-US" w:eastAsia="en-US"/>
        </w:rPr>
      </w:pPr>
      <w:hyperlink w:anchor="_Toc172069131" w:history="1">
        <w:r w:rsidR="004C3AB2" w:rsidRPr="0060146E">
          <w:rPr>
            <w:rStyle w:val="Lienhypertexte"/>
            <w:bCs/>
            <w:iCs/>
            <w:noProof/>
            <w:sz w:val="24"/>
          </w:rPr>
          <w:t>8.2.</w:t>
        </w:r>
        <w:r w:rsidR="004C3AB2" w:rsidRPr="0060146E">
          <w:rPr>
            <w:rFonts w:eastAsiaTheme="minorEastAsia"/>
            <w:bCs/>
            <w:noProof/>
            <w:lang w:val="en-US" w:eastAsia="en-US"/>
          </w:rPr>
          <w:tab/>
        </w:r>
        <w:r w:rsidR="004C3AB2" w:rsidRPr="0060146E">
          <w:rPr>
            <w:rStyle w:val="Lienhypertexte"/>
            <w:bCs/>
            <w:noProof/>
            <w:sz w:val="24"/>
          </w:rPr>
          <w:t>Plan de bonification des impacts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_Toc172069131 \h </w:instrText>
        </w:r>
        <w:r w:rsidR="004C3AB2" w:rsidRPr="0060146E">
          <w:rPr>
            <w:bCs/>
            <w:noProof/>
            <w:webHidden/>
          </w:rPr>
        </w:r>
        <w:r w:rsidR="004C3AB2" w:rsidRPr="0060146E">
          <w:rPr>
            <w:bCs/>
            <w:noProof/>
            <w:webHidden/>
          </w:rPr>
          <w:fldChar w:fldCharType="separate"/>
        </w:r>
        <w:r w:rsidR="004C3AB2" w:rsidRPr="0060146E">
          <w:rPr>
            <w:bCs/>
            <w:noProof/>
            <w:webHidden/>
          </w:rPr>
          <w:t>119</w:t>
        </w:r>
        <w:r w:rsidR="004C3AB2" w:rsidRPr="0060146E">
          <w:rPr>
            <w:bCs/>
            <w:noProof/>
            <w:webHidden/>
          </w:rPr>
          <w:fldChar w:fldCharType="end"/>
        </w:r>
      </w:hyperlink>
    </w:p>
    <w:p w14:paraId="044236B6" w14:textId="487E0D60" w:rsidR="004C3AB2" w:rsidRPr="0060146E" w:rsidRDefault="00557015" w:rsidP="0060146E">
      <w:pPr>
        <w:pStyle w:val="TM2"/>
        <w:rPr>
          <w:rFonts w:eastAsiaTheme="minorEastAsia"/>
          <w:bCs/>
          <w:noProof/>
          <w:lang w:val="en-US" w:eastAsia="en-US"/>
        </w:rPr>
      </w:pPr>
      <w:hyperlink w:anchor="_Toc172069132" w:history="1">
        <w:r w:rsidR="004C3AB2" w:rsidRPr="0060146E">
          <w:rPr>
            <w:rStyle w:val="Lienhypertexte"/>
            <w:bCs/>
            <w:iCs/>
            <w:noProof/>
            <w:sz w:val="24"/>
          </w:rPr>
          <w:t>8.3.</w:t>
        </w:r>
        <w:r w:rsidR="004C3AB2" w:rsidRPr="0060146E">
          <w:rPr>
            <w:rFonts w:eastAsiaTheme="minorEastAsia"/>
            <w:bCs/>
            <w:noProof/>
            <w:lang w:val="en-US" w:eastAsia="en-US"/>
          </w:rPr>
          <w:tab/>
        </w:r>
        <w:r w:rsidR="004C3AB2" w:rsidRPr="0060146E">
          <w:rPr>
            <w:rStyle w:val="Lienhypertexte"/>
            <w:bCs/>
            <w:noProof/>
            <w:sz w:val="24"/>
          </w:rPr>
          <w:t>Plan d’atténuation des impacts négatifs et de prévention des risques environnementaux et sociaux</w:t>
        </w:r>
        <w:r w:rsidR="004C3AB2" w:rsidRPr="0060146E">
          <w:rPr>
            <w:bCs/>
            <w:noProof/>
            <w:webHidden/>
          </w:rPr>
          <w:tab/>
        </w:r>
        <w:r w:rsidR="0060146E">
          <w:rPr>
            <w:bCs/>
            <w:noProof/>
            <w:webHidden/>
          </w:rPr>
          <w:tab/>
        </w:r>
        <w:r w:rsidR="004C3AB2" w:rsidRPr="0060146E">
          <w:rPr>
            <w:bCs/>
            <w:noProof/>
            <w:webHidden/>
          </w:rPr>
          <w:fldChar w:fldCharType="begin"/>
        </w:r>
        <w:r w:rsidR="004C3AB2" w:rsidRPr="0060146E">
          <w:rPr>
            <w:bCs/>
            <w:noProof/>
            <w:webHidden/>
          </w:rPr>
          <w:instrText xml:space="preserve"> PAGEREF _Toc172069132 \h </w:instrText>
        </w:r>
        <w:r w:rsidR="004C3AB2" w:rsidRPr="0060146E">
          <w:rPr>
            <w:bCs/>
            <w:noProof/>
            <w:webHidden/>
          </w:rPr>
        </w:r>
        <w:r w:rsidR="004C3AB2" w:rsidRPr="0060146E">
          <w:rPr>
            <w:bCs/>
            <w:noProof/>
            <w:webHidden/>
          </w:rPr>
          <w:fldChar w:fldCharType="separate"/>
        </w:r>
        <w:r w:rsidR="004C3AB2" w:rsidRPr="0060146E">
          <w:rPr>
            <w:bCs/>
            <w:noProof/>
            <w:webHidden/>
          </w:rPr>
          <w:t>119</w:t>
        </w:r>
        <w:r w:rsidR="004C3AB2" w:rsidRPr="0060146E">
          <w:rPr>
            <w:bCs/>
            <w:noProof/>
            <w:webHidden/>
          </w:rPr>
          <w:fldChar w:fldCharType="end"/>
        </w:r>
      </w:hyperlink>
    </w:p>
    <w:p w14:paraId="7B39871B" w14:textId="44F7510E" w:rsidR="004C3AB2" w:rsidRPr="0060146E" w:rsidRDefault="00557015" w:rsidP="0060146E">
      <w:pPr>
        <w:pStyle w:val="TM3"/>
        <w:rPr>
          <w:bCs/>
          <w:noProof/>
          <w:kern w:val="0"/>
          <w:lang w:val="en-US" w:eastAsia="en-US"/>
          <w14:ligatures w14:val="none"/>
        </w:rPr>
      </w:pPr>
      <w:hyperlink w:anchor="_Toc172069133" w:history="1">
        <w:r w:rsidR="004C3AB2" w:rsidRPr="0060146E">
          <w:rPr>
            <w:rStyle w:val="Lienhypertexte"/>
            <w:rFonts w:cs="Times New Roman"/>
            <w:bCs/>
            <w:iCs/>
            <w:noProof/>
            <w:sz w:val="24"/>
            <w:szCs w:val="24"/>
          </w:rPr>
          <w:t>8.3.1.</w:t>
        </w:r>
        <w:r w:rsidR="004C3AB2" w:rsidRPr="0060146E">
          <w:rPr>
            <w:bCs/>
            <w:noProof/>
            <w:kern w:val="0"/>
            <w:lang w:val="en-US" w:eastAsia="en-US"/>
            <w14:ligatures w14:val="none"/>
          </w:rPr>
          <w:tab/>
        </w:r>
        <w:r w:rsidR="004C3AB2" w:rsidRPr="0060146E">
          <w:rPr>
            <w:rStyle w:val="Lienhypertexte"/>
            <w:rFonts w:cs="Times New Roman"/>
            <w:bCs/>
            <w:noProof/>
            <w:sz w:val="24"/>
            <w:szCs w:val="24"/>
          </w:rPr>
          <w:t>Mesures réglementaires (autorisation et permis)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_Toc172069133 \h </w:instrText>
        </w:r>
        <w:r w:rsidR="004C3AB2" w:rsidRPr="0060146E">
          <w:rPr>
            <w:bCs/>
            <w:noProof/>
            <w:webHidden/>
          </w:rPr>
        </w:r>
        <w:r w:rsidR="004C3AB2" w:rsidRPr="0060146E">
          <w:rPr>
            <w:bCs/>
            <w:noProof/>
            <w:webHidden/>
          </w:rPr>
          <w:fldChar w:fldCharType="separate"/>
        </w:r>
        <w:r w:rsidR="004C3AB2" w:rsidRPr="0060146E">
          <w:rPr>
            <w:bCs/>
            <w:noProof/>
            <w:webHidden/>
          </w:rPr>
          <w:t>119</w:t>
        </w:r>
        <w:r w:rsidR="004C3AB2" w:rsidRPr="0060146E">
          <w:rPr>
            <w:bCs/>
            <w:noProof/>
            <w:webHidden/>
          </w:rPr>
          <w:fldChar w:fldCharType="end"/>
        </w:r>
      </w:hyperlink>
    </w:p>
    <w:p w14:paraId="69011057" w14:textId="685B57A9" w:rsidR="004C3AB2" w:rsidRPr="0060146E" w:rsidRDefault="00557015" w:rsidP="0060146E">
      <w:pPr>
        <w:pStyle w:val="TM3"/>
        <w:rPr>
          <w:bCs/>
          <w:noProof/>
          <w:kern w:val="0"/>
          <w:lang w:val="en-US" w:eastAsia="en-US"/>
          <w14:ligatures w14:val="none"/>
        </w:rPr>
      </w:pPr>
      <w:hyperlink w:anchor="_Toc172069134" w:history="1">
        <w:r w:rsidR="004C3AB2" w:rsidRPr="0060146E">
          <w:rPr>
            <w:rStyle w:val="Lienhypertexte"/>
            <w:rFonts w:cs="Times New Roman"/>
            <w:bCs/>
            <w:iCs/>
            <w:noProof/>
            <w:sz w:val="24"/>
            <w:szCs w:val="24"/>
          </w:rPr>
          <w:t>8.3.2.</w:t>
        </w:r>
        <w:r w:rsidR="004C3AB2" w:rsidRPr="0060146E">
          <w:rPr>
            <w:bCs/>
            <w:noProof/>
            <w:kern w:val="0"/>
            <w:lang w:val="en-US" w:eastAsia="en-US"/>
            <w14:ligatures w14:val="none"/>
          </w:rPr>
          <w:tab/>
        </w:r>
        <w:r w:rsidR="004C3AB2" w:rsidRPr="0060146E">
          <w:rPr>
            <w:rStyle w:val="Lienhypertexte"/>
            <w:rFonts w:cs="Times New Roman"/>
            <w:bCs/>
            <w:noProof/>
            <w:sz w:val="24"/>
            <w:szCs w:val="24"/>
          </w:rPr>
          <w:t>Mesures de gestion des impacts négatifs et risques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_Toc172069134 \h </w:instrText>
        </w:r>
        <w:r w:rsidR="004C3AB2" w:rsidRPr="0060146E">
          <w:rPr>
            <w:bCs/>
            <w:noProof/>
            <w:webHidden/>
          </w:rPr>
        </w:r>
        <w:r w:rsidR="004C3AB2" w:rsidRPr="0060146E">
          <w:rPr>
            <w:bCs/>
            <w:noProof/>
            <w:webHidden/>
          </w:rPr>
          <w:fldChar w:fldCharType="separate"/>
        </w:r>
        <w:r w:rsidR="004C3AB2" w:rsidRPr="0060146E">
          <w:rPr>
            <w:bCs/>
            <w:noProof/>
            <w:webHidden/>
          </w:rPr>
          <w:t>120</w:t>
        </w:r>
        <w:r w:rsidR="004C3AB2" w:rsidRPr="0060146E">
          <w:rPr>
            <w:bCs/>
            <w:noProof/>
            <w:webHidden/>
          </w:rPr>
          <w:fldChar w:fldCharType="end"/>
        </w:r>
      </w:hyperlink>
    </w:p>
    <w:p w14:paraId="68DCCB6B" w14:textId="5E591560" w:rsidR="004C3AB2" w:rsidRPr="0060146E" w:rsidRDefault="00557015" w:rsidP="0060146E">
      <w:pPr>
        <w:pStyle w:val="TM4"/>
        <w:rPr>
          <w:bCs/>
          <w:noProof/>
          <w:kern w:val="0"/>
          <w:lang w:val="en-US" w:eastAsia="en-US"/>
          <w14:ligatures w14:val="none"/>
        </w:rPr>
      </w:pPr>
      <w:hyperlink w:anchor="_Toc172069135" w:history="1">
        <w:r w:rsidR="004C3AB2" w:rsidRPr="0060146E">
          <w:rPr>
            <w:rStyle w:val="Lienhypertexte"/>
            <w:rFonts w:ascii="Times New Roman" w:hAnsi="Times New Roman" w:cs="Times New Roman"/>
            <w:bCs/>
            <w:noProof/>
            <w:sz w:val="24"/>
            <w:szCs w:val="24"/>
          </w:rPr>
          <w:t>Gestion des déchets inertes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_Toc172069135 \h </w:instrText>
        </w:r>
        <w:r w:rsidR="004C3AB2" w:rsidRPr="0060146E">
          <w:rPr>
            <w:bCs/>
            <w:noProof/>
            <w:webHidden/>
          </w:rPr>
        </w:r>
        <w:r w:rsidR="004C3AB2" w:rsidRPr="0060146E">
          <w:rPr>
            <w:bCs/>
            <w:noProof/>
            <w:webHidden/>
          </w:rPr>
          <w:fldChar w:fldCharType="separate"/>
        </w:r>
        <w:r w:rsidR="004C3AB2" w:rsidRPr="0060146E">
          <w:rPr>
            <w:bCs/>
            <w:noProof/>
            <w:webHidden/>
          </w:rPr>
          <w:t>122</w:t>
        </w:r>
        <w:r w:rsidR="004C3AB2" w:rsidRPr="0060146E">
          <w:rPr>
            <w:bCs/>
            <w:noProof/>
            <w:webHidden/>
          </w:rPr>
          <w:fldChar w:fldCharType="end"/>
        </w:r>
      </w:hyperlink>
    </w:p>
    <w:p w14:paraId="7974C4B3" w14:textId="6F258F35" w:rsidR="004C3AB2" w:rsidRPr="0060146E" w:rsidRDefault="00557015" w:rsidP="0060146E">
      <w:pPr>
        <w:pStyle w:val="TM3"/>
        <w:rPr>
          <w:bCs/>
          <w:noProof/>
          <w:kern w:val="0"/>
          <w:lang w:val="en-US" w:eastAsia="en-US"/>
          <w14:ligatures w14:val="none"/>
        </w:rPr>
      </w:pPr>
      <w:hyperlink w:anchor="_Toc172069136" w:history="1">
        <w:r w:rsidR="004C3AB2" w:rsidRPr="0060146E">
          <w:rPr>
            <w:rStyle w:val="Lienhypertexte"/>
            <w:rFonts w:cs="Times New Roman"/>
            <w:bCs/>
            <w:iCs/>
            <w:noProof/>
            <w:sz w:val="24"/>
            <w:szCs w:val="24"/>
          </w:rPr>
          <w:t>8.3.3.</w:t>
        </w:r>
        <w:r w:rsidR="004C3AB2" w:rsidRPr="0060146E">
          <w:rPr>
            <w:bCs/>
            <w:noProof/>
            <w:kern w:val="0"/>
            <w:lang w:val="en-US" w:eastAsia="en-US"/>
            <w14:ligatures w14:val="none"/>
          </w:rPr>
          <w:tab/>
        </w:r>
        <w:r w:rsidR="004C3AB2" w:rsidRPr="0060146E">
          <w:rPr>
            <w:rStyle w:val="Lienhypertexte"/>
            <w:rFonts w:cs="Times New Roman"/>
            <w:bCs/>
            <w:noProof/>
            <w:sz w:val="24"/>
            <w:szCs w:val="24"/>
          </w:rPr>
          <w:t>Clauses Environnement Hygiène et Sécurité (EHS) spécifique à insérer dans les DAO et contrats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_Toc172069136 \h </w:instrText>
        </w:r>
        <w:r w:rsidR="004C3AB2" w:rsidRPr="0060146E">
          <w:rPr>
            <w:bCs/>
            <w:noProof/>
            <w:webHidden/>
          </w:rPr>
        </w:r>
        <w:r w:rsidR="004C3AB2" w:rsidRPr="0060146E">
          <w:rPr>
            <w:bCs/>
            <w:noProof/>
            <w:webHidden/>
          </w:rPr>
          <w:fldChar w:fldCharType="separate"/>
        </w:r>
        <w:r w:rsidR="004C3AB2" w:rsidRPr="0060146E">
          <w:rPr>
            <w:bCs/>
            <w:noProof/>
            <w:webHidden/>
          </w:rPr>
          <w:t>148</w:t>
        </w:r>
        <w:r w:rsidR="004C3AB2" w:rsidRPr="0060146E">
          <w:rPr>
            <w:bCs/>
            <w:noProof/>
            <w:webHidden/>
          </w:rPr>
          <w:fldChar w:fldCharType="end"/>
        </w:r>
      </w:hyperlink>
    </w:p>
    <w:p w14:paraId="0FAAF866" w14:textId="7242E0BB" w:rsidR="004C3AB2" w:rsidRPr="0060146E" w:rsidRDefault="00557015" w:rsidP="0060146E">
      <w:pPr>
        <w:pStyle w:val="TM3"/>
        <w:rPr>
          <w:bCs/>
          <w:noProof/>
          <w:kern w:val="0"/>
          <w:lang w:val="en-US" w:eastAsia="en-US"/>
          <w14:ligatures w14:val="none"/>
        </w:rPr>
      </w:pPr>
      <w:hyperlink w:anchor="_Toc172069137" w:history="1">
        <w:r w:rsidR="004C3AB2" w:rsidRPr="0060146E">
          <w:rPr>
            <w:rStyle w:val="Lienhypertexte"/>
            <w:rFonts w:cs="Times New Roman"/>
            <w:bCs/>
            <w:iCs/>
            <w:noProof/>
            <w:sz w:val="24"/>
            <w:szCs w:val="24"/>
          </w:rPr>
          <w:t>8.3.4.</w:t>
        </w:r>
        <w:r w:rsidR="004C3AB2" w:rsidRPr="0060146E">
          <w:rPr>
            <w:bCs/>
            <w:noProof/>
            <w:kern w:val="0"/>
            <w:lang w:val="en-US" w:eastAsia="en-US"/>
            <w14:ligatures w14:val="none"/>
          </w:rPr>
          <w:tab/>
        </w:r>
        <w:r w:rsidR="004C3AB2" w:rsidRPr="0060146E">
          <w:rPr>
            <w:rStyle w:val="Lienhypertexte"/>
            <w:rFonts w:cs="Times New Roman"/>
            <w:bCs/>
            <w:noProof/>
            <w:sz w:val="24"/>
            <w:szCs w:val="24"/>
          </w:rPr>
          <w:t>Mesures de prise en compte du genre et de la violence-basée-sur-le-genre</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_Toc172069137 \h </w:instrText>
        </w:r>
        <w:r w:rsidR="004C3AB2" w:rsidRPr="0060146E">
          <w:rPr>
            <w:bCs/>
            <w:noProof/>
            <w:webHidden/>
          </w:rPr>
        </w:r>
        <w:r w:rsidR="004C3AB2" w:rsidRPr="0060146E">
          <w:rPr>
            <w:bCs/>
            <w:noProof/>
            <w:webHidden/>
          </w:rPr>
          <w:fldChar w:fldCharType="separate"/>
        </w:r>
        <w:r w:rsidR="004C3AB2" w:rsidRPr="0060146E">
          <w:rPr>
            <w:bCs/>
            <w:noProof/>
            <w:webHidden/>
          </w:rPr>
          <w:t>152</w:t>
        </w:r>
        <w:r w:rsidR="004C3AB2" w:rsidRPr="0060146E">
          <w:rPr>
            <w:bCs/>
            <w:noProof/>
            <w:webHidden/>
          </w:rPr>
          <w:fldChar w:fldCharType="end"/>
        </w:r>
      </w:hyperlink>
    </w:p>
    <w:p w14:paraId="2D080DCA" w14:textId="070F3338" w:rsidR="004C3AB2" w:rsidRPr="0060146E" w:rsidRDefault="00557015" w:rsidP="0060146E">
      <w:pPr>
        <w:pStyle w:val="TM2"/>
        <w:rPr>
          <w:rFonts w:eastAsiaTheme="minorEastAsia"/>
          <w:bCs/>
          <w:noProof/>
          <w:lang w:val="en-US" w:eastAsia="en-US"/>
        </w:rPr>
      </w:pPr>
      <w:hyperlink w:anchor="_Toc172069138" w:history="1">
        <w:r w:rsidR="004C3AB2" w:rsidRPr="0060146E">
          <w:rPr>
            <w:rStyle w:val="Lienhypertexte"/>
            <w:bCs/>
            <w:iCs/>
            <w:noProof/>
            <w:sz w:val="24"/>
          </w:rPr>
          <w:t>8.4.</w:t>
        </w:r>
        <w:r w:rsidR="004C3AB2" w:rsidRPr="0060146E">
          <w:rPr>
            <w:rFonts w:eastAsiaTheme="minorEastAsia"/>
            <w:bCs/>
            <w:noProof/>
            <w:lang w:val="en-US" w:eastAsia="en-US"/>
          </w:rPr>
          <w:tab/>
        </w:r>
        <w:r w:rsidR="004C3AB2" w:rsidRPr="0060146E">
          <w:rPr>
            <w:rStyle w:val="Lienhypertexte"/>
            <w:bCs/>
            <w:noProof/>
            <w:sz w:val="24"/>
          </w:rPr>
          <w:t>Programme de surveillance et de suivi environnemental et social</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_Toc172069138 \h </w:instrText>
        </w:r>
        <w:r w:rsidR="004C3AB2" w:rsidRPr="0060146E">
          <w:rPr>
            <w:bCs/>
            <w:noProof/>
            <w:webHidden/>
          </w:rPr>
        </w:r>
        <w:r w:rsidR="004C3AB2" w:rsidRPr="0060146E">
          <w:rPr>
            <w:bCs/>
            <w:noProof/>
            <w:webHidden/>
          </w:rPr>
          <w:fldChar w:fldCharType="separate"/>
        </w:r>
        <w:r w:rsidR="004C3AB2" w:rsidRPr="0060146E">
          <w:rPr>
            <w:bCs/>
            <w:noProof/>
            <w:webHidden/>
          </w:rPr>
          <w:t>152</w:t>
        </w:r>
        <w:r w:rsidR="004C3AB2" w:rsidRPr="0060146E">
          <w:rPr>
            <w:bCs/>
            <w:noProof/>
            <w:webHidden/>
          </w:rPr>
          <w:fldChar w:fldCharType="end"/>
        </w:r>
      </w:hyperlink>
    </w:p>
    <w:p w14:paraId="2905C2B8" w14:textId="0D12B69D" w:rsidR="004C3AB2" w:rsidRPr="0060146E" w:rsidRDefault="00557015" w:rsidP="0060146E">
      <w:pPr>
        <w:pStyle w:val="TM2"/>
        <w:rPr>
          <w:rFonts w:eastAsiaTheme="minorEastAsia"/>
          <w:bCs/>
          <w:noProof/>
          <w:lang w:val="en-US" w:eastAsia="en-US"/>
        </w:rPr>
      </w:pPr>
      <w:hyperlink w:anchor="_Toc172069139" w:history="1">
        <w:r w:rsidR="004C3AB2" w:rsidRPr="0060146E">
          <w:rPr>
            <w:rStyle w:val="Lienhypertexte"/>
            <w:bCs/>
            <w:iCs/>
            <w:noProof/>
            <w:sz w:val="24"/>
          </w:rPr>
          <w:t>8.5.</w:t>
        </w:r>
        <w:r w:rsidR="004C3AB2" w:rsidRPr="0060146E">
          <w:rPr>
            <w:rFonts w:eastAsiaTheme="minorEastAsia"/>
            <w:bCs/>
            <w:noProof/>
            <w:lang w:val="en-US" w:eastAsia="en-US"/>
          </w:rPr>
          <w:tab/>
        </w:r>
        <w:r w:rsidR="004C3AB2" w:rsidRPr="0060146E">
          <w:rPr>
            <w:rStyle w:val="Lienhypertexte"/>
            <w:bCs/>
            <w:noProof/>
            <w:sz w:val="24"/>
          </w:rPr>
          <w:t>Plan de renforcement des capacités, d’information et de communication</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_Toc172069139 \h </w:instrText>
        </w:r>
        <w:r w:rsidR="004C3AB2" w:rsidRPr="0060146E">
          <w:rPr>
            <w:bCs/>
            <w:noProof/>
            <w:webHidden/>
          </w:rPr>
        </w:r>
        <w:r w:rsidR="004C3AB2" w:rsidRPr="0060146E">
          <w:rPr>
            <w:bCs/>
            <w:noProof/>
            <w:webHidden/>
          </w:rPr>
          <w:fldChar w:fldCharType="separate"/>
        </w:r>
        <w:r w:rsidR="004C3AB2" w:rsidRPr="0060146E">
          <w:rPr>
            <w:bCs/>
            <w:noProof/>
            <w:webHidden/>
          </w:rPr>
          <w:t>161</w:t>
        </w:r>
        <w:r w:rsidR="004C3AB2" w:rsidRPr="0060146E">
          <w:rPr>
            <w:bCs/>
            <w:noProof/>
            <w:webHidden/>
          </w:rPr>
          <w:fldChar w:fldCharType="end"/>
        </w:r>
      </w:hyperlink>
    </w:p>
    <w:p w14:paraId="5D0BD97E" w14:textId="4FB2EA7B" w:rsidR="004C3AB2" w:rsidRPr="0060146E" w:rsidRDefault="00557015" w:rsidP="0060146E">
      <w:pPr>
        <w:pStyle w:val="TM3"/>
        <w:rPr>
          <w:bCs/>
          <w:noProof/>
          <w:kern w:val="0"/>
          <w:lang w:val="en-US" w:eastAsia="en-US"/>
          <w14:ligatures w14:val="none"/>
        </w:rPr>
      </w:pPr>
      <w:hyperlink w:anchor="_Toc172069140" w:history="1">
        <w:r w:rsidR="004C3AB2" w:rsidRPr="0060146E">
          <w:rPr>
            <w:rStyle w:val="Lienhypertexte"/>
            <w:rFonts w:cs="Times New Roman"/>
            <w:bCs/>
            <w:iCs/>
            <w:noProof/>
            <w:sz w:val="24"/>
            <w:szCs w:val="24"/>
          </w:rPr>
          <w:t>8.5.1.</w:t>
        </w:r>
        <w:r w:rsidR="004C3AB2" w:rsidRPr="0060146E">
          <w:rPr>
            <w:bCs/>
            <w:noProof/>
            <w:kern w:val="0"/>
            <w:lang w:val="en-US" w:eastAsia="en-US"/>
            <w14:ligatures w14:val="none"/>
          </w:rPr>
          <w:tab/>
        </w:r>
        <w:r w:rsidR="004C3AB2" w:rsidRPr="0060146E">
          <w:rPr>
            <w:rStyle w:val="Lienhypertexte"/>
            <w:rFonts w:cs="Times New Roman"/>
            <w:bCs/>
            <w:noProof/>
            <w:sz w:val="24"/>
            <w:szCs w:val="24"/>
          </w:rPr>
          <w:t xml:space="preserve">Formation des acteurs </w:t>
        </w:r>
        <w:r w:rsidR="004C3AB2" w:rsidRPr="0060146E">
          <w:rPr>
            <w:rStyle w:val="Lienhypertexte"/>
            <w:rFonts w:cs="Times New Roman"/>
            <w:bCs/>
            <w:iCs/>
            <w:noProof/>
            <w:sz w:val="24"/>
            <w:szCs w:val="24"/>
          </w:rPr>
          <w:t>impliqués</w:t>
        </w:r>
        <w:r w:rsidR="004C3AB2" w:rsidRPr="0060146E">
          <w:rPr>
            <w:rStyle w:val="Lienhypertexte"/>
            <w:rFonts w:cs="Times New Roman"/>
            <w:bCs/>
            <w:noProof/>
            <w:sz w:val="24"/>
            <w:szCs w:val="24"/>
          </w:rPr>
          <w:t xml:space="preserve"> dans la mise en œuvre du Projet</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_Toc172069140 \h </w:instrText>
        </w:r>
        <w:r w:rsidR="004C3AB2" w:rsidRPr="0060146E">
          <w:rPr>
            <w:bCs/>
            <w:noProof/>
            <w:webHidden/>
          </w:rPr>
        </w:r>
        <w:r w:rsidR="004C3AB2" w:rsidRPr="0060146E">
          <w:rPr>
            <w:bCs/>
            <w:noProof/>
            <w:webHidden/>
          </w:rPr>
          <w:fldChar w:fldCharType="separate"/>
        </w:r>
        <w:r w:rsidR="004C3AB2" w:rsidRPr="0060146E">
          <w:rPr>
            <w:bCs/>
            <w:noProof/>
            <w:webHidden/>
          </w:rPr>
          <w:t>161</w:t>
        </w:r>
        <w:r w:rsidR="004C3AB2" w:rsidRPr="0060146E">
          <w:rPr>
            <w:bCs/>
            <w:noProof/>
            <w:webHidden/>
          </w:rPr>
          <w:fldChar w:fldCharType="end"/>
        </w:r>
      </w:hyperlink>
    </w:p>
    <w:p w14:paraId="2AA3B002" w14:textId="10E8D6C6" w:rsidR="004C3AB2" w:rsidRPr="0060146E" w:rsidRDefault="00557015" w:rsidP="0060146E">
      <w:pPr>
        <w:pStyle w:val="TM3"/>
        <w:rPr>
          <w:bCs/>
          <w:noProof/>
          <w:kern w:val="0"/>
          <w:lang w:val="en-US" w:eastAsia="en-US"/>
          <w14:ligatures w14:val="none"/>
        </w:rPr>
      </w:pPr>
      <w:hyperlink w:anchor="_Toc172069141" w:history="1">
        <w:r w:rsidR="004C3AB2" w:rsidRPr="0060146E">
          <w:rPr>
            <w:rStyle w:val="Lienhypertexte"/>
            <w:rFonts w:cs="Times New Roman"/>
            <w:bCs/>
            <w:iCs/>
            <w:noProof/>
            <w:sz w:val="24"/>
            <w:szCs w:val="24"/>
          </w:rPr>
          <w:t>8.5.2.</w:t>
        </w:r>
        <w:r w:rsidR="004C3AB2" w:rsidRPr="0060146E">
          <w:rPr>
            <w:bCs/>
            <w:noProof/>
            <w:kern w:val="0"/>
            <w:lang w:val="en-US" w:eastAsia="en-US"/>
            <w14:ligatures w14:val="none"/>
          </w:rPr>
          <w:tab/>
        </w:r>
        <w:r w:rsidR="004C3AB2" w:rsidRPr="0060146E">
          <w:rPr>
            <w:rStyle w:val="Lienhypertexte"/>
            <w:rFonts w:cs="Times New Roman"/>
            <w:bCs/>
            <w:noProof/>
            <w:sz w:val="24"/>
            <w:szCs w:val="24"/>
          </w:rPr>
          <w:t xml:space="preserve">Information et </w:t>
        </w:r>
        <w:r w:rsidR="004C3AB2" w:rsidRPr="0060146E">
          <w:rPr>
            <w:rStyle w:val="Lienhypertexte"/>
            <w:rFonts w:cs="Times New Roman"/>
            <w:bCs/>
            <w:iCs/>
            <w:noProof/>
            <w:sz w:val="24"/>
            <w:szCs w:val="24"/>
          </w:rPr>
          <w:t>sensibilisation</w:t>
        </w:r>
        <w:r w:rsidR="004C3AB2" w:rsidRPr="0060146E">
          <w:rPr>
            <w:rStyle w:val="Lienhypertexte"/>
            <w:rFonts w:cs="Times New Roman"/>
            <w:bCs/>
            <w:noProof/>
            <w:sz w:val="24"/>
            <w:szCs w:val="24"/>
          </w:rPr>
          <w:t xml:space="preserve"> des populations et des acteurs concernés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_Toc172069141 \h </w:instrText>
        </w:r>
        <w:r w:rsidR="004C3AB2" w:rsidRPr="0060146E">
          <w:rPr>
            <w:bCs/>
            <w:noProof/>
            <w:webHidden/>
          </w:rPr>
        </w:r>
        <w:r w:rsidR="004C3AB2" w:rsidRPr="0060146E">
          <w:rPr>
            <w:bCs/>
            <w:noProof/>
            <w:webHidden/>
          </w:rPr>
          <w:fldChar w:fldCharType="separate"/>
        </w:r>
        <w:r w:rsidR="004C3AB2" w:rsidRPr="0060146E">
          <w:rPr>
            <w:bCs/>
            <w:noProof/>
            <w:webHidden/>
          </w:rPr>
          <w:t>163</w:t>
        </w:r>
        <w:r w:rsidR="004C3AB2" w:rsidRPr="0060146E">
          <w:rPr>
            <w:bCs/>
            <w:noProof/>
            <w:webHidden/>
          </w:rPr>
          <w:fldChar w:fldCharType="end"/>
        </w:r>
      </w:hyperlink>
    </w:p>
    <w:p w14:paraId="64A41284" w14:textId="1C0CD2DD" w:rsidR="004C3AB2" w:rsidRPr="0060146E" w:rsidRDefault="00557015" w:rsidP="0060146E">
      <w:pPr>
        <w:pStyle w:val="TM2"/>
        <w:rPr>
          <w:rFonts w:eastAsiaTheme="minorEastAsia"/>
          <w:bCs/>
          <w:noProof/>
          <w:lang w:val="en-US" w:eastAsia="en-US"/>
        </w:rPr>
      </w:pPr>
      <w:hyperlink w:anchor="_Toc172069142" w:history="1">
        <w:r w:rsidR="004C3AB2" w:rsidRPr="0060146E">
          <w:rPr>
            <w:rStyle w:val="Lienhypertexte"/>
            <w:bCs/>
            <w:iCs/>
            <w:noProof/>
            <w:sz w:val="24"/>
          </w:rPr>
          <w:t>8.6.</w:t>
        </w:r>
        <w:r w:rsidR="004C3AB2" w:rsidRPr="0060146E">
          <w:rPr>
            <w:rFonts w:eastAsiaTheme="minorEastAsia"/>
            <w:bCs/>
            <w:noProof/>
            <w:lang w:val="en-US" w:eastAsia="en-US"/>
          </w:rPr>
          <w:tab/>
        </w:r>
        <w:r w:rsidR="004C3AB2" w:rsidRPr="0060146E">
          <w:rPr>
            <w:rStyle w:val="Lienhypertexte"/>
            <w:bCs/>
            <w:noProof/>
            <w:sz w:val="24"/>
          </w:rPr>
          <w:t>Arrangement institutionnel de mise en œuvre et de suivi</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_Toc172069142 \h </w:instrText>
        </w:r>
        <w:r w:rsidR="004C3AB2" w:rsidRPr="0060146E">
          <w:rPr>
            <w:bCs/>
            <w:noProof/>
            <w:webHidden/>
          </w:rPr>
        </w:r>
        <w:r w:rsidR="004C3AB2" w:rsidRPr="0060146E">
          <w:rPr>
            <w:bCs/>
            <w:noProof/>
            <w:webHidden/>
          </w:rPr>
          <w:fldChar w:fldCharType="separate"/>
        </w:r>
        <w:r w:rsidR="004C3AB2" w:rsidRPr="0060146E">
          <w:rPr>
            <w:bCs/>
            <w:noProof/>
            <w:webHidden/>
          </w:rPr>
          <w:t>164</w:t>
        </w:r>
        <w:r w:rsidR="004C3AB2" w:rsidRPr="0060146E">
          <w:rPr>
            <w:bCs/>
            <w:noProof/>
            <w:webHidden/>
          </w:rPr>
          <w:fldChar w:fldCharType="end"/>
        </w:r>
      </w:hyperlink>
    </w:p>
    <w:p w14:paraId="05675156" w14:textId="376A7269" w:rsidR="004C3AB2" w:rsidRPr="0060146E" w:rsidRDefault="00557015" w:rsidP="0060146E">
      <w:pPr>
        <w:pStyle w:val="TM2"/>
        <w:rPr>
          <w:rFonts w:eastAsiaTheme="minorEastAsia"/>
          <w:bCs/>
          <w:noProof/>
          <w:lang w:val="en-US" w:eastAsia="en-US"/>
        </w:rPr>
      </w:pPr>
      <w:hyperlink w:anchor="_Toc172069143" w:history="1">
        <w:r w:rsidR="004C3AB2" w:rsidRPr="0060146E">
          <w:rPr>
            <w:rStyle w:val="Lienhypertexte"/>
            <w:bCs/>
            <w:iCs/>
            <w:noProof/>
            <w:sz w:val="24"/>
          </w:rPr>
          <w:t>8.7.</w:t>
        </w:r>
        <w:r w:rsidR="004C3AB2" w:rsidRPr="0060146E">
          <w:rPr>
            <w:rFonts w:eastAsiaTheme="minorEastAsia"/>
            <w:bCs/>
            <w:noProof/>
            <w:lang w:val="en-US" w:eastAsia="en-US"/>
          </w:rPr>
          <w:tab/>
        </w:r>
        <w:r w:rsidR="004C3AB2" w:rsidRPr="0060146E">
          <w:rPr>
            <w:rStyle w:val="Lienhypertexte"/>
            <w:bCs/>
            <w:noProof/>
            <w:sz w:val="24"/>
          </w:rPr>
          <w:t>Mécanisme de Gestion des Plaintes (MGP)</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_Toc172069143 \h </w:instrText>
        </w:r>
        <w:r w:rsidR="004C3AB2" w:rsidRPr="0060146E">
          <w:rPr>
            <w:bCs/>
            <w:noProof/>
            <w:webHidden/>
          </w:rPr>
        </w:r>
        <w:r w:rsidR="004C3AB2" w:rsidRPr="0060146E">
          <w:rPr>
            <w:bCs/>
            <w:noProof/>
            <w:webHidden/>
          </w:rPr>
          <w:fldChar w:fldCharType="separate"/>
        </w:r>
        <w:r w:rsidR="004C3AB2" w:rsidRPr="0060146E">
          <w:rPr>
            <w:bCs/>
            <w:noProof/>
            <w:webHidden/>
          </w:rPr>
          <w:t>167</w:t>
        </w:r>
        <w:r w:rsidR="004C3AB2" w:rsidRPr="0060146E">
          <w:rPr>
            <w:bCs/>
            <w:noProof/>
            <w:webHidden/>
          </w:rPr>
          <w:fldChar w:fldCharType="end"/>
        </w:r>
      </w:hyperlink>
    </w:p>
    <w:p w14:paraId="67A7FBA0" w14:textId="45CBCB9A" w:rsidR="004C3AB2" w:rsidRPr="0060146E" w:rsidRDefault="00557015" w:rsidP="0060146E">
      <w:pPr>
        <w:pStyle w:val="TM3"/>
        <w:rPr>
          <w:bCs/>
          <w:noProof/>
          <w:kern w:val="0"/>
          <w:lang w:val="en-US" w:eastAsia="en-US"/>
          <w14:ligatures w14:val="none"/>
        </w:rPr>
      </w:pPr>
      <w:hyperlink w:anchor="_Toc172069144" w:history="1">
        <w:r w:rsidR="004C3AB2" w:rsidRPr="0060146E">
          <w:rPr>
            <w:rStyle w:val="Lienhypertexte"/>
            <w:rFonts w:cs="Times New Roman"/>
            <w:bCs/>
            <w:iCs/>
            <w:noProof/>
            <w:sz w:val="24"/>
            <w:szCs w:val="24"/>
          </w:rPr>
          <w:t>8.7.1.</w:t>
        </w:r>
        <w:r w:rsidR="004C3AB2" w:rsidRPr="0060146E">
          <w:rPr>
            <w:bCs/>
            <w:noProof/>
            <w:kern w:val="0"/>
            <w:lang w:val="en-US" w:eastAsia="en-US"/>
            <w14:ligatures w14:val="none"/>
          </w:rPr>
          <w:tab/>
        </w:r>
        <w:r w:rsidR="004C3AB2" w:rsidRPr="0060146E">
          <w:rPr>
            <w:rStyle w:val="Lienhypertexte"/>
            <w:rFonts w:cs="Times New Roman"/>
            <w:bCs/>
            <w:iCs/>
            <w:noProof/>
            <w:sz w:val="24"/>
            <w:szCs w:val="24"/>
          </w:rPr>
          <w:t xml:space="preserve"> Principales étapes du MGP/KIN ELENDA</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_Toc172069144 \h </w:instrText>
        </w:r>
        <w:r w:rsidR="004C3AB2" w:rsidRPr="0060146E">
          <w:rPr>
            <w:bCs/>
            <w:noProof/>
            <w:webHidden/>
          </w:rPr>
        </w:r>
        <w:r w:rsidR="004C3AB2" w:rsidRPr="0060146E">
          <w:rPr>
            <w:bCs/>
            <w:noProof/>
            <w:webHidden/>
          </w:rPr>
          <w:fldChar w:fldCharType="separate"/>
        </w:r>
        <w:r w:rsidR="004C3AB2" w:rsidRPr="0060146E">
          <w:rPr>
            <w:bCs/>
            <w:noProof/>
            <w:webHidden/>
          </w:rPr>
          <w:t>167</w:t>
        </w:r>
        <w:r w:rsidR="004C3AB2" w:rsidRPr="0060146E">
          <w:rPr>
            <w:bCs/>
            <w:noProof/>
            <w:webHidden/>
          </w:rPr>
          <w:fldChar w:fldCharType="end"/>
        </w:r>
      </w:hyperlink>
    </w:p>
    <w:p w14:paraId="326D097C" w14:textId="15BA0972" w:rsidR="004C3AB2" w:rsidRPr="0060146E" w:rsidRDefault="00557015" w:rsidP="0060146E">
      <w:pPr>
        <w:pStyle w:val="TM3"/>
        <w:rPr>
          <w:bCs/>
          <w:noProof/>
          <w:kern w:val="0"/>
          <w:lang w:val="en-US" w:eastAsia="en-US"/>
          <w14:ligatures w14:val="none"/>
        </w:rPr>
      </w:pPr>
      <w:hyperlink w:anchor="_Toc172069145" w:history="1">
        <w:r w:rsidR="004C3AB2" w:rsidRPr="0060146E">
          <w:rPr>
            <w:rStyle w:val="Lienhypertexte"/>
            <w:rFonts w:cs="Times New Roman"/>
            <w:bCs/>
            <w:iCs/>
            <w:noProof/>
            <w:sz w:val="24"/>
            <w:szCs w:val="24"/>
          </w:rPr>
          <w:t>8.7.2.</w:t>
        </w:r>
        <w:r w:rsidR="004C3AB2" w:rsidRPr="0060146E">
          <w:rPr>
            <w:bCs/>
            <w:noProof/>
            <w:kern w:val="0"/>
            <w:lang w:val="en-US" w:eastAsia="en-US"/>
            <w14:ligatures w14:val="none"/>
          </w:rPr>
          <w:tab/>
        </w:r>
        <w:r w:rsidR="004C3AB2" w:rsidRPr="0060146E">
          <w:rPr>
            <w:rStyle w:val="Lienhypertexte"/>
            <w:rFonts w:cs="Times New Roman"/>
            <w:bCs/>
            <w:iCs/>
            <w:noProof/>
            <w:sz w:val="24"/>
            <w:szCs w:val="24"/>
          </w:rPr>
          <w:t>Sous-commission VBG du MGP</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_Toc172069145 \h </w:instrText>
        </w:r>
        <w:r w:rsidR="004C3AB2" w:rsidRPr="0060146E">
          <w:rPr>
            <w:bCs/>
            <w:noProof/>
            <w:webHidden/>
          </w:rPr>
        </w:r>
        <w:r w:rsidR="004C3AB2" w:rsidRPr="0060146E">
          <w:rPr>
            <w:bCs/>
            <w:noProof/>
            <w:webHidden/>
          </w:rPr>
          <w:fldChar w:fldCharType="separate"/>
        </w:r>
        <w:r w:rsidR="004C3AB2" w:rsidRPr="0060146E">
          <w:rPr>
            <w:bCs/>
            <w:noProof/>
            <w:webHidden/>
          </w:rPr>
          <w:t>175</w:t>
        </w:r>
        <w:r w:rsidR="004C3AB2" w:rsidRPr="0060146E">
          <w:rPr>
            <w:bCs/>
            <w:noProof/>
            <w:webHidden/>
          </w:rPr>
          <w:fldChar w:fldCharType="end"/>
        </w:r>
      </w:hyperlink>
    </w:p>
    <w:p w14:paraId="1C11A427" w14:textId="2066C75A" w:rsidR="004C3AB2" w:rsidRPr="0060146E" w:rsidRDefault="00557015" w:rsidP="0060146E">
      <w:pPr>
        <w:pStyle w:val="TM1"/>
        <w:rPr>
          <w:rFonts w:eastAsiaTheme="minorEastAsia"/>
          <w:b w:val="0"/>
          <w:bCs/>
          <w:noProof/>
          <w:lang w:val="en-US" w:eastAsia="en-US"/>
        </w:rPr>
      </w:pPr>
      <w:hyperlink w:anchor="_Toc172069146" w:history="1">
        <w:r w:rsidR="004C3AB2" w:rsidRPr="0060146E">
          <w:rPr>
            <w:rStyle w:val="Lienhypertexte"/>
            <w:b w:val="0"/>
            <w:bCs/>
            <w:noProof/>
          </w:rPr>
          <w:t>9.</w:t>
        </w:r>
        <w:r w:rsidR="004C3AB2" w:rsidRPr="0060146E">
          <w:rPr>
            <w:rFonts w:eastAsiaTheme="minorEastAsia"/>
            <w:b w:val="0"/>
            <w:bCs/>
            <w:noProof/>
            <w:lang w:val="en-US" w:eastAsia="en-US"/>
          </w:rPr>
          <w:tab/>
        </w:r>
        <w:r w:rsidR="004C3AB2" w:rsidRPr="0060146E">
          <w:rPr>
            <w:rStyle w:val="Lienhypertexte"/>
            <w:b w:val="0"/>
            <w:bCs/>
            <w:noProof/>
          </w:rPr>
          <w:t>CONSULTATION PUBLIQUE</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_Toc172069146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178</w:t>
        </w:r>
        <w:r w:rsidR="004C3AB2" w:rsidRPr="0060146E">
          <w:rPr>
            <w:b w:val="0"/>
            <w:bCs/>
            <w:noProof/>
            <w:webHidden/>
          </w:rPr>
          <w:fldChar w:fldCharType="end"/>
        </w:r>
      </w:hyperlink>
    </w:p>
    <w:p w14:paraId="6BD3384B" w14:textId="5744E71E" w:rsidR="004C3AB2" w:rsidRPr="0060146E" w:rsidRDefault="00557015" w:rsidP="0060146E">
      <w:pPr>
        <w:pStyle w:val="TM2"/>
        <w:rPr>
          <w:rFonts w:eastAsiaTheme="minorEastAsia"/>
          <w:bCs/>
          <w:noProof/>
          <w:lang w:val="en-US" w:eastAsia="en-US"/>
        </w:rPr>
      </w:pPr>
      <w:hyperlink w:anchor="_Toc172069155" w:history="1">
        <w:r w:rsidR="004C3AB2" w:rsidRPr="0060146E">
          <w:rPr>
            <w:rStyle w:val="Lienhypertexte"/>
            <w:bCs/>
            <w:iCs/>
            <w:noProof/>
            <w:sz w:val="24"/>
          </w:rPr>
          <w:t>9.1.</w:t>
        </w:r>
        <w:r w:rsidR="004C3AB2" w:rsidRPr="0060146E">
          <w:rPr>
            <w:rFonts w:eastAsiaTheme="minorEastAsia"/>
            <w:bCs/>
            <w:noProof/>
            <w:lang w:val="en-US" w:eastAsia="en-US"/>
          </w:rPr>
          <w:tab/>
        </w:r>
        <w:r w:rsidR="004C3AB2" w:rsidRPr="0060146E">
          <w:rPr>
            <w:rStyle w:val="Lienhypertexte"/>
            <w:bCs/>
            <w:noProof/>
            <w:sz w:val="24"/>
          </w:rPr>
          <w:t>Proposition de Stratégie pour la divulgation et la consultation du public</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_Toc172069155 \h </w:instrText>
        </w:r>
        <w:r w:rsidR="004C3AB2" w:rsidRPr="0060146E">
          <w:rPr>
            <w:bCs/>
            <w:noProof/>
            <w:webHidden/>
          </w:rPr>
        </w:r>
        <w:r w:rsidR="004C3AB2" w:rsidRPr="0060146E">
          <w:rPr>
            <w:bCs/>
            <w:noProof/>
            <w:webHidden/>
          </w:rPr>
          <w:fldChar w:fldCharType="separate"/>
        </w:r>
        <w:r w:rsidR="004C3AB2" w:rsidRPr="0060146E">
          <w:rPr>
            <w:bCs/>
            <w:noProof/>
            <w:webHidden/>
          </w:rPr>
          <w:t>178</w:t>
        </w:r>
        <w:r w:rsidR="004C3AB2" w:rsidRPr="0060146E">
          <w:rPr>
            <w:bCs/>
            <w:noProof/>
            <w:webHidden/>
          </w:rPr>
          <w:fldChar w:fldCharType="end"/>
        </w:r>
      </w:hyperlink>
    </w:p>
    <w:p w14:paraId="21238411" w14:textId="58822520" w:rsidR="004C3AB2" w:rsidRPr="0060146E" w:rsidRDefault="00557015" w:rsidP="0060146E">
      <w:pPr>
        <w:pStyle w:val="TM3"/>
        <w:rPr>
          <w:rStyle w:val="Lienhypertexte"/>
          <w:bCs/>
          <w:iCs/>
        </w:rPr>
      </w:pPr>
      <w:hyperlink w:anchor="_Toc172069156" w:history="1">
        <w:r w:rsidR="004C3AB2" w:rsidRPr="0060146E">
          <w:rPr>
            <w:rStyle w:val="Lienhypertexte"/>
            <w:rFonts w:cs="Times New Roman"/>
            <w:bCs/>
            <w:iCs/>
            <w:noProof/>
            <w:sz w:val="24"/>
            <w:szCs w:val="24"/>
          </w:rPr>
          <w:t>9.1.1.</w:t>
        </w:r>
        <w:r w:rsidR="004C3AB2" w:rsidRPr="0060146E">
          <w:rPr>
            <w:rStyle w:val="Lienhypertexte"/>
            <w:bCs/>
            <w:iCs/>
          </w:rPr>
          <w:tab/>
        </w:r>
        <w:r w:rsidR="004C3AB2" w:rsidRPr="0060146E">
          <w:rPr>
            <w:rStyle w:val="Lienhypertexte"/>
            <w:rFonts w:cs="Times New Roman"/>
            <w:bCs/>
            <w:iCs/>
            <w:noProof/>
            <w:sz w:val="24"/>
            <w:szCs w:val="24"/>
          </w:rPr>
          <w:t>Objectifs des consultations du public</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_Toc172069156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178</w:t>
        </w:r>
        <w:r w:rsidR="004C3AB2" w:rsidRPr="0060146E">
          <w:rPr>
            <w:rStyle w:val="Lienhypertexte"/>
            <w:bCs/>
            <w:iCs/>
            <w:webHidden/>
          </w:rPr>
          <w:fldChar w:fldCharType="end"/>
        </w:r>
      </w:hyperlink>
    </w:p>
    <w:p w14:paraId="6A8E4C87" w14:textId="3DE15F74" w:rsidR="004C3AB2" w:rsidRPr="0060146E" w:rsidRDefault="00557015" w:rsidP="0060146E">
      <w:pPr>
        <w:pStyle w:val="TM3"/>
        <w:rPr>
          <w:rStyle w:val="Lienhypertexte"/>
          <w:bCs/>
          <w:iCs/>
        </w:rPr>
      </w:pPr>
      <w:hyperlink w:anchor="_Toc172069157" w:history="1">
        <w:r w:rsidR="004C3AB2" w:rsidRPr="0060146E">
          <w:rPr>
            <w:rStyle w:val="Lienhypertexte"/>
            <w:rFonts w:cs="Times New Roman"/>
            <w:bCs/>
            <w:iCs/>
            <w:noProof/>
            <w:sz w:val="24"/>
            <w:szCs w:val="24"/>
          </w:rPr>
          <w:t>9.1.2.</w:t>
        </w:r>
        <w:r w:rsidR="004C3AB2" w:rsidRPr="0060146E">
          <w:rPr>
            <w:rStyle w:val="Lienhypertexte"/>
            <w:bCs/>
            <w:iCs/>
          </w:rPr>
          <w:tab/>
        </w:r>
        <w:r w:rsidR="004C3AB2" w:rsidRPr="0060146E">
          <w:rPr>
            <w:rStyle w:val="Lienhypertexte"/>
            <w:rFonts w:cs="Times New Roman"/>
            <w:bCs/>
            <w:iCs/>
            <w:noProof/>
            <w:sz w:val="24"/>
            <w:szCs w:val="24"/>
          </w:rPr>
          <w:t>Acteurs consultés</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_Toc172069157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178</w:t>
        </w:r>
        <w:r w:rsidR="004C3AB2" w:rsidRPr="0060146E">
          <w:rPr>
            <w:rStyle w:val="Lienhypertexte"/>
            <w:bCs/>
            <w:iCs/>
            <w:webHidden/>
          </w:rPr>
          <w:fldChar w:fldCharType="end"/>
        </w:r>
      </w:hyperlink>
    </w:p>
    <w:p w14:paraId="701AB467" w14:textId="2CC93262" w:rsidR="004C3AB2" w:rsidRPr="0060146E" w:rsidRDefault="00557015" w:rsidP="0060146E">
      <w:pPr>
        <w:pStyle w:val="TM3"/>
        <w:rPr>
          <w:rStyle w:val="Lienhypertexte"/>
          <w:bCs/>
          <w:iCs/>
        </w:rPr>
      </w:pPr>
      <w:hyperlink w:anchor="_Toc172069158" w:history="1">
        <w:r w:rsidR="004C3AB2" w:rsidRPr="0060146E">
          <w:rPr>
            <w:rStyle w:val="Lienhypertexte"/>
            <w:rFonts w:cs="Times New Roman"/>
            <w:bCs/>
            <w:iCs/>
            <w:noProof/>
            <w:sz w:val="24"/>
            <w:szCs w:val="24"/>
          </w:rPr>
          <w:t>9.1.3.</w:t>
        </w:r>
        <w:r w:rsidR="004C3AB2" w:rsidRPr="0060146E">
          <w:rPr>
            <w:rStyle w:val="Lienhypertexte"/>
            <w:bCs/>
            <w:iCs/>
          </w:rPr>
          <w:tab/>
        </w:r>
        <w:r w:rsidR="004C3AB2" w:rsidRPr="0060146E">
          <w:rPr>
            <w:rStyle w:val="Lienhypertexte"/>
            <w:rFonts w:cs="Times New Roman"/>
            <w:bCs/>
            <w:iCs/>
            <w:noProof/>
            <w:sz w:val="24"/>
            <w:szCs w:val="24"/>
          </w:rPr>
          <w:t xml:space="preserve">Dates des consultations du public et nombres de personnes présentes </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_Toc172069158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179</w:t>
        </w:r>
        <w:r w:rsidR="004C3AB2" w:rsidRPr="0060146E">
          <w:rPr>
            <w:rStyle w:val="Lienhypertexte"/>
            <w:bCs/>
            <w:iCs/>
            <w:webHidden/>
          </w:rPr>
          <w:fldChar w:fldCharType="end"/>
        </w:r>
      </w:hyperlink>
    </w:p>
    <w:p w14:paraId="4B87B9B2" w14:textId="5F5D7851" w:rsidR="004C3AB2" w:rsidRPr="0060146E" w:rsidRDefault="00557015" w:rsidP="0060146E">
      <w:pPr>
        <w:pStyle w:val="TM3"/>
        <w:rPr>
          <w:rStyle w:val="Lienhypertexte"/>
          <w:bCs/>
          <w:iCs/>
        </w:rPr>
      </w:pPr>
      <w:hyperlink w:anchor="_Toc172069160" w:history="1">
        <w:r w:rsidR="004C3AB2" w:rsidRPr="0060146E">
          <w:rPr>
            <w:rStyle w:val="Lienhypertexte"/>
            <w:rFonts w:cs="Times New Roman"/>
            <w:bCs/>
            <w:iCs/>
            <w:noProof/>
            <w:sz w:val="24"/>
            <w:szCs w:val="24"/>
          </w:rPr>
          <w:t>9.1.4.</w:t>
        </w:r>
        <w:r w:rsidR="004C3AB2" w:rsidRPr="0060146E">
          <w:rPr>
            <w:rStyle w:val="Lienhypertexte"/>
            <w:bCs/>
            <w:iCs/>
          </w:rPr>
          <w:tab/>
        </w:r>
        <w:r w:rsidR="004C3AB2" w:rsidRPr="0060146E">
          <w:rPr>
            <w:rStyle w:val="Lienhypertexte"/>
            <w:rFonts w:cs="Times New Roman"/>
            <w:bCs/>
            <w:iCs/>
            <w:noProof/>
            <w:sz w:val="24"/>
            <w:szCs w:val="24"/>
          </w:rPr>
          <w:t>Sujets abordés avec Parties Prenantes aux consultations publiques</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_Toc172069160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180</w:t>
        </w:r>
        <w:r w:rsidR="004C3AB2" w:rsidRPr="0060146E">
          <w:rPr>
            <w:rStyle w:val="Lienhypertexte"/>
            <w:bCs/>
            <w:iCs/>
            <w:webHidden/>
          </w:rPr>
          <w:fldChar w:fldCharType="end"/>
        </w:r>
      </w:hyperlink>
    </w:p>
    <w:p w14:paraId="30EBB942" w14:textId="33811D86" w:rsidR="004C3AB2" w:rsidRPr="0060146E" w:rsidRDefault="00557015" w:rsidP="0060146E">
      <w:pPr>
        <w:pStyle w:val="TM2"/>
        <w:rPr>
          <w:rFonts w:eastAsiaTheme="minorEastAsia"/>
          <w:bCs/>
          <w:noProof/>
          <w:lang w:val="en-US" w:eastAsia="en-US"/>
        </w:rPr>
      </w:pPr>
      <w:hyperlink w:anchor="_Toc172069161" w:history="1">
        <w:r w:rsidR="004C3AB2" w:rsidRPr="0060146E">
          <w:rPr>
            <w:rStyle w:val="Lienhypertexte"/>
            <w:bCs/>
            <w:iCs/>
            <w:noProof/>
            <w:sz w:val="24"/>
          </w:rPr>
          <w:t>9.2.</w:t>
        </w:r>
        <w:r w:rsidR="004C3AB2" w:rsidRPr="0060146E">
          <w:rPr>
            <w:rFonts w:eastAsiaTheme="minorEastAsia"/>
            <w:bCs/>
            <w:noProof/>
            <w:lang w:val="en-US" w:eastAsia="en-US"/>
          </w:rPr>
          <w:tab/>
        </w:r>
        <w:r w:rsidR="004C3AB2" w:rsidRPr="0060146E">
          <w:rPr>
            <w:rStyle w:val="Lienhypertexte"/>
            <w:bCs/>
            <w:noProof/>
            <w:sz w:val="24"/>
          </w:rPr>
          <w:t>Lutte contre les VBG/EAS/HS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_Toc172069161 \h </w:instrText>
        </w:r>
        <w:r w:rsidR="004C3AB2" w:rsidRPr="0060146E">
          <w:rPr>
            <w:bCs/>
            <w:noProof/>
            <w:webHidden/>
          </w:rPr>
        </w:r>
        <w:r w:rsidR="004C3AB2" w:rsidRPr="0060146E">
          <w:rPr>
            <w:bCs/>
            <w:noProof/>
            <w:webHidden/>
          </w:rPr>
          <w:fldChar w:fldCharType="separate"/>
        </w:r>
        <w:r w:rsidR="004C3AB2" w:rsidRPr="0060146E">
          <w:rPr>
            <w:bCs/>
            <w:noProof/>
            <w:webHidden/>
          </w:rPr>
          <w:t>181</w:t>
        </w:r>
        <w:r w:rsidR="004C3AB2" w:rsidRPr="0060146E">
          <w:rPr>
            <w:bCs/>
            <w:noProof/>
            <w:webHidden/>
          </w:rPr>
          <w:fldChar w:fldCharType="end"/>
        </w:r>
      </w:hyperlink>
    </w:p>
    <w:p w14:paraId="5E2ED96A" w14:textId="568D042A" w:rsidR="004C3AB2" w:rsidRPr="0060146E" w:rsidRDefault="00557015" w:rsidP="0060146E">
      <w:pPr>
        <w:pStyle w:val="TM3"/>
        <w:rPr>
          <w:rStyle w:val="Lienhypertexte"/>
          <w:bCs/>
          <w:iCs/>
        </w:rPr>
      </w:pPr>
      <w:hyperlink w:anchor="_Toc172069162" w:history="1">
        <w:r w:rsidR="004C3AB2" w:rsidRPr="0060146E">
          <w:rPr>
            <w:rStyle w:val="Lienhypertexte"/>
            <w:rFonts w:cs="Times New Roman"/>
            <w:bCs/>
            <w:iCs/>
            <w:noProof/>
            <w:sz w:val="24"/>
            <w:szCs w:val="24"/>
          </w:rPr>
          <w:t>9.2.1.</w:t>
        </w:r>
        <w:r w:rsidR="004C3AB2" w:rsidRPr="0060146E">
          <w:rPr>
            <w:rStyle w:val="Lienhypertexte"/>
            <w:bCs/>
            <w:iCs/>
          </w:rPr>
          <w:tab/>
        </w:r>
        <w:r w:rsidR="004C3AB2" w:rsidRPr="0060146E">
          <w:rPr>
            <w:rStyle w:val="Lienhypertexte"/>
            <w:rFonts w:cs="Times New Roman"/>
            <w:bCs/>
            <w:iCs/>
            <w:noProof/>
            <w:sz w:val="24"/>
            <w:szCs w:val="24"/>
          </w:rPr>
          <w:t>La sensibilisation des femmes et filles sur les VBG /EAS/HS dans les sites de Kimwenza, Makala, Masina et Kinsuka</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_Toc172069162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181</w:t>
        </w:r>
        <w:r w:rsidR="004C3AB2" w:rsidRPr="0060146E">
          <w:rPr>
            <w:rStyle w:val="Lienhypertexte"/>
            <w:bCs/>
            <w:iCs/>
            <w:webHidden/>
          </w:rPr>
          <w:fldChar w:fldCharType="end"/>
        </w:r>
      </w:hyperlink>
    </w:p>
    <w:p w14:paraId="46579970" w14:textId="1F3243A0" w:rsidR="004C3AB2" w:rsidRPr="0060146E" w:rsidRDefault="00557015" w:rsidP="0060146E">
      <w:pPr>
        <w:pStyle w:val="TM3"/>
        <w:rPr>
          <w:rStyle w:val="Lienhypertexte"/>
          <w:bCs/>
          <w:iCs/>
        </w:rPr>
      </w:pPr>
      <w:hyperlink w:anchor="_Toc172069163" w:history="1">
        <w:r w:rsidR="004C3AB2" w:rsidRPr="0060146E">
          <w:rPr>
            <w:rStyle w:val="Lienhypertexte"/>
            <w:rFonts w:cs="Times New Roman"/>
            <w:bCs/>
            <w:iCs/>
            <w:noProof/>
            <w:sz w:val="24"/>
            <w:szCs w:val="24"/>
          </w:rPr>
          <w:t>9.2.2.</w:t>
        </w:r>
        <w:r w:rsidR="004C3AB2" w:rsidRPr="0060146E">
          <w:rPr>
            <w:rStyle w:val="Lienhypertexte"/>
            <w:bCs/>
            <w:iCs/>
          </w:rPr>
          <w:tab/>
        </w:r>
        <w:r w:rsidR="004C3AB2" w:rsidRPr="0060146E">
          <w:rPr>
            <w:rStyle w:val="Lienhypertexte"/>
            <w:rFonts w:cs="Times New Roman"/>
            <w:bCs/>
            <w:iCs/>
            <w:noProof/>
            <w:sz w:val="24"/>
            <w:szCs w:val="24"/>
          </w:rPr>
          <w:t>Formes des VBG dans la zone des sous-projets</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_Toc172069163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181</w:t>
        </w:r>
        <w:r w:rsidR="004C3AB2" w:rsidRPr="0060146E">
          <w:rPr>
            <w:rStyle w:val="Lienhypertexte"/>
            <w:bCs/>
            <w:iCs/>
            <w:webHidden/>
          </w:rPr>
          <w:fldChar w:fldCharType="end"/>
        </w:r>
      </w:hyperlink>
    </w:p>
    <w:p w14:paraId="29A6470A" w14:textId="2A65FE33" w:rsidR="004C3AB2" w:rsidRPr="0060146E" w:rsidRDefault="00557015" w:rsidP="0060146E">
      <w:pPr>
        <w:pStyle w:val="TM3"/>
        <w:rPr>
          <w:rStyle w:val="Lienhypertexte"/>
          <w:bCs/>
          <w:iCs/>
        </w:rPr>
      </w:pPr>
      <w:hyperlink w:anchor="_Toc172069164" w:history="1">
        <w:r w:rsidR="004C3AB2" w:rsidRPr="0060146E">
          <w:rPr>
            <w:rStyle w:val="Lienhypertexte"/>
            <w:rFonts w:cs="Times New Roman"/>
            <w:bCs/>
            <w:iCs/>
            <w:noProof/>
            <w:sz w:val="24"/>
            <w:szCs w:val="24"/>
          </w:rPr>
          <w:t>9.2.3.</w:t>
        </w:r>
        <w:r w:rsidR="004C3AB2" w:rsidRPr="0060146E">
          <w:rPr>
            <w:rStyle w:val="Lienhypertexte"/>
            <w:bCs/>
            <w:iCs/>
          </w:rPr>
          <w:tab/>
        </w:r>
        <w:r w:rsidR="004C3AB2" w:rsidRPr="0060146E">
          <w:rPr>
            <w:rStyle w:val="Lienhypertexte"/>
            <w:rFonts w:cs="Times New Roman"/>
            <w:bCs/>
            <w:iCs/>
            <w:noProof/>
            <w:sz w:val="24"/>
            <w:szCs w:val="24"/>
          </w:rPr>
          <w:t>La problématique dans la réponse face aux VBG</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_Toc172069164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182</w:t>
        </w:r>
        <w:r w:rsidR="004C3AB2" w:rsidRPr="0060146E">
          <w:rPr>
            <w:rStyle w:val="Lienhypertexte"/>
            <w:bCs/>
            <w:iCs/>
            <w:webHidden/>
          </w:rPr>
          <w:fldChar w:fldCharType="end"/>
        </w:r>
      </w:hyperlink>
    </w:p>
    <w:p w14:paraId="6B000CF1" w14:textId="71F80BFC" w:rsidR="004C3AB2" w:rsidRPr="0060146E" w:rsidRDefault="00557015" w:rsidP="0060146E">
      <w:pPr>
        <w:pStyle w:val="TM3"/>
        <w:rPr>
          <w:rStyle w:val="Lienhypertexte"/>
          <w:bCs/>
          <w:iCs/>
        </w:rPr>
      </w:pPr>
      <w:hyperlink w:anchor="_Toc172069165" w:history="1">
        <w:r w:rsidR="004C3AB2" w:rsidRPr="0060146E">
          <w:rPr>
            <w:rStyle w:val="Lienhypertexte"/>
            <w:rFonts w:cs="Times New Roman"/>
            <w:bCs/>
            <w:iCs/>
            <w:noProof/>
            <w:sz w:val="24"/>
            <w:szCs w:val="24"/>
          </w:rPr>
          <w:t>9.2.4.</w:t>
        </w:r>
        <w:r w:rsidR="004C3AB2" w:rsidRPr="0060146E">
          <w:rPr>
            <w:rStyle w:val="Lienhypertexte"/>
            <w:bCs/>
            <w:iCs/>
          </w:rPr>
          <w:tab/>
        </w:r>
        <w:r w:rsidR="004C3AB2" w:rsidRPr="0060146E">
          <w:rPr>
            <w:rStyle w:val="Lienhypertexte"/>
            <w:rFonts w:cs="Times New Roman"/>
            <w:bCs/>
            <w:iCs/>
            <w:noProof/>
            <w:sz w:val="24"/>
            <w:szCs w:val="24"/>
          </w:rPr>
          <w:t>Recommandation en rapport avec la consultation sur les VBG</w:t>
        </w:r>
        <w:r w:rsidR="004C3AB2" w:rsidRPr="0060146E">
          <w:rPr>
            <w:rStyle w:val="Lienhypertexte"/>
            <w:bCs/>
            <w:iCs/>
            <w:webHidden/>
          </w:rPr>
          <w:tab/>
        </w:r>
        <w:r w:rsidR="004C3AB2" w:rsidRPr="0060146E">
          <w:rPr>
            <w:rStyle w:val="Lienhypertexte"/>
            <w:bCs/>
            <w:iCs/>
            <w:webHidden/>
          </w:rPr>
          <w:fldChar w:fldCharType="begin"/>
        </w:r>
        <w:r w:rsidR="004C3AB2" w:rsidRPr="0060146E">
          <w:rPr>
            <w:rStyle w:val="Lienhypertexte"/>
            <w:bCs/>
            <w:iCs/>
            <w:webHidden/>
          </w:rPr>
          <w:instrText xml:space="preserve"> PAGEREF _Toc172069165 \h </w:instrText>
        </w:r>
        <w:r w:rsidR="004C3AB2" w:rsidRPr="0060146E">
          <w:rPr>
            <w:rStyle w:val="Lienhypertexte"/>
            <w:bCs/>
            <w:iCs/>
            <w:webHidden/>
          </w:rPr>
        </w:r>
        <w:r w:rsidR="004C3AB2" w:rsidRPr="0060146E">
          <w:rPr>
            <w:rStyle w:val="Lienhypertexte"/>
            <w:bCs/>
            <w:iCs/>
            <w:webHidden/>
          </w:rPr>
          <w:fldChar w:fldCharType="separate"/>
        </w:r>
        <w:r w:rsidR="004C3AB2" w:rsidRPr="0060146E">
          <w:rPr>
            <w:rStyle w:val="Lienhypertexte"/>
            <w:bCs/>
            <w:iCs/>
            <w:webHidden/>
          </w:rPr>
          <w:t>184</w:t>
        </w:r>
        <w:r w:rsidR="004C3AB2" w:rsidRPr="0060146E">
          <w:rPr>
            <w:rStyle w:val="Lienhypertexte"/>
            <w:bCs/>
            <w:iCs/>
            <w:webHidden/>
          </w:rPr>
          <w:fldChar w:fldCharType="end"/>
        </w:r>
      </w:hyperlink>
    </w:p>
    <w:p w14:paraId="7BFD703C" w14:textId="7BD22EBC" w:rsidR="004C3AB2" w:rsidRPr="0060146E" w:rsidRDefault="00557015" w:rsidP="0060146E">
      <w:pPr>
        <w:pStyle w:val="TM2"/>
        <w:rPr>
          <w:rFonts w:eastAsiaTheme="minorEastAsia"/>
          <w:bCs/>
          <w:noProof/>
          <w:lang w:val="en-US" w:eastAsia="en-US"/>
        </w:rPr>
      </w:pPr>
      <w:hyperlink w:anchor="_Toc172069166" w:history="1">
        <w:r w:rsidR="004C3AB2" w:rsidRPr="0060146E">
          <w:rPr>
            <w:rStyle w:val="Lienhypertexte"/>
            <w:bCs/>
            <w:iCs/>
            <w:noProof/>
            <w:sz w:val="24"/>
          </w:rPr>
          <w:t>9.3.</w:t>
        </w:r>
        <w:r w:rsidR="004C3AB2" w:rsidRPr="0060146E">
          <w:rPr>
            <w:rFonts w:eastAsiaTheme="minorEastAsia"/>
            <w:bCs/>
            <w:noProof/>
            <w:lang w:val="en-US" w:eastAsia="en-US"/>
          </w:rPr>
          <w:tab/>
        </w:r>
        <w:r w:rsidR="004C3AB2" w:rsidRPr="0060146E">
          <w:rPr>
            <w:rStyle w:val="Lienhypertexte"/>
            <w:bCs/>
            <w:noProof/>
            <w:sz w:val="24"/>
          </w:rPr>
          <w:t>Atelier de restitution de l’ÉIES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_Toc172069166 \h </w:instrText>
        </w:r>
        <w:r w:rsidR="004C3AB2" w:rsidRPr="0060146E">
          <w:rPr>
            <w:bCs/>
            <w:noProof/>
            <w:webHidden/>
          </w:rPr>
        </w:r>
        <w:r w:rsidR="004C3AB2" w:rsidRPr="0060146E">
          <w:rPr>
            <w:bCs/>
            <w:noProof/>
            <w:webHidden/>
          </w:rPr>
          <w:fldChar w:fldCharType="separate"/>
        </w:r>
        <w:r w:rsidR="004C3AB2" w:rsidRPr="0060146E">
          <w:rPr>
            <w:bCs/>
            <w:noProof/>
            <w:webHidden/>
          </w:rPr>
          <w:t>185</w:t>
        </w:r>
        <w:r w:rsidR="004C3AB2" w:rsidRPr="0060146E">
          <w:rPr>
            <w:bCs/>
            <w:noProof/>
            <w:webHidden/>
          </w:rPr>
          <w:fldChar w:fldCharType="end"/>
        </w:r>
      </w:hyperlink>
    </w:p>
    <w:p w14:paraId="44C7A336" w14:textId="20F7F0FA" w:rsidR="004C3AB2" w:rsidRPr="0060146E" w:rsidRDefault="00557015" w:rsidP="0060146E">
      <w:pPr>
        <w:pStyle w:val="TM1"/>
        <w:rPr>
          <w:rFonts w:eastAsiaTheme="minorEastAsia"/>
          <w:b w:val="0"/>
          <w:bCs/>
          <w:noProof/>
          <w:lang w:val="en-US" w:eastAsia="en-US"/>
        </w:rPr>
      </w:pPr>
      <w:hyperlink w:anchor="_Toc172069167" w:history="1">
        <w:r w:rsidR="004C3AB2" w:rsidRPr="0060146E">
          <w:rPr>
            <w:rStyle w:val="Lienhypertexte"/>
            <w:b w:val="0"/>
            <w:bCs/>
            <w:noProof/>
          </w:rPr>
          <w:t>10.</w:t>
        </w:r>
        <w:r w:rsidR="004C3AB2" w:rsidRPr="0060146E">
          <w:rPr>
            <w:rFonts w:eastAsiaTheme="minorEastAsia"/>
            <w:b w:val="0"/>
            <w:bCs/>
            <w:noProof/>
            <w:lang w:val="en-US" w:eastAsia="en-US"/>
          </w:rPr>
          <w:tab/>
        </w:r>
        <w:r w:rsidR="004C3AB2" w:rsidRPr="0060146E">
          <w:rPr>
            <w:rStyle w:val="Lienhypertexte"/>
            <w:b w:val="0"/>
            <w:bCs/>
            <w:noProof/>
          </w:rPr>
          <w:t>BUDGET ESTIMATIF DE LA MISE EN ŒUVRE DU PGES</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_Toc172069167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187</w:t>
        </w:r>
        <w:r w:rsidR="004C3AB2" w:rsidRPr="0060146E">
          <w:rPr>
            <w:b w:val="0"/>
            <w:bCs/>
            <w:noProof/>
            <w:webHidden/>
          </w:rPr>
          <w:fldChar w:fldCharType="end"/>
        </w:r>
      </w:hyperlink>
    </w:p>
    <w:p w14:paraId="39CD1A5F" w14:textId="32161D24" w:rsidR="004C3AB2" w:rsidRPr="0060146E" w:rsidRDefault="00557015" w:rsidP="0060146E">
      <w:pPr>
        <w:pStyle w:val="TM1"/>
        <w:rPr>
          <w:rFonts w:eastAsiaTheme="minorEastAsia"/>
          <w:b w:val="0"/>
          <w:bCs/>
          <w:noProof/>
          <w:lang w:val="en-US" w:eastAsia="en-US"/>
        </w:rPr>
      </w:pPr>
      <w:hyperlink w:anchor="_Toc172069168" w:history="1">
        <w:r w:rsidR="004C3AB2" w:rsidRPr="0060146E">
          <w:rPr>
            <w:rStyle w:val="Lienhypertexte"/>
            <w:b w:val="0"/>
            <w:bCs/>
            <w:noProof/>
          </w:rPr>
          <w:t>11.</w:t>
        </w:r>
        <w:r w:rsidR="004C3AB2" w:rsidRPr="0060146E">
          <w:rPr>
            <w:rFonts w:eastAsiaTheme="minorEastAsia"/>
            <w:b w:val="0"/>
            <w:bCs/>
            <w:noProof/>
            <w:lang w:val="en-US" w:eastAsia="en-US"/>
          </w:rPr>
          <w:tab/>
        </w:r>
        <w:r w:rsidR="004C3AB2" w:rsidRPr="0060146E">
          <w:rPr>
            <w:rStyle w:val="Lienhypertexte"/>
            <w:b w:val="0"/>
            <w:bCs/>
            <w:noProof/>
          </w:rPr>
          <w:t>CONCLUSION</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_Toc172069168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188</w:t>
        </w:r>
        <w:r w:rsidR="004C3AB2" w:rsidRPr="0060146E">
          <w:rPr>
            <w:b w:val="0"/>
            <w:bCs/>
            <w:noProof/>
            <w:webHidden/>
          </w:rPr>
          <w:fldChar w:fldCharType="end"/>
        </w:r>
      </w:hyperlink>
    </w:p>
    <w:p w14:paraId="0C797A7E" w14:textId="7F27F9E8" w:rsidR="004C3AB2" w:rsidRPr="0060146E" w:rsidRDefault="00557015" w:rsidP="0060146E">
      <w:pPr>
        <w:pStyle w:val="TM1"/>
        <w:rPr>
          <w:rFonts w:eastAsiaTheme="minorEastAsia"/>
          <w:b w:val="0"/>
          <w:bCs/>
          <w:noProof/>
          <w:lang w:val="en-US" w:eastAsia="en-US"/>
        </w:rPr>
      </w:pPr>
      <w:hyperlink w:anchor="_Toc172069169" w:history="1">
        <w:r w:rsidR="004C3AB2" w:rsidRPr="0060146E">
          <w:rPr>
            <w:rStyle w:val="Lienhypertexte"/>
            <w:b w:val="0"/>
            <w:bCs/>
            <w:noProof/>
          </w:rPr>
          <w:t>12.</w:t>
        </w:r>
        <w:r w:rsidR="004C3AB2" w:rsidRPr="0060146E">
          <w:rPr>
            <w:rFonts w:eastAsiaTheme="minorEastAsia"/>
            <w:b w:val="0"/>
            <w:bCs/>
            <w:noProof/>
            <w:lang w:val="en-US" w:eastAsia="en-US"/>
          </w:rPr>
          <w:tab/>
        </w:r>
        <w:r w:rsidR="004C3AB2" w:rsidRPr="0060146E">
          <w:rPr>
            <w:rStyle w:val="Lienhypertexte"/>
            <w:b w:val="0"/>
            <w:bCs/>
            <w:noProof/>
          </w:rPr>
          <w:t>RÉFÉRENCES BIBLIOGRAPHIQUES</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_Toc172069169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189</w:t>
        </w:r>
        <w:r w:rsidR="004C3AB2" w:rsidRPr="0060146E">
          <w:rPr>
            <w:b w:val="0"/>
            <w:bCs/>
            <w:noProof/>
            <w:webHidden/>
          </w:rPr>
          <w:fldChar w:fldCharType="end"/>
        </w:r>
      </w:hyperlink>
    </w:p>
    <w:p w14:paraId="2B5CEE4B" w14:textId="38E68CE3" w:rsidR="004C3AB2" w:rsidRPr="0060146E" w:rsidRDefault="00557015" w:rsidP="0060146E">
      <w:pPr>
        <w:pStyle w:val="TM1"/>
        <w:rPr>
          <w:rFonts w:eastAsiaTheme="minorEastAsia"/>
          <w:b w:val="0"/>
          <w:bCs/>
          <w:noProof/>
          <w:lang w:val="en-US" w:eastAsia="en-US"/>
        </w:rPr>
      </w:pPr>
      <w:hyperlink w:anchor="_Toc172069170" w:history="1">
        <w:r w:rsidR="004C3AB2" w:rsidRPr="0060146E">
          <w:rPr>
            <w:rStyle w:val="Lienhypertexte"/>
            <w:b w:val="0"/>
            <w:bCs/>
            <w:noProof/>
          </w:rPr>
          <w:t>LES ANNEXES</w:t>
        </w:r>
        <w:r w:rsidR="004C3AB2" w:rsidRPr="0060146E">
          <w:rPr>
            <w:b w:val="0"/>
            <w:bCs/>
            <w:noProof/>
            <w:webHidden/>
          </w:rPr>
          <w:tab/>
        </w:r>
        <w:r w:rsidR="004C3AB2" w:rsidRPr="0060146E">
          <w:rPr>
            <w:b w:val="0"/>
            <w:bCs/>
            <w:noProof/>
            <w:webHidden/>
          </w:rPr>
          <w:fldChar w:fldCharType="begin"/>
        </w:r>
        <w:r w:rsidR="004C3AB2" w:rsidRPr="0060146E">
          <w:rPr>
            <w:b w:val="0"/>
            <w:bCs/>
            <w:noProof/>
            <w:webHidden/>
          </w:rPr>
          <w:instrText xml:space="preserve"> PAGEREF _Toc172069170 \h </w:instrText>
        </w:r>
        <w:r w:rsidR="004C3AB2" w:rsidRPr="0060146E">
          <w:rPr>
            <w:b w:val="0"/>
            <w:bCs/>
            <w:noProof/>
            <w:webHidden/>
          </w:rPr>
        </w:r>
        <w:r w:rsidR="004C3AB2" w:rsidRPr="0060146E">
          <w:rPr>
            <w:b w:val="0"/>
            <w:bCs/>
            <w:noProof/>
            <w:webHidden/>
          </w:rPr>
          <w:fldChar w:fldCharType="separate"/>
        </w:r>
        <w:r w:rsidR="004C3AB2" w:rsidRPr="0060146E">
          <w:rPr>
            <w:b w:val="0"/>
            <w:bCs/>
            <w:noProof/>
            <w:webHidden/>
          </w:rPr>
          <w:t>191</w:t>
        </w:r>
        <w:r w:rsidR="004C3AB2" w:rsidRPr="0060146E">
          <w:rPr>
            <w:b w:val="0"/>
            <w:bCs/>
            <w:noProof/>
            <w:webHidden/>
          </w:rPr>
          <w:fldChar w:fldCharType="end"/>
        </w:r>
      </w:hyperlink>
    </w:p>
    <w:p w14:paraId="272E87C4" w14:textId="06F00BA4" w:rsidR="004C3AB2" w:rsidRPr="0060146E" w:rsidRDefault="00557015" w:rsidP="0060146E">
      <w:pPr>
        <w:pStyle w:val="TM2"/>
        <w:rPr>
          <w:rFonts w:eastAsiaTheme="minorEastAsia"/>
          <w:bCs/>
          <w:noProof/>
          <w:lang w:val="en-US" w:eastAsia="en-US"/>
        </w:rPr>
      </w:pPr>
      <w:hyperlink w:anchor="_Toc172069171" w:history="1">
        <w:r w:rsidR="004C3AB2" w:rsidRPr="0060146E">
          <w:rPr>
            <w:rStyle w:val="Lienhypertexte"/>
            <w:bCs/>
            <w:noProof/>
            <w:sz w:val="24"/>
          </w:rPr>
          <w:t>Annexe 1. Termes de référence de l’EIES.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_Toc172069171 \h </w:instrText>
        </w:r>
        <w:r w:rsidR="004C3AB2" w:rsidRPr="0060146E">
          <w:rPr>
            <w:bCs/>
            <w:noProof/>
            <w:webHidden/>
          </w:rPr>
        </w:r>
        <w:r w:rsidR="004C3AB2" w:rsidRPr="0060146E">
          <w:rPr>
            <w:bCs/>
            <w:noProof/>
            <w:webHidden/>
          </w:rPr>
          <w:fldChar w:fldCharType="separate"/>
        </w:r>
        <w:r w:rsidR="004C3AB2" w:rsidRPr="0060146E">
          <w:rPr>
            <w:bCs/>
            <w:noProof/>
            <w:webHidden/>
          </w:rPr>
          <w:t>192</w:t>
        </w:r>
        <w:r w:rsidR="004C3AB2" w:rsidRPr="0060146E">
          <w:rPr>
            <w:bCs/>
            <w:noProof/>
            <w:webHidden/>
          </w:rPr>
          <w:fldChar w:fldCharType="end"/>
        </w:r>
      </w:hyperlink>
    </w:p>
    <w:p w14:paraId="3F1B3FD9" w14:textId="2A381629" w:rsidR="004C3AB2" w:rsidRPr="0060146E" w:rsidRDefault="00557015" w:rsidP="0060146E">
      <w:pPr>
        <w:pStyle w:val="TM2"/>
        <w:rPr>
          <w:rFonts w:eastAsiaTheme="minorEastAsia"/>
          <w:bCs/>
          <w:noProof/>
          <w:lang w:val="en-US" w:eastAsia="en-US"/>
        </w:rPr>
      </w:pPr>
      <w:hyperlink w:anchor="_Toc172069172" w:history="1">
        <w:r w:rsidR="004C3AB2" w:rsidRPr="0060146E">
          <w:rPr>
            <w:rStyle w:val="Lienhypertexte"/>
            <w:bCs/>
            <w:noProof/>
            <w:sz w:val="24"/>
          </w:rPr>
          <w:t>Annexe 2 : Clauses environnementales et sociales à insérer dans le DAO des marchés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_Toc172069172 \h </w:instrText>
        </w:r>
        <w:r w:rsidR="004C3AB2" w:rsidRPr="0060146E">
          <w:rPr>
            <w:bCs/>
            <w:noProof/>
            <w:webHidden/>
          </w:rPr>
        </w:r>
        <w:r w:rsidR="004C3AB2" w:rsidRPr="0060146E">
          <w:rPr>
            <w:bCs/>
            <w:noProof/>
            <w:webHidden/>
          </w:rPr>
          <w:fldChar w:fldCharType="separate"/>
        </w:r>
        <w:r w:rsidR="004C3AB2" w:rsidRPr="0060146E">
          <w:rPr>
            <w:bCs/>
            <w:noProof/>
            <w:webHidden/>
          </w:rPr>
          <w:t>210</w:t>
        </w:r>
        <w:r w:rsidR="004C3AB2" w:rsidRPr="0060146E">
          <w:rPr>
            <w:bCs/>
            <w:noProof/>
            <w:webHidden/>
          </w:rPr>
          <w:fldChar w:fldCharType="end"/>
        </w:r>
      </w:hyperlink>
    </w:p>
    <w:p w14:paraId="136D32EA" w14:textId="3E72609C" w:rsidR="004C3AB2" w:rsidRPr="0060146E" w:rsidRDefault="00557015" w:rsidP="0060146E">
      <w:pPr>
        <w:pStyle w:val="TM2"/>
        <w:rPr>
          <w:rFonts w:eastAsiaTheme="minorEastAsia"/>
          <w:bCs/>
          <w:noProof/>
          <w:lang w:val="en-US" w:eastAsia="en-US"/>
        </w:rPr>
      </w:pPr>
      <w:hyperlink w:anchor="_Toc172069173" w:history="1">
        <w:r w:rsidR="004C3AB2" w:rsidRPr="0060146E">
          <w:rPr>
            <w:rStyle w:val="Lienhypertexte"/>
            <w:bCs/>
            <w:noProof/>
            <w:sz w:val="24"/>
          </w:rPr>
          <w:t>Annexe 3 : Proces-verbal de consultation du public</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_Toc172069173 \h </w:instrText>
        </w:r>
        <w:r w:rsidR="004C3AB2" w:rsidRPr="0060146E">
          <w:rPr>
            <w:bCs/>
            <w:noProof/>
            <w:webHidden/>
          </w:rPr>
        </w:r>
        <w:r w:rsidR="004C3AB2" w:rsidRPr="0060146E">
          <w:rPr>
            <w:bCs/>
            <w:noProof/>
            <w:webHidden/>
          </w:rPr>
          <w:fldChar w:fldCharType="separate"/>
        </w:r>
        <w:r w:rsidR="004C3AB2" w:rsidRPr="0060146E">
          <w:rPr>
            <w:bCs/>
            <w:noProof/>
            <w:webHidden/>
          </w:rPr>
          <w:t>229</w:t>
        </w:r>
        <w:r w:rsidR="004C3AB2" w:rsidRPr="0060146E">
          <w:rPr>
            <w:bCs/>
            <w:noProof/>
            <w:webHidden/>
          </w:rPr>
          <w:fldChar w:fldCharType="end"/>
        </w:r>
      </w:hyperlink>
    </w:p>
    <w:p w14:paraId="5F46EEA2" w14:textId="54E8F240" w:rsidR="004C3AB2" w:rsidRPr="0060146E" w:rsidRDefault="00557015" w:rsidP="0060146E">
      <w:pPr>
        <w:pStyle w:val="TM2"/>
        <w:rPr>
          <w:rFonts w:eastAsiaTheme="minorEastAsia"/>
          <w:bCs/>
          <w:noProof/>
          <w:lang w:val="en-US" w:eastAsia="en-US"/>
        </w:rPr>
      </w:pPr>
      <w:hyperlink w:anchor="_Toc172069174" w:history="1">
        <w:r w:rsidR="004C3AB2" w:rsidRPr="0060146E">
          <w:rPr>
            <w:rStyle w:val="Lienhypertexte"/>
            <w:bCs/>
            <w:noProof/>
            <w:sz w:val="24"/>
          </w:rPr>
          <w:t>Annexe 3 : Liste des présences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_Toc172069174 \h </w:instrText>
        </w:r>
        <w:r w:rsidR="004C3AB2" w:rsidRPr="0060146E">
          <w:rPr>
            <w:bCs/>
            <w:noProof/>
            <w:webHidden/>
          </w:rPr>
        </w:r>
        <w:r w:rsidR="004C3AB2" w:rsidRPr="0060146E">
          <w:rPr>
            <w:bCs/>
            <w:noProof/>
            <w:webHidden/>
          </w:rPr>
          <w:fldChar w:fldCharType="separate"/>
        </w:r>
        <w:r w:rsidR="004C3AB2" w:rsidRPr="0060146E">
          <w:rPr>
            <w:bCs/>
            <w:noProof/>
            <w:webHidden/>
          </w:rPr>
          <w:t>232</w:t>
        </w:r>
        <w:r w:rsidR="004C3AB2" w:rsidRPr="0060146E">
          <w:rPr>
            <w:bCs/>
            <w:noProof/>
            <w:webHidden/>
          </w:rPr>
          <w:fldChar w:fldCharType="end"/>
        </w:r>
      </w:hyperlink>
    </w:p>
    <w:p w14:paraId="3F3D9C76" w14:textId="56DD649D" w:rsidR="004C3AB2" w:rsidRPr="0060146E" w:rsidRDefault="00557015" w:rsidP="0060146E">
      <w:pPr>
        <w:pStyle w:val="TM2"/>
        <w:rPr>
          <w:rFonts w:eastAsiaTheme="minorEastAsia"/>
          <w:bCs/>
          <w:noProof/>
          <w:lang w:val="en-US" w:eastAsia="en-US"/>
        </w:rPr>
      </w:pPr>
      <w:hyperlink w:anchor="_Toc172069175" w:history="1">
        <w:r w:rsidR="004C3AB2" w:rsidRPr="0060146E">
          <w:rPr>
            <w:rStyle w:val="Lienhypertexte"/>
            <w:bCs/>
            <w:noProof/>
            <w:sz w:val="24"/>
          </w:rPr>
          <w:t>Annexe 4. Communique radiophonique</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_Toc172069175 \h </w:instrText>
        </w:r>
        <w:r w:rsidR="004C3AB2" w:rsidRPr="0060146E">
          <w:rPr>
            <w:bCs/>
            <w:noProof/>
            <w:webHidden/>
          </w:rPr>
        </w:r>
        <w:r w:rsidR="004C3AB2" w:rsidRPr="0060146E">
          <w:rPr>
            <w:bCs/>
            <w:noProof/>
            <w:webHidden/>
          </w:rPr>
          <w:fldChar w:fldCharType="separate"/>
        </w:r>
        <w:r w:rsidR="004C3AB2" w:rsidRPr="0060146E">
          <w:rPr>
            <w:bCs/>
            <w:noProof/>
            <w:webHidden/>
          </w:rPr>
          <w:t>241</w:t>
        </w:r>
        <w:r w:rsidR="004C3AB2" w:rsidRPr="0060146E">
          <w:rPr>
            <w:bCs/>
            <w:noProof/>
            <w:webHidden/>
          </w:rPr>
          <w:fldChar w:fldCharType="end"/>
        </w:r>
      </w:hyperlink>
    </w:p>
    <w:p w14:paraId="39A82C04" w14:textId="05E8D845" w:rsidR="004C3AB2" w:rsidRPr="0060146E" w:rsidRDefault="00557015" w:rsidP="0060146E">
      <w:pPr>
        <w:pStyle w:val="TM2"/>
        <w:rPr>
          <w:rFonts w:eastAsiaTheme="minorEastAsia"/>
          <w:bCs/>
          <w:noProof/>
          <w:lang w:val="en-US" w:eastAsia="en-US"/>
        </w:rPr>
      </w:pPr>
      <w:hyperlink w:anchor="_Toc172069176" w:history="1">
        <w:r w:rsidR="004C3AB2" w:rsidRPr="0060146E">
          <w:rPr>
            <w:rStyle w:val="Lienhypertexte"/>
            <w:bCs/>
            <w:noProof/>
            <w:sz w:val="24"/>
          </w:rPr>
          <w:t>Annexe 5 : Liste des acteurs rencontres dans la zone du projet</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_Toc172069176 \h </w:instrText>
        </w:r>
        <w:r w:rsidR="004C3AB2" w:rsidRPr="0060146E">
          <w:rPr>
            <w:bCs/>
            <w:noProof/>
            <w:webHidden/>
          </w:rPr>
        </w:r>
        <w:r w:rsidR="004C3AB2" w:rsidRPr="0060146E">
          <w:rPr>
            <w:bCs/>
            <w:noProof/>
            <w:webHidden/>
          </w:rPr>
          <w:fldChar w:fldCharType="separate"/>
        </w:r>
        <w:r w:rsidR="004C3AB2" w:rsidRPr="0060146E">
          <w:rPr>
            <w:bCs/>
            <w:noProof/>
            <w:webHidden/>
          </w:rPr>
          <w:t>243</w:t>
        </w:r>
        <w:r w:rsidR="004C3AB2" w:rsidRPr="0060146E">
          <w:rPr>
            <w:bCs/>
            <w:noProof/>
            <w:webHidden/>
          </w:rPr>
          <w:fldChar w:fldCharType="end"/>
        </w:r>
      </w:hyperlink>
    </w:p>
    <w:p w14:paraId="03AD646E" w14:textId="03378AE0" w:rsidR="004C3AB2" w:rsidRPr="0060146E" w:rsidRDefault="00557015" w:rsidP="0060146E">
      <w:pPr>
        <w:pStyle w:val="TM2"/>
        <w:rPr>
          <w:rFonts w:eastAsiaTheme="minorEastAsia"/>
          <w:bCs/>
          <w:noProof/>
          <w:lang w:val="en-US" w:eastAsia="en-US"/>
        </w:rPr>
      </w:pPr>
      <w:hyperlink w:anchor="_Toc172069177" w:history="1">
        <w:r w:rsidR="004C3AB2" w:rsidRPr="0060146E">
          <w:rPr>
            <w:rStyle w:val="Lienhypertexte"/>
            <w:bCs/>
            <w:noProof/>
            <w:sz w:val="24"/>
          </w:rPr>
          <w:t>Annexe 6 : Répertoire des structures sanitaires de référencement en cas de violence basée sur le genre dans la ville de Kinshasa</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_Toc172069177 \h </w:instrText>
        </w:r>
        <w:r w:rsidR="004C3AB2" w:rsidRPr="0060146E">
          <w:rPr>
            <w:bCs/>
            <w:noProof/>
            <w:webHidden/>
          </w:rPr>
        </w:r>
        <w:r w:rsidR="004C3AB2" w:rsidRPr="0060146E">
          <w:rPr>
            <w:bCs/>
            <w:noProof/>
            <w:webHidden/>
          </w:rPr>
          <w:fldChar w:fldCharType="separate"/>
        </w:r>
        <w:r w:rsidR="004C3AB2" w:rsidRPr="0060146E">
          <w:rPr>
            <w:bCs/>
            <w:noProof/>
            <w:webHidden/>
          </w:rPr>
          <w:t>244</w:t>
        </w:r>
        <w:r w:rsidR="004C3AB2" w:rsidRPr="0060146E">
          <w:rPr>
            <w:bCs/>
            <w:noProof/>
            <w:webHidden/>
          </w:rPr>
          <w:fldChar w:fldCharType="end"/>
        </w:r>
      </w:hyperlink>
    </w:p>
    <w:p w14:paraId="2DF294AC" w14:textId="602E0F72" w:rsidR="004C3AB2" w:rsidRPr="0060146E" w:rsidRDefault="00557015" w:rsidP="0060146E">
      <w:pPr>
        <w:pStyle w:val="TM2"/>
        <w:rPr>
          <w:rFonts w:eastAsiaTheme="minorEastAsia"/>
          <w:bCs/>
          <w:noProof/>
          <w:lang w:val="en-US" w:eastAsia="en-US"/>
        </w:rPr>
      </w:pPr>
      <w:hyperlink w:anchor="_Toc172069178" w:history="1">
        <w:r w:rsidR="004C3AB2" w:rsidRPr="0060146E">
          <w:rPr>
            <w:rStyle w:val="Lienhypertexte"/>
            <w:bCs/>
            <w:noProof/>
            <w:sz w:val="24"/>
          </w:rPr>
          <w:t>Annexe 7 : Décision et procès-verbal portant constitution du comité local de développement et de gestion des plaintes dans les communes mont Ngafula, Masina et Selembao</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_Toc172069178 \h </w:instrText>
        </w:r>
        <w:r w:rsidR="004C3AB2" w:rsidRPr="0060146E">
          <w:rPr>
            <w:bCs/>
            <w:noProof/>
            <w:webHidden/>
          </w:rPr>
        </w:r>
        <w:r w:rsidR="004C3AB2" w:rsidRPr="0060146E">
          <w:rPr>
            <w:bCs/>
            <w:noProof/>
            <w:webHidden/>
          </w:rPr>
          <w:fldChar w:fldCharType="separate"/>
        </w:r>
        <w:r w:rsidR="004C3AB2" w:rsidRPr="0060146E">
          <w:rPr>
            <w:bCs/>
            <w:noProof/>
            <w:webHidden/>
          </w:rPr>
          <w:t>245</w:t>
        </w:r>
        <w:r w:rsidR="004C3AB2" w:rsidRPr="0060146E">
          <w:rPr>
            <w:bCs/>
            <w:noProof/>
            <w:webHidden/>
          </w:rPr>
          <w:fldChar w:fldCharType="end"/>
        </w:r>
      </w:hyperlink>
    </w:p>
    <w:p w14:paraId="4E3E539D" w14:textId="26D3FC03" w:rsidR="004C3AB2" w:rsidRPr="0060146E" w:rsidRDefault="00557015" w:rsidP="0060146E">
      <w:pPr>
        <w:pStyle w:val="TM2"/>
        <w:rPr>
          <w:rFonts w:eastAsiaTheme="minorEastAsia"/>
          <w:bCs/>
          <w:noProof/>
          <w:lang w:val="en-US" w:eastAsia="en-US"/>
        </w:rPr>
      </w:pPr>
      <w:hyperlink w:anchor="_Toc172069179" w:history="1">
        <w:r w:rsidR="004C3AB2" w:rsidRPr="0060146E">
          <w:rPr>
            <w:rStyle w:val="Lienhypertexte"/>
            <w:bCs/>
            <w:noProof/>
            <w:sz w:val="24"/>
          </w:rPr>
          <w:t xml:space="preserve">Annexe 8 : Liste des 10 sites de dépôt des déchets issu de la démolition des bâtis du </w:t>
        </w:r>
        <w:r w:rsidR="004C3AB2" w:rsidRPr="0060146E">
          <w:rPr>
            <w:bCs/>
          </w:rPr>
          <w:t>projet</w:t>
        </w:r>
        <w:r w:rsidR="004C3AB2" w:rsidRPr="0060146E">
          <w:rPr>
            <w:rStyle w:val="Lienhypertexte"/>
            <w:bCs/>
            <w:noProof/>
            <w:sz w:val="24"/>
          </w:rPr>
          <w:t xml:space="preserve"> Kin Elenda</w:t>
        </w:r>
        <w:r w:rsidR="004C3AB2" w:rsidRPr="0060146E">
          <w:rPr>
            <w:bCs/>
            <w:noProof/>
            <w:webHidden/>
          </w:rPr>
          <w:tab/>
        </w:r>
        <w:r w:rsidR="0060146E">
          <w:rPr>
            <w:bCs/>
            <w:noProof/>
            <w:webHidden/>
          </w:rPr>
          <w:tab/>
        </w:r>
        <w:r w:rsidR="004C3AB2" w:rsidRPr="0060146E">
          <w:rPr>
            <w:bCs/>
            <w:noProof/>
            <w:webHidden/>
          </w:rPr>
          <w:fldChar w:fldCharType="begin"/>
        </w:r>
        <w:r w:rsidR="004C3AB2" w:rsidRPr="0060146E">
          <w:rPr>
            <w:bCs/>
            <w:noProof/>
            <w:webHidden/>
          </w:rPr>
          <w:instrText xml:space="preserve"> PAGEREF _Toc172069179 \h </w:instrText>
        </w:r>
        <w:r w:rsidR="004C3AB2" w:rsidRPr="0060146E">
          <w:rPr>
            <w:bCs/>
            <w:noProof/>
            <w:webHidden/>
          </w:rPr>
        </w:r>
        <w:r w:rsidR="004C3AB2" w:rsidRPr="0060146E">
          <w:rPr>
            <w:bCs/>
            <w:noProof/>
            <w:webHidden/>
          </w:rPr>
          <w:fldChar w:fldCharType="separate"/>
        </w:r>
        <w:r w:rsidR="004C3AB2" w:rsidRPr="0060146E">
          <w:rPr>
            <w:bCs/>
            <w:noProof/>
            <w:webHidden/>
          </w:rPr>
          <w:t>250</w:t>
        </w:r>
        <w:r w:rsidR="004C3AB2" w:rsidRPr="0060146E">
          <w:rPr>
            <w:bCs/>
            <w:noProof/>
            <w:webHidden/>
          </w:rPr>
          <w:fldChar w:fldCharType="end"/>
        </w:r>
      </w:hyperlink>
    </w:p>
    <w:p w14:paraId="481A92AA" w14:textId="035AC537" w:rsidR="004C3AB2" w:rsidRPr="0060146E" w:rsidRDefault="00557015" w:rsidP="0060146E">
      <w:pPr>
        <w:pStyle w:val="TM2"/>
        <w:rPr>
          <w:rFonts w:eastAsiaTheme="minorEastAsia"/>
          <w:bCs/>
          <w:noProof/>
          <w:lang w:val="en-US" w:eastAsia="en-US"/>
        </w:rPr>
      </w:pPr>
      <w:hyperlink w:anchor="_Toc172069180" w:history="1">
        <w:r w:rsidR="004C3AB2" w:rsidRPr="0060146E">
          <w:rPr>
            <w:rStyle w:val="Lienhypertexte"/>
            <w:bCs/>
            <w:noProof/>
            <w:sz w:val="24"/>
          </w:rPr>
          <w:t>Annexe 9 : Quelques photos des sites des sous projets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_Toc172069180 \h </w:instrText>
        </w:r>
        <w:r w:rsidR="004C3AB2" w:rsidRPr="0060146E">
          <w:rPr>
            <w:bCs/>
            <w:noProof/>
            <w:webHidden/>
          </w:rPr>
        </w:r>
        <w:r w:rsidR="004C3AB2" w:rsidRPr="0060146E">
          <w:rPr>
            <w:bCs/>
            <w:noProof/>
            <w:webHidden/>
          </w:rPr>
          <w:fldChar w:fldCharType="separate"/>
        </w:r>
        <w:r w:rsidR="004C3AB2" w:rsidRPr="0060146E">
          <w:rPr>
            <w:bCs/>
            <w:noProof/>
            <w:webHidden/>
          </w:rPr>
          <w:t>252</w:t>
        </w:r>
        <w:r w:rsidR="004C3AB2" w:rsidRPr="0060146E">
          <w:rPr>
            <w:bCs/>
            <w:noProof/>
            <w:webHidden/>
          </w:rPr>
          <w:fldChar w:fldCharType="end"/>
        </w:r>
      </w:hyperlink>
    </w:p>
    <w:p w14:paraId="3E795B6D" w14:textId="7CE058DF" w:rsidR="004C3AB2" w:rsidRPr="0060146E" w:rsidRDefault="00557015" w:rsidP="0060146E">
      <w:pPr>
        <w:pStyle w:val="TM2"/>
        <w:rPr>
          <w:rFonts w:eastAsiaTheme="minorEastAsia"/>
          <w:bCs/>
          <w:noProof/>
          <w:lang w:val="en-US" w:eastAsia="en-US"/>
        </w:rPr>
      </w:pPr>
      <w:hyperlink w:anchor="_Toc172069181" w:history="1">
        <w:r w:rsidR="004C3AB2" w:rsidRPr="0060146E">
          <w:rPr>
            <w:rStyle w:val="Lienhypertexte"/>
            <w:bCs/>
            <w:noProof/>
            <w:sz w:val="24"/>
          </w:rPr>
          <w:t>Annexe 10. Caractéristiques socio-économiques des communes concernées par les sous-projets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_Toc172069181 \h </w:instrText>
        </w:r>
        <w:r w:rsidR="004C3AB2" w:rsidRPr="0060146E">
          <w:rPr>
            <w:bCs/>
            <w:noProof/>
            <w:webHidden/>
          </w:rPr>
        </w:r>
        <w:r w:rsidR="004C3AB2" w:rsidRPr="0060146E">
          <w:rPr>
            <w:bCs/>
            <w:noProof/>
            <w:webHidden/>
          </w:rPr>
          <w:fldChar w:fldCharType="separate"/>
        </w:r>
        <w:r w:rsidR="004C3AB2" w:rsidRPr="0060146E">
          <w:rPr>
            <w:bCs/>
            <w:noProof/>
            <w:webHidden/>
          </w:rPr>
          <w:t>255</w:t>
        </w:r>
        <w:r w:rsidR="004C3AB2" w:rsidRPr="0060146E">
          <w:rPr>
            <w:bCs/>
            <w:noProof/>
            <w:webHidden/>
          </w:rPr>
          <w:fldChar w:fldCharType="end"/>
        </w:r>
      </w:hyperlink>
    </w:p>
    <w:p w14:paraId="50B52C01" w14:textId="469084E4" w:rsidR="004C3AB2" w:rsidRPr="0060146E" w:rsidRDefault="00557015" w:rsidP="0060146E">
      <w:pPr>
        <w:pStyle w:val="TM2"/>
        <w:rPr>
          <w:rFonts w:eastAsiaTheme="minorEastAsia"/>
          <w:bCs/>
          <w:noProof/>
          <w:lang w:val="en-US" w:eastAsia="en-US"/>
        </w:rPr>
      </w:pPr>
      <w:hyperlink w:anchor="_Toc172069182" w:history="1">
        <w:r w:rsidR="004C3AB2" w:rsidRPr="0060146E">
          <w:rPr>
            <w:rStyle w:val="Lienhypertexte"/>
            <w:bCs/>
            <w:noProof/>
            <w:sz w:val="24"/>
          </w:rPr>
          <w:t>Annexe 11 : Documents en liens avec les VBG/EAS/HS</w:t>
        </w:r>
        <w:r w:rsidR="004C3AB2" w:rsidRPr="0060146E">
          <w:rPr>
            <w:bCs/>
            <w:noProof/>
            <w:webHidden/>
          </w:rPr>
          <w:tab/>
        </w:r>
        <w:r w:rsidR="004C3AB2" w:rsidRPr="0060146E">
          <w:rPr>
            <w:bCs/>
            <w:noProof/>
            <w:webHidden/>
          </w:rPr>
          <w:fldChar w:fldCharType="begin"/>
        </w:r>
        <w:r w:rsidR="004C3AB2" w:rsidRPr="0060146E">
          <w:rPr>
            <w:bCs/>
            <w:noProof/>
            <w:webHidden/>
          </w:rPr>
          <w:instrText xml:space="preserve"> PAGEREF _Toc172069182 \h </w:instrText>
        </w:r>
        <w:r w:rsidR="004C3AB2" w:rsidRPr="0060146E">
          <w:rPr>
            <w:bCs/>
            <w:noProof/>
            <w:webHidden/>
          </w:rPr>
        </w:r>
        <w:r w:rsidR="004C3AB2" w:rsidRPr="0060146E">
          <w:rPr>
            <w:bCs/>
            <w:noProof/>
            <w:webHidden/>
          </w:rPr>
          <w:fldChar w:fldCharType="separate"/>
        </w:r>
        <w:r w:rsidR="004C3AB2" w:rsidRPr="0060146E">
          <w:rPr>
            <w:bCs/>
            <w:noProof/>
            <w:webHidden/>
          </w:rPr>
          <w:t>261</w:t>
        </w:r>
        <w:r w:rsidR="004C3AB2" w:rsidRPr="0060146E">
          <w:rPr>
            <w:bCs/>
            <w:noProof/>
            <w:webHidden/>
          </w:rPr>
          <w:fldChar w:fldCharType="end"/>
        </w:r>
      </w:hyperlink>
    </w:p>
    <w:p w14:paraId="307D6A7D" w14:textId="7874B82B" w:rsidR="005A3173" w:rsidRPr="004C3AB2" w:rsidRDefault="00CE05BA" w:rsidP="006D0BC4">
      <w:pPr>
        <w:tabs>
          <w:tab w:val="right" w:leader="dot" w:pos="9632"/>
        </w:tabs>
        <w:spacing w:before="0" w:beforeAutospacing="0" w:line="276" w:lineRule="auto"/>
        <w:rPr>
          <w:rFonts w:ascii="Times New Roman" w:eastAsia="Calibri" w:hAnsi="Times New Roman"/>
          <w:b/>
          <w:sz w:val="24"/>
          <w:lang w:eastAsia="en-US"/>
        </w:rPr>
      </w:pPr>
      <w:r w:rsidRPr="004F342A">
        <w:rPr>
          <w:rFonts w:ascii="Times New Roman" w:hAnsi="Times New Roman"/>
          <w:sz w:val="24"/>
        </w:rPr>
        <w:fldChar w:fldCharType="end"/>
      </w:r>
      <w:r w:rsidR="00CA27E3" w:rsidRPr="004F342A">
        <w:rPr>
          <w:rFonts w:ascii="Times New Roman" w:hAnsi="Times New Roman"/>
          <w:sz w:val="24"/>
        </w:rPr>
        <w:t xml:space="preserve"> </w:t>
      </w:r>
      <w:r w:rsidR="00FE647A" w:rsidRPr="004F342A">
        <w:rPr>
          <w:rFonts w:ascii="Times New Roman" w:hAnsi="Times New Roman"/>
          <w:sz w:val="24"/>
        </w:rPr>
        <w:t xml:space="preserve">                                                                          </w:t>
      </w:r>
    </w:p>
    <w:p w14:paraId="2E519E27" w14:textId="77220605" w:rsidR="002E1F15" w:rsidRPr="004F342A" w:rsidRDefault="002E1F15" w:rsidP="006D0BC4">
      <w:pPr>
        <w:spacing w:before="0" w:beforeAutospacing="0" w:line="276" w:lineRule="auto"/>
        <w:jc w:val="both"/>
        <w:rPr>
          <w:rFonts w:ascii="Times New Roman" w:hAnsi="Times New Roman"/>
          <w:sz w:val="24"/>
          <w:highlight w:val="yellow"/>
        </w:rPr>
      </w:pPr>
    </w:p>
    <w:p w14:paraId="6F4DE853" w14:textId="10BD9E07" w:rsidR="0058666B" w:rsidRDefault="0058666B" w:rsidP="00057CEA">
      <w:pPr>
        <w:spacing w:before="0" w:beforeAutospacing="0" w:line="276" w:lineRule="auto"/>
        <w:jc w:val="both"/>
        <w:rPr>
          <w:rFonts w:ascii="Times New Roman" w:hAnsi="Times New Roman"/>
          <w:szCs w:val="22"/>
          <w:highlight w:val="yellow"/>
        </w:rPr>
      </w:pPr>
    </w:p>
    <w:p w14:paraId="55643920" w14:textId="2013B51C" w:rsidR="0058666B" w:rsidRDefault="0058666B" w:rsidP="00057CEA">
      <w:pPr>
        <w:spacing w:before="0" w:beforeAutospacing="0" w:line="276" w:lineRule="auto"/>
        <w:jc w:val="both"/>
        <w:rPr>
          <w:rFonts w:ascii="Times New Roman" w:hAnsi="Times New Roman"/>
          <w:szCs w:val="22"/>
          <w:highlight w:val="yellow"/>
        </w:rPr>
      </w:pPr>
    </w:p>
    <w:p w14:paraId="2F17BCD4" w14:textId="39E54B29" w:rsidR="0058666B" w:rsidRDefault="0058666B" w:rsidP="00057CEA">
      <w:pPr>
        <w:spacing w:before="0" w:beforeAutospacing="0" w:line="276" w:lineRule="auto"/>
        <w:jc w:val="both"/>
        <w:rPr>
          <w:rFonts w:ascii="Times New Roman" w:hAnsi="Times New Roman"/>
          <w:szCs w:val="22"/>
          <w:highlight w:val="yellow"/>
        </w:rPr>
      </w:pPr>
    </w:p>
    <w:p w14:paraId="2C812B14" w14:textId="731A7B64" w:rsidR="0058666B" w:rsidRDefault="0058666B" w:rsidP="00057CEA">
      <w:pPr>
        <w:spacing w:before="0" w:beforeAutospacing="0" w:line="276" w:lineRule="auto"/>
        <w:jc w:val="both"/>
        <w:rPr>
          <w:rFonts w:ascii="Times New Roman" w:hAnsi="Times New Roman"/>
          <w:szCs w:val="22"/>
          <w:highlight w:val="yellow"/>
        </w:rPr>
      </w:pPr>
    </w:p>
    <w:p w14:paraId="59FCA071" w14:textId="1D4E5D20" w:rsidR="0058666B" w:rsidRDefault="0058666B" w:rsidP="00057CEA">
      <w:pPr>
        <w:spacing w:before="0" w:beforeAutospacing="0" w:line="276" w:lineRule="auto"/>
        <w:jc w:val="both"/>
        <w:rPr>
          <w:rFonts w:ascii="Times New Roman" w:hAnsi="Times New Roman"/>
          <w:szCs w:val="22"/>
          <w:highlight w:val="yellow"/>
        </w:rPr>
      </w:pPr>
    </w:p>
    <w:p w14:paraId="6257476D" w14:textId="6C63F18F" w:rsidR="0058666B" w:rsidRDefault="0058666B" w:rsidP="00057CEA">
      <w:pPr>
        <w:spacing w:before="0" w:beforeAutospacing="0" w:line="276" w:lineRule="auto"/>
        <w:jc w:val="both"/>
        <w:rPr>
          <w:rFonts w:ascii="Times New Roman" w:hAnsi="Times New Roman"/>
          <w:szCs w:val="22"/>
          <w:highlight w:val="yellow"/>
        </w:rPr>
      </w:pPr>
    </w:p>
    <w:p w14:paraId="5136F621" w14:textId="223AF65E" w:rsidR="0058666B" w:rsidRDefault="0058666B" w:rsidP="00057CEA">
      <w:pPr>
        <w:spacing w:before="0" w:beforeAutospacing="0" w:line="276" w:lineRule="auto"/>
        <w:jc w:val="both"/>
        <w:rPr>
          <w:rFonts w:ascii="Times New Roman" w:hAnsi="Times New Roman"/>
          <w:szCs w:val="22"/>
          <w:highlight w:val="yellow"/>
        </w:rPr>
      </w:pPr>
    </w:p>
    <w:p w14:paraId="4B0A3AA8" w14:textId="5B7B47BB" w:rsidR="0058666B" w:rsidRDefault="0058666B" w:rsidP="00057CEA">
      <w:pPr>
        <w:spacing w:before="0" w:beforeAutospacing="0" w:line="276" w:lineRule="auto"/>
        <w:jc w:val="both"/>
        <w:rPr>
          <w:rFonts w:ascii="Times New Roman" w:hAnsi="Times New Roman"/>
          <w:szCs w:val="22"/>
          <w:highlight w:val="yellow"/>
        </w:rPr>
      </w:pPr>
    </w:p>
    <w:p w14:paraId="237BBF61" w14:textId="33213D4D" w:rsidR="0058666B" w:rsidRDefault="0058666B" w:rsidP="00057CEA">
      <w:pPr>
        <w:spacing w:before="0" w:beforeAutospacing="0" w:line="276" w:lineRule="auto"/>
        <w:jc w:val="both"/>
        <w:rPr>
          <w:rFonts w:ascii="Times New Roman" w:hAnsi="Times New Roman"/>
          <w:szCs w:val="22"/>
          <w:highlight w:val="yellow"/>
        </w:rPr>
      </w:pPr>
    </w:p>
    <w:p w14:paraId="1D398ED7" w14:textId="4B4EDB98" w:rsidR="0058666B" w:rsidRDefault="0058666B" w:rsidP="00057CEA">
      <w:pPr>
        <w:spacing w:before="0" w:beforeAutospacing="0" w:line="276" w:lineRule="auto"/>
        <w:jc w:val="both"/>
        <w:rPr>
          <w:rFonts w:ascii="Times New Roman" w:hAnsi="Times New Roman"/>
          <w:szCs w:val="22"/>
          <w:highlight w:val="yellow"/>
        </w:rPr>
      </w:pPr>
    </w:p>
    <w:p w14:paraId="2B4B2DD0" w14:textId="6F0E456E" w:rsidR="0058666B" w:rsidRDefault="0058666B" w:rsidP="00057CEA">
      <w:pPr>
        <w:spacing w:before="0" w:beforeAutospacing="0" w:line="276" w:lineRule="auto"/>
        <w:jc w:val="both"/>
        <w:rPr>
          <w:rFonts w:ascii="Times New Roman" w:hAnsi="Times New Roman"/>
          <w:szCs w:val="22"/>
          <w:highlight w:val="yellow"/>
        </w:rPr>
      </w:pPr>
    </w:p>
    <w:p w14:paraId="118A72CB" w14:textId="1A6B3B0A" w:rsidR="0058666B" w:rsidRDefault="0058666B" w:rsidP="00057CEA">
      <w:pPr>
        <w:spacing w:before="0" w:beforeAutospacing="0" w:line="276" w:lineRule="auto"/>
        <w:jc w:val="both"/>
        <w:rPr>
          <w:rFonts w:ascii="Times New Roman" w:hAnsi="Times New Roman"/>
          <w:szCs w:val="22"/>
          <w:highlight w:val="yellow"/>
        </w:rPr>
      </w:pPr>
    </w:p>
    <w:p w14:paraId="1EC49EBD" w14:textId="00EF0DA9" w:rsidR="0058666B" w:rsidRDefault="0058666B" w:rsidP="00057CEA">
      <w:pPr>
        <w:spacing w:before="0" w:beforeAutospacing="0" w:line="276" w:lineRule="auto"/>
        <w:jc w:val="both"/>
        <w:rPr>
          <w:rFonts w:ascii="Times New Roman" w:hAnsi="Times New Roman"/>
          <w:szCs w:val="22"/>
          <w:highlight w:val="yellow"/>
        </w:rPr>
      </w:pPr>
    </w:p>
    <w:p w14:paraId="45A8A214" w14:textId="77777777" w:rsidR="00510E6A" w:rsidRDefault="00510E6A">
      <w:pPr>
        <w:spacing w:before="0" w:beforeAutospacing="0"/>
        <w:rPr>
          <w:rFonts w:ascii="Times New Roman" w:eastAsia="DengXian Light" w:hAnsi="Times New Roman"/>
          <w:b/>
          <w:kern w:val="36"/>
          <w:sz w:val="24"/>
          <w:szCs w:val="22"/>
        </w:rPr>
      </w:pPr>
      <w:bookmarkStart w:id="6" w:name="_Toc163179701"/>
      <w:r>
        <w:rPr>
          <w:kern w:val="36"/>
          <w:sz w:val="24"/>
          <w:szCs w:val="22"/>
        </w:rPr>
        <w:br w:type="page"/>
      </w:r>
    </w:p>
    <w:p w14:paraId="7594C927" w14:textId="77BDC12C" w:rsidR="002E1F15" w:rsidRPr="006D0BC4" w:rsidRDefault="002E1F15" w:rsidP="004F342A">
      <w:pPr>
        <w:pStyle w:val="Titre12"/>
        <w:spacing w:before="0" w:line="240" w:lineRule="auto"/>
        <w:jc w:val="center"/>
        <w:rPr>
          <w:kern w:val="36"/>
          <w:sz w:val="24"/>
        </w:rPr>
      </w:pPr>
      <w:bookmarkStart w:id="7" w:name="_Toc172069051"/>
      <w:r w:rsidRPr="006D0BC4">
        <w:rPr>
          <w:kern w:val="36"/>
          <w:sz w:val="24"/>
        </w:rPr>
        <w:lastRenderedPageBreak/>
        <w:t>LISTE DES TABLEAUX</w:t>
      </w:r>
      <w:bookmarkEnd w:id="6"/>
      <w:bookmarkEnd w:id="7"/>
    </w:p>
    <w:p w14:paraId="4B96EE66" w14:textId="09AB4EA0" w:rsidR="006D0BC4" w:rsidRPr="004F342A" w:rsidRDefault="00F9757F" w:rsidP="006D0BC4">
      <w:pPr>
        <w:pStyle w:val="Tabledesillustrations"/>
        <w:tabs>
          <w:tab w:val="right" w:leader="dot" w:pos="9622"/>
        </w:tabs>
        <w:rPr>
          <w:rFonts w:eastAsiaTheme="minorEastAsia"/>
          <w:noProof/>
          <w:szCs w:val="24"/>
          <w:lang w:val="en-US"/>
        </w:rPr>
      </w:pPr>
      <w:r w:rsidRPr="004F342A">
        <w:rPr>
          <w:szCs w:val="24"/>
        </w:rPr>
        <w:fldChar w:fldCharType="begin"/>
      </w:r>
      <w:r w:rsidRPr="008938A5">
        <w:rPr>
          <w:szCs w:val="24"/>
        </w:rPr>
        <w:instrText xml:space="preserve"> TOC \h \z \c "Tableau" </w:instrText>
      </w:r>
      <w:r w:rsidRPr="004F342A">
        <w:rPr>
          <w:szCs w:val="24"/>
        </w:rPr>
        <w:fldChar w:fldCharType="separate"/>
      </w:r>
      <w:hyperlink w:anchor="_Toc172069183" w:history="1">
        <w:r w:rsidR="006D0BC4" w:rsidRPr="00002F92">
          <w:rPr>
            <w:rStyle w:val="Lienhypertexte"/>
            <w:noProof/>
            <w:szCs w:val="24"/>
          </w:rPr>
          <w:t>Tableau 1. Les politiques et programmes en rapport avec le projet</w:t>
        </w:r>
        <w:r w:rsidR="006D0BC4" w:rsidRPr="00002F92">
          <w:rPr>
            <w:noProof/>
            <w:webHidden/>
            <w:szCs w:val="24"/>
          </w:rPr>
          <w:tab/>
        </w:r>
        <w:r w:rsidR="006D0BC4" w:rsidRPr="00002F92">
          <w:rPr>
            <w:noProof/>
            <w:webHidden/>
            <w:szCs w:val="24"/>
          </w:rPr>
          <w:fldChar w:fldCharType="begin"/>
        </w:r>
        <w:r w:rsidR="006D0BC4" w:rsidRPr="008938A5">
          <w:rPr>
            <w:noProof/>
            <w:webHidden/>
            <w:szCs w:val="24"/>
          </w:rPr>
          <w:instrText xml:space="preserve"> PAGEREF _Toc172069183 \h </w:instrText>
        </w:r>
        <w:r w:rsidR="006D0BC4" w:rsidRPr="00002F92">
          <w:rPr>
            <w:noProof/>
            <w:webHidden/>
            <w:szCs w:val="24"/>
          </w:rPr>
        </w:r>
        <w:r w:rsidR="006D0BC4" w:rsidRPr="00002F92">
          <w:rPr>
            <w:noProof/>
            <w:webHidden/>
            <w:szCs w:val="24"/>
          </w:rPr>
          <w:fldChar w:fldCharType="separate"/>
        </w:r>
        <w:r w:rsidR="006D0BC4" w:rsidRPr="00002F92">
          <w:rPr>
            <w:noProof/>
            <w:webHidden/>
            <w:szCs w:val="24"/>
          </w:rPr>
          <w:t>25</w:t>
        </w:r>
        <w:r w:rsidR="006D0BC4" w:rsidRPr="00002F92">
          <w:rPr>
            <w:noProof/>
            <w:webHidden/>
            <w:szCs w:val="24"/>
          </w:rPr>
          <w:fldChar w:fldCharType="end"/>
        </w:r>
      </w:hyperlink>
    </w:p>
    <w:p w14:paraId="7844A63B" w14:textId="6F61BAF0" w:rsidR="006D0BC4" w:rsidRPr="004F342A" w:rsidRDefault="00557015" w:rsidP="006D0BC4">
      <w:pPr>
        <w:pStyle w:val="Tabledesillustrations"/>
        <w:tabs>
          <w:tab w:val="right" w:leader="dot" w:pos="9622"/>
        </w:tabs>
        <w:rPr>
          <w:rFonts w:eastAsiaTheme="minorEastAsia"/>
          <w:noProof/>
          <w:szCs w:val="24"/>
          <w:lang w:val="en-US"/>
        </w:rPr>
      </w:pPr>
      <w:hyperlink w:anchor="_Toc172069184" w:history="1">
        <w:r w:rsidR="006D0BC4" w:rsidRPr="006D0BC4">
          <w:rPr>
            <w:rStyle w:val="Lienhypertexte"/>
            <w:noProof/>
            <w:szCs w:val="24"/>
          </w:rPr>
          <w:t>Tableau 2. Convention internationale signées par la RDC applicables au projet</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_Toc172069184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35</w:t>
        </w:r>
        <w:r w:rsidR="006D0BC4" w:rsidRPr="006D0BC4">
          <w:rPr>
            <w:noProof/>
            <w:webHidden/>
            <w:szCs w:val="24"/>
          </w:rPr>
          <w:fldChar w:fldCharType="end"/>
        </w:r>
      </w:hyperlink>
    </w:p>
    <w:p w14:paraId="7CAA1AD8" w14:textId="188CA3D5" w:rsidR="006D0BC4" w:rsidRPr="004F342A" w:rsidRDefault="00557015" w:rsidP="008942F9">
      <w:pPr>
        <w:pStyle w:val="Tabledesillustrations"/>
        <w:tabs>
          <w:tab w:val="right" w:leader="dot" w:pos="9622"/>
        </w:tabs>
        <w:rPr>
          <w:rFonts w:eastAsiaTheme="minorEastAsia"/>
          <w:noProof/>
          <w:szCs w:val="24"/>
          <w:lang w:val="en-US"/>
        </w:rPr>
      </w:pPr>
      <w:hyperlink w:anchor="_Toc172069185" w:history="1">
        <w:r w:rsidR="006D0BC4" w:rsidRPr="006D0BC4">
          <w:rPr>
            <w:rStyle w:val="Lienhypertexte"/>
            <w:noProof/>
            <w:szCs w:val="24"/>
          </w:rPr>
          <w:t>Tableau 3. Lignes directrices sur les niveaux sonores du Groupe de la Banque mondiale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_Toc172069185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37</w:t>
        </w:r>
        <w:r w:rsidR="006D0BC4" w:rsidRPr="006D0BC4">
          <w:rPr>
            <w:noProof/>
            <w:webHidden/>
            <w:szCs w:val="24"/>
          </w:rPr>
          <w:fldChar w:fldCharType="end"/>
        </w:r>
      </w:hyperlink>
    </w:p>
    <w:p w14:paraId="24D4C296" w14:textId="3A00597C" w:rsidR="006D0BC4" w:rsidRPr="004F342A" w:rsidRDefault="00557015">
      <w:pPr>
        <w:pStyle w:val="Tabledesillustrations"/>
        <w:tabs>
          <w:tab w:val="right" w:leader="dot" w:pos="9622"/>
        </w:tabs>
        <w:rPr>
          <w:rFonts w:eastAsiaTheme="minorEastAsia"/>
          <w:noProof/>
          <w:szCs w:val="24"/>
          <w:lang w:val="en-US"/>
        </w:rPr>
      </w:pPr>
      <w:hyperlink w:anchor="_Toc172069186" w:history="1">
        <w:r w:rsidR="006D0BC4" w:rsidRPr="006D0BC4">
          <w:rPr>
            <w:rStyle w:val="Lienhypertexte"/>
            <w:noProof/>
            <w:szCs w:val="24"/>
          </w:rPr>
          <w:t>Tableau 4. Données climatiques moyennes de la zone d'étude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_Toc172069186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49</w:t>
        </w:r>
        <w:r w:rsidR="006D0BC4" w:rsidRPr="006D0BC4">
          <w:rPr>
            <w:noProof/>
            <w:webHidden/>
            <w:szCs w:val="24"/>
          </w:rPr>
          <w:fldChar w:fldCharType="end"/>
        </w:r>
      </w:hyperlink>
    </w:p>
    <w:p w14:paraId="1139C08C" w14:textId="0C88F87B" w:rsidR="006D0BC4" w:rsidRPr="004F342A" w:rsidRDefault="00557015">
      <w:pPr>
        <w:pStyle w:val="Tabledesillustrations"/>
        <w:tabs>
          <w:tab w:val="right" w:leader="dot" w:pos="9622"/>
        </w:tabs>
        <w:rPr>
          <w:rFonts w:eastAsiaTheme="minorEastAsia"/>
          <w:noProof/>
          <w:szCs w:val="24"/>
          <w:lang w:val="en-US"/>
        </w:rPr>
      </w:pPr>
      <w:hyperlink w:anchor="_Toc172069187" w:history="1">
        <w:r w:rsidR="006D0BC4" w:rsidRPr="006D0BC4">
          <w:rPr>
            <w:rStyle w:val="Lienhypertexte"/>
            <w:noProof/>
            <w:szCs w:val="24"/>
          </w:rPr>
          <w:t>Tableau 5. Valeurs caractéristiques des pluviométries mensuelles et annuelles à Kinshasa Binza de 2013 à 2023 (soit 10 ans)</w:t>
        </w:r>
        <w:r w:rsidR="006D0BC4" w:rsidRPr="008942F9">
          <w:rPr>
            <w:noProof/>
            <w:webHidden/>
            <w:szCs w:val="24"/>
          </w:rPr>
          <w:tab/>
        </w:r>
        <w:r w:rsidR="006D0BC4" w:rsidRPr="008942F9">
          <w:rPr>
            <w:noProof/>
            <w:webHidden/>
            <w:szCs w:val="24"/>
          </w:rPr>
          <w:fldChar w:fldCharType="begin"/>
        </w:r>
        <w:r w:rsidR="006D0BC4" w:rsidRPr="008938A5">
          <w:rPr>
            <w:noProof/>
            <w:webHidden/>
            <w:szCs w:val="24"/>
          </w:rPr>
          <w:instrText xml:space="preserve"> PAGEREF _Toc172069187 \h </w:instrText>
        </w:r>
        <w:r w:rsidR="006D0BC4" w:rsidRPr="008942F9">
          <w:rPr>
            <w:noProof/>
            <w:webHidden/>
            <w:szCs w:val="24"/>
          </w:rPr>
        </w:r>
        <w:r w:rsidR="006D0BC4" w:rsidRPr="008942F9">
          <w:rPr>
            <w:noProof/>
            <w:webHidden/>
            <w:szCs w:val="24"/>
          </w:rPr>
          <w:fldChar w:fldCharType="separate"/>
        </w:r>
        <w:r w:rsidR="006D0BC4" w:rsidRPr="008942F9">
          <w:rPr>
            <w:noProof/>
            <w:webHidden/>
            <w:szCs w:val="24"/>
          </w:rPr>
          <w:t>50</w:t>
        </w:r>
        <w:r w:rsidR="006D0BC4" w:rsidRPr="008942F9">
          <w:rPr>
            <w:noProof/>
            <w:webHidden/>
            <w:szCs w:val="24"/>
          </w:rPr>
          <w:fldChar w:fldCharType="end"/>
        </w:r>
      </w:hyperlink>
    </w:p>
    <w:p w14:paraId="6F9C7C58" w14:textId="4D102584" w:rsidR="006D0BC4" w:rsidRPr="004F342A" w:rsidRDefault="00557015">
      <w:pPr>
        <w:pStyle w:val="Tabledesillustrations"/>
        <w:tabs>
          <w:tab w:val="right" w:leader="dot" w:pos="9622"/>
        </w:tabs>
        <w:rPr>
          <w:rFonts w:eastAsiaTheme="minorEastAsia"/>
          <w:noProof/>
          <w:szCs w:val="24"/>
          <w:lang w:val="en-US"/>
        </w:rPr>
      </w:pPr>
      <w:hyperlink w:anchor="_Toc172069188" w:history="1">
        <w:r w:rsidR="006D0BC4" w:rsidRPr="006D0BC4">
          <w:rPr>
            <w:rStyle w:val="Lienhypertexte"/>
            <w:noProof/>
            <w:szCs w:val="24"/>
          </w:rPr>
          <w:t>Tableau 6. Vitesse du vent moyenne en km/h à 2 m du sol de 2016 à juin 2023</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_Toc172069188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53</w:t>
        </w:r>
        <w:r w:rsidR="006D0BC4" w:rsidRPr="006D0BC4">
          <w:rPr>
            <w:noProof/>
            <w:webHidden/>
            <w:szCs w:val="24"/>
          </w:rPr>
          <w:fldChar w:fldCharType="end"/>
        </w:r>
      </w:hyperlink>
    </w:p>
    <w:p w14:paraId="615B32BA" w14:textId="3CE263D5" w:rsidR="006D0BC4" w:rsidRPr="004F342A" w:rsidRDefault="00557015">
      <w:pPr>
        <w:pStyle w:val="Tabledesillustrations"/>
        <w:tabs>
          <w:tab w:val="right" w:leader="dot" w:pos="9622"/>
        </w:tabs>
        <w:rPr>
          <w:rFonts w:eastAsiaTheme="minorEastAsia"/>
          <w:noProof/>
          <w:szCs w:val="24"/>
          <w:lang w:val="en-US"/>
        </w:rPr>
      </w:pPr>
      <w:hyperlink w:anchor="_Toc172069189" w:history="1">
        <w:r w:rsidR="006D0BC4" w:rsidRPr="006D0BC4">
          <w:rPr>
            <w:rStyle w:val="Lienhypertexte"/>
            <w:noProof/>
            <w:szCs w:val="24"/>
          </w:rPr>
          <w:t>Tableau 7. Activités des sous- projets sources d’impacts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_Toc172069189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58</w:t>
        </w:r>
        <w:r w:rsidR="006D0BC4" w:rsidRPr="006D0BC4">
          <w:rPr>
            <w:noProof/>
            <w:webHidden/>
            <w:szCs w:val="24"/>
          </w:rPr>
          <w:fldChar w:fldCharType="end"/>
        </w:r>
      </w:hyperlink>
    </w:p>
    <w:p w14:paraId="02B60608" w14:textId="4BC90F1A" w:rsidR="006D0BC4" w:rsidRPr="004F342A" w:rsidRDefault="00557015">
      <w:pPr>
        <w:pStyle w:val="Tabledesillustrations"/>
        <w:tabs>
          <w:tab w:val="right" w:leader="dot" w:pos="9622"/>
        </w:tabs>
        <w:rPr>
          <w:rFonts w:eastAsiaTheme="minorEastAsia"/>
          <w:noProof/>
          <w:szCs w:val="24"/>
          <w:lang w:val="en-US"/>
        </w:rPr>
      </w:pPr>
      <w:hyperlink w:anchor="_Toc172069190" w:history="1">
        <w:r w:rsidR="006D0BC4" w:rsidRPr="006D0BC4">
          <w:rPr>
            <w:rStyle w:val="Lienhypertexte"/>
            <w:noProof/>
            <w:szCs w:val="24"/>
          </w:rPr>
          <w:t>Tableau 8. Composantes affectées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_Toc172069190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59</w:t>
        </w:r>
        <w:r w:rsidR="006D0BC4" w:rsidRPr="006D0BC4">
          <w:rPr>
            <w:noProof/>
            <w:webHidden/>
            <w:szCs w:val="24"/>
          </w:rPr>
          <w:fldChar w:fldCharType="end"/>
        </w:r>
      </w:hyperlink>
    </w:p>
    <w:p w14:paraId="1C120912" w14:textId="01C881ED" w:rsidR="006D0BC4" w:rsidRPr="004F342A" w:rsidRDefault="00557015">
      <w:pPr>
        <w:pStyle w:val="Tabledesillustrations"/>
        <w:tabs>
          <w:tab w:val="right" w:leader="dot" w:pos="9622"/>
        </w:tabs>
        <w:rPr>
          <w:rFonts w:eastAsiaTheme="minorEastAsia"/>
          <w:noProof/>
          <w:szCs w:val="24"/>
          <w:lang w:val="en-US"/>
        </w:rPr>
      </w:pPr>
      <w:hyperlink w:anchor="_Toc172069191" w:history="1">
        <w:r w:rsidR="006D0BC4" w:rsidRPr="006D0BC4">
          <w:rPr>
            <w:rStyle w:val="Lienhypertexte"/>
            <w:noProof/>
            <w:szCs w:val="24"/>
          </w:rPr>
          <w:t>Tableau 9. Matrice d’évaluation des impacts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_Toc172069191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60</w:t>
        </w:r>
        <w:r w:rsidR="006D0BC4" w:rsidRPr="006D0BC4">
          <w:rPr>
            <w:noProof/>
            <w:webHidden/>
            <w:szCs w:val="24"/>
          </w:rPr>
          <w:fldChar w:fldCharType="end"/>
        </w:r>
      </w:hyperlink>
    </w:p>
    <w:p w14:paraId="7AF2B8CD" w14:textId="2F563E8A" w:rsidR="006D0BC4" w:rsidRPr="004F342A" w:rsidRDefault="00557015">
      <w:pPr>
        <w:pStyle w:val="Tabledesillustrations"/>
        <w:tabs>
          <w:tab w:val="right" w:leader="dot" w:pos="9622"/>
        </w:tabs>
        <w:rPr>
          <w:rFonts w:eastAsiaTheme="minorEastAsia"/>
          <w:noProof/>
          <w:szCs w:val="24"/>
          <w:lang w:val="en-US"/>
        </w:rPr>
      </w:pPr>
      <w:hyperlink w:anchor="_Toc172069192" w:history="1">
        <w:r w:rsidR="006D0BC4" w:rsidRPr="006D0BC4">
          <w:rPr>
            <w:rStyle w:val="Lienhypertexte"/>
            <w:noProof/>
            <w:szCs w:val="24"/>
          </w:rPr>
          <w:t>Tableau 10. Outil d’évaluation d’impact</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_Toc172069192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61</w:t>
        </w:r>
        <w:r w:rsidR="006D0BC4" w:rsidRPr="006D0BC4">
          <w:rPr>
            <w:noProof/>
            <w:webHidden/>
            <w:szCs w:val="24"/>
          </w:rPr>
          <w:fldChar w:fldCharType="end"/>
        </w:r>
      </w:hyperlink>
    </w:p>
    <w:p w14:paraId="4CA88955" w14:textId="1F2EE181" w:rsidR="006D0BC4" w:rsidRPr="004F342A" w:rsidRDefault="00557015">
      <w:pPr>
        <w:pStyle w:val="Tabledesillustrations"/>
        <w:tabs>
          <w:tab w:val="right" w:leader="dot" w:pos="9622"/>
        </w:tabs>
        <w:rPr>
          <w:rFonts w:eastAsiaTheme="minorEastAsia"/>
          <w:noProof/>
          <w:szCs w:val="24"/>
          <w:lang w:val="en-US"/>
        </w:rPr>
      </w:pPr>
      <w:hyperlink w:anchor="_Toc172069193" w:history="1">
        <w:r w:rsidR="006D0BC4" w:rsidRPr="006D0BC4">
          <w:rPr>
            <w:rStyle w:val="Lienhypertexte"/>
            <w:noProof/>
            <w:szCs w:val="24"/>
          </w:rPr>
          <w:t>Tableau 11. Grille d’estimation des niveaux de probabilité et de gravité</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_Toc172069193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62</w:t>
        </w:r>
        <w:r w:rsidR="006D0BC4" w:rsidRPr="006D0BC4">
          <w:rPr>
            <w:noProof/>
            <w:webHidden/>
            <w:szCs w:val="24"/>
          </w:rPr>
          <w:fldChar w:fldCharType="end"/>
        </w:r>
      </w:hyperlink>
    </w:p>
    <w:p w14:paraId="78A95B44" w14:textId="34078864" w:rsidR="006D0BC4" w:rsidRPr="004F342A" w:rsidRDefault="00557015">
      <w:pPr>
        <w:pStyle w:val="Tabledesillustrations"/>
        <w:tabs>
          <w:tab w:val="right" w:leader="dot" w:pos="9622"/>
        </w:tabs>
        <w:rPr>
          <w:rFonts w:eastAsiaTheme="minorEastAsia"/>
          <w:noProof/>
          <w:szCs w:val="24"/>
          <w:lang w:val="en-US"/>
        </w:rPr>
      </w:pPr>
      <w:hyperlink w:anchor="_Toc172069194" w:history="1">
        <w:r w:rsidR="006D0BC4" w:rsidRPr="006D0BC4">
          <w:rPr>
            <w:rStyle w:val="Lienhypertexte"/>
            <w:noProof/>
            <w:szCs w:val="24"/>
          </w:rPr>
          <w:t>Tableau 12. Matrice de criticité des risques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_Toc172069194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62</w:t>
        </w:r>
        <w:r w:rsidR="006D0BC4" w:rsidRPr="006D0BC4">
          <w:rPr>
            <w:noProof/>
            <w:webHidden/>
            <w:szCs w:val="24"/>
          </w:rPr>
          <w:fldChar w:fldCharType="end"/>
        </w:r>
      </w:hyperlink>
    </w:p>
    <w:p w14:paraId="141F344B" w14:textId="3171DC6F" w:rsidR="006D0BC4" w:rsidRPr="004F342A" w:rsidRDefault="00557015">
      <w:pPr>
        <w:pStyle w:val="Tabledesillustrations"/>
        <w:tabs>
          <w:tab w:val="right" w:leader="dot" w:pos="9622"/>
        </w:tabs>
        <w:rPr>
          <w:rFonts w:eastAsiaTheme="minorEastAsia"/>
          <w:noProof/>
          <w:szCs w:val="24"/>
          <w:lang w:val="en-US"/>
        </w:rPr>
      </w:pPr>
      <w:hyperlink w:anchor="_Toc172069195" w:history="1">
        <w:r w:rsidR="006D0BC4" w:rsidRPr="006D0BC4">
          <w:rPr>
            <w:rStyle w:val="Lienhypertexte"/>
            <w:noProof/>
            <w:szCs w:val="24"/>
          </w:rPr>
          <w:t>Tableau 13. Signification des couleurs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_Toc172069195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63</w:t>
        </w:r>
        <w:r w:rsidR="006D0BC4" w:rsidRPr="006D0BC4">
          <w:rPr>
            <w:noProof/>
            <w:webHidden/>
            <w:szCs w:val="24"/>
          </w:rPr>
          <w:fldChar w:fldCharType="end"/>
        </w:r>
      </w:hyperlink>
    </w:p>
    <w:p w14:paraId="0C25ED01" w14:textId="7B6122B9" w:rsidR="006D0BC4" w:rsidRPr="004F342A" w:rsidRDefault="00557015">
      <w:pPr>
        <w:pStyle w:val="Tabledesillustrations"/>
        <w:tabs>
          <w:tab w:val="right" w:leader="dot" w:pos="9622"/>
        </w:tabs>
        <w:rPr>
          <w:rFonts w:eastAsiaTheme="minorEastAsia"/>
          <w:noProof/>
          <w:szCs w:val="24"/>
          <w:lang w:val="en-US"/>
        </w:rPr>
      </w:pPr>
      <w:hyperlink w:anchor="_Toc172069196" w:history="1">
        <w:r w:rsidR="006D0BC4" w:rsidRPr="006D0BC4">
          <w:rPr>
            <w:rStyle w:val="Lienhypertexte"/>
            <w:noProof/>
            <w:szCs w:val="24"/>
          </w:rPr>
          <w:t>Tableau 14. Outil d’évaluation des risques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_Toc172069196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63</w:t>
        </w:r>
        <w:r w:rsidR="006D0BC4" w:rsidRPr="006D0BC4">
          <w:rPr>
            <w:noProof/>
            <w:webHidden/>
            <w:szCs w:val="24"/>
          </w:rPr>
          <w:fldChar w:fldCharType="end"/>
        </w:r>
      </w:hyperlink>
    </w:p>
    <w:p w14:paraId="2601E4FB" w14:textId="28F686A4" w:rsidR="006D0BC4" w:rsidRPr="004F342A" w:rsidRDefault="00557015">
      <w:pPr>
        <w:pStyle w:val="Tabledesillustrations"/>
        <w:tabs>
          <w:tab w:val="right" w:leader="dot" w:pos="9622"/>
        </w:tabs>
        <w:rPr>
          <w:rFonts w:eastAsiaTheme="minorEastAsia"/>
          <w:noProof/>
          <w:szCs w:val="24"/>
          <w:lang w:val="en-US"/>
        </w:rPr>
      </w:pPr>
      <w:hyperlink w:anchor="_Toc172069197" w:history="1">
        <w:r w:rsidR="006D0BC4" w:rsidRPr="006D0BC4">
          <w:rPr>
            <w:rStyle w:val="Lienhypertexte"/>
            <w:noProof/>
            <w:szCs w:val="24"/>
          </w:rPr>
          <w:t>Tableau 15. Sources d’impacts et les récepteurs d’impacts les plus significatifs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_Toc172069197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64</w:t>
        </w:r>
        <w:r w:rsidR="006D0BC4" w:rsidRPr="006D0BC4">
          <w:rPr>
            <w:noProof/>
            <w:webHidden/>
            <w:szCs w:val="24"/>
          </w:rPr>
          <w:fldChar w:fldCharType="end"/>
        </w:r>
      </w:hyperlink>
    </w:p>
    <w:p w14:paraId="31BA2BB4" w14:textId="14626453" w:rsidR="006D0BC4" w:rsidRPr="004F342A" w:rsidRDefault="00557015">
      <w:pPr>
        <w:pStyle w:val="Tabledesillustrations"/>
        <w:tabs>
          <w:tab w:val="right" w:leader="dot" w:pos="9622"/>
        </w:tabs>
        <w:rPr>
          <w:rFonts w:eastAsiaTheme="minorEastAsia"/>
          <w:noProof/>
          <w:szCs w:val="24"/>
          <w:lang w:val="en-US"/>
        </w:rPr>
      </w:pPr>
      <w:hyperlink w:anchor="_Toc172069198" w:history="1">
        <w:r w:rsidR="006D0BC4" w:rsidRPr="006D0BC4">
          <w:rPr>
            <w:rStyle w:val="Lienhypertexte"/>
            <w:noProof/>
            <w:szCs w:val="24"/>
          </w:rPr>
          <w:t>Tableau 16. Résumé de l’évaluation de l’impact lié à la création d’emplois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_Toc172069198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66</w:t>
        </w:r>
        <w:r w:rsidR="006D0BC4" w:rsidRPr="006D0BC4">
          <w:rPr>
            <w:noProof/>
            <w:webHidden/>
            <w:szCs w:val="24"/>
          </w:rPr>
          <w:fldChar w:fldCharType="end"/>
        </w:r>
      </w:hyperlink>
    </w:p>
    <w:p w14:paraId="4E2B6CE9" w14:textId="11B34EC8" w:rsidR="006D0BC4" w:rsidRPr="004F342A" w:rsidRDefault="00557015">
      <w:pPr>
        <w:pStyle w:val="Tabledesillustrations"/>
        <w:tabs>
          <w:tab w:val="right" w:leader="dot" w:pos="9622"/>
        </w:tabs>
        <w:rPr>
          <w:rFonts w:eastAsiaTheme="minorEastAsia"/>
          <w:noProof/>
          <w:szCs w:val="24"/>
          <w:lang w:val="en-US"/>
        </w:rPr>
      </w:pPr>
      <w:hyperlink w:anchor="_Toc172069199" w:history="1">
        <w:r w:rsidR="006D0BC4" w:rsidRPr="006D0BC4">
          <w:rPr>
            <w:rStyle w:val="Lienhypertexte"/>
            <w:noProof/>
            <w:szCs w:val="24"/>
          </w:rPr>
          <w:t>Tableau 17. Résumé de l’évaluation de l’impact lié aux opportunités d’affaires pour les opérateurs économique</w:t>
        </w:r>
        <w:r w:rsidR="006D0BC4" w:rsidRPr="008942F9">
          <w:rPr>
            <w:rStyle w:val="Lienhypertexte"/>
            <w:noProof/>
            <w:szCs w:val="24"/>
          </w:rPr>
          <w:t>s privés</w:t>
        </w:r>
        <w:r w:rsidR="006D0BC4" w:rsidRPr="00002F92">
          <w:rPr>
            <w:noProof/>
            <w:webHidden/>
            <w:szCs w:val="24"/>
          </w:rPr>
          <w:tab/>
        </w:r>
        <w:r w:rsidR="006D0BC4" w:rsidRPr="008942F9">
          <w:rPr>
            <w:noProof/>
            <w:webHidden/>
            <w:szCs w:val="24"/>
          </w:rPr>
          <w:fldChar w:fldCharType="begin"/>
        </w:r>
        <w:r w:rsidR="006D0BC4" w:rsidRPr="008938A5">
          <w:rPr>
            <w:noProof/>
            <w:webHidden/>
            <w:szCs w:val="24"/>
          </w:rPr>
          <w:instrText xml:space="preserve"> PAGEREF _Toc172069199 \h </w:instrText>
        </w:r>
        <w:r w:rsidR="006D0BC4" w:rsidRPr="008942F9">
          <w:rPr>
            <w:noProof/>
            <w:webHidden/>
            <w:szCs w:val="24"/>
          </w:rPr>
        </w:r>
        <w:r w:rsidR="006D0BC4" w:rsidRPr="008942F9">
          <w:rPr>
            <w:noProof/>
            <w:webHidden/>
            <w:szCs w:val="24"/>
          </w:rPr>
          <w:fldChar w:fldCharType="separate"/>
        </w:r>
        <w:r w:rsidR="006D0BC4" w:rsidRPr="008942F9">
          <w:rPr>
            <w:noProof/>
            <w:webHidden/>
            <w:szCs w:val="24"/>
          </w:rPr>
          <w:t>67</w:t>
        </w:r>
        <w:r w:rsidR="006D0BC4" w:rsidRPr="008942F9">
          <w:rPr>
            <w:noProof/>
            <w:webHidden/>
            <w:szCs w:val="24"/>
          </w:rPr>
          <w:fldChar w:fldCharType="end"/>
        </w:r>
      </w:hyperlink>
    </w:p>
    <w:p w14:paraId="72FDFC49" w14:textId="57F5593C" w:rsidR="006D0BC4" w:rsidRPr="004F342A" w:rsidRDefault="00557015">
      <w:pPr>
        <w:pStyle w:val="Tabledesillustrations"/>
        <w:tabs>
          <w:tab w:val="right" w:leader="dot" w:pos="9622"/>
        </w:tabs>
        <w:rPr>
          <w:rFonts w:eastAsiaTheme="minorEastAsia"/>
          <w:noProof/>
          <w:szCs w:val="24"/>
          <w:lang w:val="en-US"/>
        </w:rPr>
      </w:pPr>
      <w:hyperlink w:anchor="_Toc172069200" w:history="1">
        <w:r w:rsidR="006D0BC4" w:rsidRPr="006D0BC4">
          <w:rPr>
            <w:rStyle w:val="Lienhypertexte"/>
            <w:noProof/>
            <w:szCs w:val="24"/>
          </w:rPr>
          <w:t>Tableau 18. Fourniture de l’énergie électrique stable et permanente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_Toc172069200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67</w:t>
        </w:r>
        <w:r w:rsidR="006D0BC4" w:rsidRPr="006D0BC4">
          <w:rPr>
            <w:noProof/>
            <w:webHidden/>
            <w:szCs w:val="24"/>
          </w:rPr>
          <w:fldChar w:fldCharType="end"/>
        </w:r>
      </w:hyperlink>
    </w:p>
    <w:p w14:paraId="14C46DF7" w14:textId="79F2463F" w:rsidR="006D0BC4" w:rsidRPr="004F342A" w:rsidRDefault="00557015">
      <w:pPr>
        <w:pStyle w:val="Tabledesillustrations"/>
        <w:tabs>
          <w:tab w:val="right" w:leader="dot" w:pos="9622"/>
        </w:tabs>
        <w:rPr>
          <w:rFonts w:eastAsiaTheme="minorEastAsia"/>
          <w:noProof/>
          <w:szCs w:val="24"/>
          <w:lang w:val="en-US"/>
        </w:rPr>
      </w:pPr>
      <w:hyperlink w:anchor="_Toc172069201" w:history="1">
        <w:r w:rsidR="006D0BC4" w:rsidRPr="006D0BC4">
          <w:rPr>
            <w:rStyle w:val="Lienhypertexte"/>
            <w:noProof/>
            <w:szCs w:val="24"/>
          </w:rPr>
          <w:t>Tableau 19. Synthèse de l’évaluation des impacts positifs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_Toc172069201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68</w:t>
        </w:r>
        <w:r w:rsidR="006D0BC4" w:rsidRPr="006D0BC4">
          <w:rPr>
            <w:noProof/>
            <w:webHidden/>
            <w:szCs w:val="24"/>
          </w:rPr>
          <w:fldChar w:fldCharType="end"/>
        </w:r>
      </w:hyperlink>
    </w:p>
    <w:p w14:paraId="4EBB5081" w14:textId="215DE653" w:rsidR="006D0BC4" w:rsidRPr="004F342A" w:rsidRDefault="00557015">
      <w:pPr>
        <w:pStyle w:val="Tabledesillustrations"/>
        <w:tabs>
          <w:tab w:val="right" w:leader="dot" w:pos="9622"/>
        </w:tabs>
        <w:rPr>
          <w:rFonts w:eastAsiaTheme="minorEastAsia"/>
          <w:noProof/>
          <w:szCs w:val="24"/>
          <w:lang w:val="en-US"/>
        </w:rPr>
      </w:pPr>
      <w:hyperlink w:anchor="_Toc172069202" w:history="1">
        <w:r w:rsidR="006D0BC4" w:rsidRPr="006D0BC4">
          <w:rPr>
            <w:rStyle w:val="Lienhypertexte"/>
            <w:noProof/>
            <w:szCs w:val="24"/>
          </w:rPr>
          <w:t>Tableau 20. Résumé de l’évaluation de l’impact lié à la pollution de l’air</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_Toc172069202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69</w:t>
        </w:r>
        <w:r w:rsidR="006D0BC4" w:rsidRPr="006D0BC4">
          <w:rPr>
            <w:noProof/>
            <w:webHidden/>
            <w:szCs w:val="24"/>
          </w:rPr>
          <w:fldChar w:fldCharType="end"/>
        </w:r>
      </w:hyperlink>
    </w:p>
    <w:p w14:paraId="030C526A" w14:textId="41047C5C" w:rsidR="006D0BC4" w:rsidRPr="004F342A" w:rsidRDefault="00557015">
      <w:pPr>
        <w:pStyle w:val="Tabledesillustrations"/>
        <w:tabs>
          <w:tab w:val="right" w:leader="dot" w:pos="9622"/>
        </w:tabs>
        <w:rPr>
          <w:rFonts w:eastAsiaTheme="minorEastAsia"/>
          <w:noProof/>
          <w:szCs w:val="24"/>
          <w:lang w:val="en-US"/>
        </w:rPr>
      </w:pPr>
      <w:hyperlink w:anchor="_Toc172069203" w:history="1">
        <w:r w:rsidR="006D0BC4" w:rsidRPr="006D0BC4">
          <w:rPr>
            <w:rStyle w:val="Lienhypertexte"/>
            <w:noProof/>
            <w:szCs w:val="24"/>
          </w:rPr>
          <w:t>Tableau 23. Résumé de l’impact lié au sol</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_Toc172069203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70</w:t>
        </w:r>
        <w:r w:rsidR="006D0BC4" w:rsidRPr="006D0BC4">
          <w:rPr>
            <w:noProof/>
            <w:webHidden/>
            <w:szCs w:val="24"/>
          </w:rPr>
          <w:fldChar w:fldCharType="end"/>
        </w:r>
      </w:hyperlink>
    </w:p>
    <w:p w14:paraId="0AC24F0E" w14:textId="7246F7EE" w:rsidR="006D0BC4" w:rsidRPr="004F342A" w:rsidRDefault="00557015">
      <w:pPr>
        <w:pStyle w:val="Tabledesillustrations"/>
        <w:tabs>
          <w:tab w:val="right" w:leader="dot" w:pos="9622"/>
        </w:tabs>
        <w:rPr>
          <w:rFonts w:eastAsiaTheme="minorEastAsia"/>
          <w:noProof/>
          <w:szCs w:val="24"/>
          <w:lang w:val="en-US"/>
        </w:rPr>
      </w:pPr>
      <w:hyperlink w:anchor="_Toc172069204" w:history="1">
        <w:r w:rsidR="006D0BC4" w:rsidRPr="006D0BC4">
          <w:rPr>
            <w:rStyle w:val="Lienhypertexte"/>
            <w:noProof/>
            <w:szCs w:val="24"/>
          </w:rPr>
          <w:t>Tableau 22. Impact des travaux de protection du Poste SNEL sur le sol</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_Toc172069204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70</w:t>
        </w:r>
        <w:r w:rsidR="006D0BC4" w:rsidRPr="006D0BC4">
          <w:rPr>
            <w:noProof/>
            <w:webHidden/>
            <w:szCs w:val="24"/>
          </w:rPr>
          <w:fldChar w:fldCharType="end"/>
        </w:r>
      </w:hyperlink>
    </w:p>
    <w:p w14:paraId="5B5F7573" w14:textId="532AAA76" w:rsidR="006D0BC4" w:rsidRPr="004F342A" w:rsidRDefault="00557015">
      <w:pPr>
        <w:pStyle w:val="Tabledesillustrations"/>
        <w:tabs>
          <w:tab w:val="right" w:leader="dot" w:pos="9622"/>
        </w:tabs>
        <w:rPr>
          <w:rFonts w:eastAsiaTheme="minorEastAsia"/>
          <w:noProof/>
          <w:szCs w:val="24"/>
          <w:lang w:val="en-US"/>
        </w:rPr>
      </w:pPr>
      <w:hyperlink w:anchor="_Toc172069205" w:history="1">
        <w:r w:rsidR="006D0BC4" w:rsidRPr="006D0BC4">
          <w:rPr>
            <w:rStyle w:val="Lienhypertexte"/>
            <w:noProof/>
            <w:szCs w:val="24"/>
          </w:rPr>
          <w:t>Tableau 23. Résumé de l’évaluation du risque lié à la modification des eaux de surface et de modification d’hydrodynamisme, perturbation de l’écosystème aq</w:t>
        </w:r>
        <w:r w:rsidR="006D0BC4" w:rsidRPr="008942F9">
          <w:rPr>
            <w:rStyle w:val="Lienhypertexte"/>
            <w:noProof/>
            <w:szCs w:val="24"/>
          </w:rPr>
          <w:t>uatique, nuisance de la flore et faune</w:t>
        </w:r>
        <w:r w:rsidR="006D0BC4" w:rsidRPr="00002F92">
          <w:rPr>
            <w:noProof/>
            <w:webHidden/>
            <w:szCs w:val="24"/>
          </w:rPr>
          <w:tab/>
        </w:r>
        <w:r w:rsidR="006D0BC4" w:rsidRPr="008942F9">
          <w:rPr>
            <w:noProof/>
            <w:webHidden/>
            <w:szCs w:val="24"/>
          </w:rPr>
          <w:fldChar w:fldCharType="begin"/>
        </w:r>
        <w:r w:rsidR="006D0BC4" w:rsidRPr="008938A5">
          <w:rPr>
            <w:noProof/>
            <w:webHidden/>
            <w:szCs w:val="24"/>
          </w:rPr>
          <w:instrText xml:space="preserve"> PAGEREF _Toc172069205 \h </w:instrText>
        </w:r>
        <w:r w:rsidR="006D0BC4" w:rsidRPr="008942F9">
          <w:rPr>
            <w:noProof/>
            <w:webHidden/>
            <w:szCs w:val="24"/>
          </w:rPr>
        </w:r>
        <w:r w:rsidR="006D0BC4" w:rsidRPr="008942F9">
          <w:rPr>
            <w:noProof/>
            <w:webHidden/>
            <w:szCs w:val="24"/>
          </w:rPr>
          <w:fldChar w:fldCharType="separate"/>
        </w:r>
        <w:r w:rsidR="006D0BC4" w:rsidRPr="008942F9">
          <w:rPr>
            <w:noProof/>
            <w:webHidden/>
            <w:szCs w:val="24"/>
          </w:rPr>
          <w:t>71</w:t>
        </w:r>
        <w:r w:rsidR="006D0BC4" w:rsidRPr="008942F9">
          <w:rPr>
            <w:noProof/>
            <w:webHidden/>
            <w:szCs w:val="24"/>
          </w:rPr>
          <w:fldChar w:fldCharType="end"/>
        </w:r>
      </w:hyperlink>
    </w:p>
    <w:p w14:paraId="7829916F" w14:textId="52EC79B2" w:rsidR="006D0BC4" w:rsidRPr="004F342A" w:rsidRDefault="00557015">
      <w:pPr>
        <w:pStyle w:val="Tabledesillustrations"/>
        <w:tabs>
          <w:tab w:val="right" w:leader="dot" w:pos="9622"/>
        </w:tabs>
        <w:rPr>
          <w:rFonts w:eastAsiaTheme="minorEastAsia"/>
          <w:noProof/>
          <w:szCs w:val="24"/>
          <w:lang w:val="en-US"/>
        </w:rPr>
      </w:pPr>
      <w:hyperlink w:anchor="_Toc172069206" w:history="1">
        <w:r w:rsidR="006D0BC4" w:rsidRPr="006D0BC4">
          <w:rPr>
            <w:rStyle w:val="Lienhypertexte"/>
            <w:noProof/>
            <w:szCs w:val="24"/>
          </w:rPr>
          <w:t>Tableau 24. Résumé de l’évaluation du risque de contamination et de rabattement de la nappe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_Toc172069206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73</w:t>
        </w:r>
        <w:r w:rsidR="006D0BC4" w:rsidRPr="006D0BC4">
          <w:rPr>
            <w:noProof/>
            <w:webHidden/>
            <w:szCs w:val="24"/>
          </w:rPr>
          <w:fldChar w:fldCharType="end"/>
        </w:r>
      </w:hyperlink>
    </w:p>
    <w:p w14:paraId="6DBD49FB" w14:textId="063D7337" w:rsidR="006D0BC4" w:rsidRPr="004F342A" w:rsidRDefault="00557015">
      <w:pPr>
        <w:pStyle w:val="Tabledesillustrations"/>
        <w:tabs>
          <w:tab w:val="right" w:leader="dot" w:pos="9622"/>
        </w:tabs>
        <w:rPr>
          <w:rFonts w:eastAsiaTheme="minorEastAsia"/>
          <w:noProof/>
          <w:szCs w:val="24"/>
          <w:lang w:val="en-US"/>
        </w:rPr>
      </w:pPr>
      <w:hyperlink w:anchor="_Toc172069207" w:history="1">
        <w:r w:rsidR="006D0BC4" w:rsidRPr="006D0BC4">
          <w:rPr>
            <w:rStyle w:val="Lienhypertexte"/>
            <w:noProof/>
            <w:szCs w:val="24"/>
          </w:rPr>
          <w:t>Tableau 25. Résumé de l’évaluation de l’impact lié à la destruction de la végétation et réduction de la flore</w:t>
        </w:r>
        <w:r w:rsidR="006D0BC4" w:rsidRPr="008942F9">
          <w:rPr>
            <w:noProof/>
            <w:webHidden/>
            <w:szCs w:val="24"/>
          </w:rPr>
          <w:tab/>
        </w:r>
        <w:r w:rsidR="006D0BC4" w:rsidRPr="008942F9">
          <w:rPr>
            <w:noProof/>
            <w:webHidden/>
            <w:szCs w:val="24"/>
          </w:rPr>
          <w:fldChar w:fldCharType="begin"/>
        </w:r>
        <w:r w:rsidR="006D0BC4" w:rsidRPr="008938A5">
          <w:rPr>
            <w:noProof/>
            <w:webHidden/>
            <w:szCs w:val="24"/>
          </w:rPr>
          <w:instrText xml:space="preserve"> PAGEREF _Toc172069207 \h </w:instrText>
        </w:r>
        <w:r w:rsidR="006D0BC4" w:rsidRPr="008942F9">
          <w:rPr>
            <w:noProof/>
            <w:webHidden/>
            <w:szCs w:val="24"/>
          </w:rPr>
        </w:r>
        <w:r w:rsidR="006D0BC4" w:rsidRPr="008942F9">
          <w:rPr>
            <w:noProof/>
            <w:webHidden/>
            <w:szCs w:val="24"/>
          </w:rPr>
          <w:fldChar w:fldCharType="separate"/>
        </w:r>
        <w:r w:rsidR="006D0BC4" w:rsidRPr="008942F9">
          <w:rPr>
            <w:noProof/>
            <w:webHidden/>
            <w:szCs w:val="24"/>
          </w:rPr>
          <w:t>74</w:t>
        </w:r>
        <w:r w:rsidR="006D0BC4" w:rsidRPr="008942F9">
          <w:rPr>
            <w:noProof/>
            <w:webHidden/>
            <w:szCs w:val="24"/>
          </w:rPr>
          <w:fldChar w:fldCharType="end"/>
        </w:r>
      </w:hyperlink>
    </w:p>
    <w:p w14:paraId="11CC095D" w14:textId="4A18FD68" w:rsidR="006D0BC4" w:rsidRPr="004F342A" w:rsidRDefault="00557015">
      <w:pPr>
        <w:pStyle w:val="Tabledesillustrations"/>
        <w:tabs>
          <w:tab w:val="right" w:leader="dot" w:pos="9622"/>
        </w:tabs>
        <w:rPr>
          <w:rFonts w:eastAsiaTheme="minorEastAsia"/>
          <w:noProof/>
          <w:szCs w:val="24"/>
          <w:lang w:val="en-US"/>
        </w:rPr>
      </w:pPr>
      <w:hyperlink w:anchor="_Toc172069208" w:history="1">
        <w:r w:rsidR="006D0BC4" w:rsidRPr="006D0BC4">
          <w:rPr>
            <w:rStyle w:val="Lienhypertexte"/>
            <w:noProof/>
            <w:szCs w:val="24"/>
          </w:rPr>
          <w:t>Tableau 26. Résumé de l’évaluation de l’impact lié à la destruction de la faune et de son habitat</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_Toc172069208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75</w:t>
        </w:r>
        <w:r w:rsidR="006D0BC4" w:rsidRPr="006D0BC4">
          <w:rPr>
            <w:noProof/>
            <w:webHidden/>
            <w:szCs w:val="24"/>
          </w:rPr>
          <w:fldChar w:fldCharType="end"/>
        </w:r>
      </w:hyperlink>
    </w:p>
    <w:p w14:paraId="5B8FECE8" w14:textId="420360F1" w:rsidR="006D0BC4" w:rsidRPr="004F342A" w:rsidRDefault="00557015">
      <w:pPr>
        <w:pStyle w:val="Tabledesillustrations"/>
        <w:tabs>
          <w:tab w:val="right" w:leader="dot" w:pos="9622"/>
        </w:tabs>
        <w:rPr>
          <w:rFonts w:eastAsiaTheme="minorEastAsia"/>
          <w:noProof/>
          <w:szCs w:val="24"/>
          <w:lang w:val="en-US"/>
        </w:rPr>
      </w:pPr>
      <w:hyperlink w:anchor="_Toc172069209" w:history="1">
        <w:r w:rsidR="006D0BC4" w:rsidRPr="006D0BC4">
          <w:rPr>
            <w:rStyle w:val="Lienhypertexte"/>
            <w:noProof/>
            <w:szCs w:val="24"/>
          </w:rPr>
          <w:t xml:space="preserve">Tableau 27. </w:t>
        </w:r>
        <w:r w:rsidR="006D0BC4" w:rsidRPr="008942F9">
          <w:rPr>
            <w:rStyle w:val="Lienhypertexte"/>
            <w:noProof/>
            <w:szCs w:val="24"/>
          </w:rPr>
          <w:t>Résumé de l’évaluation du risque de de perte de places d’affaires, d’habitations, de parcelles agricoles, d’arbres fruitiers et de haies vives ou de clôtures</w:t>
        </w:r>
        <w:r w:rsidR="006D0BC4" w:rsidRPr="00002F92">
          <w:rPr>
            <w:noProof/>
            <w:webHidden/>
            <w:szCs w:val="24"/>
          </w:rPr>
          <w:tab/>
        </w:r>
        <w:r w:rsidR="006D0BC4" w:rsidRPr="008942F9">
          <w:rPr>
            <w:noProof/>
            <w:webHidden/>
            <w:szCs w:val="24"/>
          </w:rPr>
          <w:fldChar w:fldCharType="begin"/>
        </w:r>
        <w:r w:rsidR="006D0BC4" w:rsidRPr="008938A5">
          <w:rPr>
            <w:noProof/>
            <w:webHidden/>
            <w:szCs w:val="24"/>
          </w:rPr>
          <w:instrText xml:space="preserve"> PAGEREF _Toc172069209 \h </w:instrText>
        </w:r>
        <w:r w:rsidR="006D0BC4" w:rsidRPr="008942F9">
          <w:rPr>
            <w:noProof/>
            <w:webHidden/>
            <w:szCs w:val="24"/>
          </w:rPr>
        </w:r>
        <w:r w:rsidR="006D0BC4" w:rsidRPr="008942F9">
          <w:rPr>
            <w:noProof/>
            <w:webHidden/>
            <w:szCs w:val="24"/>
          </w:rPr>
          <w:fldChar w:fldCharType="separate"/>
        </w:r>
        <w:r w:rsidR="006D0BC4" w:rsidRPr="008942F9">
          <w:rPr>
            <w:noProof/>
            <w:webHidden/>
            <w:szCs w:val="24"/>
          </w:rPr>
          <w:t>77</w:t>
        </w:r>
        <w:r w:rsidR="006D0BC4" w:rsidRPr="008942F9">
          <w:rPr>
            <w:noProof/>
            <w:webHidden/>
            <w:szCs w:val="24"/>
          </w:rPr>
          <w:fldChar w:fldCharType="end"/>
        </w:r>
      </w:hyperlink>
    </w:p>
    <w:p w14:paraId="3B805BFE" w14:textId="277FDD23" w:rsidR="006D0BC4" w:rsidRPr="004F342A" w:rsidRDefault="00557015">
      <w:pPr>
        <w:pStyle w:val="Tabledesillustrations"/>
        <w:tabs>
          <w:tab w:val="right" w:leader="dot" w:pos="9622"/>
        </w:tabs>
        <w:rPr>
          <w:rFonts w:eastAsiaTheme="minorEastAsia"/>
          <w:noProof/>
          <w:szCs w:val="24"/>
          <w:lang w:val="en-US"/>
        </w:rPr>
      </w:pPr>
      <w:hyperlink w:anchor="_Toc172069210" w:history="1">
        <w:r w:rsidR="006D0BC4" w:rsidRPr="006D0BC4">
          <w:rPr>
            <w:rStyle w:val="Lienhypertexte"/>
            <w:noProof/>
            <w:szCs w:val="24"/>
          </w:rPr>
          <w:t>Tableau 28. Tableau synthèse du PAR des travaux de protection des Postes et sous-stations SNEL contre les inondations dans les Communes de Mont Ngafula, Masina et Selembao</w:t>
        </w:r>
        <w:r w:rsidR="006D0BC4" w:rsidRPr="008942F9">
          <w:rPr>
            <w:noProof/>
            <w:webHidden/>
            <w:szCs w:val="24"/>
          </w:rPr>
          <w:tab/>
        </w:r>
        <w:r w:rsidR="006D0BC4" w:rsidRPr="008942F9">
          <w:rPr>
            <w:noProof/>
            <w:webHidden/>
            <w:szCs w:val="24"/>
          </w:rPr>
          <w:fldChar w:fldCharType="begin"/>
        </w:r>
        <w:r w:rsidR="006D0BC4" w:rsidRPr="008938A5">
          <w:rPr>
            <w:noProof/>
            <w:webHidden/>
            <w:szCs w:val="24"/>
          </w:rPr>
          <w:instrText xml:space="preserve"> PAGEREF _Toc172069210 \h </w:instrText>
        </w:r>
        <w:r w:rsidR="006D0BC4" w:rsidRPr="008942F9">
          <w:rPr>
            <w:noProof/>
            <w:webHidden/>
            <w:szCs w:val="24"/>
          </w:rPr>
        </w:r>
        <w:r w:rsidR="006D0BC4" w:rsidRPr="008942F9">
          <w:rPr>
            <w:noProof/>
            <w:webHidden/>
            <w:szCs w:val="24"/>
          </w:rPr>
          <w:fldChar w:fldCharType="separate"/>
        </w:r>
        <w:r w:rsidR="006D0BC4" w:rsidRPr="008942F9">
          <w:rPr>
            <w:noProof/>
            <w:webHidden/>
            <w:szCs w:val="24"/>
          </w:rPr>
          <w:t>78</w:t>
        </w:r>
        <w:r w:rsidR="006D0BC4" w:rsidRPr="008942F9">
          <w:rPr>
            <w:noProof/>
            <w:webHidden/>
            <w:szCs w:val="24"/>
          </w:rPr>
          <w:fldChar w:fldCharType="end"/>
        </w:r>
      </w:hyperlink>
    </w:p>
    <w:p w14:paraId="465605B3" w14:textId="002118D6" w:rsidR="006D0BC4" w:rsidRPr="004F342A" w:rsidRDefault="00557015">
      <w:pPr>
        <w:pStyle w:val="Tabledesillustrations"/>
        <w:tabs>
          <w:tab w:val="right" w:leader="dot" w:pos="9622"/>
        </w:tabs>
        <w:rPr>
          <w:rFonts w:eastAsiaTheme="minorEastAsia"/>
          <w:noProof/>
          <w:szCs w:val="24"/>
          <w:lang w:val="en-US"/>
        </w:rPr>
      </w:pPr>
      <w:hyperlink w:anchor="_Toc172069211" w:history="1">
        <w:r w:rsidR="006D0BC4" w:rsidRPr="006D0BC4">
          <w:rPr>
            <w:rStyle w:val="Lienhypertexte"/>
            <w:noProof/>
            <w:szCs w:val="24"/>
          </w:rPr>
          <w:t>Tableau 29. Résumé de l’évaluation de l’impact lié à la gêne et perturbation de la mobilité des biens et des personnes</w:t>
        </w:r>
        <w:r w:rsidR="006D0BC4" w:rsidRPr="008942F9">
          <w:rPr>
            <w:noProof/>
            <w:webHidden/>
            <w:szCs w:val="24"/>
          </w:rPr>
          <w:tab/>
        </w:r>
        <w:r w:rsidR="006D0BC4" w:rsidRPr="008942F9">
          <w:rPr>
            <w:noProof/>
            <w:webHidden/>
            <w:szCs w:val="24"/>
          </w:rPr>
          <w:fldChar w:fldCharType="begin"/>
        </w:r>
        <w:r w:rsidR="006D0BC4" w:rsidRPr="008938A5">
          <w:rPr>
            <w:noProof/>
            <w:webHidden/>
            <w:szCs w:val="24"/>
          </w:rPr>
          <w:instrText xml:space="preserve"> PAGEREF _Toc172069211 \h </w:instrText>
        </w:r>
        <w:r w:rsidR="006D0BC4" w:rsidRPr="008942F9">
          <w:rPr>
            <w:noProof/>
            <w:webHidden/>
            <w:szCs w:val="24"/>
          </w:rPr>
        </w:r>
        <w:r w:rsidR="006D0BC4" w:rsidRPr="008942F9">
          <w:rPr>
            <w:noProof/>
            <w:webHidden/>
            <w:szCs w:val="24"/>
          </w:rPr>
          <w:fldChar w:fldCharType="separate"/>
        </w:r>
        <w:r w:rsidR="006D0BC4" w:rsidRPr="008942F9">
          <w:rPr>
            <w:noProof/>
            <w:webHidden/>
            <w:szCs w:val="24"/>
          </w:rPr>
          <w:t>80</w:t>
        </w:r>
        <w:r w:rsidR="006D0BC4" w:rsidRPr="008942F9">
          <w:rPr>
            <w:noProof/>
            <w:webHidden/>
            <w:szCs w:val="24"/>
          </w:rPr>
          <w:fldChar w:fldCharType="end"/>
        </w:r>
      </w:hyperlink>
    </w:p>
    <w:p w14:paraId="6D25897A" w14:textId="0D6552E7" w:rsidR="006D0BC4" w:rsidRPr="004F342A" w:rsidRDefault="00557015">
      <w:pPr>
        <w:pStyle w:val="Tabledesillustrations"/>
        <w:tabs>
          <w:tab w:val="right" w:leader="dot" w:pos="9622"/>
        </w:tabs>
        <w:rPr>
          <w:rFonts w:eastAsiaTheme="minorEastAsia"/>
          <w:noProof/>
          <w:szCs w:val="24"/>
          <w:lang w:val="en-US"/>
        </w:rPr>
      </w:pPr>
      <w:hyperlink w:anchor="_Toc172069212" w:history="1">
        <w:r w:rsidR="006D0BC4" w:rsidRPr="006D0BC4">
          <w:rPr>
            <w:rStyle w:val="Lienhypertexte"/>
            <w:noProof/>
            <w:szCs w:val="24"/>
          </w:rPr>
          <w:t>Tableau 30. Résumé de l’évaluation de l’impact lié à la pollution atmosphérique et nuisances sonores modifiant le cadre de vie des populations riveraines et du personnel</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_Toc172069212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80</w:t>
        </w:r>
        <w:r w:rsidR="006D0BC4" w:rsidRPr="006D0BC4">
          <w:rPr>
            <w:noProof/>
            <w:webHidden/>
            <w:szCs w:val="24"/>
          </w:rPr>
          <w:fldChar w:fldCharType="end"/>
        </w:r>
      </w:hyperlink>
    </w:p>
    <w:p w14:paraId="54180B46" w14:textId="640FFB6A" w:rsidR="006D0BC4" w:rsidRPr="004F342A" w:rsidRDefault="00557015">
      <w:pPr>
        <w:pStyle w:val="Tabledesillustrations"/>
        <w:tabs>
          <w:tab w:val="right" w:leader="dot" w:pos="9622"/>
        </w:tabs>
        <w:rPr>
          <w:rFonts w:eastAsiaTheme="minorEastAsia"/>
          <w:noProof/>
          <w:szCs w:val="24"/>
          <w:lang w:val="en-US"/>
        </w:rPr>
      </w:pPr>
      <w:hyperlink w:anchor="_Toc172069213" w:history="1">
        <w:r w:rsidR="006D0BC4" w:rsidRPr="006D0BC4">
          <w:rPr>
            <w:rStyle w:val="Lienhypertexte"/>
            <w:noProof/>
            <w:szCs w:val="24"/>
          </w:rPr>
          <w:t>Tableau 31. Résumé de l’évaluation du risque d’accidents et de noyade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_Toc172069213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81</w:t>
        </w:r>
        <w:r w:rsidR="006D0BC4" w:rsidRPr="006D0BC4">
          <w:rPr>
            <w:noProof/>
            <w:webHidden/>
            <w:szCs w:val="24"/>
          </w:rPr>
          <w:fldChar w:fldCharType="end"/>
        </w:r>
      </w:hyperlink>
    </w:p>
    <w:p w14:paraId="3975634F" w14:textId="09B72505" w:rsidR="006D0BC4" w:rsidRPr="004F342A" w:rsidRDefault="00557015">
      <w:pPr>
        <w:pStyle w:val="Tabledesillustrations"/>
        <w:tabs>
          <w:tab w:val="right" w:leader="dot" w:pos="9622"/>
        </w:tabs>
        <w:rPr>
          <w:rFonts w:eastAsiaTheme="minorEastAsia"/>
          <w:noProof/>
          <w:szCs w:val="24"/>
          <w:lang w:val="en-US"/>
        </w:rPr>
      </w:pPr>
      <w:hyperlink w:anchor="_Toc172069214" w:history="1">
        <w:r w:rsidR="006D0BC4" w:rsidRPr="006D0BC4">
          <w:rPr>
            <w:rStyle w:val="Lienhypertexte"/>
            <w:noProof/>
            <w:szCs w:val="24"/>
          </w:rPr>
          <w:t>Tableau 32. Effets des polluants atmosphériques sur la santé de l’homme et limites d’exposition</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_Toc172069214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83</w:t>
        </w:r>
        <w:r w:rsidR="006D0BC4" w:rsidRPr="006D0BC4">
          <w:rPr>
            <w:noProof/>
            <w:webHidden/>
            <w:szCs w:val="24"/>
          </w:rPr>
          <w:fldChar w:fldCharType="end"/>
        </w:r>
      </w:hyperlink>
    </w:p>
    <w:p w14:paraId="676F903C" w14:textId="27C5F15E" w:rsidR="006D0BC4" w:rsidRPr="004F342A" w:rsidRDefault="00557015">
      <w:pPr>
        <w:pStyle w:val="Tabledesillustrations"/>
        <w:tabs>
          <w:tab w:val="right" w:leader="dot" w:pos="9622"/>
        </w:tabs>
        <w:rPr>
          <w:rFonts w:eastAsiaTheme="minorEastAsia"/>
          <w:noProof/>
          <w:szCs w:val="24"/>
          <w:lang w:val="en-US"/>
        </w:rPr>
      </w:pPr>
      <w:hyperlink w:anchor="_Toc172069215" w:history="1">
        <w:r w:rsidR="006D0BC4" w:rsidRPr="006D0BC4">
          <w:rPr>
            <w:rStyle w:val="Lienhypertexte"/>
            <w:noProof/>
            <w:szCs w:val="24"/>
          </w:rPr>
          <w:t>Tableau 33. Niveau de bruit et temps d’exposition</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_Toc172069215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83</w:t>
        </w:r>
        <w:r w:rsidR="006D0BC4" w:rsidRPr="006D0BC4">
          <w:rPr>
            <w:noProof/>
            <w:webHidden/>
            <w:szCs w:val="24"/>
          </w:rPr>
          <w:fldChar w:fldCharType="end"/>
        </w:r>
      </w:hyperlink>
    </w:p>
    <w:p w14:paraId="3DFD3307" w14:textId="23781830" w:rsidR="006D0BC4" w:rsidRPr="004F342A" w:rsidRDefault="00557015">
      <w:pPr>
        <w:pStyle w:val="Tabledesillustrations"/>
        <w:tabs>
          <w:tab w:val="right" w:leader="dot" w:pos="9622"/>
        </w:tabs>
        <w:rPr>
          <w:rFonts w:eastAsiaTheme="minorEastAsia"/>
          <w:noProof/>
          <w:szCs w:val="24"/>
          <w:lang w:val="en-US"/>
        </w:rPr>
      </w:pPr>
      <w:hyperlink w:anchor="_Toc172069216" w:history="1">
        <w:r w:rsidR="006D0BC4" w:rsidRPr="006D0BC4">
          <w:rPr>
            <w:rStyle w:val="Lienhypertexte"/>
            <w:noProof/>
            <w:szCs w:val="24"/>
          </w:rPr>
          <w:t>Tableau 34. Niveau ordinaire de bruits des équipements de construction</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_Toc172069216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84</w:t>
        </w:r>
        <w:r w:rsidR="006D0BC4" w:rsidRPr="006D0BC4">
          <w:rPr>
            <w:noProof/>
            <w:webHidden/>
            <w:szCs w:val="24"/>
          </w:rPr>
          <w:fldChar w:fldCharType="end"/>
        </w:r>
      </w:hyperlink>
    </w:p>
    <w:p w14:paraId="359B563B" w14:textId="10FB4F40" w:rsidR="006D0BC4" w:rsidRPr="004F342A" w:rsidRDefault="00557015">
      <w:pPr>
        <w:pStyle w:val="Tabledesillustrations"/>
        <w:tabs>
          <w:tab w:val="right" w:leader="dot" w:pos="9622"/>
        </w:tabs>
        <w:rPr>
          <w:rFonts w:eastAsiaTheme="minorEastAsia"/>
          <w:noProof/>
          <w:szCs w:val="24"/>
          <w:lang w:val="en-US"/>
        </w:rPr>
      </w:pPr>
      <w:hyperlink w:anchor="_Toc172069217" w:history="1">
        <w:r w:rsidR="006D0BC4" w:rsidRPr="006D0BC4">
          <w:rPr>
            <w:rStyle w:val="Lienhypertexte"/>
            <w:noProof/>
            <w:szCs w:val="24"/>
          </w:rPr>
          <w:t>Tableau 35. Résumé de l’évaluation du risque sanitaire sur les communautés locales et les travailleurs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_Toc172069217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84</w:t>
        </w:r>
        <w:r w:rsidR="006D0BC4" w:rsidRPr="006D0BC4">
          <w:rPr>
            <w:noProof/>
            <w:webHidden/>
            <w:szCs w:val="24"/>
          </w:rPr>
          <w:fldChar w:fldCharType="end"/>
        </w:r>
      </w:hyperlink>
    </w:p>
    <w:p w14:paraId="2347E23D" w14:textId="057B0084" w:rsidR="006D0BC4" w:rsidRPr="004F342A" w:rsidRDefault="00557015">
      <w:pPr>
        <w:pStyle w:val="Tabledesillustrations"/>
        <w:tabs>
          <w:tab w:val="right" w:leader="dot" w:pos="9622"/>
        </w:tabs>
        <w:rPr>
          <w:rFonts w:eastAsiaTheme="minorEastAsia"/>
          <w:noProof/>
          <w:szCs w:val="24"/>
          <w:lang w:val="en-US"/>
        </w:rPr>
      </w:pPr>
      <w:hyperlink w:anchor="_Toc172069218" w:history="1">
        <w:r w:rsidR="006D0BC4" w:rsidRPr="006D0BC4">
          <w:rPr>
            <w:rStyle w:val="Lienhypertexte"/>
            <w:noProof/>
            <w:szCs w:val="24"/>
          </w:rPr>
          <w:t>Tableau 36. Résumé de l’évaluation du risque lié au développement des VBG/EAS/HS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_Toc172069218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85</w:t>
        </w:r>
        <w:r w:rsidR="006D0BC4" w:rsidRPr="006D0BC4">
          <w:rPr>
            <w:noProof/>
            <w:webHidden/>
            <w:szCs w:val="24"/>
          </w:rPr>
          <w:fldChar w:fldCharType="end"/>
        </w:r>
      </w:hyperlink>
    </w:p>
    <w:p w14:paraId="17BEF89B" w14:textId="031C3956" w:rsidR="006D0BC4" w:rsidRPr="004F342A" w:rsidRDefault="00557015">
      <w:pPr>
        <w:pStyle w:val="Tabledesillustrations"/>
        <w:tabs>
          <w:tab w:val="right" w:leader="dot" w:pos="9622"/>
        </w:tabs>
        <w:rPr>
          <w:rFonts w:eastAsiaTheme="minorEastAsia"/>
          <w:noProof/>
          <w:szCs w:val="24"/>
          <w:lang w:val="en-US"/>
        </w:rPr>
      </w:pPr>
      <w:hyperlink w:anchor="_Toc172069219" w:history="1">
        <w:r w:rsidR="006D0BC4" w:rsidRPr="006D0BC4">
          <w:rPr>
            <w:rStyle w:val="Lienhypertexte"/>
            <w:noProof/>
            <w:szCs w:val="24"/>
          </w:rPr>
          <w:t>Tableau 37. Résumé de l’évaluation du risque de détérioration des réseaux des concessionnaires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_Toc172069219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87</w:t>
        </w:r>
        <w:r w:rsidR="006D0BC4" w:rsidRPr="006D0BC4">
          <w:rPr>
            <w:noProof/>
            <w:webHidden/>
            <w:szCs w:val="24"/>
          </w:rPr>
          <w:fldChar w:fldCharType="end"/>
        </w:r>
      </w:hyperlink>
    </w:p>
    <w:p w14:paraId="14541FDD" w14:textId="1663105D" w:rsidR="006D0BC4" w:rsidRPr="004F342A" w:rsidRDefault="00557015">
      <w:pPr>
        <w:pStyle w:val="Tabledesillustrations"/>
        <w:tabs>
          <w:tab w:val="right" w:leader="dot" w:pos="9622"/>
        </w:tabs>
        <w:rPr>
          <w:rFonts w:eastAsiaTheme="minorEastAsia"/>
          <w:noProof/>
          <w:szCs w:val="24"/>
          <w:lang w:val="en-US"/>
        </w:rPr>
      </w:pPr>
      <w:hyperlink w:anchor="_Toc172069220" w:history="1">
        <w:r w:rsidR="006D0BC4" w:rsidRPr="006D0BC4">
          <w:rPr>
            <w:rStyle w:val="Lienhypertexte"/>
            <w:noProof/>
            <w:szCs w:val="24"/>
          </w:rPr>
          <w:t>Tableau 38. Résumé de l’évaluation du risque de conflits lié au non recrutement des populations locales et à la discrimination des femmes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_Toc172069220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87</w:t>
        </w:r>
        <w:r w:rsidR="006D0BC4" w:rsidRPr="006D0BC4">
          <w:rPr>
            <w:noProof/>
            <w:webHidden/>
            <w:szCs w:val="24"/>
          </w:rPr>
          <w:fldChar w:fldCharType="end"/>
        </w:r>
      </w:hyperlink>
    </w:p>
    <w:p w14:paraId="7A5714AF" w14:textId="51B69656" w:rsidR="006D0BC4" w:rsidRPr="004F342A" w:rsidRDefault="00557015">
      <w:pPr>
        <w:pStyle w:val="Tabledesillustrations"/>
        <w:tabs>
          <w:tab w:val="right" w:leader="dot" w:pos="9622"/>
        </w:tabs>
        <w:rPr>
          <w:rFonts w:eastAsiaTheme="minorEastAsia"/>
          <w:noProof/>
          <w:szCs w:val="24"/>
          <w:lang w:val="en-US"/>
        </w:rPr>
      </w:pPr>
      <w:hyperlink w:anchor="_Toc172069221" w:history="1">
        <w:r w:rsidR="006D0BC4" w:rsidRPr="006D0BC4">
          <w:rPr>
            <w:rStyle w:val="Lienhypertexte"/>
            <w:noProof/>
            <w:szCs w:val="24"/>
          </w:rPr>
          <w:t>Tableau 39. Résumé de l’évaluation du risque de la dégradation des vestiges culturels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_Toc172069221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88</w:t>
        </w:r>
        <w:r w:rsidR="006D0BC4" w:rsidRPr="006D0BC4">
          <w:rPr>
            <w:noProof/>
            <w:webHidden/>
            <w:szCs w:val="24"/>
          </w:rPr>
          <w:fldChar w:fldCharType="end"/>
        </w:r>
      </w:hyperlink>
    </w:p>
    <w:p w14:paraId="79C16EA3" w14:textId="7F2C19C3" w:rsidR="006D0BC4" w:rsidRPr="004F342A" w:rsidRDefault="00557015">
      <w:pPr>
        <w:pStyle w:val="Tabledesillustrations"/>
        <w:tabs>
          <w:tab w:val="right" w:leader="dot" w:pos="9622"/>
        </w:tabs>
        <w:rPr>
          <w:rFonts w:eastAsiaTheme="minorEastAsia"/>
          <w:noProof/>
          <w:szCs w:val="24"/>
          <w:lang w:val="en-US"/>
        </w:rPr>
      </w:pPr>
      <w:hyperlink w:anchor="_Toc172069222" w:history="1">
        <w:r w:rsidR="006D0BC4" w:rsidRPr="006D0BC4">
          <w:rPr>
            <w:rStyle w:val="Lienhypertexte"/>
            <w:noProof/>
            <w:szCs w:val="24"/>
          </w:rPr>
          <w:t>Tableau 40. Résumé de l’évaluation du risque d’inondation de la rivière Tshangu si le curage régulier ne suit pas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_Toc172069222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89</w:t>
        </w:r>
        <w:r w:rsidR="006D0BC4" w:rsidRPr="006D0BC4">
          <w:rPr>
            <w:noProof/>
            <w:webHidden/>
            <w:szCs w:val="24"/>
          </w:rPr>
          <w:fldChar w:fldCharType="end"/>
        </w:r>
      </w:hyperlink>
    </w:p>
    <w:p w14:paraId="0CBE672B" w14:textId="14FBBAE8" w:rsidR="006D0BC4" w:rsidRPr="004F342A" w:rsidRDefault="00557015">
      <w:pPr>
        <w:pStyle w:val="Tabledesillustrations"/>
        <w:tabs>
          <w:tab w:val="right" w:leader="dot" w:pos="9622"/>
        </w:tabs>
        <w:rPr>
          <w:rFonts w:eastAsiaTheme="minorEastAsia"/>
          <w:noProof/>
          <w:szCs w:val="24"/>
          <w:lang w:val="en-US"/>
        </w:rPr>
      </w:pPr>
      <w:hyperlink w:anchor="_Toc172069223" w:history="1">
        <w:r w:rsidR="006D0BC4" w:rsidRPr="006D0BC4">
          <w:rPr>
            <w:rStyle w:val="Lienhypertexte"/>
            <w:noProof/>
            <w:szCs w:val="24"/>
          </w:rPr>
          <w:t>Tableau 41. Résumé de l’évaluation du risque de détérioration de la qualité de l’air suite à l’utilisation des collecteurs comme dépotoir d’ordures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_Toc172069223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90</w:t>
        </w:r>
        <w:r w:rsidR="006D0BC4" w:rsidRPr="006D0BC4">
          <w:rPr>
            <w:noProof/>
            <w:webHidden/>
            <w:szCs w:val="24"/>
          </w:rPr>
          <w:fldChar w:fldCharType="end"/>
        </w:r>
      </w:hyperlink>
    </w:p>
    <w:p w14:paraId="7F888B26" w14:textId="0763E6A7" w:rsidR="006D0BC4" w:rsidRPr="004F342A" w:rsidRDefault="00557015">
      <w:pPr>
        <w:pStyle w:val="Tabledesillustrations"/>
        <w:tabs>
          <w:tab w:val="right" w:leader="dot" w:pos="9622"/>
        </w:tabs>
        <w:rPr>
          <w:rFonts w:eastAsiaTheme="minorEastAsia"/>
          <w:noProof/>
          <w:szCs w:val="24"/>
          <w:lang w:val="en-US"/>
        </w:rPr>
      </w:pPr>
      <w:hyperlink w:anchor="_Toc172069224" w:history="1">
        <w:r w:rsidR="006D0BC4" w:rsidRPr="006D0BC4">
          <w:rPr>
            <w:rStyle w:val="Lienhypertexte"/>
            <w:noProof/>
            <w:szCs w:val="24"/>
          </w:rPr>
          <w:t>Tableau 42 : Synthèse des impacts et risques globaux environnementaux et sociaux</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_Toc172069224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90</w:t>
        </w:r>
        <w:r w:rsidR="006D0BC4" w:rsidRPr="006D0BC4">
          <w:rPr>
            <w:noProof/>
            <w:webHidden/>
            <w:szCs w:val="24"/>
          </w:rPr>
          <w:fldChar w:fldCharType="end"/>
        </w:r>
      </w:hyperlink>
    </w:p>
    <w:p w14:paraId="344F294A" w14:textId="5EDBCAA1" w:rsidR="006D0BC4" w:rsidRPr="004F342A" w:rsidRDefault="00557015">
      <w:pPr>
        <w:pStyle w:val="Tabledesillustrations"/>
        <w:tabs>
          <w:tab w:val="right" w:leader="dot" w:pos="9622"/>
        </w:tabs>
        <w:rPr>
          <w:rFonts w:eastAsiaTheme="minorEastAsia"/>
          <w:noProof/>
          <w:szCs w:val="24"/>
          <w:lang w:val="en-US"/>
        </w:rPr>
      </w:pPr>
      <w:hyperlink w:anchor="_Toc172069225" w:history="1">
        <w:r w:rsidR="006D0BC4" w:rsidRPr="006D0BC4">
          <w:rPr>
            <w:rStyle w:val="Lienhypertexte"/>
            <w:noProof/>
            <w:szCs w:val="24"/>
          </w:rPr>
          <w:t>Tableau 43 : Risques et impacts spécifiques aux sites inondables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_Toc172069225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93</w:t>
        </w:r>
        <w:r w:rsidR="006D0BC4" w:rsidRPr="006D0BC4">
          <w:rPr>
            <w:noProof/>
            <w:webHidden/>
            <w:szCs w:val="24"/>
          </w:rPr>
          <w:fldChar w:fldCharType="end"/>
        </w:r>
      </w:hyperlink>
    </w:p>
    <w:p w14:paraId="5BEFD8B8" w14:textId="381CD288" w:rsidR="006D0BC4" w:rsidRPr="004F342A" w:rsidRDefault="00557015">
      <w:pPr>
        <w:pStyle w:val="Tabledesillustrations"/>
        <w:tabs>
          <w:tab w:val="right" w:leader="dot" w:pos="9622"/>
        </w:tabs>
        <w:rPr>
          <w:rFonts w:eastAsiaTheme="minorEastAsia"/>
          <w:noProof/>
          <w:szCs w:val="24"/>
          <w:lang w:val="en-US"/>
        </w:rPr>
      </w:pPr>
      <w:hyperlink w:anchor="_Toc172069226" w:history="1">
        <w:r w:rsidR="006D0BC4" w:rsidRPr="006D0BC4">
          <w:rPr>
            <w:rStyle w:val="Lienhypertexte"/>
            <w:noProof/>
            <w:szCs w:val="24"/>
          </w:rPr>
          <w:t>Tableau 44 : Risques et impacts spécifiques aux sites érosifs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_Toc172069226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93</w:t>
        </w:r>
        <w:r w:rsidR="006D0BC4" w:rsidRPr="006D0BC4">
          <w:rPr>
            <w:noProof/>
            <w:webHidden/>
            <w:szCs w:val="24"/>
          </w:rPr>
          <w:fldChar w:fldCharType="end"/>
        </w:r>
      </w:hyperlink>
    </w:p>
    <w:p w14:paraId="1B59E6B5" w14:textId="3CABBD4F" w:rsidR="006D0BC4" w:rsidRPr="004F342A" w:rsidRDefault="00557015">
      <w:pPr>
        <w:pStyle w:val="Tabledesillustrations"/>
        <w:tabs>
          <w:tab w:val="right" w:leader="dot" w:pos="9622"/>
        </w:tabs>
        <w:rPr>
          <w:rFonts w:eastAsiaTheme="minorEastAsia"/>
          <w:noProof/>
          <w:szCs w:val="24"/>
          <w:lang w:val="en-US"/>
        </w:rPr>
      </w:pPr>
      <w:hyperlink w:anchor="_Toc172069227" w:history="1">
        <w:r w:rsidR="006D0BC4" w:rsidRPr="006D0BC4">
          <w:rPr>
            <w:rStyle w:val="Lienhypertexte"/>
            <w:noProof/>
            <w:szCs w:val="24"/>
          </w:rPr>
          <w:t>Tableau 45 : Mesures d’atténuation spécifiques aux postes et sous-stations inondés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_Toc172069227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94</w:t>
        </w:r>
        <w:r w:rsidR="006D0BC4" w:rsidRPr="006D0BC4">
          <w:rPr>
            <w:noProof/>
            <w:webHidden/>
            <w:szCs w:val="24"/>
          </w:rPr>
          <w:fldChar w:fldCharType="end"/>
        </w:r>
      </w:hyperlink>
    </w:p>
    <w:p w14:paraId="62F47BC1" w14:textId="58F09461" w:rsidR="006D0BC4" w:rsidRPr="004F342A" w:rsidRDefault="00557015">
      <w:pPr>
        <w:pStyle w:val="Tabledesillustrations"/>
        <w:tabs>
          <w:tab w:val="right" w:leader="dot" w:pos="9622"/>
        </w:tabs>
        <w:rPr>
          <w:rFonts w:eastAsiaTheme="minorEastAsia"/>
          <w:noProof/>
          <w:szCs w:val="24"/>
          <w:lang w:val="en-US"/>
        </w:rPr>
      </w:pPr>
      <w:hyperlink w:anchor="_Toc172069228" w:history="1">
        <w:r w:rsidR="006D0BC4" w:rsidRPr="006D0BC4">
          <w:rPr>
            <w:rStyle w:val="Lienhypertexte"/>
            <w:noProof/>
            <w:szCs w:val="24"/>
          </w:rPr>
          <w:t>Tableau 46 : Mesures spécifiques aux sites érosifs et sous-stations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_Toc172069228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95</w:t>
        </w:r>
        <w:r w:rsidR="006D0BC4" w:rsidRPr="006D0BC4">
          <w:rPr>
            <w:noProof/>
            <w:webHidden/>
            <w:szCs w:val="24"/>
          </w:rPr>
          <w:fldChar w:fldCharType="end"/>
        </w:r>
      </w:hyperlink>
    </w:p>
    <w:p w14:paraId="583C7853" w14:textId="1697A8F7" w:rsidR="006D0BC4" w:rsidRPr="004F342A" w:rsidRDefault="00557015">
      <w:pPr>
        <w:pStyle w:val="Tabledesillustrations"/>
        <w:tabs>
          <w:tab w:val="right" w:leader="dot" w:pos="9622"/>
        </w:tabs>
        <w:rPr>
          <w:rFonts w:eastAsiaTheme="minorEastAsia"/>
          <w:noProof/>
          <w:szCs w:val="24"/>
          <w:lang w:val="en-US"/>
        </w:rPr>
      </w:pPr>
      <w:hyperlink w:anchor="_Toc172069229" w:history="1">
        <w:r w:rsidR="006D0BC4" w:rsidRPr="006D0BC4">
          <w:rPr>
            <w:rStyle w:val="Lienhypertexte"/>
            <w:noProof/>
            <w:szCs w:val="24"/>
          </w:rPr>
          <w:t>Tableau 47. Impacts positifs cumulatifs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_Toc172069229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98</w:t>
        </w:r>
        <w:r w:rsidR="006D0BC4" w:rsidRPr="006D0BC4">
          <w:rPr>
            <w:noProof/>
            <w:webHidden/>
            <w:szCs w:val="24"/>
          </w:rPr>
          <w:fldChar w:fldCharType="end"/>
        </w:r>
      </w:hyperlink>
    </w:p>
    <w:p w14:paraId="22E0E07F" w14:textId="49456512" w:rsidR="006D0BC4" w:rsidRPr="004F342A" w:rsidRDefault="00557015">
      <w:pPr>
        <w:pStyle w:val="Tabledesillustrations"/>
        <w:tabs>
          <w:tab w:val="right" w:leader="dot" w:pos="9622"/>
        </w:tabs>
        <w:rPr>
          <w:rFonts w:eastAsiaTheme="minorEastAsia"/>
          <w:noProof/>
          <w:szCs w:val="24"/>
          <w:lang w:val="en-US"/>
        </w:rPr>
      </w:pPr>
      <w:hyperlink w:anchor="_Toc172069230" w:history="1">
        <w:r w:rsidR="006D0BC4" w:rsidRPr="006D0BC4">
          <w:rPr>
            <w:rStyle w:val="Lienhypertexte"/>
            <w:noProof/>
            <w:szCs w:val="24"/>
          </w:rPr>
          <w:t>Tableau 48. Impacts négatifs cumulatifs spécifiques aux sites érosifs de Kimwenza et Makala</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_Toc172069230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99</w:t>
        </w:r>
        <w:r w:rsidR="006D0BC4" w:rsidRPr="006D0BC4">
          <w:rPr>
            <w:noProof/>
            <w:webHidden/>
            <w:szCs w:val="24"/>
          </w:rPr>
          <w:fldChar w:fldCharType="end"/>
        </w:r>
      </w:hyperlink>
    </w:p>
    <w:p w14:paraId="28112189" w14:textId="11E33018" w:rsidR="006D0BC4" w:rsidRPr="004F342A" w:rsidRDefault="00557015">
      <w:pPr>
        <w:pStyle w:val="Tabledesillustrations"/>
        <w:tabs>
          <w:tab w:val="right" w:leader="dot" w:pos="9622"/>
        </w:tabs>
        <w:rPr>
          <w:rFonts w:eastAsiaTheme="minorEastAsia"/>
          <w:noProof/>
          <w:szCs w:val="24"/>
          <w:lang w:val="en-US"/>
        </w:rPr>
      </w:pPr>
      <w:hyperlink w:anchor="_Toc172069231" w:history="1">
        <w:r w:rsidR="006D0BC4" w:rsidRPr="006D0BC4">
          <w:rPr>
            <w:rStyle w:val="Lienhypertexte"/>
            <w:noProof/>
            <w:szCs w:val="24"/>
          </w:rPr>
          <w:t>Tableau 49. Impacts négatifs cumulatifs spécifiques aux sites inondés de Kinsuka et Masina</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_Toc172069231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99</w:t>
        </w:r>
        <w:r w:rsidR="006D0BC4" w:rsidRPr="006D0BC4">
          <w:rPr>
            <w:noProof/>
            <w:webHidden/>
            <w:szCs w:val="24"/>
          </w:rPr>
          <w:fldChar w:fldCharType="end"/>
        </w:r>
      </w:hyperlink>
    </w:p>
    <w:p w14:paraId="34403D7E" w14:textId="6A9825F4" w:rsidR="006D0BC4" w:rsidRPr="004F342A" w:rsidRDefault="00557015">
      <w:pPr>
        <w:pStyle w:val="Tabledesillustrations"/>
        <w:tabs>
          <w:tab w:val="right" w:leader="dot" w:pos="9622"/>
        </w:tabs>
        <w:rPr>
          <w:rFonts w:eastAsiaTheme="minorEastAsia"/>
          <w:noProof/>
          <w:szCs w:val="24"/>
          <w:lang w:val="en-US"/>
        </w:rPr>
      </w:pPr>
      <w:hyperlink w:anchor="_Toc172069232" w:history="1">
        <w:r w:rsidR="006D0BC4" w:rsidRPr="006D0BC4">
          <w:rPr>
            <w:rStyle w:val="Lienhypertexte"/>
            <w:noProof/>
            <w:szCs w:val="24"/>
          </w:rPr>
          <w:t>Tableau 50. Synthèse de l’évaluation des impacts en phase des travaux</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_Toc172069232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101</w:t>
        </w:r>
        <w:r w:rsidR="006D0BC4" w:rsidRPr="006D0BC4">
          <w:rPr>
            <w:noProof/>
            <w:webHidden/>
            <w:szCs w:val="24"/>
          </w:rPr>
          <w:fldChar w:fldCharType="end"/>
        </w:r>
      </w:hyperlink>
    </w:p>
    <w:p w14:paraId="1F83D182" w14:textId="74568BC5" w:rsidR="006D0BC4" w:rsidRPr="004F342A" w:rsidRDefault="00557015">
      <w:pPr>
        <w:pStyle w:val="Tabledesillustrations"/>
        <w:tabs>
          <w:tab w:val="right" w:leader="dot" w:pos="9622"/>
        </w:tabs>
        <w:rPr>
          <w:rFonts w:eastAsiaTheme="minorEastAsia"/>
          <w:noProof/>
          <w:szCs w:val="24"/>
          <w:lang w:val="en-US"/>
        </w:rPr>
      </w:pPr>
      <w:hyperlink w:anchor="_Toc172069233" w:history="1">
        <w:r w:rsidR="006D0BC4" w:rsidRPr="006D0BC4">
          <w:rPr>
            <w:rStyle w:val="Lienhypertexte"/>
            <w:noProof/>
            <w:szCs w:val="24"/>
          </w:rPr>
          <w:t>Tableau 51. Mesures d’atténuation générales pour l’exécution les composantes thématiques affectées par le sous-Projet</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_Toc172069233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104</w:t>
        </w:r>
        <w:r w:rsidR="006D0BC4" w:rsidRPr="006D0BC4">
          <w:rPr>
            <w:noProof/>
            <w:webHidden/>
            <w:szCs w:val="24"/>
          </w:rPr>
          <w:fldChar w:fldCharType="end"/>
        </w:r>
      </w:hyperlink>
    </w:p>
    <w:p w14:paraId="1F092DB0" w14:textId="650D53D5" w:rsidR="006D0BC4" w:rsidRPr="004F342A" w:rsidRDefault="00557015">
      <w:pPr>
        <w:pStyle w:val="Tabledesillustrations"/>
        <w:tabs>
          <w:tab w:val="right" w:leader="dot" w:pos="9622"/>
        </w:tabs>
        <w:rPr>
          <w:rFonts w:eastAsiaTheme="minorEastAsia"/>
          <w:noProof/>
          <w:szCs w:val="24"/>
          <w:lang w:val="en-US"/>
        </w:rPr>
      </w:pPr>
      <w:hyperlink w:anchor="_Toc172069234" w:history="1">
        <w:r w:rsidR="006D0BC4" w:rsidRPr="006D0BC4">
          <w:rPr>
            <w:rStyle w:val="Lienhypertexte"/>
            <w:noProof/>
            <w:szCs w:val="24"/>
          </w:rPr>
          <w:t>Tableau 52. Mesures d’atténuation spécifiques aux activités (collecteurs, ouvrages de drainage, lutte antiérosive) pour la phase d’exploitation les composantes thématiques affectées par le Projet</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_Toc172069234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115</w:t>
        </w:r>
        <w:r w:rsidR="006D0BC4" w:rsidRPr="006D0BC4">
          <w:rPr>
            <w:noProof/>
            <w:webHidden/>
            <w:szCs w:val="24"/>
          </w:rPr>
          <w:fldChar w:fldCharType="end"/>
        </w:r>
      </w:hyperlink>
    </w:p>
    <w:p w14:paraId="3E2A7B06" w14:textId="60C053C1" w:rsidR="006D0BC4" w:rsidRPr="004F342A" w:rsidRDefault="00557015">
      <w:pPr>
        <w:pStyle w:val="Tabledesillustrations"/>
        <w:tabs>
          <w:tab w:val="right" w:leader="dot" w:pos="9622"/>
        </w:tabs>
        <w:rPr>
          <w:rFonts w:eastAsiaTheme="minorEastAsia"/>
          <w:noProof/>
          <w:szCs w:val="24"/>
          <w:lang w:val="en-US"/>
        </w:rPr>
      </w:pPr>
      <w:hyperlink w:anchor="_Toc172069235" w:history="1">
        <w:r w:rsidR="006D0BC4" w:rsidRPr="006D0BC4">
          <w:rPr>
            <w:rStyle w:val="Lienhypertexte"/>
            <w:noProof/>
            <w:szCs w:val="24"/>
          </w:rPr>
          <w:t>Tableau 53. Mesures de conformité réglementaire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_Toc172069235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120</w:t>
        </w:r>
        <w:r w:rsidR="006D0BC4" w:rsidRPr="006D0BC4">
          <w:rPr>
            <w:noProof/>
            <w:webHidden/>
            <w:szCs w:val="24"/>
          </w:rPr>
          <w:fldChar w:fldCharType="end"/>
        </w:r>
      </w:hyperlink>
    </w:p>
    <w:p w14:paraId="7EBE76F5" w14:textId="75F8F2E0" w:rsidR="006D0BC4" w:rsidRPr="004F342A" w:rsidRDefault="00557015">
      <w:pPr>
        <w:pStyle w:val="Tabledesillustrations"/>
        <w:tabs>
          <w:tab w:val="right" w:leader="dot" w:pos="9622"/>
        </w:tabs>
        <w:rPr>
          <w:rFonts w:eastAsiaTheme="minorEastAsia"/>
          <w:noProof/>
          <w:szCs w:val="24"/>
          <w:lang w:val="en-US"/>
        </w:rPr>
      </w:pPr>
      <w:hyperlink w:anchor="_Toc172069236" w:history="1">
        <w:r w:rsidR="006D0BC4" w:rsidRPr="006D0BC4">
          <w:rPr>
            <w:rStyle w:val="Lienhypertexte"/>
            <w:noProof/>
            <w:szCs w:val="24"/>
          </w:rPr>
          <w:t>Tableau 54. Synthèse des mesures de gestion environnementale et sociale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_Toc172069236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127</w:t>
        </w:r>
        <w:r w:rsidR="006D0BC4" w:rsidRPr="006D0BC4">
          <w:rPr>
            <w:noProof/>
            <w:webHidden/>
            <w:szCs w:val="24"/>
          </w:rPr>
          <w:fldChar w:fldCharType="end"/>
        </w:r>
      </w:hyperlink>
    </w:p>
    <w:p w14:paraId="6BE696C7" w14:textId="378D52CA" w:rsidR="006D0BC4" w:rsidRPr="004F342A" w:rsidRDefault="00557015">
      <w:pPr>
        <w:pStyle w:val="Tabledesillustrations"/>
        <w:tabs>
          <w:tab w:val="right" w:leader="dot" w:pos="9622"/>
        </w:tabs>
        <w:rPr>
          <w:rFonts w:eastAsiaTheme="minorEastAsia"/>
          <w:noProof/>
          <w:szCs w:val="24"/>
          <w:lang w:val="en-US"/>
        </w:rPr>
      </w:pPr>
      <w:hyperlink w:anchor="_Toc172069237" w:history="1">
        <w:r w:rsidR="006D0BC4" w:rsidRPr="006D0BC4">
          <w:rPr>
            <w:rStyle w:val="Lienhypertexte"/>
            <w:noProof/>
            <w:szCs w:val="24"/>
          </w:rPr>
          <w:t>Tableau 55. EPI nécessaires au chantier et aux différents types des travaux</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_Toc172069237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149</w:t>
        </w:r>
        <w:r w:rsidR="006D0BC4" w:rsidRPr="006D0BC4">
          <w:rPr>
            <w:noProof/>
            <w:webHidden/>
            <w:szCs w:val="24"/>
          </w:rPr>
          <w:fldChar w:fldCharType="end"/>
        </w:r>
      </w:hyperlink>
    </w:p>
    <w:p w14:paraId="08334137" w14:textId="0C99DD24" w:rsidR="006D0BC4" w:rsidRPr="004F342A" w:rsidRDefault="00557015">
      <w:pPr>
        <w:pStyle w:val="Tabledesillustrations"/>
        <w:tabs>
          <w:tab w:val="right" w:leader="dot" w:pos="9622"/>
        </w:tabs>
        <w:rPr>
          <w:rFonts w:eastAsiaTheme="minorEastAsia"/>
          <w:noProof/>
          <w:szCs w:val="24"/>
          <w:lang w:val="en-US"/>
        </w:rPr>
      </w:pPr>
      <w:hyperlink w:anchor="_Toc172069238" w:history="1">
        <w:r w:rsidR="006D0BC4" w:rsidRPr="006D0BC4">
          <w:rPr>
            <w:rStyle w:val="Lienhypertexte"/>
            <w:noProof/>
            <w:szCs w:val="24"/>
          </w:rPr>
          <w:t>Tableau 56. Indicateurs de suivi de performance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_Toc172069238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154</w:t>
        </w:r>
        <w:r w:rsidR="006D0BC4" w:rsidRPr="006D0BC4">
          <w:rPr>
            <w:noProof/>
            <w:webHidden/>
            <w:szCs w:val="24"/>
          </w:rPr>
          <w:fldChar w:fldCharType="end"/>
        </w:r>
      </w:hyperlink>
    </w:p>
    <w:p w14:paraId="31598444" w14:textId="72370932" w:rsidR="006D0BC4" w:rsidRPr="004F342A" w:rsidRDefault="00557015">
      <w:pPr>
        <w:pStyle w:val="Tabledesillustrations"/>
        <w:tabs>
          <w:tab w:val="right" w:leader="dot" w:pos="9622"/>
        </w:tabs>
        <w:rPr>
          <w:rFonts w:eastAsiaTheme="minorEastAsia"/>
          <w:noProof/>
          <w:szCs w:val="24"/>
          <w:lang w:val="en-US"/>
        </w:rPr>
      </w:pPr>
      <w:hyperlink w:anchor="_Toc172069239" w:history="1">
        <w:r w:rsidR="006D0BC4" w:rsidRPr="006D0BC4">
          <w:rPr>
            <w:rStyle w:val="Lienhypertexte"/>
            <w:noProof/>
            <w:szCs w:val="24"/>
          </w:rPr>
          <w:t>Tableau 57. Mise en œuvre du plan de surveillance environnementale et sociale</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_Toc172069239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156</w:t>
        </w:r>
        <w:r w:rsidR="006D0BC4" w:rsidRPr="006D0BC4">
          <w:rPr>
            <w:noProof/>
            <w:webHidden/>
            <w:szCs w:val="24"/>
          </w:rPr>
          <w:fldChar w:fldCharType="end"/>
        </w:r>
      </w:hyperlink>
    </w:p>
    <w:p w14:paraId="523401C3" w14:textId="07BE2455" w:rsidR="006D0BC4" w:rsidRPr="004F342A" w:rsidRDefault="00557015">
      <w:pPr>
        <w:pStyle w:val="Tabledesillustrations"/>
        <w:tabs>
          <w:tab w:val="right" w:leader="dot" w:pos="9622"/>
        </w:tabs>
        <w:rPr>
          <w:rFonts w:eastAsiaTheme="minorEastAsia"/>
          <w:noProof/>
          <w:szCs w:val="24"/>
          <w:lang w:val="en-US"/>
        </w:rPr>
      </w:pPr>
      <w:hyperlink w:anchor="_Toc172069240" w:history="1">
        <w:r w:rsidR="006D0BC4" w:rsidRPr="006D0BC4">
          <w:rPr>
            <w:rStyle w:val="Lienhypertexte"/>
            <w:noProof/>
            <w:szCs w:val="24"/>
          </w:rPr>
          <w:t>Tableau 58. Plan de renforcement des capacités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_Toc172069240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162</w:t>
        </w:r>
        <w:r w:rsidR="006D0BC4" w:rsidRPr="006D0BC4">
          <w:rPr>
            <w:noProof/>
            <w:webHidden/>
            <w:szCs w:val="24"/>
          </w:rPr>
          <w:fldChar w:fldCharType="end"/>
        </w:r>
      </w:hyperlink>
    </w:p>
    <w:p w14:paraId="3034869C" w14:textId="176916E7" w:rsidR="006D0BC4" w:rsidRPr="004F342A" w:rsidRDefault="00557015">
      <w:pPr>
        <w:pStyle w:val="Tabledesillustrations"/>
        <w:tabs>
          <w:tab w:val="right" w:leader="dot" w:pos="9622"/>
        </w:tabs>
        <w:rPr>
          <w:rFonts w:eastAsiaTheme="minorEastAsia"/>
          <w:noProof/>
          <w:szCs w:val="24"/>
          <w:lang w:val="en-US"/>
        </w:rPr>
      </w:pPr>
      <w:hyperlink w:anchor="_Toc172069241" w:history="1">
        <w:r w:rsidR="006D0BC4" w:rsidRPr="006D0BC4">
          <w:rPr>
            <w:rStyle w:val="Lienhypertexte"/>
            <w:noProof/>
            <w:szCs w:val="24"/>
          </w:rPr>
          <w:t>Tableau 59. Synthèse des activités de sensibilisation</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_Toc172069241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163</w:t>
        </w:r>
        <w:r w:rsidR="006D0BC4" w:rsidRPr="006D0BC4">
          <w:rPr>
            <w:noProof/>
            <w:webHidden/>
            <w:szCs w:val="24"/>
          </w:rPr>
          <w:fldChar w:fldCharType="end"/>
        </w:r>
      </w:hyperlink>
    </w:p>
    <w:p w14:paraId="6A1CD04F" w14:textId="20FFB86C" w:rsidR="006D0BC4" w:rsidRPr="004F342A" w:rsidRDefault="00557015">
      <w:pPr>
        <w:pStyle w:val="Tabledesillustrations"/>
        <w:tabs>
          <w:tab w:val="right" w:leader="dot" w:pos="9622"/>
        </w:tabs>
        <w:rPr>
          <w:rFonts w:eastAsiaTheme="minorEastAsia"/>
          <w:noProof/>
          <w:szCs w:val="24"/>
          <w:lang w:val="en-US"/>
        </w:rPr>
      </w:pPr>
      <w:hyperlink w:anchor="_Toc172069242" w:history="1">
        <w:r w:rsidR="006D0BC4" w:rsidRPr="006D0BC4">
          <w:rPr>
            <w:rStyle w:val="Lienhypertexte"/>
            <w:noProof/>
            <w:szCs w:val="24"/>
          </w:rPr>
          <w:t>Tableau 60. Rôle et responsabilité dans la gestion environnementale et sociale des travaux</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_Toc172069242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165</w:t>
        </w:r>
        <w:r w:rsidR="006D0BC4" w:rsidRPr="006D0BC4">
          <w:rPr>
            <w:noProof/>
            <w:webHidden/>
            <w:szCs w:val="24"/>
          </w:rPr>
          <w:fldChar w:fldCharType="end"/>
        </w:r>
      </w:hyperlink>
    </w:p>
    <w:p w14:paraId="6E704508" w14:textId="1A0531D9" w:rsidR="006D0BC4" w:rsidRPr="004F342A" w:rsidRDefault="00557015">
      <w:pPr>
        <w:pStyle w:val="Tabledesillustrations"/>
        <w:tabs>
          <w:tab w:val="right" w:leader="dot" w:pos="9622"/>
        </w:tabs>
        <w:rPr>
          <w:rFonts w:eastAsiaTheme="minorEastAsia"/>
          <w:noProof/>
          <w:szCs w:val="24"/>
          <w:lang w:val="en-US"/>
        </w:rPr>
      </w:pPr>
      <w:hyperlink w:anchor="_Toc172069243" w:history="1">
        <w:r w:rsidR="006D0BC4" w:rsidRPr="006D0BC4">
          <w:rPr>
            <w:rStyle w:val="Lienhypertexte"/>
            <w:noProof/>
            <w:szCs w:val="24"/>
          </w:rPr>
          <w:t>Tableau 61. Dates et lieux des consultations publiques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_Toc172069243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179</w:t>
        </w:r>
        <w:r w:rsidR="006D0BC4" w:rsidRPr="006D0BC4">
          <w:rPr>
            <w:noProof/>
            <w:webHidden/>
            <w:szCs w:val="24"/>
          </w:rPr>
          <w:fldChar w:fldCharType="end"/>
        </w:r>
      </w:hyperlink>
    </w:p>
    <w:p w14:paraId="6415380B" w14:textId="324F9E8B" w:rsidR="006D0BC4" w:rsidRPr="004F342A" w:rsidRDefault="00557015">
      <w:pPr>
        <w:pStyle w:val="Tabledesillustrations"/>
        <w:tabs>
          <w:tab w:val="right" w:leader="dot" w:pos="9622"/>
        </w:tabs>
        <w:rPr>
          <w:rFonts w:eastAsiaTheme="minorEastAsia"/>
          <w:noProof/>
          <w:szCs w:val="24"/>
          <w:lang w:val="en-US"/>
        </w:rPr>
      </w:pPr>
      <w:hyperlink w:anchor="_Toc172069244" w:history="1">
        <w:r w:rsidR="006D0BC4" w:rsidRPr="006D0BC4">
          <w:rPr>
            <w:rStyle w:val="Lienhypertexte"/>
            <w:noProof/>
            <w:szCs w:val="24"/>
            <w:lang w:val="fr-CD"/>
          </w:rPr>
          <w:t xml:space="preserve">Tableau 62. </w:t>
        </w:r>
        <w:r w:rsidR="006D0BC4" w:rsidRPr="006D0BC4">
          <w:rPr>
            <w:rStyle w:val="Lienhypertexte"/>
            <w:noProof/>
            <w:szCs w:val="24"/>
            <w:lang w:val="fr-CD" w:eastAsia="fr-CD"/>
          </w:rPr>
          <w:t>Sujets abordés dans les consultations publiques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_Toc172069244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180</w:t>
        </w:r>
        <w:r w:rsidR="006D0BC4" w:rsidRPr="006D0BC4">
          <w:rPr>
            <w:noProof/>
            <w:webHidden/>
            <w:szCs w:val="24"/>
          </w:rPr>
          <w:fldChar w:fldCharType="end"/>
        </w:r>
      </w:hyperlink>
    </w:p>
    <w:p w14:paraId="1D13ECD1" w14:textId="3EB4A390" w:rsidR="006D0BC4" w:rsidRPr="004F342A" w:rsidRDefault="00557015">
      <w:pPr>
        <w:pStyle w:val="Tabledesillustrations"/>
        <w:tabs>
          <w:tab w:val="right" w:leader="dot" w:pos="9622"/>
        </w:tabs>
        <w:rPr>
          <w:rFonts w:eastAsiaTheme="minorEastAsia"/>
          <w:noProof/>
          <w:szCs w:val="24"/>
          <w:lang w:val="en-US"/>
        </w:rPr>
      </w:pPr>
      <w:hyperlink w:anchor="_Toc172069245" w:history="1">
        <w:r w:rsidR="006D0BC4" w:rsidRPr="006D0BC4">
          <w:rPr>
            <w:rStyle w:val="Lienhypertexte"/>
            <w:noProof/>
            <w:szCs w:val="24"/>
            <w:lang w:val="fr-CD"/>
          </w:rPr>
          <w:t>Tableau 63 : Identification des formes de VBG/ dans les zones du projet [y compris les risques et vulnérabilité auxquels font face les enfants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_Toc172069245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181</w:t>
        </w:r>
        <w:r w:rsidR="006D0BC4" w:rsidRPr="006D0BC4">
          <w:rPr>
            <w:noProof/>
            <w:webHidden/>
            <w:szCs w:val="24"/>
          </w:rPr>
          <w:fldChar w:fldCharType="end"/>
        </w:r>
      </w:hyperlink>
    </w:p>
    <w:p w14:paraId="2070DA34" w14:textId="05ABE044" w:rsidR="006D0BC4" w:rsidRPr="004F342A" w:rsidRDefault="00557015">
      <w:pPr>
        <w:pStyle w:val="Tabledesillustrations"/>
        <w:tabs>
          <w:tab w:val="right" w:leader="dot" w:pos="9622"/>
        </w:tabs>
        <w:rPr>
          <w:rFonts w:eastAsiaTheme="minorEastAsia"/>
          <w:noProof/>
          <w:szCs w:val="24"/>
          <w:lang w:val="en-US"/>
        </w:rPr>
      </w:pPr>
      <w:hyperlink w:anchor="_Toc172069246" w:history="1">
        <w:r w:rsidR="006D0BC4" w:rsidRPr="006D0BC4">
          <w:rPr>
            <w:rStyle w:val="Lienhypertexte"/>
            <w:noProof/>
            <w:szCs w:val="24"/>
          </w:rPr>
          <w:t>Tableau 64. Coût estimatif global de la mise en œuvre du PGES</w:t>
        </w:r>
        <w:r w:rsidR="006D0BC4" w:rsidRPr="006D0BC4">
          <w:rPr>
            <w:noProof/>
            <w:webHidden/>
            <w:szCs w:val="24"/>
          </w:rPr>
          <w:tab/>
        </w:r>
        <w:r w:rsidR="006D0BC4" w:rsidRPr="006D0BC4">
          <w:rPr>
            <w:noProof/>
            <w:webHidden/>
            <w:szCs w:val="24"/>
          </w:rPr>
          <w:fldChar w:fldCharType="begin"/>
        </w:r>
        <w:r w:rsidR="006D0BC4" w:rsidRPr="008938A5">
          <w:rPr>
            <w:noProof/>
            <w:webHidden/>
            <w:szCs w:val="24"/>
          </w:rPr>
          <w:instrText xml:space="preserve"> PAGEREF _Toc172069246 \h </w:instrText>
        </w:r>
        <w:r w:rsidR="006D0BC4" w:rsidRPr="006D0BC4">
          <w:rPr>
            <w:noProof/>
            <w:webHidden/>
            <w:szCs w:val="24"/>
          </w:rPr>
        </w:r>
        <w:r w:rsidR="006D0BC4" w:rsidRPr="006D0BC4">
          <w:rPr>
            <w:noProof/>
            <w:webHidden/>
            <w:szCs w:val="24"/>
          </w:rPr>
          <w:fldChar w:fldCharType="separate"/>
        </w:r>
        <w:r w:rsidR="006D0BC4" w:rsidRPr="006D0BC4">
          <w:rPr>
            <w:noProof/>
            <w:webHidden/>
            <w:szCs w:val="24"/>
          </w:rPr>
          <w:t>187</w:t>
        </w:r>
        <w:r w:rsidR="006D0BC4" w:rsidRPr="006D0BC4">
          <w:rPr>
            <w:noProof/>
            <w:webHidden/>
            <w:szCs w:val="24"/>
          </w:rPr>
          <w:fldChar w:fldCharType="end"/>
        </w:r>
      </w:hyperlink>
    </w:p>
    <w:p w14:paraId="0CF37201" w14:textId="77CE6046" w:rsidR="0058666B" w:rsidRDefault="00F9757F" w:rsidP="004F342A">
      <w:pPr>
        <w:spacing w:before="0" w:beforeAutospacing="0"/>
        <w:jc w:val="both"/>
      </w:pPr>
      <w:r w:rsidRPr="004F342A">
        <w:rPr>
          <w:rFonts w:ascii="Times New Roman" w:hAnsi="Times New Roman"/>
          <w:sz w:val="24"/>
        </w:rPr>
        <w:fldChar w:fldCharType="end"/>
      </w:r>
    </w:p>
    <w:p w14:paraId="43504308" w14:textId="15E13472" w:rsidR="00F9757F" w:rsidRDefault="00F9757F" w:rsidP="0058666B"/>
    <w:p w14:paraId="7BA5BB20" w14:textId="1661C230" w:rsidR="00F9757F" w:rsidRDefault="00F9757F" w:rsidP="0058666B"/>
    <w:p w14:paraId="3F63570C" w14:textId="04B510CD" w:rsidR="00F9757F" w:rsidRDefault="00F9757F" w:rsidP="0058666B"/>
    <w:p w14:paraId="31522F70" w14:textId="56C217BA" w:rsidR="00F9757F" w:rsidRDefault="00F9757F" w:rsidP="0058666B"/>
    <w:p w14:paraId="6F151C20" w14:textId="21A82B22" w:rsidR="00F9757F" w:rsidRDefault="00F9757F" w:rsidP="0058666B"/>
    <w:p w14:paraId="4B8B8C8B" w14:textId="4639AA24" w:rsidR="00F9757F" w:rsidRDefault="00F9757F" w:rsidP="0058666B"/>
    <w:p w14:paraId="2D410E8E" w14:textId="6D758E86" w:rsidR="00F9757F" w:rsidRDefault="00F9757F" w:rsidP="0058666B"/>
    <w:p w14:paraId="51E993A7" w14:textId="549ADD16" w:rsidR="00F9757F" w:rsidRDefault="00F9757F" w:rsidP="0058666B"/>
    <w:p w14:paraId="54207965" w14:textId="7E3F3C0F" w:rsidR="00F9757F" w:rsidRDefault="00F9757F" w:rsidP="0058666B"/>
    <w:p w14:paraId="5AF00B33" w14:textId="351EAF4F" w:rsidR="00F9757F" w:rsidRDefault="00F9757F" w:rsidP="0058666B"/>
    <w:p w14:paraId="75383659" w14:textId="0DCFD321" w:rsidR="00F9757F" w:rsidRDefault="00F9757F" w:rsidP="0058666B"/>
    <w:p w14:paraId="78E34258" w14:textId="1833576E" w:rsidR="00F9757F" w:rsidRDefault="00F9757F" w:rsidP="0058666B"/>
    <w:p w14:paraId="04ADC86B" w14:textId="688F4F1E" w:rsidR="00F9757F" w:rsidRDefault="00F9757F" w:rsidP="0058666B"/>
    <w:p w14:paraId="5CDB10E8" w14:textId="423883BF" w:rsidR="00F9757F" w:rsidRDefault="00F9757F" w:rsidP="0058666B"/>
    <w:p w14:paraId="0D22FB8D" w14:textId="360D8F4C" w:rsidR="00F9757F" w:rsidRDefault="00F9757F" w:rsidP="0058666B"/>
    <w:p w14:paraId="413F2C54" w14:textId="38FF797F" w:rsidR="00F9757F" w:rsidRDefault="00F9757F" w:rsidP="0058666B"/>
    <w:p w14:paraId="3BE4D853" w14:textId="057C1A42" w:rsidR="00F9757F" w:rsidRDefault="00F9757F" w:rsidP="0058666B"/>
    <w:p w14:paraId="2723776A" w14:textId="77777777" w:rsidR="006D0BC4" w:rsidRDefault="006D0BC4">
      <w:pPr>
        <w:spacing w:before="0" w:beforeAutospacing="0"/>
        <w:rPr>
          <w:rFonts w:ascii="Times New Roman" w:eastAsia="DengXian Light" w:hAnsi="Times New Roman"/>
          <w:b/>
          <w:kern w:val="36"/>
          <w:sz w:val="24"/>
          <w:szCs w:val="22"/>
        </w:rPr>
      </w:pPr>
      <w:bookmarkStart w:id="8" w:name="_Toc163179702"/>
      <w:bookmarkStart w:id="9" w:name="_Toc172069052"/>
      <w:r>
        <w:rPr>
          <w:kern w:val="36"/>
          <w:sz w:val="24"/>
          <w:szCs w:val="22"/>
        </w:rPr>
        <w:br w:type="page"/>
      </w:r>
    </w:p>
    <w:p w14:paraId="1A9CB18F" w14:textId="41F3201B" w:rsidR="0058666B" w:rsidRPr="00DD49AE" w:rsidRDefault="0058666B" w:rsidP="00DD49AE">
      <w:pPr>
        <w:pStyle w:val="Titre12"/>
        <w:spacing w:before="0" w:after="240" w:line="276" w:lineRule="auto"/>
        <w:jc w:val="center"/>
        <w:rPr>
          <w:kern w:val="36"/>
          <w:sz w:val="24"/>
          <w:szCs w:val="22"/>
        </w:rPr>
      </w:pPr>
      <w:r w:rsidRPr="00DD49AE">
        <w:rPr>
          <w:kern w:val="36"/>
          <w:sz w:val="24"/>
          <w:szCs w:val="22"/>
        </w:rPr>
        <w:lastRenderedPageBreak/>
        <w:t>LISTE DES FIGURE</w:t>
      </w:r>
      <w:r w:rsidR="00F9757F" w:rsidRPr="00DD49AE">
        <w:rPr>
          <w:kern w:val="36"/>
          <w:sz w:val="24"/>
          <w:szCs w:val="22"/>
        </w:rPr>
        <w:t xml:space="preserve"> ET CARTE</w:t>
      </w:r>
      <w:bookmarkEnd w:id="8"/>
      <w:bookmarkEnd w:id="9"/>
    </w:p>
    <w:p w14:paraId="6C54BB9C" w14:textId="3745B425" w:rsidR="006D0BC4" w:rsidRDefault="00F9757F">
      <w:pPr>
        <w:pStyle w:val="Tabledesillustrations"/>
        <w:tabs>
          <w:tab w:val="right" w:leader="dot" w:pos="9622"/>
        </w:tabs>
        <w:rPr>
          <w:rFonts w:asciiTheme="minorHAnsi" w:eastAsiaTheme="minorEastAsia" w:hAnsiTheme="minorHAnsi" w:cstheme="minorBidi"/>
          <w:noProof/>
          <w:sz w:val="22"/>
          <w:lang w:val="en-US"/>
        </w:rPr>
      </w:pPr>
      <w:r>
        <w:fldChar w:fldCharType="begin"/>
      </w:r>
      <w:r>
        <w:instrText xml:space="preserve"> TOC \h \z \c "Figure" </w:instrText>
      </w:r>
      <w:r>
        <w:fldChar w:fldCharType="separate"/>
      </w:r>
      <w:hyperlink w:anchor="_Toc172069259" w:history="1">
        <w:r w:rsidR="006D0BC4" w:rsidRPr="00FC6A07">
          <w:rPr>
            <w:rStyle w:val="Lienhypertexte"/>
            <w:noProof/>
          </w:rPr>
          <w:t>Figure 1. Carte de localisation de la zone de travaux au Poste SNEL de Kimwenza</w:t>
        </w:r>
        <w:r w:rsidR="006D0BC4">
          <w:rPr>
            <w:noProof/>
            <w:webHidden/>
          </w:rPr>
          <w:tab/>
        </w:r>
        <w:r w:rsidR="006D0BC4">
          <w:rPr>
            <w:noProof/>
            <w:webHidden/>
          </w:rPr>
          <w:fldChar w:fldCharType="begin"/>
        </w:r>
        <w:r w:rsidR="006D0BC4">
          <w:rPr>
            <w:noProof/>
            <w:webHidden/>
          </w:rPr>
          <w:instrText xml:space="preserve"> PAGEREF _Toc172069259 \h </w:instrText>
        </w:r>
        <w:r w:rsidR="006D0BC4">
          <w:rPr>
            <w:noProof/>
            <w:webHidden/>
          </w:rPr>
        </w:r>
        <w:r w:rsidR="006D0BC4">
          <w:rPr>
            <w:noProof/>
            <w:webHidden/>
          </w:rPr>
          <w:fldChar w:fldCharType="separate"/>
        </w:r>
        <w:r w:rsidR="006D0BC4">
          <w:rPr>
            <w:noProof/>
            <w:webHidden/>
          </w:rPr>
          <w:t>10</w:t>
        </w:r>
        <w:r w:rsidR="006D0BC4">
          <w:rPr>
            <w:noProof/>
            <w:webHidden/>
          </w:rPr>
          <w:fldChar w:fldCharType="end"/>
        </w:r>
      </w:hyperlink>
    </w:p>
    <w:p w14:paraId="09AE416B" w14:textId="49AA1760"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0" w:history="1">
        <w:r w:rsidR="006D0BC4" w:rsidRPr="00FC6A07">
          <w:rPr>
            <w:rStyle w:val="Lienhypertexte"/>
            <w:noProof/>
          </w:rPr>
          <w:t>Figure 2. Carte de localisation de la zone de travaux au Poste et sous-station SNEL de Makala/Commune de Selembao</w:t>
        </w:r>
        <w:r w:rsidR="006D0BC4">
          <w:rPr>
            <w:noProof/>
            <w:webHidden/>
          </w:rPr>
          <w:tab/>
        </w:r>
        <w:r w:rsidR="006D0BC4">
          <w:rPr>
            <w:noProof/>
            <w:webHidden/>
          </w:rPr>
          <w:fldChar w:fldCharType="begin"/>
        </w:r>
        <w:r w:rsidR="006D0BC4">
          <w:rPr>
            <w:noProof/>
            <w:webHidden/>
          </w:rPr>
          <w:instrText xml:space="preserve"> PAGEREF _Toc172069260 \h </w:instrText>
        </w:r>
        <w:r w:rsidR="006D0BC4">
          <w:rPr>
            <w:noProof/>
            <w:webHidden/>
          </w:rPr>
        </w:r>
        <w:r w:rsidR="006D0BC4">
          <w:rPr>
            <w:noProof/>
            <w:webHidden/>
          </w:rPr>
          <w:fldChar w:fldCharType="separate"/>
        </w:r>
        <w:r w:rsidR="006D0BC4">
          <w:rPr>
            <w:noProof/>
            <w:webHidden/>
          </w:rPr>
          <w:t>13</w:t>
        </w:r>
        <w:r w:rsidR="006D0BC4">
          <w:rPr>
            <w:noProof/>
            <w:webHidden/>
          </w:rPr>
          <w:fldChar w:fldCharType="end"/>
        </w:r>
      </w:hyperlink>
    </w:p>
    <w:p w14:paraId="7D104F27" w14:textId="7168C8D9"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1" w:history="1">
        <w:r w:rsidR="006D0BC4" w:rsidRPr="00FC6A07">
          <w:rPr>
            <w:rStyle w:val="Lienhypertexte"/>
            <w:noProof/>
          </w:rPr>
          <w:t>Figure 3. Carte de localisation des travaux de la zone inondable de la sous-station de Masina</w:t>
        </w:r>
        <w:r w:rsidR="006D0BC4">
          <w:rPr>
            <w:noProof/>
            <w:webHidden/>
          </w:rPr>
          <w:tab/>
        </w:r>
        <w:r w:rsidR="006D0BC4">
          <w:rPr>
            <w:noProof/>
            <w:webHidden/>
          </w:rPr>
          <w:fldChar w:fldCharType="begin"/>
        </w:r>
        <w:r w:rsidR="006D0BC4">
          <w:rPr>
            <w:noProof/>
            <w:webHidden/>
          </w:rPr>
          <w:instrText xml:space="preserve"> PAGEREF _Toc172069261 \h </w:instrText>
        </w:r>
        <w:r w:rsidR="006D0BC4">
          <w:rPr>
            <w:noProof/>
            <w:webHidden/>
          </w:rPr>
        </w:r>
        <w:r w:rsidR="006D0BC4">
          <w:rPr>
            <w:noProof/>
            <w:webHidden/>
          </w:rPr>
          <w:fldChar w:fldCharType="separate"/>
        </w:r>
        <w:r w:rsidR="006D0BC4">
          <w:rPr>
            <w:noProof/>
            <w:webHidden/>
          </w:rPr>
          <w:t>18</w:t>
        </w:r>
        <w:r w:rsidR="006D0BC4">
          <w:rPr>
            <w:noProof/>
            <w:webHidden/>
          </w:rPr>
          <w:fldChar w:fldCharType="end"/>
        </w:r>
      </w:hyperlink>
    </w:p>
    <w:p w14:paraId="75B98E97" w14:textId="765BD465"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2" w:history="1">
        <w:r w:rsidR="006D0BC4" w:rsidRPr="00FC6A07">
          <w:rPr>
            <w:rStyle w:val="Lienhypertexte"/>
            <w:noProof/>
          </w:rPr>
          <w:t>Figure 4. Carte de localisation des travaux de la zone inondable de la sous-station SNEL de Kinsuka.</w:t>
        </w:r>
        <w:r w:rsidR="006D0BC4" w:rsidRPr="00FC6A07">
          <w:rPr>
            <w:rStyle w:val="Lienhypertexte"/>
            <w:rFonts w:eastAsia="Arial Narrow"/>
            <w:noProof/>
            <w:lang w:bidi="fr-FR"/>
          </w:rPr>
          <w:t xml:space="preserve"> dans la commune de Mont Ngafula </w:t>
        </w:r>
        <w:r w:rsidR="006D0BC4">
          <w:rPr>
            <w:noProof/>
            <w:webHidden/>
          </w:rPr>
          <w:tab/>
        </w:r>
        <w:r w:rsidR="006D0BC4">
          <w:rPr>
            <w:noProof/>
            <w:webHidden/>
          </w:rPr>
          <w:fldChar w:fldCharType="begin"/>
        </w:r>
        <w:r w:rsidR="006D0BC4">
          <w:rPr>
            <w:noProof/>
            <w:webHidden/>
          </w:rPr>
          <w:instrText xml:space="preserve"> PAGEREF _Toc172069262 \h </w:instrText>
        </w:r>
        <w:r w:rsidR="006D0BC4">
          <w:rPr>
            <w:noProof/>
            <w:webHidden/>
          </w:rPr>
        </w:r>
        <w:r w:rsidR="006D0BC4">
          <w:rPr>
            <w:noProof/>
            <w:webHidden/>
          </w:rPr>
          <w:fldChar w:fldCharType="separate"/>
        </w:r>
        <w:r w:rsidR="006D0BC4">
          <w:rPr>
            <w:noProof/>
            <w:webHidden/>
          </w:rPr>
          <w:t>21</w:t>
        </w:r>
        <w:r w:rsidR="006D0BC4">
          <w:rPr>
            <w:noProof/>
            <w:webHidden/>
          </w:rPr>
          <w:fldChar w:fldCharType="end"/>
        </w:r>
      </w:hyperlink>
    </w:p>
    <w:p w14:paraId="6AA027C5" w14:textId="6E36F914"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3" w:history="1">
        <w:r w:rsidR="006D0BC4" w:rsidRPr="00FC6A07">
          <w:rPr>
            <w:rStyle w:val="Lienhypertexte"/>
            <w:noProof/>
          </w:rPr>
          <w:t>Figure 5. Diagramme de précipitation de la Station Binza</w:t>
        </w:r>
        <w:r w:rsidR="006D0BC4">
          <w:rPr>
            <w:noProof/>
            <w:webHidden/>
          </w:rPr>
          <w:tab/>
        </w:r>
        <w:r w:rsidR="006D0BC4">
          <w:rPr>
            <w:noProof/>
            <w:webHidden/>
          </w:rPr>
          <w:fldChar w:fldCharType="begin"/>
        </w:r>
        <w:r w:rsidR="006D0BC4">
          <w:rPr>
            <w:noProof/>
            <w:webHidden/>
          </w:rPr>
          <w:instrText xml:space="preserve"> PAGEREF _Toc172069263 \h </w:instrText>
        </w:r>
        <w:r w:rsidR="006D0BC4">
          <w:rPr>
            <w:noProof/>
            <w:webHidden/>
          </w:rPr>
        </w:r>
        <w:r w:rsidR="006D0BC4">
          <w:rPr>
            <w:noProof/>
            <w:webHidden/>
          </w:rPr>
          <w:fldChar w:fldCharType="separate"/>
        </w:r>
        <w:r w:rsidR="006D0BC4">
          <w:rPr>
            <w:noProof/>
            <w:webHidden/>
          </w:rPr>
          <w:t>50</w:t>
        </w:r>
        <w:r w:rsidR="006D0BC4">
          <w:rPr>
            <w:noProof/>
            <w:webHidden/>
          </w:rPr>
          <w:fldChar w:fldCharType="end"/>
        </w:r>
      </w:hyperlink>
    </w:p>
    <w:p w14:paraId="1D22A695" w14:textId="5E1BD37F"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4" w:history="1">
        <w:r w:rsidR="006D0BC4" w:rsidRPr="00FC6A07">
          <w:rPr>
            <w:rStyle w:val="Lienhypertexte"/>
            <w:noProof/>
          </w:rPr>
          <w:t>Figure 6. Diagramme de température de la station Binza</w:t>
        </w:r>
        <w:r w:rsidR="006D0BC4">
          <w:rPr>
            <w:noProof/>
            <w:webHidden/>
          </w:rPr>
          <w:tab/>
        </w:r>
        <w:r w:rsidR="006D0BC4">
          <w:rPr>
            <w:noProof/>
            <w:webHidden/>
          </w:rPr>
          <w:fldChar w:fldCharType="begin"/>
        </w:r>
        <w:r w:rsidR="006D0BC4">
          <w:rPr>
            <w:noProof/>
            <w:webHidden/>
          </w:rPr>
          <w:instrText xml:space="preserve"> PAGEREF _Toc172069264 \h </w:instrText>
        </w:r>
        <w:r w:rsidR="006D0BC4">
          <w:rPr>
            <w:noProof/>
            <w:webHidden/>
          </w:rPr>
        </w:r>
        <w:r w:rsidR="006D0BC4">
          <w:rPr>
            <w:noProof/>
            <w:webHidden/>
          </w:rPr>
          <w:fldChar w:fldCharType="separate"/>
        </w:r>
        <w:r w:rsidR="006D0BC4">
          <w:rPr>
            <w:noProof/>
            <w:webHidden/>
          </w:rPr>
          <w:t>51</w:t>
        </w:r>
        <w:r w:rsidR="006D0BC4">
          <w:rPr>
            <w:noProof/>
            <w:webHidden/>
          </w:rPr>
          <w:fldChar w:fldCharType="end"/>
        </w:r>
      </w:hyperlink>
    </w:p>
    <w:p w14:paraId="555D58D3" w14:textId="0B2C037A"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5" w:history="1">
        <w:r w:rsidR="006D0BC4" w:rsidRPr="00FC6A07">
          <w:rPr>
            <w:rStyle w:val="Lienhypertexte"/>
            <w:noProof/>
          </w:rPr>
          <w:t>Figure 7. Graphique de la vitesse du vent en km/h à 2 m du sol</w:t>
        </w:r>
        <w:r w:rsidR="006D0BC4">
          <w:rPr>
            <w:noProof/>
            <w:webHidden/>
          </w:rPr>
          <w:tab/>
        </w:r>
        <w:r w:rsidR="006D0BC4">
          <w:rPr>
            <w:noProof/>
            <w:webHidden/>
          </w:rPr>
          <w:fldChar w:fldCharType="begin"/>
        </w:r>
        <w:r w:rsidR="006D0BC4">
          <w:rPr>
            <w:noProof/>
            <w:webHidden/>
          </w:rPr>
          <w:instrText xml:space="preserve"> PAGEREF _Toc172069265 \h </w:instrText>
        </w:r>
        <w:r w:rsidR="006D0BC4">
          <w:rPr>
            <w:noProof/>
            <w:webHidden/>
          </w:rPr>
        </w:r>
        <w:r w:rsidR="006D0BC4">
          <w:rPr>
            <w:noProof/>
            <w:webHidden/>
          </w:rPr>
          <w:fldChar w:fldCharType="separate"/>
        </w:r>
        <w:r w:rsidR="006D0BC4">
          <w:rPr>
            <w:noProof/>
            <w:webHidden/>
          </w:rPr>
          <w:t>53</w:t>
        </w:r>
        <w:r w:rsidR="006D0BC4">
          <w:rPr>
            <w:noProof/>
            <w:webHidden/>
          </w:rPr>
          <w:fldChar w:fldCharType="end"/>
        </w:r>
      </w:hyperlink>
    </w:p>
    <w:p w14:paraId="7925876B" w14:textId="21061001"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6" w:history="1">
        <w:r w:rsidR="006D0BC4" w:rsidRPr="00FC6A07">
          <w:rPr>
            <w:rStyle w:val="Lienhypertexte"/>
            <w:noProof/>
          </w:rPr>
          <w:t>Figure 8. Schéma du processus d’évaluation des risques et effets environnementaux</w:t>
        </w:r>
        <w:r w:rsidR="006D0BC4">
          <w:rPr>
            <w:noProof/>
            <w:webHidden/>
          </w:rPr>
          <w:tab/>
        </w:r>
        <w:r w:rsidR="006D0BC4">
          <w:rPr>
            <w:noProof/>
            <w:webHidden/>
          </w:rPr>
          <w:fldChar w:fldCharType="begin"/>
        </w:r>
        <w:r w:rsidR="006D0BC4">
          <w:rPr>
            <w:noProof/>
            <w:webHidden/>
          </w:rPr>
          <w:instrText xml:space="preserve"> PAGEREF _Toc172069266 \h </w:instrText>
        </w:r>
        <w:r w:rsidR="006D0BC4">
          <w:rPr>
            <w:noProof/>
            <w:webHidden/>
          </w:rPr>
        </w:r>
        <w:r w:rsidR="006D0BC4">
          <w:rPr>
            <w:noProof/>
            <w:webHidden/>
          </w:rPr>
          <w:fldChar w:fldCharType="separate"/>
        </w:r>
        <w:r w:rsidR="006D0BC4">
          <w:rPr>
            <w:noProof/>
            <w:webHidden/>
          </w:rPr>
          <w:t>59</w:t>
        </w:r>
        <w:r w:rsidR="006D0BC4">
          <w:rPr>
            <w:noProof/>
            <w:webHidden/>
          </w:rPr>
          <w:fldChar w:fldCharType="end"/>
        </w:r>
      </w:hyperlink>
    </w:p>
    <w:p w14:paraId="2FC8FBDF" w14:textId="76ED7482"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7" w:history="1">
        <w:r w:rsidR="006D0BC4" w:rsidRPr="00FC6A07">
          <w:rPr>
            <w:rStyle w:val="Lienhypertexte"/>
            <w:noProof/>
          </w:rPr>
          <w:t>Figure 9. Principales étapes du processus de gestion des plaintes par le comité :</w:t>
        </w:r>
        <w:r w:rsidR="006D0BC4">
          <w:rPr>
            <w:noProof/>
            <w:webHidden/>
          </w:rPr>
          <w:tab/>
        </w:r>
        <w:r w:rsidR="006D0BC4">
          <w:rPr>
            <w:noProof/>
            <w:webHidden/>
          </w:rPr>
          <w:fldChar w:fldCharType="begin"/>
        </w:r>
        <w:r w:rsidR="006D0BC4">
          <w:rPr>
            <w:noProof/>
            <w:webHidden/>
          </w:rPr>
          <w:instrText xml:space="preserve"> PAGEREF _Toc172069267 \h </w:instrText>
        </w:r>
        <w:r w:rsidR="006D0BC4">
          <w:rPr>
            <w:noProof/>
            <w:webHidden/>
          </w:rPr>
        </w:r>
        <w:r w:rsidR="006D0BC4">
          <w:rPr>
            <w:noProof/>
            <w:webHidden/>
          </w:rPr>
          <w:fldChar w:fldCharType="separate"/>
        </w:r>
        <w:r w:rsidR="006D0BC4">
          <w:rPr>
            <w:noProof/>
            <w:webHidden/>
          </w:rPr>
          <w:t>168</w:t>
        </w:r>
        <w:r w:rsidR="006D0BC4">
          <w:rPr>
            <w:noProof/>
            <w:webHidden/>
          </w:rPr>
          <w:fldChar w:fldCharType="end"/>
        </w:r>
      </w:hyperlink>
    </w:p>
    <w:p w14:paraId="4C737859" w14:textId="2EF338A5"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8" w:history="1">
        <w:r w:rsidR="006D0BC4" w:rsidRPr="00FC6A07">
          <w:rPr>
            <w:rStyle w:val="Lienhypertexte"/>
            <w:noProof/>
          </w:rPr>
          <w:t>Figure 10.Etapes d’enregistrement des plaintes</w:t>
        </w:r>
        <w:r w:rsidR="006D0BC4">
          <w:rPr>
            <w:noProof/>
            <w:webHidden/>
          </w:rPr>
          <w:tab/>
        </w:r>
        <w:r w:rsidR="006D0BC4">
          <w:rPr>
            <w:noProof/>
            <w:webHidden/>
          </w:rPr>
          <w:fldChar w:fldCharType="begin"/>
        </w:r>
        <w:r w:rsidR="006D0BC4">
          <w:rPr>
            <w:noProof/>
            <w:webHidden/>
          </w:rPr>
          <w:instrText xml:space="preserve"> PAGEREF _Toc172069268 \h </w:instrText>
        </w:r>
        <w:r w:rsidR="006D0BC4">
          <w:rPr>
            <w:noProof/>
            <w:webHidden/>
          </w:rPr>
        </w:r>
        <w:r w:rsidR="006D0BC4">
          <w:rPr>
            <w:noProof/>
            <w:webHidden/>
          </w:rPr>
          <w:fldChar w:fldCharType="separate"/>
        </w:r>
        <w:r w:rsidR="006D0BC4">
          <w:rPr>
            <w:noProof/>
            <w:webHidden/>
          </w:rPr>
          <w:t>168</w:t>
        </w:r>
        <w:r w:rsidR="006D0BC4">
          <w:rPr>
            <w:noProof/>
            <w:webHidden/>
          </w:rPr>
          <w:fldChar w:fldCharType="end"/>
        </w:r>
      </w:hyperlink>
    </w:p>
    <w:p w14:paraId="04DCBC1D" w14:textId="141C9145"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69" w:history="1">
        <w:r w:rsidR="006D0BC4" w:rsidRPr="00FC6A07">
          <w:rPr>
            <w:rStyle w:val="Lienhypertexte"/>
            <w:noProof/>
          </w:rPr>
          <w:t>Figure 11. Schéma de collaboration des points focaux des Communes concernées par le Projet KIN ELENDA</w:t>
        </w:r>
        <w:r w:rsidR="006D0BC4">
          <w:rPr>
            <w:noProof/>
            <w:webHidden/>
          </w:rPr>
          <w:tab/>
        </w:r>
        <w:r w:rsidR="006D0BC4">
          <w:rPr>
            <w:noProof/>
            <w:webHidden/>
          </w:rPr>
          <w:fldChar w:fldCharType="begin"/>
        </w:r>
        <w:r w:rsidR="006D0BC4">
          <w:rPr>
            <w:noProof/>
            <w:webHidden/>
          </w:rPr>
          <w:instrText xml:space="preserve"> PAGEREF _Toc172069269 \h </w:instrText>
        </w:r>
        <w:r w:rsidR="006D0BC4">
          <w:rPr>
            <w:noProof/>
            <w:webHidden/>
          </w:rPr>
        </w:r>
        <w:r w:rsidR="006D0BC4">
          <w:rPr>
            <w:noProof/>
            <w:webHidden/>
          </w:rPr>
          <w:fldChar w:fldCharType="separate"/>
        </w:r>
        <w:r w:rsidR="006D0BC4">
          <w:rPr>
            <w:noProof/>
            <w:webHidden/>
          </w:rPr>
          <w:t>170</w:t>
        </w:r>
        <w:r w:rsidR="006D0BC4">
          <w:rPr>
            <w:noProof/>
            <w:webHidden/>
          </w:rPr>
          <w:fldChar w:fldCharType="end"/>
        </w:r>
      </w:hyperlink>
    </w:p>
    <w:p w14:paraId="2329467B" w14:textId="6BF6617B"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70" w:history="1">
        <w:r w:rsidR="006D0BC4" w:rsidRPr="00FC6A07">
          <w:rPr>
            <w:rStyle w:val="Lienhypertexte"/>
            <w:noProof/>
          </w:rPr>
          <w:t>Figure 12.  Étapes du processus de clôture d’une plainte EAS/HS</w:t>
        </w:r>
        <w:r w:rsidR="006D0BC4">
          <w:rPr>
            <w:noProof/>
            <w:webHidden/>
          </w:rPr>
          <w:tab/>
        </w:r>
        <w:r w:rsidR="006D0BC4">
          <w:rPr>
            <w:noProof/>
            <w:webHidden/>
          </w:rPr>
          <w:fldChar w:fldCharType="begin"/>
        </w:r>
        <w:r w:rsidR="006D0BC4">
          <w:rPr>
            <w:noProof/>
            <w:webHidden/>
          </w:rPr>
          <w:instrText xml:space="preserve"> PAGEREF _Toc172069270 \h </w:instrText>
        </w:r>
        <w:r w:rsidR="006D0BC4">
          <w:rPr>
            <w:noProof/>
            <w:webHidden/>
          </w:rPr>
        </w:r>
        <w:r w:rsidR="006D0BC4">
          <w:rPr>
            <w:noProof/>
            <w:webHidden/>
          </w:rPr>
          <w:fldChar w:fldCharType="separate"/>
        </w:r>
        <w:r w:rsidR="006D0BC4">
          <w:rPr>
            <w:noProof/>
            <w:webHidden/>
          </w:rPr>
          <w:t>176</w:t>
        </w:r>
        <w:r w:rsidR="006D0BC4">
          <w:rPr>
            <w:noProof/>
            <w:webHidden/>
          </w:rPr>
          <w:fldChar w:fldCharType="end"/>
        </w:r>
      </w:hyperlink>
    </w:p>
    <w:p w14:paraId="01819B07" w14:textId="43C409AD"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71" w:history="1">
        <w:r w:rsidR="006D0BC4" w:rsidRPr="00FC6A07">
          <w:rPr>
            <w:rStyle w:val="Lienhypertexte"/>
            <w:noProof/>
          </w:rPr>
          <w:t>Figure 13. Localisation des postes et sous-stations SNEL concernés</w:t>
        </w:r>
        <w:r w:rsidR="006D0BC4">
          <w:rPr>
            <w:noProof/>
            <w:webHidden/>
          </w:rPr>
          <w:tab/>
        </w:r>
        <w:r w:rsidR="006D0BC4">
          <w:rPr>
            <w:noProof/>
            <w:webHidden/>
          </w:rPr>
          <w:fldChar w:fldCharType="begin"/>
        </w:r>
        <w:r w:rsidR="006D0BC4">
          <w:rPr>
            <w:noProof/>
            <w:webHidden/>
          </w:rPr>
          <w:instrText xml:space="preserve"> PAGEREF _Toc172069271 \h </w:instrText>
        </w:r>
        <w:r w:rsidR="006D0BC4">
          <w:rPr>
            <w:noProof/>
            <w:webHidden/>
          </w:rPr>
        </w:r>
        <w:r w:rsidR="006D0BC4">
          <w:rPr>
            <w:noProof/>
            <w:webHidden/>
          </w:rPr>
          <w:fldChar w:fldCharType="separate"/>
        </w:r>
        <w:r w:rsidR="006D0BC4">
          <w:rPr>
            <w:noProof/>
            <w:webHidden/>
          </w:rPr>
          <w:t>195</w:t>
        </w:r>
        <w:r w:rsidR="006D0BC4">
          <w:rPr>
            <w:noProof/>
            <w:webHidden/>
          </w:rPr>
          <w:fldChar w:fldCharType="end"/>
        </w:r>
      </w:hyperlink>
    </w:p>
    <w:p w14:paraId="29A4957A" w14:textId="3DEED838" w:rsidR="0058666B" w:rsidRDefault="00F9757F" w:rsidP="0058666B">
      <w:r>
        <w:fldChar w:fldCharType="end"/>
      </w:r>
      <w:r w:rsidR="00557015">
        <w:fldChar w:fldCharType="begin"/>
      </w:r>
      <w:r w:rsidR="00557015">
        <w:instrText xml:space="preserve"> TOC \h \z \c "Carte" </w:instrText>
      </w:r>
      <w:r w:rsidR="00557015">
        <w:fldChar w:fldCharType="separate"/>
      </w:r>
      <w:r w:rsidR="00557015">
        <w:fldChar w:fldCharType="end"/>
      </w:r>
    </w:p>
    <w:p w14:paraId="2FDB233D" w14:textId="6BA942F8" w:rsidR="0058666B" w:rsidRDefault="0058666B" w:rsidP="0058666B"/>
    <w:p w14:paraId="577B1143" w14:textId="4311221E" w:rsidR="00F9757F" w:rsidRDefault="00F9757F" w:rsidP="0058666B"/>
    <w:p w14:paraId="0356B72A" w14:textId="23455986" w:rsidR="00F9757F" w:rsidRDefault="00F9757F" w:rsidP="0058666B"/>
    <w:p w14:paraId="3688405F" w14:textId="36466E38" w:rsidR="00F9757F" w:rsidRDefault="00F9757F" w:rsidP="0058666B"/>
    <w:p w14:paraId="46FF1A42" w14:textId="71A89B94" w:rsidR="00F9757F" w:rsidRDefault="00F9757F" w:rsidP="0058666B"/>
    <w:p w14:paraId="6C656763" w14:textId="54ADE040" w:rsidR="00F9757F" w:rsidRDefault="00F9757F" w:rsidP="0058666B"/>
    <w:p w14:paraId="2D80E70B" w14:textId="01D4D4D2" w:rsidR="00F9757F" w:rsidRDefault="00F9757F" w:rsidP="0058666B"/>
    <w:p w14:paraId="5CF53648" w14:textId="2326070B" w:rsidR="00F9757F" w:rsidRDefault="00F9757F" w:rsidP="0058666B"/>
    <w:p w14:paraId="04E8E560" w14:textId="3FFCA3F6" w:rsidR="00F9757F" w:rsidRDefault="00F9757F" w:rsidP="0058666B"/>
    <w:p w14:paraId="5A2AE896" w14:textId="77777777" w:rsidR="00F9757F" w:rsidRDefault="00F9757F" w:rsidP="0058666B"/>
    <w:p w14:paraId="56661C3F" w14:textId="77777777" w:rsidR="0058666B" w:rsidRDefault="0058666B" w:rsidP="0058666B"/>
    <w:p w14:paraId="79B91A55" w14:textId="3C939EB6" w:rsidR="0058666B" w:rsidRPr="00F9757F" w:rsidRDefault="0058666B" w:rsidP="00F9757F">
      <w:pPr>
        <w:pStyle w:val="Titre12"/>
        <w:spacing w:before="0" w:after="240" w:line="276" w:lineRule="auto"/>
        <w:jc w:val="center"/>
        <w:rPr>
          <w:kern w:val="36"/>
          <w:sz w:val="24"/>
          <w:szCs w:val="22"/>
        </w:rPr>
      </w:pPr>
      <w:bookmarkStart w:id="10" w:name="_Toc163179703"/>
      <w:bookmarkStart w:id="11" w:name="_Toc172069053"/>
      <w:r w:rsidRPr="00F9757F">
        <w:rPr>
          <w:kern w:val="36"/>
          <w:sz w:val="24"/>
          <w:szCs w:val="22"/>
        </w:rPr>
        <w:lastRenderedPageBreak/>
        <w:t>LISTE DES PHOTOS</w:t>
      </w:r>
      <w:bookmarkEnd w:id="10"/>
      <w:bookmarkEnd w:id="11"/>
      <w:r w:rsidR="00F9757F" w:rsidRPr="00F9757F">
        <w:rPr>
          <w:kern w:val="36"/>
          <w:sz w:val="24"/>
          <w:szCs w:val="22"/>
        </w:rPr>
        <w:t xml:space="preserve"> </w:t>
      </w:r>
    </w:p>
    <w:p w14:paraId="60229B56" w14:textId="1B499C53" w:rsidR="006D0BC4" w:rsidRDefault="00F9757F" w:rsidP="00260263">
      <w:pPr>
        <w:pStyle w:val="Tabledesillustrations"/>
        <w:tabs>
          <w:tab w:val="right" w:leader="dot" w:pos="9622"/>
        </w:tabs>
        <w:jc w:val="both"/>
        <w:rPr>
          <w:rFonts w:asciiTheme="minorHAnsi" w:eastAsiaTheme="minorEastAsia" w:hAnsiTheme="minorHAnsi" w:cstheme="minorBidi"/>
          <w:noProof/>
          <w:sz w:val="22"/>
          <w:lang w:val="en-US"/>
        </w:rPr>
      </w:pPr>
      <w:r>
        <w:fldChar w:fldCharType="begin"/>
      </w:r>
      <w:r>
        <w:instrText xml:space="preserve"> TOC \h \z \c "Photo" </w:instrText>
      </w:r>
      <w:r>
        <w:fldChar w:fldCharType="separate"/>
      </w:r>
      <w:hyperlink w:anchor="_Toc172069292" w:history="1">
        <w:r w:rsidR="006D0BC4" w:rsidRPr="00260263">
          <w:rPr>
            <w:rStyle w:val="Lienhypertexte"/>
            <w:bCs/>
            <w:i/>
            <w:iCs/>
            <w:noProof/>
            <w:lang w:val="fr-CD"/>
          </w:rPr>
          <w:t>Photo 1. Vues de consultation du public dans les communes de Mont Ngafula, Masina et Selembao</w:t>
        </w:r>
        <w:r w:rsidR="006D0BC4">
          <w:rPr>
            <w:noProof/>
            <w:webHidden/>
          </w:rPr>
          <w:tab/>
        </w:r>
        <w:r w:rsidR="006D0BC4">
          <w:rPr>
            <w:noProof/>
            <w:webHidden/>
          </w:rPr>
          <w:fldChar w:fldCharType="begin"/>
        </w:r>
        <w:r w:rsidR="006D0BC4">
          <w:rPr>
            <w:noProof/>
            <w:webHidden/>
          </w:rPr>
          <w:instrText xml:space="preserve"> PAGEREF _Toc172069292 \h </w:instrText>
        </w:r>
        <w:r w:rsidR="006D0BC4">
          <w:rPr>
            <w:noProof/>
            <w:webHidden/>
          </w:rPr>
        </w:r>
        <w:r w:rsidR="006D0BC4">
          <w:rPr>
            <w:noProof/>
            <w:webHidden/>
          </w:rPr>
          <w:fldChar w:fldCharType="separate"/>
        </w:r>
        <w:r w:rsidR="006D0BC4">
          <w:rPr>
            <w:noProof/>
            <w:webHidden/>
          </w:rPr>
          <w:t>179</w:t>
        </w:r>
        <w:r w:rsidR="006D0BC4">
          <w:rPr>
            <w:noProof/>
            <w:webHidden/>
          </w:rPr>
          <w:fldChar w:fldCharType="end"/>
        </w:r>
      </w:hyperlink>
    </w:p>
    <w:p w14:paraId="2AAE1167" w14:textId="24429915" w:rsidR="006D0BC4" w:rsidRDefault="00557015">
      <w:pPr>
        <w:pStyle w:val="Tabledesillustrations"/>
        <w:tabs>
          <w:tab w:val="right" w:leader="dot" w:pos="9622"/>
        </w:tabs>
        <w:rPr>
          <w:rFonts w:asciiTheme="minorHAnsi" w:eastAsiaTheme="minorEastAsia" w:hAnsiTheme="minorHAnsi" w:cstheme="minorBidi"/>
          <w:noProof/>
          <w:sz w:val="22"/>
          <w:lang w:val="en-US"/>
        </w:rPr>
      </w:pPr>
      <w:hyperlink w:anchor="_Toc172069293" w:history="1">
        <w:r w:rsidR="006D0BC4" w:rsidRPr="0032488E">
          <w:rPr>
            <w:rStyle w:val="Lienhypertexte"/>
            <w:noProof/>
          </w:rPr>
          <w:t>Photo 2. Photos de l’atelier de restitution des résultats de l’ÉIES organisé dans la salle d’UCM</w:t>
        </w:r>
        <w:r w:rsidR="006D0BC4">
          <w:rPr>
            <w:noProof/>
            <w:webHidden/>
          </w:rPr>
          <w:tab/>
        </w:r>
        <w:r w:rsidR="006D0BC4">
          <w:rPr>
            <w:noProof/>
            <w:webHidden/>
          </w:rPr>
          <w:fldChar w:fldCharType="begin"/>
        </w:r>
        <w:r w:rsidR="006D0BC4">
          <w:rPr>
            <w:noProof/>
            <w:webHidden/>
          </w:rPr>
          <w:instrText xml:space="preserve"> PAGEREF _Toc172069293 \h </w:instrText>
        </w:r>
        <w:r w:rsidR="006D0BC4">
          <w:rPr>
            <w:noProof/>
            <w:webHidden/>
          </w:rPr>
        </w:r>
        <w:r w:rsidR="006D0BC4">
          <w:rPr>
            <w:noProof/>
            <w:webHidden/>
          </w:rPr>
          <w:fldChar w:fldCharType="separate"/>
        </w:r>
        <w:r w:rsidR="006D0BC4">
          <w:rPr>
            <w:noProof/>
            <w:webHidden/>
          </w:rPr>
          <w:t>185</w:t>
        </w:r>
        <w:r w:rsidR="006D0BC4">
          <w:rPr>
            <w:noProof/>
            <w:webHidden/>
          </w:rPr>
          <w:fldChar w:fldCharType="end"/>
        </w:r>
      </w:hyperlink>
    </w:p>
    <w:p w14:paraId="387999B9" w14:textId="65966F9D" w:rsidR="0058666B" w:rsidRDefault="00F9757F" w:rsidP="0058666B">
      <w:r>
        <w:fldChar w:fldCharType="end"/>
      </w:r>
    </w:p>
    <w:p w14:paraId="0260B6A2" w14:textId="0CB2D5CB" w:rsidR="0058666B" w:rsidRDefault="0058666B" w:rsidP="0058666B"/>
    <w:p w14:paraId="43C09534" w14:textId="7BC6F76C" w:rsidR="0058666B" w:rsidRDefault="0058666B" w:rsidP="0058666B"/>
    <w:p w14:paraId="1B0ED9F4" w14:textId="4E6A38BC" w:rsidR="0058666B" w:rsidRDefault="0058666B" w:rsidP="0058666B"/>
    <w:p w14:paraId="5C0F5D76" w14:textId="2E37FC6F" w:rsidR="00F9757F" w:rsidRDefault="00F9757F" w:rsidP="0058666B"/>
    <w:p w14:paraId="34DC0A1D" w14:textId="27723E79" w:rsidR="00F9757F" w:rsidRDefault="00F9757F" w:rsidP="0058666B"/>
    <w:p w14:paraId="64D36F5D" w14:textId="4069DF7B" w:rsidR="00F9757F" w:rsidRDefault="00F9757F" w:rsidP="0058666B"/>
    <w:p w14:paraId="38AF4EBF" w14:textId="354038AC" w:rsidR="00F9757F" w:rsidRDefault="00F9757F" w:rsidP="0058666B"/>
    <w:p w14:paraId="7BCADF38" w14:textId="3479AD76" w:rsidR="00F9757F" w:rsidRDefault="00F9757F" w:rsidP="0058666B"/>
    <w:p w14:paraId="3B0048E8" w14:textId="56145DC9" w:rsidR="00F9757F" w:rsidRDefault="00F9757F" w:rsidP="0058666B"/>
    <w:p w14:paraId="665EB977" w14:textId="5F5E1505" w:rsidR="00F9757F" w:rsidRDefault="00F9757F" w:rsidP="0058666B"/>
    <w:p w14:paraId="37594ED0" w14:textId="71721122" w:rsidR="00F9757F" w:rsidRDefault="00F9757F" w:rsidP="0058666B"/>
    <w:p w14:paraId="40083E83" w14:textId="4924587A" w:rsidR="00F9757F" w:rsidRDefault="00F9757F" w:rsidP="0058666B"/>
    <w:p w14:paraId="12632B79" w14:textId="5B281793" w:rsidR="00F9757F" w:rsidRDefault="00F9757F" w:rsidP="0058666B"/>
    <w:p w14:paraId="2C1D3C05" w14:textId="53E3BDBA" w:rsidR="00F9757F" w:rsidRDefault="00F9757F" w:rsidP="0058666B"/>
    <w:p w14:paraId="62F26DDF" w14:textId="75F333C1" w:rsidR="00F9757F" w:rsidRDefault="00F9757F" w:rsidP="0058666B"/>
    <w:p w14:paraId="0E1573EB" w14:textId="0FEAABC8" w:rsidR="00F9757F" w:rsidRDefault="00F9757F" w:rsidP="0058666B"/>
    <w:p w14:paraId="36FDB675" w14:textId="1E74FD6C" w:rsidR="00180A4A" w:rsidRPr="00832F7B" w:rsidRDefault="00180A4A" w:rsidP="00057CEA">
      <w:pPr>
        <w:spacing w:before="0" w:beforeAutospacing="0" w:line="276" w:lineRule="auto"/>
        <w:jc w:val="both"/>
        <w:rPr>
          <w:rFonts w:ascii="Times New Roman" w:hAnsi="Times New Roman"/>
          <w:szCs w:val="22"/>
          <w:highlight w:val="yellow"/>
        </w:rPr>
      </w:pPr>
      <w:r w:rsidRPr="00832F7B">
        <w:rPr>
          <w:rFonts w:ascii="Times New Roman" w:hAnsi="Times New Roman"/>
          <w:szCs w:val="22"/>
          <w:highlight w:val="yellow"/>
        </w:rPr>
        <w:br w:type="page"/>
      </w:r>
    </w:p>
    <w:p w14:paraId="3C504F04" w14:textId="5DC2B4AE" w:rsidR="005A3173" w:rsidRPr="00DD49AE" w:rsidRDefault="00FE647A" w:rsidP="00DD49AE">
      <w:pPr>
        <w:pStyle w:val="Titre12"/>
        <w:spacing w:before="0" w:line="276" w:lineRule="auto"/>
        <w:jc w:val="center"/>
        <w:rPr>
          <w:kern w:val="36"/>
          <w:sz w:val="24"/>
          <w:szCs w:val="22"/>
        </w:rPr>
      </w:pPr>
      <w:bookmarkStart w:id="12" w:name="_Toc163179705"/>
      <w:bookmarkStart w:id="13" w:name="_Toc172069055"/>
      <w:r w:rsidRPr="00DD49AE">
        <w:rPr>
          <w:kern w:val="36"/>
          <w:sz w:val="24"/>
          <w:szCs w:val="22"/>
        </w:rPr>
        <w:lastRenderedPageBreak/>
        <w:t>LISTE DES ACRONYMES ET ABREVIATIONS</w:t>
      </w:r>
      <w:bookmarkEnd w:id="12"/>
      <w:bookmarkEnd w:id="13"/>
    </w:p>
    <w:tbl>
      <w:tblPr>
        <w:tblStyle w:val="Grilledutableau4"/>
        <w:tblW w:w="9889" w:type="dxa"/>
        <w:tblLayout w:type="fixed"/>
        <w:tblLook w:val="04A0" w:firstRow="1" w:lastRow="0" w:firstColumn="1" w:lastColumn="0" w:noHBand="0" w:noVBand="1"/>
      </w:tblPr>
      <w:tblGrid>
        <w:gridCol w:w="1980"/>
        <w:gridCol w:w="7909"/>
      </w:tblGrid>
      <w:tr w:rsidR="005A3173" w:rsidRPr="0011448B" w14:paraId="1D10221B" w14:textId="77777777" w:rsidTr="00260263">
        <w:trPr>
          <w:trHeight w:val="576"/>
        </w:trPr>
        <w:tc>
          <w:tcPr>
            <w:tcW w:w="1980" w:type="dxa"/>
            <w:tcBorders>
              <w:top w:val="single" w:sz="4" w:space="0" w:color="auto"/>
              <w:left w:val="single" w:sz="4" w:space="0" w:color="auto"/>
              <w:bottom w:val="single" w:sz="4" w:space="0" w:color="auto"/>
              <w:right w:val="single" w:sz="4" w:space="0" w:color="auto"/>
            </w:tcBorders>
            <w:vAlign w:val="center"/>
          </w:tcPr>
          <w:p w14:paraId="6FF4332D" w14:textId="7D534FCB" w:rsidR="005A3173" w:rsidRPr="0011448B" w:rsidRDefault="00FE647A" w:rsidP="00260263">
            <w:pPr>
              <w:spacing w:before="0" w:beforeAutospacing="0" w:line="276" w:lineRule="auto"/>
              <w:jc w:val="center"/>
              <w:rPr>
                <w:rFonts w:ascii="Times New Roman" w:hAnsi="Times New Roman"/>
                <w:b/>
                <w:szCs w:val="22"/>
              </w:rPr>
            </w:pPr>
            <w:r w:rsidRPr="0011448B">
              <w:rPr>
                <w:rFonts w:ascii="Times New Roman" w:hAnsi="Times New Roman"/>
                <w:b/>
                <w:szCs w:val="22"/>
              </w:rPr>
              <w:t>Acronymes et Abréviations</w:t>
            </w:r>
          </w:p>
        </w:tc>
        <w:tc>
          <w:tcPr>
            <w:tcW w:w="7909" w:type="dxa"/>
            <w:tcBorders>
              <w:top w:val="single" w:sz="4" w:space="0" w:color="auto"/>
              <w:left w:val="single" w:sz="4" w:space="0" w:color="auto"/>
              <w:bottom w:val="single" w:sz="4" w:space="0" w:color="auto"/>
              <w:right w:val="single" w:sz="4" w:space="0" w:color="auto"/>
            </w:tcBorders>
            <w:vAlign w:val="center"/>
          </w:tcPr>
          <w:p w14:paraId="33DEAD1D" w14:textId="77777777" w:rsidR="00A269E9" w:rsidRPr="0011448B" w:rsidRDefault="00A269E9" w:rsidP="00260263">
            <w:pPr>
              <w:spacing w:before="0" w:beforeAutospacing="0" w:line="276" w:lineRule="auto"/>
              <w:jc w:val="center"/>
              <w:rPr>
                <w:rFonts w:ascii="Times New Roman" w:hAnsi="Times New Roman"/>
                <w:b/>
                <w:szCs w:val="22"/>
              </w:rPr>
            </w:pPr>
          </w:p>
          <w:p w14:paraId="26AF17C8" w14:textId="77777777" w:rsidR="005A3173" w:rsidRPr="0011448B" w:rsidRDefault="00FE647A" w:rsidP="00260263">
            <w:pPr>
              <w:spacing w:before="0" w:beforeAutospacing="0" w:line="276" w:lineRule="auto"/>
              <w:jc w:val="center"/>
              <w:rPr>
                <w:rFonts w:ascii="Times New Roman" w:hAnsi="Times New Roman"/>
                <w:b/>
                <w:szCs w:val="22"/>
              </w:rPr>
            </w:pPr>
            <w:r w:rsidRPr="0011448B">
              <w:rPr>
                <w:rFonts w:ascii="Times New Roman" w:hAnsi="Times New Roman"/>
                <w:b/>
                <w:szCs w:val="22"/>
              </w:rPr>
              <w:t>Définitions</w:t>
            </w:r>
          </w:p>
          <w:p w14:paraId="065C46AE" w14:textId="2F6A93A6" w:rsidR="00A269E9" w:rsidRPr="0011448B" w:rsidRDefault="00A269E9" w:rsidP="00260263">
            <w:pPr>
              <w:spacing w:before="0" w:beforeAutospacing="0" w:line="276" w:lineRule="auto"/>
              <w:jc w:val="center"/>
              <w:rPr>
                <w:rFonts w:ascii="Times New Roman" w:hAnsi="Times New Roman"/>
                <w:b/>
                <w:szCs w:val="22"/>
              </w:rPr>
            </w:pPr>
          </w:p>
        </w:tc>
      </w:tr>
      <w:tr w:rsidR="005A3173" w:rsidRPr="0011448B" w14:paraId="0BCA10C1" w14:textId="77777777" w:rsidTr="00A269E9">
        <w:trPr>
          <w:trHeight w:val="222"/>
        </w:trPr>
        <w:tc>
          <w:tcPr>
            <w:tcW w:w="1980" w:type="dxa"/>
            <w:tcBorders>
              <w:top w:val="single" w:sz="4" w:space="0" w:color="auto"/>
              <w:left w:val="single" w:sz="4" w:space="0" w:color="auto"/>
              <w:bottom w:val="single" w:sz="4" w:space="0" w:color="auto"/>
              <w:right w:val="single" w:sz="4" w:space="0" w:color="auto"/>
            </w:tcBorders>
          </w:tcPr>
          <w:p w14:paraId="0EF935AF" w14:textId="00292732"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ACE</w:t>
            </w:r>
          </w:p>
        </w:tc>
        <w:tc>
          <w:tcPr>
            <w:tcW w:w="7909" w:type="dxa"/>
            <w:tcBorders>
              <w:top w:val="single" w:sz="4" w:space="0" w:color="auto"/>
              <w:left w:val="single" w:sz="4" w:space="0" w:color="auto"/>
              <w:bottom w:val="single" w:sz="4" w:space="0" w:color="auto"/>
              <w:right w:val="single" w:sz="4" w:space="0" w:color="auto"/>
            </w:tcBorders>
          </w:tcPr>
          <w:p w14:paraId="098D462E" w14:textId="04CF425B"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Agence Congolaise de l’Environnement </w:t>
            </w:r>
          </w:p>
        </w:tc>
      </w:tr>
      <w:tr w:rsidR="005A3173" w:rsidRPr="0011448B" w14:paraId="108D0722" w14:textId="77777777" w:rsidTr="00A269E9">
        <w:trPr>
          <w:trHeight w:val="268"/>
        </w:trPr>
        <w:tc>
          <w:tcPr>
            <w:tcW w:w="1980" w:type="dxa"/>
            <w:tcBorders>
              <w:top w:val="single" w:sz="4" w:space="0" w:color="auto"/>
              <w:left w:val="single" w:sz="4" w:space="0" w:color="auto"/>
              <w:bottom w:val="single" w:sz="4" w:space="0" w:color="auto"/>
              <w:right w:val="single" w:sz="4" w:space="0" w:color="auto"/>
            </w:tcBorders>
          </w:tcPr>
          <w:p w14:paraId="61F17EDF" w14:textId="45D153CC"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AE</w:t>
            </w:r>
          </w:p>
        </w:tc>
        <w:tc>
          <w:tcPr>
            <w:tcW w:w="7909" w:type="dxa"/>
            <w:tcBorders>
              <w:top w:val="single" w:sz="4" w:space="0" w:color="auto"/>
              <w:left w:val="single" w:sz="4" w:space="0" w:color="auto"/>
              <w:bottom w:val="single" w:sz="4" w:space="0" w:color="auto"/>
              <w:right w:val="single" w:sz="4" w:space="0" w:color="auto"/>
            </w:tcBorders>
          </w:tcPr>
          <w:p w14:paraId="089D2B26"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Agences d'Exécution </w:t>
            </w:r>
          </w:p>
        </w:tc>
      </w:tr>
      <w:tr w:rsidR="005A3173" w:rsidRPr="0011448B" w14:paraId="38F278B6" w14:textId="77777777" w:rsidTr="00A269E9">
        <w:trPr>
          <w:trHeight w:val="268"/>
        </w:trPr>
        <w:tc>
          <w:tcPr>
            <w:tcW w:w="1980" w:type="dxa"/>
            <w:tcBorders>
              <w:top w:val="single" w:sz="4" w:space="0" w:color="auto"/>
              <w:left w:val="single" w:sz="4" w:space="0" w:color="auto"/>
              <w:bottom w:val="single" w:sz="4" w:space="0" w:color="auto"/>
              <w:right w:val="single" w:sz="4" w:space="0" w:color="auto"/>
            </w:tcBorders>
          </w:tcPr>
          <w:p w14:paraId="0D574AEB" w14:textId="0A88A084"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AEP</w:t>
            </w:r>
          </w:p>
        </w:tc>
        <w:tc>
          <w:tcPr>
            <w:tcW w:w="7909" w:type="dxa"/>
            <w:tcBorders>
              <w:top w:val="single" w:sz="4" w:space="0" w:color="auto"/>
              <w:left w:val="single" w:sz="4" w:space="0" w:color="auto"/>
              <w:bottom w:val="single" w:sz="4" w:space="0" w:color="auto"/>
              <w:right w:val="single" w:sz="4" w:space="0" w:color="auto"/>
            </w:tcBorders>
          </w:tcPr>
          <w:p w14:paraId="68E1C940"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bCs/>
                <w:szCs w:val="22"/>
              </w:rPr>
              <w:t xml:space="preserve">Adduction d’eau potable </w:t>
            </w:r>
          </w:p>
        </w:tc>
      </w:tr>
      <w:tr w:rsidR="005A3173" w:rsidRPr="0011448B" w14:paraId="3B8F7926" w14:textId="77777777" w:rsidTr="00A269E9">
        <w:trPr>
          <w:trHeight w:val="75"/>
        </w:trPr>
        <w:tc>
          <w:tcPr>
            <w:tcW w:w="1980" w:type="dxa"/>
            <w:tcBorders>
              <w:top w:val="single" w:sz="4" w:space="0" w:color="auto"/>
              <w:left w:val="single" w:sz="4" w:space="0" w:color="auto"/>
              <w:bottom w:val="single" w:sz="4" w:space="0" w:color="auto"/>
              <w:right w:val="single" w:sz="4" w:space="0" w:color="auto"/>
            </w:tcBorders>
          </w:tcPr>
          <w:p w14:paraId="490DBD80" w14:textId="36829CEE"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ANO</w:t>
            </w:r>
          </w:p>
        </w:tc>
        <w:tc>
          <w:tcPr>
            <w:tcW w:w="7909" w:type="dxa"/>
            <w:tcBorders>
              <w:top w:val="single" w:sz="4" w:space="0" w:color="auto"/>
              <w:left w:val="single" w:sz="4" w:space="0" w:color="auto"/>
              <w:bottom w:val="single" w:sz="4" w:space="0" w:color="auto"/>
              <w:right w:val="single" w:sz="4" w:space="0" w:color="auto"/>
            </w:tcBorders>
          </w:tcPr>
          <w:p w14:paraId="2F2BBA1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Avis de Non Objection</w:t>
            </w:r>
          </w:p>
        </w:tc>
      </w:tr>
      <w:tr w:rsidR="005A3173" w:rsidRPr="0011448B" w14:paraId="3D3C85E6" w14:textId="77777777" w:rsidTr="00A269E9">
        <w:tc>
          <w:tcPr>
            <w:tcW w:w="1980" w:type="dxa"/>
            <w:tcBorders>
              <w:top w:val="single" w:sz="4" w:space="0" w:color="auto"/>
              <w:left w:val="single" w:sz="4" w:space="0" w:color="auto"/>
              <w:bottom w:val="single" w:sz="4" w:space="0" w:color="auto"/>
              <w:right w:val="single" w:sz="4" w:space="0" w:color="auto"/>
            </w:tcBorders>
          </w:tcPr>
          <w:p w14:paraId="0A276A65" w14:textId="4BCB1A0C"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ACTEDD</w:t>
            </w:r>
          </w:p>
        </w:tc>
        <w:tc>
          <w:tcPr>
            <w:tcW w:w="7909" w:type="dxa"/>
            <w:tcBorders>
              <w:top w:val="single" w:sz="4" w:space="0" w:color="auto"/>
              <w:left w:val="single" w:sz="4" w:space="0" w:color="auto"/>
              <w:bottom w:val="single" w:sz="4" w:space="0" w:color="auto"/>
              <w:right w:val="single" w:sz="4" w:space="0" w:color="auto"/>
            </w:tcBorders>
          </w:tcPr>
          <w:p w14:paraId="25295206"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L’Agence Congolaise de transition écologique et développement durable.</w:t>
            </w:r>
          </w:p>
        </w:tc>
      </w:tr>
      <w:tr w:rsidR="005A3173" w:rsidRPr="0011448B" w14:paraId="1CE99A8C" w14:textId="77777777" w:rsidTr="00A269E9">
        <w:tc>
          <w:tcPr>
            <w:tcW w:w="1980" w:type="dxa"/>
            <w:tcBorders>
              <w:top w:val="single" w:sz="4" w:space="0" w:color="auto"/>
              <w:left w:val="single" w:sz="4" w:space="0" w:color="auto"/>
              <w:bottom w:val="single" w:sz="4" w:space="0" w:color="auto"/>
              <w:right w:val="single" w:sz="4" w:space="0" w:color="auto"/>
            </w:tcBorders>
          </w:tcPr>
          <w:p w14:paraId="55E99A9A" w14:textId="49B3120E"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APD</w:t>
            </w:r>
          </w:p>
        </w:tc>
        <w:tc>
          <w:tcPr>
            <w:tcW w:w="7909" w:type="dxa"/>
            <w:tcBorders>
              <w:top w:val="single" w:sz="4" w:space="0" w:color="auto"/>
              <w:left w:val="single" w:sz="4" w:space="0" w:color="auto"/>
              <w:bottom w:val="single" w:sz="4" w:space="0" w:color="auto"/>
              <w:right w:val="single" w:sz="4" w:space="0" w:color="auto"/>
            </w:tcBorders>
          </w:tcPr>
          <w:p w14:paraId="7DDCDBCF"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Avant-Projet détaillé </w:t>
            </w:r>
          </w:p>
        </w:tc>
      </w:tr>
      <w:tr w:rsidR="005A3173" w:rsidRPr="0011448B" w14:paraId="044AB422" w14:textId="77777777" w:rsidTr="00A269E9">
        <w:tc>
          <w:tcPr>
            <w:tcW w:w="1980" w:type="dxa"/>
            <w:tcBorders>
              <w:top w:val="single" w:sz="4" w:space="0" w:color="auto"/>
              <w:left w:val="single" w:sz="4" w:space="0" w:color="auto"/>
              <w:bottom w:val="single" w:sz="4" w:space="0" w:color="auto"/>
              <w:right w:val="single" w:sz="4" w:space="0" w:color="auto"/>
            </w:tcBorders>
          </w:tcPr>
          <w:p w14:paraId="48DABA8F" w14:textId="75C878CD"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BIRD</w:t>
            </w:r>
          </w:p>
        </w:tc>
        <w:tc>
          <w:tcPr>
            <w:tcW w:w="7909" w:type="dxa"/>
            <w:tcBorders>
              <w:top w:val="single" w:sz="4" w:space="0" w:color="auto"/>
              <w:left w:val="single" w:sz="4" w:space="0" w:color="auto"/>
              <w:bottom w:val="single" w:sz="4" w:space="0" w:color="auto"/>
              <w:right w:val="single" w:sz="4" w:space="0" w:color="auto"/>
            </w:tcBorders>
          </w:tcPr>
          <w:p w14:paraId="0A33E7A7"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shd w:val="clear" w:color="auto" w:fill="FFFFFF"/>
              </w:rPr>
              <w:t>Banque Internationale pour la Reconstruction et le Développement</w:t>
            </w:r>
          </w:p>
        </w:tc>
      </w:tr>
      <w:tr w:rsidR="005A3173" w:rsidRPr="0011448B" w14:paraId="29C505E1" w14:textId="77777777" w:rsidTr="00A269E9">
        <w:tc>
          <w:tcPr>
            <w:tcW w:w="1980" w:type="dxa"/>
            <w:tcBorders>
              <w:top w:val="single" w:sz="4" w:space="0" w:color="auto"/>
              <w:left w:val="single" w:sz="4" w:space="0" w:color="auto"/>
              <w:bottom w:val="single" w:sz="4" w:space="0" w:color="auto"/>
              <w:right w:val="single" w:sz="4" w:space="0" w:color="auto"/>
            </w:tcBorders>
          </w:tcPr>
          <w:p w14:paraId="40ED3440" w14:textId="26CF48E2"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CGPMP</w:t>
            </w:r>
          </w:p>
        </w:tc>
        <w:tc>
          <w:tcPr>
            <w:tcW w:w="7909" w:type="dxa"/>
            <w:tcBorders>
              <w:top w:val="single" w:sz="4" w:space="0" w:color="auto"/>
              <w:left w:val="single" w:sz="4" w:space="0" w:color="auto"/>
              <w:bottom w:val="single" w:sz="4" w:space="0" w:color="auto"/>
              <w:right w:val="single" w:sz="4" w:space="0" w:color="auto"/>
            </w:tcBorders>
          </w:tcPr>
          <w:p w14:paraId="66FA420E"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Cellule Gestion des projets et Marchés publics (CGPMP)</w:t>
            </w:r>
          </w:p>
        </w:tc>
      </w:tr>
      <w:tr w:rsidR="005A3173" w:rsidRPr="0011448B" w14:paraId="2DBA57C0" w14:textId="77777777" w:rsidTr="00A269E9">
        <w:tc>
          <w:tcPr>
            <w:tcW w:w="1980" w:type="dxa"/>
            <w:tcBorders>
              <w:top w:val="single" w:sz="4" w:space="0" w:color="auto"/>
              <w:left w:val="single" w:sz="4" w:space="0" w:color="auto"/>
              <w:bottom w:val="single" w:sz="4" w:space="0" w:color="auto"/>
              <w:right w:val="single" w:sz="4" w:space="0" w:color="auto"/>
            </w:tcBorders>
          </w:tcPr>
          <w:p w14:paraId="067F46B5" w14:textId="792BDC0B"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CES</w:t>
            </w:r>
          </w:p>
        </w:tc>
        <w:tc>
          <w:tcPr>
            <w:tcW w:w="7909" w:type="dxa"/>
            <w:tcBorders>
              <w:top w:val="single" w:sz="4" w:space="0" w:color="auto"/>
              <w:left w:val="single" w:sz="4" w:space="0" w:color="auto"/>
              <w:bottom w:val="single" w:sz="4" w:space="0" w:color="auto"/>
              <w:right w:val="single" w:sz="4" w:space="0" w:color="auto"/>
            </w:tcBorders>
          </w:tcPr>
          <w:p w14:paraId="5BC8498C"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Cadre Environnemental et Social </w:t>
            </w:r>
          </w:p>
        </w:tc>
      </w:tr>
      <w:tr w:rsidR="005A3173" w:rsidRPr="0011448B" w14:paraId="4DADAED3" w14:textId="77777777" w:rsidTr="00A269E9">
        <w:tc>
          <w:tcPr>
            <w:tcW w:w="1980" w:type="dxa"/>
            <w:tcBorders>
              <w:top w:val="single" w:sz="4" w:space="0" w:color="auto"/>
              <w:left w:val="single" w:sz="4" w:space="0" w:color="auto"/>
              <w:bottom w:val="single" w:sz="4" w:space="0" w:color="auto"/>
              <w:right w:val="single" w:sz="4" w:space="0" w:color="auto"/>
            </w:tcBorders>
          </w:tcPr>
          <w:p w14:paraId="60C53D0F" w14:textId="22A578F3"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CET</w:t>
            </w:r>
          </w:p>
        </w:tc>
        <w:tc>
          <w:tcPr>
            <w:tcW w:w="7909" w:type="dxa"/>
            <w:tcBorders>
              <w:top w:val="single" w:sz="4" w:space="0" w:color="auto"/>
              <w:left w:val="single" w:sz="4" w:space="0" w:color="auto"/>
              <w:bottom w:val="single" w:sz="4" w:space="0" w:color="auto"/>
              <w:right w:val="single" w:sz="4" w:space="0" w:color="auto"/>
            </w:tcBorders>
          </w:tcPr>
          <w:p w14:paraId="09C46043"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Centre d’Enfouissement et de Traitement </w:t>
            </w:r>
          </w:p>
        </w:tc>
      </w:tr>
      <w:tr w:rsidR="005A3173" w:rsidRPr="0011448B" w14:paraId="49CAB6B6" w14:textId="77777777" w:rsidTr="00A269E9">
        <w:trPr>
          <w:trHeight w:val="347"/>
        </w:trPr>
        <w:tc>
          <w:tcPr>
            <w:tcW w:w="1980" w:type="dxa"/>
            <w:tcBorders>
              <w:top w:val="single" w:sz="4" w:space="0" w:color="auto"/>
              <w:left w:val="single" w:sz="4" w:space="0" w:color="auto"/>
              <w:bottom w:val="single" w:sz="4" w:space="0" w:color="auto"/>
              <w:right w:val="single" w:sz="4" w:space="0" w:color="auto"/>
            </w:tcBorders>
          </w:tcPr>
          <w:p w14:paraId="1B18AF3E" w14:textId="411DCBEF" w:rsidR="005A3173" w:rsidRPr="0011448B" w:rsidRDefault="00FE647A" w:rsidP="00A269E9">
            <w:pPr>
              <w:spacing w:before="0" w:beforeAutospacing="0" w:line="276" w:lineRule="auto"/>
              <w:rPr>
                <w:rFonts w:ascii="Times New Roman" w:hAnsi="Times New Roman"/>
                <w:szCs w:val="22"/>
              </w:rPr>
            </w:pPr>
            <w:r w:rsidRPr="0011448B">
              <w:rPr>
                <w:rFonts w:ascii="Times New Roman" w:eastAsia="Calibri" w:hAnsi="Times New Roman"/>
                <w:szCs w:val="22"/>
              </w:rPr>
              <w:t>CABMINENER</w:t>
            </w:r>
          </w:p>
        </w:tc>
        <w:tc>
          <w:tcPr>
            <w:tcW w:w="7909" w:type="dxa"/>
            <w:tcBorders>
              <w:top w:val="single" w:sz="4" w:space="0" w:color="auto"/>
              <w:left w:val="single" w:sz="4" w:space="0" w:color="auto"/>
              <w:bottom w:val="single" w:sz="4" w:space="0" w:color="auto"/>
              <w:right w:val="single" w:sz="4" w:space="0" w:color="auto"/>
            </w:tcBorders>
          </w:tcPr>
          <w:p w14:paraId="1D07A828"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eastAsia="Calibri" w:hAnsi="Times New Roman"/>
                <w:szCs w:val="22"/>
              </w:rPr>
              <w:t xml:space="preserve">Cabinet du Ministère de l’Energie </w:t>
            </w:r>
          </w:p>
        </w:tc>
      </w:tr>
      <w:tr w:rsidR="005A3173" w:rsidRPr="0011448B" w14:paraId="7EFCA4B7" w14:textId="77777777" w:rsidTr="00A269E9">
        <w:tc>
          <w:tcPr>
            <w:tcW w:w="1980" w:type="dxa"/>
            <w:tcBorders>
              <w:top w:val="single" w:sz="4" w:space="0" w:color="auto"/>
              <w:left w:val="single" w:sz="4" w:space="0" w:color="auto"/>
              <w:bottom w:val="single" w:sz="4" w:space="0" w:color="auto"/>
              <w:right w:val="single" w:sz="4" w:space="0" w:color="auto"/>
            </w:tcBorders>
          </w:tcPr>
          <w:p w14:paraId="00D03618" w14:textId="2F255882"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CDUK</w:t>
            </w:r>
          </w:p>
        </w:tc>
        <w:tc>
          <w:tcPr>
            <w:tcW w:w="7909" w:type="dxa"/>
            <w:tcBorders>
              <w:top w:val="single" w:sz="4" w:space="0" w:color="auto"/>
              <w:left w:val="single" w:sz="4" w:space="0" w:color="auto"/>
              <w:bottom w:val="single" w:sz="4" w:space="0" w:color="auto"/>
              <w:right w:val="single" w:sz="4" w:space="0" w:color="auto"/>
            </w:tcBorders>
          </w:tcPr>
          <w:p w14:paraId="4EB7DF41" w14:textId="77777777" w:rsidR="005A3173" w:rsidRPr="0011448B" w:rsidRDefault="00FE647A" w:rsidP="00057CEA">
            <w:pPr>
              <w:spacing w:before="0" w:beforeAutospacing="0" w:line="276" w:lineRule="auto"/>
              <w:jc w:val="both"/>
              <w:rPr>
                <w:rFonts w:ascii="Times New Roman" w:eastAsia="Calibri" w:hAnsi="Times New Roman"/>
                <w:szCs w:val="22"/>
              </w:rPr>
            </w:pPr>
            <w:r w:rsidRPr="0011448B">
              <w:rPr>
                <w:rFonts w:ascii="Times New Roman" w:hAnsi="Times New Roman"/>
                <w:szCs w:val="22"/>
              </w:rPr>
              <w:t xml:space="preserve">Cellule de Développement Urbain de Kinshasa </w:t>
            </w:r>
          </w:p>
        </w:tc>
      </w:tr>
      <w:tr w:rsidR="005A3173" w:rsidRPr="0011448B" w14:paraId="134F14EB" w14:textId="77777777" w:rsidTr="00A269E9">
        <w:tc>
          <w:tcPr>
            <w:tcW w:w="1980" w:type="dxa"/>
            <w:tcBorders>
              <w:top w:val="single" w:sz="4" w:space="0" w:color="auto"/>
              <w:left w:val="single" w:sz="4" w:space="0" w:color="auto"/>
              <w:bottom w:val="single" w:sz="4" w:space="0" w:color="auto"/>
              <w:right w:val="single" w:sz="4" w:space="0" w:color="auto"/>
            </w:tcBorders>
          </w:tcPr>
          <w:p w14:paraId="3D47FF8F" w14:textId="46C12E0C"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eastAsia="Calibri" w:hAnsi="Times New Roman"/>
                <w:szCs w:val="22"/>
              </w:rPr>
              <w:t>CPE</w:t>
            </w:r>
          </w:p>
        </w:tc>
        <w:tc>
          <w:tcPr>
            <w:tcW w:w="7909" w:type="dxa"/>
            <w:tcBorders>
              <w:top w:val="single" w:sz="4" w:space="0" w:color="auto"/>
              <w:left w:val="single" w:sz="4" w:space="0" w:color="auto"/>
              <w:bottom w:val="single" w:sz="4" w:space="0" w:color="auto"/>
              <w:right w:val="single" w:sz="4" w:space="0" w:color="auto"/>
            </w:tcBorders>
          </w:tcPr>
          <w:p w14:paraId="0E23ED30" w14:textId="77777777" w:rsidR="005A3173" w:rsidRPr="0011448B" w:rsidRDefault="00FE647A" w:rsidP="00057CEA">
            <w:pPr>
              <w:spacing w:before="0" w:beforeAutospacing="0" w:line="276" w:lineRule="auto"/>
              <w:jc w:val="both"/>
              <w:rPr>
                <w:rFonts w:ascii="Times New Roman" w:eastAsia="Calibri" w:hAnsi="Times New Roman"/>
                <w:szCs w:val="22"/>
              </w:rPr>
            </w:pPr>
            <w:r w:rsidRPr="0011448B">
              <w:rPr>
                <w:rFonts w:ascii="Times New Roman" w:hAnsi="Times New Roman"/>
                <w:szCs w:val="22"/>
              </w:rPr>
              <w:t xml:space="preserve">Coordinations Provinciales Environnement </w:t>
            </w:r>
          </w:p>
        </w:tc>
      </w:tr>
      <w:tr w:rsidR="005A3173" w:rsidRPr="0011448B" w14:paraId="21792F6C" w14:textId="77777777" w:rsidTr="00A269E9">
        <w:tc>
          <w:tcPr>
            <w:tcW w:w="1980" w:type="dxa"/>
            <w:tcBorders>
              <w:top w:val="single" w:sz="4" w:space="0" w:color="auto"/>
              <w:left w:val="single" w:sz="4" w:space="0" w:color="auto"/>
              <w:bottom w:val="single" w:sz="4" w:space="0" w:color="auto"/>
              <w:right w:val="single" w:sz="4" w:space="0" w:color="auto"/>
            </w:tcBorders>
          </w:tcPr>
          <w:p w14:paraId="5BE243FA" w14:textId="7C104C63"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CEP-O</w:t>
            </w:r>
          </w:p>
        </w:tc>
        <w:tc>
          <w:tcPr>
            <w:tcW w:w="7909" w:type="dxa"/>
            <w:tcBorders>
              <w:top w:val="single" w:sz="4" w:space="0" w:color="auto"/>
              <w:left w:val="single" w:sz="4" w:space="0" w:color="auto"/>
              <w:bottom w:val="single" w:sz="4" w:space="0" w:color="auto"/>
              <w:right w:val="single" w:sz="4" w:space="0" w:color="auto"/>
            </w:tcBorders>
          </w:tcPr>
          <w:p w14:paraId="1256A809"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Cellule d’Exécution des Projets Eau</w:t>
            </w:r>
          </w:p>
        </w:tc>
      </w:tr>
      <w:tr w:rsidR="005A3173" w:rsidRPr="0011448B" w14:paraId="394C6384" w14:textId="77777777" w:rsidTr="00A269E9">
        <w:tc>
          <w:tcPr>
            <w:tcW w:w="1980" w:type="dxa"/>
            <w:tcBorders>
              <w:top w:val="single" w:sz="4" w:space="0" w:color="auto"/>
              <w:left w:val="single" w:sz="4" w:space="0" w:color="auto"/>
              <w:bottom w:val="single" w:sz="4" w:space="0" w:color="auto"/>
              <w:right w:val="single" w:sz="4" w:space="0" w:color="auto"/>
            </w:tcBorders>
          </w:tcPr>
          <w:p w14:paraId="411D0705" w14:textId="184F5D7D"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eastAsia="Calibri" w:hAnsi="Times New Roman"/>
                <w:szCs w:val="22"/>
              </w:rPr>
              <w:t>CICOS</w:t>
            </w:r>
          </w:p>
        </w:tc>
        <w:tc>
          <w:tcPr>
            <w:tcW w:w="7909" w:type="dxa"/>
            <w:tcBorders>
              <w:top w:val="single" w:sz="4" w:space="0" w:color="auto"/>
              <w:left w:val="single" w:sz="4" w:space="0" w:color="auto"/>
              <w:bottom w:val="single" w:sz="4" w:space="0" w:color="auto"/>
              <w:right w:val="single" w:sz="4" w:space="0" w:color="auto"/>
            </w:tcBorders>
          </w:tcPr>
          <w:p w14:paraId="11A31AE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Commission Internationale du Bassin Congo-Oubangui-Sangha </w:t>
            </w:r>
          </w:p>
        </w:tc>
      </w:tr>
      <w:tr w:rsidR="005A3173" w:rsidRPr="0011448B" w14:paraId="759775E2" w14:textId="77777777" w:rsidTr="00A269E9">
        <w:tc>
          <w:tcPr>
            <w:tcW w:w="1980" w:type="dxa"/>
            <w:tcBorders>
              <w:top w:val="single" w:sz="4" w:space="0" w:color="auto"/>
              <w:left w:val="single" w:sz="4" w:space="0" w:color="auto"/>
              <w:bottom w:val="single" w:sz="4" w:space="0" w:color="auto"/>
              <w:right w:val="single" w:sz="4" w:space="0" w:color="auto"/>
            </w:tcBorders>
          </w:tcPr>
          <w:p w14:paraId="429296FE" w14:textId="37C25110"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CO</w:t>
            </w:r>
          </w:p>
        </w:tc>
        <w:tc>
          <w:tcPr>
            <w:tcW w:w="7909" w:type="dxa"/>
            <w:tcBorders>
              <w:top w:val="single" w:sz="4" w:space="0" w:color="auto"/>
              <w:left w:val="single" w:sz="4" w:space="0" w:color="auto"/>
              <w:bottom w:val="single" w:sz="4" w:space="0" w:color="auto"/>
              <w:right w:val="single" w:sz="4" w:space="0" w:color="auto"/>
            </w:tcBorders>
          </w:tcPr>
          <w:p w14:paraId="0CB77886"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Monoxyde de carbone </w:t>
            </w:r>
          </w:p>
        </w:tc>
      </w:tr>
      <w:tr w:rsidR="005A3173" w:rsidRPr="0011448B" w14:paraId="42AC372F" w14:textId="77777777" w:rsidTr="00A269E9">
        <w:tc>
          <w:tcPr>
            <w:tcW w:w="1980" w:type="dxa"/>
            <w:tcBorders>
              <w:top w:val="single" w:sz="4" w:space="0" w:color="auto"/>
              <w:left w:val="single" w:sz="4" w:space="0" w:color="auto"/>
              <w:bottom w:val="single" w:sz="4" w:space="0" w:color="auto"/>
              <w:right w:val="single" w:sz="4" w:space="0" w:color="auto"/>
            </w:tcBorders>
          </w:tcPr>
          <w:p w14:paraId="4E924AB3" w14:textId="77777777"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CI-KIN-ELENDA</w:t>
            </w:r>
          </w:p>
        </w:tc>
        <w:tc>
          <w:tcPr>
            <w:tcW w:w="7909" w:type="dxa"/>
            <w:tcBorders>
              <w:top w:val="single" w:sz="4" w:space="0" w:color="auto"/>
              <w:left w:val="single" w:sz="4" w:space="0" w:color="auto"/>
              <w:bottom w:val="single" w:sz="4" w:space="0" w:color="auto"/>
              <w:right w:val="single" w:sz="4" w:space="0" w:color="auto"/>
            </w:tcBorders>
          </w:tcPr>
          <w:p w14:paraId="5D48889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Cellule d’Infrastructure Kinshasa Elenda</w:t>
            </w:r>
          </w:p>
        </w:tc>
      </w:tr>
      <w:tr w:rsidR="005A3173" w:rsidRPr="0011448B" w14:paraId="680598F1" w14:textId="77777777" w:rsidTr="00A269E9">
        <w:tc>
          <w:tcPr>
            <w:tcW w:w="1980" w:type="dxa"/>
            <w:tcBorders>
              <w:top w:val="single" w:sz="4" w:space="0" w:color="auto"/>
              <w:left w:val="single" w:sz="4" w:space="0" w:color="auto"/>
              <w:bottom w:val="single" w:sz="4" w:space="0" w:color="auto"/>
              <w:right w:val="single" w:sz="4" w:space="0" w:color="auto"/>
            </w:tcBorders>
          </w:tcPr>
          <w:p w14:paraId="63CDE05C"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COVID-19,</w:t>
            </w:r>
          </w:p>
        </w:tc>
        <w:tc>
          <w:tcPr>
            <w:tcW w:w="7909" w:type="dxa"/>
            <w:tcBorders>
              <w:top w:val="single" w:sz="4" w:space="0" w:color="auto"/>
              <w:left w:val="single" w:sz="4" w:space="0" w:color="auto"/>
              <w:bottom w:val="single" w:sz="4" w:space="0" w:color="auto"/>
              <w:right w:val="single" w:sz="4" w:space="0" w:color="auto"/>
            </w:tcBorders>
          </w:tcPr>
          <w:p w14:paraId="6C2524E7"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Coronavirus 19</w:t>
            </w:r>
          </w:p>
        </w:tc>
      </w:tr>
      <w:tr w:rsidR="005A3173" w:rsidRPr="0011448B" w14:paraId="2F1C13F8" w14:textId="77777777" w:rsidTr="00A269E9">
        <w:trPr>
          <w:trHeight w:val="234"/>
        </w:trPr>
        <w:tc>
          <w:tcPr>
            <w:tcW w:w="1980" w:type="dxa"/>
            <w:tcBorders>
              <w:top w:val="single" w:sz="4" w:space="0" w:color="auto"/>
              <w:left w:val="single" w:sz="4" w:space="0" w:color="auto"/>
              <w:bottom w:val="single" w:sz="4" w:space="0" w:color="auto"/>
              <w:right w:val="single" w:sz="4" w:space="0" w:color="auto"/>
            </w:tcBorders>
          </w:tcPr>
          <w:p w14:paraId="39C94C76"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CGES</w:t>
            </w:r>
          </w:p>
        </w:tc>
        <w:tc>
          <w:tcPr>
            <w:tcW w:w="7909" w:type="dxa"/>
            <w:tcBorders>
              <w:top w:val="single" w:sz="4" w:space="0" w:color="auto"/>
              <w:left w:val="single" w:sz="4" w:space="0" w:color="auto"/>
              <w:bottom w:val="single" w:sz="4" w:space="0" w:color="auto"/>
              <w:right w:val="single" w:sz="4" w:space="0" w:color="auto"/>
            </w:tcBorders>
          </w:tcPr>
          <w:p w14:paraId="7A872ED1"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Cadre de Gestion Environnementale et Sociale </w:t>
            </w:r>
          </w:p>
        </w:tc>
      </w:tr>
      <w:tr w:rsidR="005A3173" w:rsidRPr="0011448B" w14:paraId="5EA6162C" w14:textId="77777777" w:rsidTr="00A269E9">
        <w:trPr>
          <w:trHeight w:val="234"/>
        </w:trPr>
        <w:tc>
          <w:tcPr>
            <w:tcW w:w="1980" w:type="dxa"/>
            <w:tcBorders>
              <w:top w:val="single" w:sz="4" w:space="0" w:color="auto"/>
              <w:left w:val="single" w:sz="4" w:space="0" w:color="auto"/>
              <w:bottom w:val="single" w:sz="4" w:space="0" w:color="auto"/>
              <w:right w:val="single" w:sz="4" w:space="0" w:color="auto"/>
            </w:tcBorders>
          </w:tcPr>
          <w:p w14:paraId="6336D74D" w14:textId="34ACA5AF"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CLGP.</w:t>
            </w:r>
          </w:p>
        </w:tc>
        <w:tc>
          <w:tcPr>
            <w:tcW w:w="7909" w:type="dxa"/>
            <w:tcBorders>
              <w:top w:val="single" w:sz="4" w:space="0" w:color="auto"/>
              <w:left w:val="single" w:sz="4" w:space="0" w:color="auto"/>
              <w:bottom w:val="single" w:sz="4" w:space="0" w:color="auto"/>
              <w:right w:val="single" w:sz="4" w:space="0" w:color="auto"/>
            </w:tcBorders>
          </w:tcPr>
          <w:p w14:paraId="49EE8661"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Comités locaux de gestion des plaintes</w:t>
            </w:r>
          </w:p>
        </w:tc>
      </w:tr>
      <w:tr w:rsidR="005A3173" w:rsidRPr="0011448B" w14:paraId="50847EC7" w14:textId="77777777" w:rsidTr="00A269E9">
        <w:trPr>
          <w:trHeight w:val="217"/>
        </w:trPr>
        <w:tc>
          <w:tcPr>
            <w:tcW w:w="1980" w:type="dxa"/>
            <w:tcBorders>
              <w:top w:val="single" w:sz="4" w:space="0" w:color="auto"/>
              <w:left w:val="single" w:sz="4" w:space="0" w:color="auto"/>
              <w:bottom w:val="single" w:sz="4" w:space="0" w:color="auto"/>
              <w:right w:val="single" w:sz="4" w:space="0" w:color="auto"/>
            </w:tcBorders>
          </w:tcPr>
          <w:p w14:paraId="24AD7525" w14:textId="5E5D005E"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CMR</w:t>
            </w:r>
          </w:p>
        </w:tc>
        <w:tc>
          <w:tcPr>
            <w:tcW w:w="7909" w:type="dxa"/>
            <w:tcBorders>
              <w:top w:val="single" w:sz="4" w:space="0" w:color="auto"/>
              <w:left w:val="single" w:sz="4" w:space="0" w:color="auto"/>
              <w:bottom w:val="single" w:sz="4" w:space="0" w:color="auto"/>
              <w:right w:val="single" w:sz="4" w:space="0" w:color="auto"/>
            </w:tcBorders>
          </w:tcPr>
          <w:p w14:paraId="2D73DA25"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Comité Multisectoriel de Riposte de COVID-19 </w:t>
            </w:r>
          </w:p>
        </w:tc>
      </w:tr>
      <w:tr w:rsidR="005A3173" w:rsidRPr="0011448B" w14:paraId="58D1FDB3" w14:textId="77777777" w:rsidTr="00A269E9">
        <w:trPr>
          <w:trHeight w:val="217"/>
        </w:trPr>
        <w:tc>
          <w:tcPr>
            <w:tcW w:w="1980" w:type="dxa"/>
            <w:tcBorders>
              <w:top w:val="single" w:sz="4" w:space="0" w:color="auto"/>
              <w:left w:val="single" w:sz="4" w:space="0" w:color="auto"/>
              <w:bottom w:val="single" w:sz="4" w:space="0" w:color="auto"/>
              <w:right w:val="single" w:sz="4" w:space="0" w:color="auto"/>
            </w:tcBorders>
          </w:tcPr>
          <w:p w14:paraId="0600811F"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CPP</w:t>
            </w:r>
          </w:p>
        </w:tc>
        <w:tc>
          <w:tcPr>
            <w:tcW w:w="7909" w:type="dxa"/>
            <w:tcBorders>
              <w:top w:val="single" w:sz="4" w:space="0" w:color="auto"/>
              <w:left w:val="single" w:sz="4" w:space="0" w:color="auto"/>
              <w:bottom w:val="single" w:sz="4" w:space="0" w:color="auto"/>
              <w:right w:val="single" w:sz="4" w:space="0" w:color="auto"/>
            </w:tcBorders>
          </w:tcPr>
          <w:p w14:paraId="5C663A28"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Comité de Pilotage du Projet </w:t>
            </w:r>
          </w:p>
        </w:tc>
      </w:tr>
      <w:tr w:rsidR="005A3173" w:rsidRPr="0011448B" w14:paraId="0496DBC6" w14:textId="77777777" w:rsidTr="00A269E9">
        <w:tc>
          <w:tcPr>
            <w:tcW w:w="1980" w:type="dxa"/>
            <w:tcBorders>
              <w:top w:val="single" w:sz="4" w:space="0" w:color="auto"/>
              <w:left w:val="single" w:sz="4" w:space="0" w:color="auto"/>
              <w:bottom w:val="single" w:sz="4" w:space="0" w:color="auto"/>
              <w:right w:val="single" w:sz="4" w:space="0" w:color="auto"/>
            </w:tcBorders>
          </w:tcPr>
          <w:p w14:paraId="0AFEAED2" w14:textId="30E3EF2A"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CPR</w:t>
            </w:r>
          </w:p>
        </w:tc>
        <w:tc>
          <w:tcPr>
            <w:tcW w:w="7909" w:type="dxa"/>
            <w:tcBorders>
              <w:top w:val="single" w:sz="4" w:space="0" w:color="auto"/>
              <w:left w:val="single" w:sz="4" w:space="0" w:color="auto"/>
              <w:bottom w:val="single" w:sz="4" w:space="0" w:color="auto"/>
              <w:right w:val="single" w:sz="4" w:space="0" w:color="auto"/>
            </w:tcBorders>
          </w:tcPr>
          <w:p w14:paraId="67856C41"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Cadre de Politique de Réinstallation </w:t>
            </w:r>
          </w:p>
        </w:tc>
      </w:tr>
      <w:tr w:rsidR="005A3173" w:rsidRPr="0011448B" w14:paraId="6904C35F" w14:textId="77777777" w:rsidTr="00A269E9">
        <w:tc>
          <w:tcPr>
            <w:tcW w:w="1980" w:type="dxa"/>
            <w:tcBorders>
              <w:top w:val="single" w:sz="4" w:space="0" w:color="auto"/>
              <w:left w:val="single" w:sz="4" w:space="0" w:color="auto"/>
              <w:bottom w:val="single" w:sz="4" w:space="0" w:color="auto"/>
              <w:right w:val="single" w:sz="4" w:space="0" w:color="auto"/>
            </w:tcBorders>
          </w:tcPr>
          <w:p w14:paraId="2A79EC75"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CO</w:t>
            </w:r>
            <w:r w:rsidRPr="0011448B">
              <w:rPr>
                <w:rFonts w:ascii="Times New Roman" w:hAnsi="Times New Roman"/>
                <w:szCs w:val="22"/>
                <w:vertAlign w:val="subscript"/>
              </w:rPr>
              <w:t>2</w:t>
            </w:r>
          </w:p>
        </w:tc>
        <w:tc>
          <w:tcPr>
            <w:tcW w:w="7909" w:type="dxa"/>
            <w:tcBorders>
              <w:top w:val="single" w:sz="4" w:space="0" w:color="auto"/>
              <w:left w:val="single" w:sz="4" w:space="0" w:color="auto"/>
              <w:bottom w:val="single" w:sz="4" w:space="0" w:color="auto"/>
              <w:right w:val="single" w:sz="4" w:space="0" w:color="auto"/>
            </w:tcBorders>
          </w:tcPr>
          <w:p w14:paraId="227120D1"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 Dioxyde de carbone </w:t>
            </w:r>
          </w:p>
        </w:tc>
      </w:tr>
      <w:tr w:rsidR="005A3173" w:rsidRPr="0011448B" w14:paraId="539F3FCB" w14:textId="77777777" w:rsidTr="00A269E9">
        <w:tc>
          <w:tcPr>
            <w:tcW w:w="1980" w:type="dxa"/>
            <w:tcBorders>
              <w:top w:val="single" w:sz="4" w:space="0" w:color="auto"/>
              <w:left w:val="single" w:sz="4" w:space="0" w:color="auto"/>
              <w:bottom w:val="single" w:sz="4" w:space="0" w:color="auto"/>
              <w:right w:val="single" w:sz="4" w:space="0" w:color="auto"/>
            </w:tcBorders>
          </w:tcPr>
          <w:p w14:paraId="76C7FE5B" w14:textId="77777777"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CUAV</w:t>
            </w:r>
          </w:p>
        </w:tc>
        <w:tc>
          <w:tcPr>
            <w:tcW w:w="7909" w:type="dxa"/>
            <w:tcBorders>
              <w:top w:val="single" w:sz="4" w:space="0" w:color="auto"/>
              <w:left w:val="single" w:sz="4" w:space="0" w:color="auto"/>
              <w:bottom w:val="single" w:sz="4" w:space="0" w:color="auto"/>
              <w:right w:val="single" w:sz="4" w:space="0" w:color="auto"/>
            </w:tcBorders>
          </w:tcPr>
          <w:p w14:paraId="7175EA0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Commission Urbaine des Autorisation de bâtir </w:t>
            </w:r>
          </w:p>
        </w:tc>
      </w:tr>
      <w:tr w:rsidR="005A3173" w:rsidRPr="0011448B" w14:paraId="782CD72D" w14:textId="77777777" w:rsidTr="00A269E9">
        <w:tc>
          <w:tcPr>
            <w:tcW w:w="1980" w:type="dxa"/>
            <w:tcBorders>
              <w:top w:val="single" w:sz="4" w:space="0" w:color="auto"/>
              <w:left w:val="single" w:sz="4" w:space="0" w:color="auto"/>
              <w:bottom w:val="single" w:sz="4" w:space="0" w:color="auto"/>
              <w:right w:val="single" w:sz="4" w:space="0" w:color="auto"/>
            </w:tcBorders>
          </w:tcPr>
          <w:p w14:paraId="1F5F2C55"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DAO</w:t>
            </w:r>
          </w:p>
        </w:tc>
        <w:tc>
          <w:tcPr>
            <w:tcW w:w="7909" w:type="dxa"/>
            <w:tcBorders>
              <w:top w:val="single" w:sz="4" w:space="0" w:color="auto"/>
              <w:left w:val="single" w:sz="4" w:space="0" w:color="auto"/>
              <w:bottom w:val="single" w:sz="4" w:space="0" w:color="auto"/>
              <w:right w:val="single" w:sz="4" w:space="0" w:color="auto"/>
            </w:tcBorders>
          </w:tcPr>
          <w:p w14:paraId="21348DB3"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 Dossier d’Appel d’Offres </w:t>
            </w:r>
          </w:p>
        </w:tc>
      </w:tr>
      <w:tr w:rsidR="005A3173" w:rsidRPr="0011448B" w14:paraId="1A358103" w14:textId="77777777" w:rsidTr="00A269E9">
        <w:tc>
          <w:tcPr>
            <w:tcW w:w="1980" w:type="dxa"/>
            <w:tcBorders>
              <w:top w:val="single" w:sz="4" w:space="0" w:color="auto"/>
              <w:left w:val="single" w:sz="4" w:space="0" w:color="auto"/>
              <w:bottom w:val="single" w:sz="4" w:space="0" w:color="auto"/>
              <w:right w:val="single" w:sz="4" w:space="0" w:color="auto"/>
            </w:tcBorders>
          </w:tcPr>
          <w:p w14:paraId="6B47E0AA"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DUAS</w:t>
            </w:r>
          </w:p>
        </w:tc>
        <w:tc>
          <w:tcPr>
            <w:tcW w:w="7909" w:type="dxa"/>
            <w:tcBorders>
              <w:top w:val="single" w:sz="4" w:space="0" w:color="auto"/>
              <w:left w:val="single" w:sz="4" w:space="0" w:color="auto"/>
              <w:bottom w:val="single" w:sz="4" w:space="0" w:color="auto"/>
              <w:right w:val="single" w:sz="4" w:space="0" w:color="auto"/>
            </w:tcBorders>
          </w:tcPr>
          <w:p w14:paraId="3F82DBC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Division des Affaires Sociales </w:t>
            </w:r>
          </w:p>
        </w:tc>
      </w:tr>
      <w:tr w:rsidR="005A3173" w:rsidRPr="0011448B" w14:paraId="0BFABB99" w14:textId="77777777" w:rsidTr="00A269E9">
        <w:tc>
          <w:tcPr>
            <w:tcW w:w="1980" w:type="dxa"/>
            <w:tcBorders>
              <w:top w:val="single" w:sz="4" w:space="0" w:color="auto"/>
              <w:left w:val="single" w:sz="4" w:space="0" w:color="auto"/>
              <w:bottom w:val="single" w:sz="4" w:space="0" w:color="auto"/>
              <w:right w:val="single" w:sz="4" w:space="0" w:color="auto"/>
            </w:tcBorders>
          </w:tcPr>
          <w:p w14:paraId="11A31A46" w14:textId="335AF001"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DSCRP</w:t>
            </w:r>
          </w:p>
        </w:tc>
        <w:tc>
          <w:tcPr>
            <w:tcW w:w="7909" w:type="dxa"/>
            <w:tcBorders>
              <w:top w:val="single" w:sz="4" w:space="0" w:color="auto"/>
              <w:left w:val="single" w:sz="4" w:space="0" w:color="auto"/>
              <w:bottom w:val="single" w:sz="4" w:space="0" w:color="auto"/>
              <w:right w:val="single" w:sz="4" w:space="0" w:color="auto"/>
            </w:tcBorders>
          </w:tcPr>
          <w:p w14:paraId="39339C2A"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bCs/>
                <w:szCs w:val="22"/>
              </w:rPr>
              <w:t xml:space="preserve">Document de la Stratégie de Croissance et de réduction de la Pauvreté </w:t>
            </w:r>
          </w:p>
        </w:tc>
      </w:tr>
      <w:tr w:rsidR="005A3173" w:rsidRPr="0011448B" w14:paraId="567BEEE5" w14:textId="77777777" w:rsidTr="00A269E9">
        <w:tc>
          <w:tcPr>
            <w:tcW w:w="1980" w:type="dxa"/>
            <w:tcBorders>
              <w:top w:val="single" w:sz="4" w:space="0" w:color="auto"/>
              <w:left w:val="single" w:sz="4" w:space="0" w:color="auto"/>
              <w:bottom w:val="single" w:sz="4" w:space="0" w:color="auto"/>
              <w:right w:val="single" w:sz="4" w:space="0" w:color="auto"/>
            </w:tcBorders>
          </w:tcPr>
          <w:p w14:paraId="2CFB82DF"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bCs/>
                <w:szCs w:val="22"/>
              </w:rPr>
              <w:t>DSCRP 2</w:t>
            </w:r>
          </w:p>
        </w:tc>
        <w:tc>
          <w:tcPr>
            <w:tcW w:w="7909" w:type="dxa"/>
            <w:tcBorders>
              <w:top w:val="single" w:sz="4" w:space="0" w:color="auto"/>
              <w:left w:val="single" w:sz="4" w:space="0" w:color="auto"/>
              <w:bottom w:val="single" w:sz="4" w:space="0" w:color="auto"/>
              <w:right w:val="single" w:sz="4" w:space="0" w:color="auto"/>
            </w:tcBorders>
          </w:tcPr>
          <w:p w14:paraId="47D877E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bCs/>
                <w:szCs w:val="22"/>
              </w:rPr>
              <w:t xml:space="preserve">Document de la Stratégie de Croissance et de réduction de la Pauvreté II </w:t>
            </w:r>
          </w:p>
        </w:tc>
      </w:tr>
      <w:tr w:rsidR="005A3173" w:rsidRPr="0011448B" w14:paraId="32EF576F" w14:textId="77777777" w:rsidTr="00A269E9">
        <w:tc>
          <w:tcPr>
            <w:tcW w:w="1980" w:type="dxa"/>
            <w:tcBorders>
              <w:top w:val="single" w:sz="4" w:space="0" w:color="auto"/>
              <w:left w:val="single" w:sz="4" w:space="0" w:color="auto"/>
              <w:bottom w:val="single" w:sz="4" w:space="0" w:color="auto"/>
              <w:right w:val="single" w:sz="4" w:space="0" w:color="auto"/>
            </w:tcBorders>
          </w:tcPr>
          <w:p w14:paraId="6B88A034"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EAS</w:t>
            </w:r>
          </w:p>
        </w:tc>
        <w:tc>
          <w:tcPr>
            <w:tcW w:w="7909" w:type="dxa"/>
            <w:tcBorders>
              <w:top w:val="single" w:sz="4" w:space="0" w:color="auto"/>
              <w:left w:val="single" w:sz="4" w:space="0" w:color="auto"/>
              <w:bottom w:val="single" w:sz="4" w:space="0" w:color="auto"/>
              <w:right w:val="single" w:sz="4" w:space="0" w:color="auto"/>
            </w:tcBorders>
          </w:tcPr>
          <w:p w14:paraId="7376E2FF"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Exploitations et Abus Sexuels </w:t>
            </w:r>
          </w:p>
        </w:tc>
      </w:tr>
      <w:tr w:rsidR="005A3173" w:rsidRPr="0011448B" w14:paraId="11B8C389" w14:textId="77777777" w:rsidTr="00A269E9">
        <w:tc>
          <w:tcPr>
            <w:tcW w:w="1980" w:type="dxa"/>
            <w:tcBorders>
              <w:top w:val="single" w:sz="4" w:space="0" w:color="auto"/>
              <w:left w:val="single" w:sz="4" w:space="0" w:color="auto"/>
              <w:bottom w:val="single" w:sz="4" w:space="0" w:color="auto"/>
              <w:right w:val="single" w:sz="4" w:space="0" w:color="auto"/>
            </w:tcBorders>
          </w:tcPr>
          <w:p w14:paraId="22FA0E79"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ÉIES</w:t>
            </w:r>
          </w:p>
        </w:tc>
        <w:tc>
          <w:tcPr>
            <w:tcW w:w="7909" w:type="dxa"/>
            <w:tcBorders>
              <w:top w:val="single" w:sz="4" w:space="0" w:color="auto"/>
              <w:left w:val="single" w:sz="4" w:space="0" w:color="auto"/>
              <w:bottom w:val="single" w:sz="4" w:space="0" w:color="auto"/>
              <w:right w:val="single" w:sz="4" w:space="0" w:color="auto"/>
            </w:tcBorders>
          </w:tcPr>
          <w:p w14:paraId="6E0A06EE" w14:textId="2B794DCC"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Étude d’impact environnemental et social </w:t>
            </w:r>
          </w:p>
        </w:tc>
      </w:tr>
      <w:tr w:rsidR="005A3173" w:rsidRPr="0011448B" w14:paraId="706257A1" w14:textId="77777777" w:rsidTr="00A269E9">
        <w:tc>
          <w:tcPr>
            <w:tcW w:w="1980" w:type="dxa"/>
            <w:tcBorders>
              <w:top w:val="single" w:sz="4" w:space="0" w:color="auto"/>
              <w:left w:val="single" w:sz="4" w:space="0" w:color="auto"/>
              <w:bottom w:val="single" w:sz="4" w:space="0" w:color="auto"/>
              <w:right w:val="single" w:sz="4" w:space="0" w:color="auto"/>
            </w:tcBorders>
          </w:tcPr>
          <w:p w14:paraId="783227F9"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EAS</w:t>
            </w:r>
          </w:p>
        </w:tc>
        <w:tc>
          <w:tcPr>
            <w:tcW w:w="7909" w:type="dxa"/>
            <w:tcBorders>
              <w:top w:val="single" w:sz="4" w:space="0" w:color="auto"/>
              <w:left w:val="single" w:sz="4" w:space="0" w:color="auto"/>
              <w:bottom w:val="single" w:sz="4" w:space="0" w:color="auto"/>
              <w:right w:val="single" w:sz="4" w:space="0" w:color="auto"/>
            </w:tcBorders>
          </w:tcPr>
          <w:p w14:paraId="3734670E"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Exploitations et Abus Sexuels </w:t>
            </w:r>
          </w:p>
        </w:tc>
      </w:tr>
      <w:tr w:rsidR="005A3173" w:rsidRPr="0011448B" w14:paraId="52CCA7F0" w14:textId="77777777" w:rsidTr="00A269E9">
        <w:tc>
          <w:tcPr>
            <w:tcW w:w="1980" w:type="dxa"/>
            <w:tcBorders>
              <w:top w:val="single" w:sz="4" w:space="0" w:color="auto"/>
              <w:left w:val="single" w:sz="4" w:space="0" w:color="auto"/>
              <w:bottom w:val="single" w:sz="4" w:space="0" w:color="auto"/>
              <w:right w:val="single" w:sz="4" w:space="0" w:color="auto"/>
            </w:tcBorders>
          </w:tcPr>
          <w:p w14:paraId="07C8A9A3" w14:textId="42B636B9"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EPI</w:t>
            </w:r>
          </w:p>
        </w:tc>
        <w:tc>
          <w:tcPr>
            <w:tcW w:w="7909" w:type="dxa"/>
            <w:tcBorders>
              <w:top w:val="single" w:sz="4" w:space="0" w:color="auto"/>
              <w:left w:val="single" w:sz="4" w:space="0" w:color="auto"/>
              <w:bottom w:val="single" w:sz="4" w:space="0" w:color="auto"/>
              <w:right w:val="single" w:sz="4" w:space="0" w:color="auto"/>
            </w:tcBorders>
          </w:tcPr>
          <w:p w14:paraId="3820864A"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Equipements de Protection Individuelle  </w:t>
            </w:r>
          </w:p>
        </w:tc>
      </w:tr>
      <w:tr w:rsidR="005A3173" w:rsidRPr="0011448B" w14:paraId="64526627" w14:textId="77777777" w:rsidTr="00A269E9">
        <w:tc>
          <w:tcPr>
            <w:tcW w:w="1980" w:type="dxa"/>
            <w:tcBorders>
              <w:top w:val="single" w:sz="4" w:space="0" w:color="auto"/>
              <w:left w:val="single" w:sz="4" w:space="0" w:color="auto"/>
              <w:bottom w:val="single" w:sz="4" w:space="0" w:color="auto"/>
              <w:right w:val="single" w:sz="4" w:space="0" w:color="auto"/>
            </w:tcBorders>
          </w:tcPr>
          <w:p w14:paraId="105380FA"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ERD</w:t>
            </w:r>
          </w:p>
        </w:tc>
        <w:tc>
          <w:tcPr>
            <w:tcW w:w="7909" w:type="dxa"/>
            <w:tcBorders>
              <w:top w:val="single" w:sz="4" w:space="0" w:color="auto"/>
              <w:left w:val="single" w:sz="4" w:space="0" w:color="auto"/>
              <w:bottom w:val="single" w:sz="4" w:space="0" w:color="auto"/>
              <w:right w:val="single" w:sz="4" w:space="0" w:color="auto"/>
            </w:tcBorders>
          </w:tcPr>
          <w:p w14:paraId="6E87A1AD"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Evaluation des risques et dangers (ERD)</w:t>
            </w:r>
          </w:p>
        </w:tc>
      </w:tr>
      <w:tr w:rsidR="005A3173" w:rsidRPr="0011448B" w14:paraId="76209533" w14:textId="77777777" w:rsidTr="00A269E9">
        <w:tc>
          <w:tcPr>
            <w:tcW w:w="1980" w:type="dxa"/>
            <w:tcBorders>
              <w:top w:val="single" w:sz="4" w:space="0" w:color="auto"/>
              <w:left w:val="single" w:sz="4" w:space="0" w:color="auto"/>
              <w:bottom w:val="single" w:sz="4" w:space="0" w:color="auto"/>
              <w:right w:val="single" w:sz="4" w:space="0" w:color="auto"/>
            </w:tcBorders>
          </w:tcPr>
          <w:p w14:paraId="4825CD32"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FNSCC</w:t>
            </w:r>
          </w:p>
        </w:tc>
        <w:tc>
          <w:tcPr>
            <w:tcW w:w="7909" w:type="dxa"/>
            <w:tcBorders>
              <w:top w:val="single" w:sz="4" w:space="0" w:color="auto"/>
              <w:left w:val="single" w:sz="4" w:space="0" w:color="auto"/>
              <w:bottom w:val="single" w:sz="4" w:space="0" w:color="auto"/>
              <w:right w:val="single" w:sz="4" w:space="0" w:color="auto"/>
            </w:tcBorders>
          </w:tcPr>
          <w:p w14:paraId="6D3DC7A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Fonds national de solidarité contre le Covid-19.</w:t>
            </w:r>
          </w:p>
        </w:tc>
      </w:tr>
      <w:tr w:rsidR="005A3173" w:rsidRPr="0011448B" w14:paraId="19437827" w14:textId="77777777" w:rsidTr="00A269E9">
        <w:trPr>
          <w:trHeight w:val="92"/>
        </w:trPr>
        <w:tc>
          <w:tcPr>
            <w:tcW w:w="1980" w:type="dxa"/>
            <w:tcBorders>
              <w:top w:val="single" w:sz="4" w:space="0" w:color="auto"/>
              <w:left w:val="single" w:sz="4" w:space="0" w:color="auto"/>
              <w:bottom w:val="single" w:sz="4" w:space="0" w:color="auto"/>
              <w:right w:val="single" w:sz="4" w:space="0" w:color="auto"/>
            </w:tcBorders>
          </w:tcPr>
          <w:p w14:paraId="5B08AF66"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FNPSS</w:t>
            </w:r>
          </w:p>
        </w:tc>
        <w:tc>
          <w:tcPr>
            <w:tcW w:w="7909" w:type="dxa"/>
            <w:tcBorders>
              <w:top w:val="single" w:sz="4" w:space="0" w:color="auto"/>
              <w:left w:val="single" w:sz="4" w:space="0" w:color="auto"/>
              <w:bottom w:val="single" w:sz="4" w:space="0" w:color="auto"/>
              <w:right w:val="single" w:sz="4" w:space="0" w:color="auto"/>
            </w:tcBorders>
          </w:tcPr>
          <w:p w14:paraId="773DCF37" w14:textId="77777777" w:rsidR="005A3173" w:rsidRPr="0011448B" w:rsidRDefault="00FE647A" w:rsidP="00057CEA">
            <w:pPr>
              <w:spacing w:before="0" w:beforeAutospacing="0" w:line="276" w:lineRule="auto"/>
              <w:jc w:val="both"/>
              <w:rPr>
                <w:rFonts w:ascii="Times New Roman" w:hAnsi="Times New Roman"/>
                <w:szCs w:val="22"/>
              </w:rPr>
            </w:pPr>
            <w:bookmarkStart w:id="14" w:name="_Toc104249568"/>
            <w:r w:rsidRPr="0011448B">
              <w:rPr>
                <w:rFonts w:ascii="Times New Roman" w:hAnsi="Times New Roman"/>
                <w:szCs w:val="22"/>
              </w:rPr>
              <w:t>Fonds National de Promotion et de Service Social</w:t>
            </w:r>
            <w:bookmarkEnd w:id="14"/>
          </w:p>
        </w:tc>
      </w:tr>
      <w:tr w:rsidR="005A3173" w:rsidRPr="0011448B" w14:paraId="35614C60" w14:textId="77777777" w:rsidTr="00A269E9">
        <w:tc>
          <w:tcPr>
            <w:tcW w:w="1980" w:type="dxa"/>
            <w:tcBorders>
              <w:top w:val="single" w:sz="4" w:space="0" w:color="auto"/>
              <w:left w:val="single" w:sz="4" w:space="0" w:color="auto"/>
              <w:bottom w:val="single" w:sz="4" w:space="0" w:color="auto"/>
              <w:right w:val="single" w:sz="4" w:space="0" w:color="auto"/>
            </w:tcBorders>
          </w:tcPr>
          <w:p w14:paraId="4C653DB8" w14:textId="635E214F"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FONAFEN</w:t>
            </w:r>
          </w:p>
        </w:tc>
        <w:tc>
          <w:tcPr>
            <w:tcW w:w="7909" w:type="dxa"/>
            <w:tcBorders>
              <w:top w:val="single" w:sz="4" w:space="0" w:color="auto"/>
              <w:left w:val="single" w:sz="4" w:space="0" w:color="auto"/>
              <w:bottom w:val="single" w:sz="4" w:space="0" w:color="auto"/>
              <w:right w:val="single" w:sz="4" w:space="0" w:color="auto"/>
            </w:tcBorders>
          </w:tcPr>
          <w:p w14:paraId="62FD959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Fonds National pour la Promotion de la Femme et la Protection de l'Enfant</w:t>
            </w:r>
          </w:p>
        </w:tc>
      </w:tr>
      <w:tr w:rsidR="005A3173" w:rsidRPr="0011448B" w14:paraId="67541446" w14:textId="77777777" w:rsidTr="00A269E9">
        <w:tc>
          <w:tcPr>
            <w:tcW w:w="1980" w:type="dxa"/>
            <w:tcBorders>
              <w:top w:val="single" w:sz="4" w:space="0" w:color="auto"/>
              <w:left w:val="single" w:sz="4" w:space="0" w:color="auto"/>
              <w:bottom w:val="single" w:sz="4" w:space="0" w:color="auto"/>
              <w:right w:val="single" w:sz="4" w:space="0" w:color="auto"/>
            </w:tcBorders>
          </w:tcPr>
          <w:p w14:paraId="70BBDC62"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FONER</w:t>
            </w:r>
          </w:p>
        </w:tc>
        <w:tc>
          <w:tcPr>
            <w:tcW w:w="7909" w:type="dxa"/>
            <w:tcBorders>
              <w:top w:val="single" w:sz="4" w:space="0" w:color="auto"/>
              <w:left w:val="single" w:sz="4" w:space="0" w:color="auto"/>
              <w:bottom w:val="single" w:sz="4" w:space="0" w:color="auto"/>
              <w:right w:val="single" w:sz="4" w:space="0" w:color="auto"/>
            </w:tcBorders>
          </w:tcPr>
          <w:p w14:paraId="72028FD0"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Fond National d’entretien routier </w:t>
            </w:r>
          </w:p>
        </w:tc>
      </w:tr>
      <w:tr w:rsidR="005A3173" w:rsidRPr="0011448B" w14:paraId="3EF182EF" w14:textId="77777777" w:rsidTr="00A269E9">
        <w:tc>
          <w:tcPr>
            <w:tcW w:w="1980" w:type="dxa"/>
            <w:tcBorders>
              <w:top w:val="single" w:sz="4" w:space="0" w:color="auto"/>
              <w:left w:val="single" w:sz="4" w:space="0" w:color="auto"/>
              <w:bottom w:val="single" w:sz="4" w:space="0" w:color="auto"/>
              <w:right w:val="single" w:sz="4" w:space="0" w:color="auto"/>
            </w:tcBorders>
          </w:tcPr>
          <w:p w14:paraId="1F9AA90F"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FOSA</w:t>
            </w:r>
          </w:p>
        </w:tc>
        <w:tc>
          <w:tcPr>
            <w:tcW w:w="7909" w:type="dxa"/>
            <w:tcBorders>
              <w:top w:val="single" w:sz="4" w:space="0" w:color="auto"/>
              <w:left w:val="single" w:sz="4" w:space="0" w:color="auto"/>
              <w:bottom w:val="single" w:sz="4" w:space="0" w:color="auto"/>
              <w:right w:val="single" w:sz="4" w:space="0" w:color="auto"/>
            </w:tcBorders>
          </w:tcPr>
          <w:p w14:paraId="0B545FF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FOSA</w:t>
            </w:r>
          </w:p>
        </w:tc>
      </w:tr>
      <w:tr w:rsidR="005A3173" w:rsidRPr="0011448B" w14:paraId="40EA76AB" w14:textId="77777777" w:rsidTr="00A269E9">
        <w:tc>
          <w:tcPr>
            <w:tcW w:w="1980" w:type="dxa"/>
            <w:tcBorders>
              <w:top w:val="single" w:sz="4" w:space="0" w:color="auto"/>
              <w:left w:val="single" w:sz="4" w:space="0" w:color="auto"/>
              <w:bottom w:val="single" w:sz="4" w:space="0" w:color="auto"/>
              <w:right w:val="single" w:sz="4" w:space="0" w:color="auto"/>
            </w:tcBorders>
          </w:tcPr>
          <w:p w14:paraId="5238D142"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FPI</w:t>
            </w:r>
          </w:p>
        </w:tc>
        <w:tc>
          <w:tcPr>
            <w:tcW w:w="7909" w:type="dxa"/>
            <w:tcBorders>
              <w:top w:val="single" w:sz="4" w:space="0" w:color="auto"/>
              <w:left w:val="single" w:sz="4" w:space="0" w:color="auto"/>
              <w:bottom w:val="single" w:sz="4" w:space="0" w:color="auto"/>
              <w:right w:val="single" w:sz="4" w:space="0" w:color="auto"/>
            </w:tcBorders>
          </w:tcPr>
          <w:p w14:paraId="68C0A0EC"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bCs/>
                <w:szCs w:val="22"/>
              </w:rPr>
              <w:t xml:space="preserve">Fonds de promotion pour l’investissement </w:t>
            </w:r>
          </w:p>
        </w:tc>
      </w:tr>
      <w:tr w:rsidR="005A3173" w:rsidRPr="0011448B" w14:paraId="1A0ACD9F" w14:textId="77777777" w:rsidTr="00A269E9">
        <w:tc>
          <w:tcPr>
            <w:tcW w:w="1980" w:type="dxa"/>
            <w:tcBorders>
              <w:top w:val="single" w:sz="4" w:space="0" w:color="auto"/>
              <w:left w:val="single" w:sz="4" w:space="0" w:color="auto"/>
              <w:bottom w:val="single" w:sz="4" w:space="0" w:color="auto"/>
              <w:right w:val="single" w:sz="4" w:space="0" w:color="auto"/>
            </w:tcBorders>
          </w:tcPr>
          <w:p w14:paraId="7DD75E67" w14:textId="2D30C631"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GP</w:t>
            </w:r>
          </w:p>
        </w:tc>
        <w:tc>
          <w:tcPr>
            <w:tcW w:w="7909" w:type="dxa"/>
            <w:tcBorders>
              <w:top w:val="single" w:sz="4" w:space="0" w:color="auto"/>
              <w:left w:val="single" w:sz="4" w:space="0" w:color="auto"/>
              <w:bottom w:val="single" w:sz="4" w:space="0" w:color="auto"/>
              <w:right w:val="single" w:sz="4" w:space="0" w:color="auto"/>
            </w:tcBorders>
          </w:tcPr>
          <w:p w14:paraId="4A4D7EEB"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szCs w:val="22"/>
              </w:rPr>
              <w:t>Gestion de Projet</w:t>
            </w:r>
          </w:p>
        </w:tc>
      </w:tr>
      <w:tr w:rsidR="005A3173" w:rsidRPr="0011448B" w14:paraId="13DF85B4" w14:textId="77777777" w:rsidTr="00A269E9">
        <w:trPr>
          <w:trHeight w:val="313"/>
        </w:trPr>
        <w:tc>
          <w:tcPr>
            <w:tcW w:w="1980" w:type="dxa"/>
            <w:tcBorders>
              <w:top w:val="single" w:sz="4" w:space="0" w:color="auto"/>
              <w:left w:val="single" w:sz="4" w:space="0" w:color="auto"/>
              <w:bottom w:val="single" w:sz="4" w:space="0" w:color="auto"/>
              <w:right w:val="single" w:sz="4" w:space="0" w:color="auto"/>
            </w:tcBorders>
          </w:tcPr>
          <w:p w14:paraId="2B7F14D8" w14:textId="77777777" w:rsidR="005A3173" w:rsidRPr="0011448B" w:rsidRDefault="00FE647A" w:rsidP="00A269E9">
            <w:pPr>
              <w:spacing w:before="0" w:beforeAutospacing="0" w:line="276" w:lineRule="auto"/>
              <w:rPr>
                <w:rFonts w:ascii="Times New Roman" w:hAnsi="Times New Roman"/>
                <w:bCs/>
                <w:szCs w:val="22"/>
              </w:rPr>
            </w:pPr>
            <w:r w:rsidRPr="0011448B">
              <w:rPr>
                <w:rFonts w:ascii="Times New Roman" w:hAnsi="Times New Roman"/>
                <w:bCs/>
                <w:szCs w:val="22"/>
              </w:rPr>
              <w:t>GRS</w:t>
            </w:r>
          </w:p>
        </w:tc>
        <w:tc>
          <w:tcPr>
            <w:tcW w:w="7909" w:type="dxa"/>
            <w:tcBorders>
              <w:top w:val="single" w:sz="4" w:space="0" w:color="auto"/>
              <w:left w:val="single" w:sz="4" w:space="0" w:color="auto"/>
              <w:bottom w:val="single" w:sz="4" w:space="0" w:color="auto"/>
              <w:right w:val="single" w:sz="4" w:space="0" w:color="auto"/>
            </w:tcBorders>
          </w:tcPr>
          <w:p w14:paraId="454F7244"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bCs/>
                <w:szCs w:val="22"/>
              </w:rPr>
              <w:t>Grievance Redress Service</w:t>
            </w:r>
          </w:p>
        </w:tc>
      </w:tr>
      <w:tr w:rsidR="005A3173" w:rsidRPr="0011448B" w14:paraId="526BD8C0" w14:textId="77777777" w:rsidTr="00A269E9">
        <w:tc>
          <w:tcPr>
            <w:tcW w:w="1980" w:type="dxa"/>
            <w:tcBorders>
              <w:top w:val="single" w:sz="4" w:space="0" w:color="auto"/>
              <w:left w:val="single" w:sz="4" w:space="0" w:color="auto"/>
              <w:bottom w:val="single" w:sz="4" w:space="0" w:color="auto"/>
              <w:right w:val="single" w:sz="4" w:space="0" w:color="auto"/>
            </w:tcBorders>
          </w:tcPr>
          <w:p w14:paraId="01190C8E"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HS</w:t>
            </w:r>
          </w:p>
        </w:tc>
        <w:tc>
          <w:tcPr>
            <w:tcW w:w="7909" w:type="dxa"/>
            <w:tcBorders>
              <w:top w:val="single" w:sz="4" w:space="0" w:color="auto"/>
              <w:left w:val="single" w:sz="4" w:space="0" w:color="auto"/>
              <w:bottom w:val="single" w:sz="4" w:space="0" w:color="auto"/>
              <w:right w:val="single" w:sz="4" w:space="0" w:color="auto"/>
            </w:tcBorders>
          </w:tcPr>
          <w:p w14:paraId="390365F9"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Harcèlement Sexuel </w:t>
            </w:r>
          </w:p>
        </w:tc>
      </w:tr>
      <w:tr w:rsidR="005A3173" w:rsidRPr="0011448B" w14:paraId="7D328675" w14:textId="77777777" w:rsidTr="00A269E9">
        <w:tc>
          <w:tcPr>
            <w:tcW w:w="1980" w:type="dxa"/>
            <w:tcBorders>
              <w:top w:val="single" w:sz="4" w:space="0" w:color="auto"/>
              <w:left w:val="single" w:sz="4" w:space="0" w:color="auto"/>
              <w:bottom w:val="single" w:sz="4" w:space="0" w:color="auto"/>
              <w:right w:val="single" w:sz="4" w:space="0" w:color="auto"/>
            </w:tcBorders>
          </w:tcPr>
          <w:p w14:paraId="0E671425" w14:textId="77777777"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lastRenderedPageBreak/>
              <w:t>ICPE</w:t>
            </w:r>
          </w:p>
        </w:tc>
        <w:tc>
          <w:tcPr>
            <w:tcW w:w="7909" w:type="dxa"/>
            <w:tcBorders>
              <w:top w:val="single" w:sz="4" w:space="0" w:color="auto"/>
              <w:left w:val="single" w:sz="4" w:space="0" w:color="auto"/>
              <w:bottom w:val="single" w:sz="4" w:space="0" w:color="auto"/>
              <w:right w:val="single" w:sz="4" w:space="0" w:color="auto"/>
            </w:tcBorders>
          </w:tcPr>
          <w:p w14:paraId="237C937A"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’Installations Classées pour la Protection de l’Environnement (ICPE</w:t>
            </w:r>
          </w:p>
        </w:tc>
      </w:tr>
      <w:tr w:rsidR="005A3173" w:rsidRPr="0011448B" w14:paraId="456769D8" w14:textId="77777777" w:rsidTr="00A269E9">
        <w:tc>
          <w:tcPr>
            <w:tcW w:w="1980" w:type="dxa"/>
            <w:tcBorders>
              <w:top w:val="single" w:sz="4" w:space="0" w:color="auto"/>
              <w:left w:val="single" w:sz="4" w:space="0" w:color="auto"/>
              <w:bottom w:val="single" w:sz="4" w:space="0" w:color="auto"/>
              <w:right w:val="single" w:sz="4" w:space="0" w:color="auto"/>
            </w:tcBorders>
          </w:tcPr>
          <w:p w14:paraId="165D403A" w14:textId="43300E42"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IDA</w:t>
            </w:r>
          </w:p>
        </w:tc>
        <w:tc>
          <w:tcPr>
            <w:tcW w:w="7909" w:type="dxa"/>
            <w:tcBorders>
              <w:top w:val="single" w:sz="4" w:space="0" w:color="auto"/>
              <w:left w:val="single" w:sz="4" w:space="0" w:color="auto"/>
              <w:bottom w:val="single" w:sz="4" w:space="0" w:color="auto"/>
              <w:right w:val="single" w:sz="4" w:space="0" w:color="auto"/>
            </w:tcBorders>
          </w:tcPr>
          <w:p w14:paraId="12759F28"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Association Internationale pour le Développement</w:t>
            </w:r>
          </w:p>
        </w:tc>
      </w:tr>
      <w:tr w:rsidR="005A3173" w:rsidRPr="0011448B" w14:paraId="21D7666E" w14:textId="77777777" w:rsidTr="00A269E9">
        <w:tc>
          <w:tcPr>
            <w:tcW w:w="1980" w:type="dxa"/>
            <w:tcBorders>
              <w:top w:val="single" w:sz="4" w:space="0" w:color="auto"/>
              <w:left w:val="single" w:sz="4" w:space="0" w:color="auto"/>
              <w:bottom w:val="single" w:sz="4" w:space="0" w:color="auto"/>
              <w:right w:val="single" w:sz="4" w:space="0" w:color="auto"/>
            </w:tcBorders>
          </w:tcPr>
          <w:p w14:paraId="2B5452AB" w14:textId="77777777"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INPP</w:t>
            </w:r>
          </w:p>
        </w:tc>
        <w:tc>
          <w:tcPr>
            <w:tcW w:w="7909" w:type="dxa"/>
            <w:tcBorders>
              <w:top w:val="single" w:sz="4" w:space="0" w:color="auto"/>
              <w:left w:val="single" w:sz="4" w:space="0" w:color="auto"/>
              <w:bottom w:val="single" w:sz="4" w:space="0" w:color="auto"/>
              <w:right w:val="single" w:sz="4" w:space="0" w:color="auto"/>
            </w:tcBorders>
          </w:tcPr>
          <w:p w14:paraId="5CF443BC"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Institut National de la Préparation Professionnelle </w:t>
            </w:r>
          </w:p>
        </w:tc>
      </w:tr>
      <w:tr w:rsidR="005A3173" w:rsidRPr="0011448B" w14:paraId="40F53E6D" w14:textId="77777777" w:rsidTr="00A269E9">
        <w:tc>
          <w:tcPr>
            <w:tcW w:w="1980" w:type="dxa"/>
            <w:tcBorders>
              <w:top w:val="single" w:sz="4" w:space="0" w:color="auto"/>
              <w:left w:val="single" w:sz="4" w:space="0" w:color="auto"/>
              <w:bottom w:val="single" w:sz="4" w:space="0" w:color="auto"/>
              <w:right w:val="single" w:sz="4" w:space="0" w:color="auto"/>
            </w:tcBorders>
          </w:tcPr>
          <w:p w14:paraId="5F814959" w14:textId="77777777"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IST</w:t>
            </w:r>
          </w:p>
        </w:tc>
        <w:tc>
          <w:tcPr>
            <w:tcW w:w="7909" w:type="dxa"/>
            <w:tcBorders>
              <w:top w:val="single" w:sz="4" w:space="0" w:color="auto"/>
              <w:left w:val="single" w:sz="4" w:space="0" w:color="auto"/>
              <w:bottom w:val="single" w:sz="4" w:space="0" w:color="auto"/>
              <w:right w:val="single" w:sz="4" w:space="0" w:color="auto"/>
            </w:tcBorders>
          </w:tcPr>
          <w:p w14:paraId="7DE7CEC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Infection sexuellement transmissibles </w:t>
            </w:r>
          </w:p>
        </w:tc>
      </w:tr>
      <w:tr w:rsidR="005A3173" w:rsidRPr="0011448B" w14:paraId="5AC3A3D1" w14:textId="77777777" w:rsidTr="00A269E9">
        <w:tc>
          <w:tcPr>
            <w:tcW w:w="1980" w:type="dxa"/>
            <w:tcBorders>
              <w:top w:val="single" w:sz="4" w:space="0" w:color="auto"/>
              <w:left w:val="single" w:sz="4" w:space="0" w:color="auto"/>
              <w:bottom w:val="single" w:sz="4" w:space="0" w:color="auto"/>
              <w:right w:val="single" w:sz="4" w:space="0" w:color="auto"/>
            </w:tcBorders>
          </w:tcPr>
          <w:p w14:paraId="1B68BF08" w14:textId="7D858201"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LGP</w:t>
            </w:r>
          </w:p>
        </w:tc>
        <w:tc>
          <w:tcPr>
            <w:tcW w:w="7909" w:type="dxa"/>
            <w:tcBorders>
              <w:top w:val="single" w:sz="4" w:space="0" w:color="auto"/>
              <w:left w:val="single" w:sz="4" w:space="0" w:color="auto"/>
              <w:bottom w:val="single" w:sz="4" w:space="0" w:color="auto"/>
              <w:right w:val="single" w:sz="4" w:space="0" w:color="auto"/>
            </w:tcBorders>
          </w:tcPr>
          <w:p w14:paraId="1C754ACF"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Logiciel de Gestion des Plaintes </w:t>
            </w:r>
          </w:p>
        </w:tc>
      </w:tr>
      <w:tr w:rsidR="005A3173" w:rsidRPr="0011448B" w14:paraId="17CBA1B8" w14:textId="77777777" w:rsidTr="00A269E9">
        <w:tc>
          <w:tcPr>
            <w:tcW w:w="1980" w:type="dxa"/>
            <w:tcBorders>
              <w:top w:val="single" w:sz="4" w:space="0" w:color="auto"/>
              <w:left w:val="single" w:sz="4" w:space="0" w:color="auto"/>
              <w:bottom w:val="single" w:sz="4" w:space="0" w:color="auto"/>
              <w:right w:val="single" w:sz="4" w:space="0" w:color="auto"/>
            </w:tcBorders>
          </w:tcPr>
          <w:p w14:paraId="1E7060BE"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PDMRUK (KIN-ELENDA)</w:t>
            </w:r>
          </w:p>
        </w:tc>
        <w:tc>
          <w:tcPr>
            <w:tcW w:w="7909" w:type="dxa"/>
            <w:tcBorders>
              <w:top w:val="single" w:sz="4" w:space="0" w:color="auto"/>
              <w:left w:val="single" w:sz="4" w:space="0" w:color="auto"/>
              <w:bottom w:val="single" w:sz="4" w:space="0" w:color="auto"/>
              <w:right w:val="single" w:sz="4" w:space="0" w:color="auto"/>
            </w:tcBorders>
          </w:tcPr>
          <w:p w14:paraId="583C2E5E"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 Projet de Développement Multisectoriel de Résilience Urbaine de Kinshasa (KIN-ELENDA)</w:t>
            </w:r>
          </w:p>
        </w:tc>
      </w:tr>
      <w:tr w:rsidR="005A3173" w:rsidRPr="0011448B" w14:paraId="565E45FC" w14:textId="77777777" w:rsidTr="00A269E9">
        <w:tc>
          <w:tcPr>
            <w:tcW w:w="1980" w:type="dxa"/>
            <w:tcBorders>
              <w:top w:val="single" w:sz="4" w:space="0" w:color="auto"/>
              <w:left w:val="single" w:sz="4" w:space="0" w:color="auto"/>
              <w:bottom w:val="single" w:sz="4" w:space="0" w:color="auto"/>
              <w:right w:val="single" w:sz="4" w:space="0" w:color="auto"/>
            </w:tcBorders>
          </w:tcPr>
          <w:p w14:paraId="7A07D3F3"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ONG</w:t>
            </w:r>
          </w:p>
        </w:tc>
        <w:tc>
          <w:tcPr>
            <w:tcW w:w="7909" w:type="dxa"/>
            <w:tcBorders>
              <w:top w:val="single" w:sz="4" w:space="0" w:color="auto"/>
              <w:left w:val="single" w:sz="4" w:space="0" w:color="auto"/>
              <w:bottom w:val="single" w:sz="4" w:space="0" w:color="auto"/>
              <w:right w:val="single" w:sz="4" w:space="0" w:color="auto"/>
            </w:tcBorders>
          </w:tcPr>
          <w:p w14:paraId="195B15C1"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Organisations Non Gouvernementales </w:t>
            </w:r>
          </w:p>
        </w:tc>
      </w:tr>
      <w:tr w:rsidR="005A3173" w:rsidRPr="0011448B" w14:paraId="66660539" w14:textId="77777777" w:rsidTr="00A269E9">
        <w:tc>
          <w:tcPr>
            <w:tcW w:w="1980" w:type="dxa"/>
            <w:tcBorders>
              <w:top w:val="single" w:sz="4" w:space="0" w:color="auto"/>
              <w:left w:val="single" w:sz="4" w:space="0" w:color="auto"/>
              <w:bottom w:val="single" w:sz="4" w:space="0" w:color="auto"/>
              <w:right w:val="single" w:sz="4" w:space="0" w:color="auto"/>
            </w:tcBorders>
          </w:tcPr>
          <w:p w14:paraId="79AFA936"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ONGD,</w:t>
            </w:r>
          </w:p>
        </w:tc>
        <w:tc>
          <w:tcPr>
            <w:tcW w:w="7909" w:type="dxa"/>
            <w:tcBorders>
              <w:top w:val="single" w:sz="4" w:space="0" w:color="auto"/>
              <w:left w:val="single" w:sz="4" w:space="0" w:color="auto"/>
              <w:bottom w:val="single" w:sz="4" w:space="0" w:color="auto"/>
              <w:right w:val="single" w:sz="4" w:space="0" w:color="auto"/>
            </w:tcBorders>
          </w:tcPr>
          <w:p w14:paraId="62FB868F"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Organisations Non Gouvernementales de Développement </w:t>
            </w:r>
          </w:p>
        </w:tc>
      </w:tr>
      <w:tr w:rsidR="005A3173" w:rsidRPr="0011448B" w14:paraId="33176264" w14:textId="77777777" w:rsidTr="00A269E9">
        <w:tc>
          <w:tcPr>
            <w:tcW w:w="1980" w:type="dxa"/>
            <w:tcBorders>
              <w:top w:val="single" w:sz="4" w:space="0" w:color="auto"/>
              <w:left w:val="single" w:sz="4" w:space="0" w:color="auto"/>
              <w:bottom w:val="single" w:sz="4" w:space="0" w:color="auto"/>
              <w:right w:val="single" w:sz="4" w:space="0" w:color="auto"/>
            </w:tcBorders>
          </w:tcPr>
          <w:p w14:paraId="72E33D69" w14:textId="05D94AC4"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OSP</w:t>
            </w:r>
          </w:p>
        </w:tc>
        <w:tc>
          <w:tcPr>
            <w:tcW w:w="7909" w:type="dxa"/>
            <w:tcBorders>
              <w:top w:val="single" w:sz="4" w:space="0" w:color="auto"/>
              <w:left w:val="single" w:sz="4" w:space="0" w:color="auto"/>
              <w:bottom w:val="single" w:sz="4" w:space="0" w:color="auto"/>
              <w:right w:val="single" w:sz="4" w:space="0" w:color="auto"/>
            </w:tcBorders>
          </w:tcPr>
          <w:p w14:paraId="12B7DFF5"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Organisations Socioprofessionnelles </w:t>
            </w:r>
          </w:p>
        </w:tc>
      </w:tr>
      <w:tr w:rsidR="005A3173" w:rsidRPr="0011448B" w14:paraId="3B6D18FE" w14:textId="77777777" w:rsidTr="00A269E9">
        <w:tc>
          <w:tcPr>
            <w:tcW w:w="1980" w:type="dxa"/>
            <w:tcBorders>
              <w:top w:val="single" w:sz="4" w:space="0" w:color="auto"/>
              <w:left w:val="single" w:sz="4" w:space="0" w:color="auto"/>
              <w:bottom w:val="single" w:sz="4" w:space="0" w:color="auto"/>
              <w:right w:val="single" w:sz="4" w:space="0" w:color="auto"/>
            </w:tcBorders>
          </w:tcPr>
          <w:p w14:paraId="23266C7F"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OP</w:t>
            </w:r>
          </w:p>
        </w:tc>
        <w:tc>
          <w:tcPr>
            <w:tcW w:w="7909" w:type="dxa"/>
            <w:tcBorders>
              <w:top w:val="single" w:sz="4" w:space="0" w:color="auto"/>
              <w:left w:val="single" w:sz="4" w:space="0" w:color="auto"/>
              <w:bottom w:val="single" w:sz="4" w:space="0" w:color="auto"/>
              <w:right w:val="single" w:sz="4" w:space="0" w:color="auto"/>
            </w:tcBorders>
          </w:tcPr>
          <w:p w14:paraId="141D19A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Politique Opérationnelle PB</w:t>
            </w:r>
          </w:p>
        </w:tc>
      </w:tr>
      <w:tr w:rsidR="005A3173" w:rsidRPr="0011448B" w14:paraId="6EF89265" w14:textId="77777777" w:rsidTr="00A269E9">
        <w:tc>
          <w:tcPr>
            <w:tcW w:w="1980" w:type="dxa"/>
            <w:tcBorders>
              <w:top w:val="single" w:sz="4" w:space="0" w:color="auto"/>
              <w:left w:val="single" w:sz="4" w:space="0" w:color="auto"/>
              <w:bottom w:val="single" w:sz="4" w:space="0" w:color="auto"/>
              <w:right w:val="single" w:sz="4" w:space="0" w:color="auto"/>
            </w:tcBorders>
          </w:tcPr>
          <w:p w14:paraId="6364AA81" w14:textId="7C15F1FA"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OMS</w:t>
            </w:r>
          </w:p>
        </w:tc>
        <w:tc>
          <w:tcPr>
            <w:tcW w:w="7909" w:type="dxa"/>
            <w:tcBorders>
              <w:top w:val="single" w:sz="4" w:space="0" w:color="auto"/>
              <w:left w:val="single" w:sz="4" w:space="0" w:color="auto"/>
              <w:bottom w:val="single" w:sz="4" w:space="0" w:color="auto"/>
              <w:right w:val="single" w:sz="4" w:space="0" w:color="auto"/>
            </w:tcBorders>
          </w:tcPr>
          <w:p w14:paraId="27EDF5B9"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Organisation Mondiale de la Santé </w:t>
            </w:r>
          </w:p>
        </w:tc>
      </w:tr>
      <w:tr w:rsidR="005A3173" w:rsidRPr="0011448B" w14:paraId="02069B61" w14:textId="77777777" w:rsidTr="00A269E9">
        <w:tc>
          <w:tcPr>
            <w:tcW w:w="1980" w:type="dxa"/>
            <w:tcBorders>
              <w:top w:val="single" w:sz="4" w:space="0" w:color="auto"/>
              <w:left w:val="single" w:sz="4" w:space="0" w:color="auto"/>
              <w:bottom w:val="single" w:sz="4" w:space="0" w:color="auto"/>
              <w:right w:val="single" w:sz="4" w:space="0" w:color="auto"/>
            </w:tcBorders>
          </w:tcPr>
          <w:p w14:paraId="511524E0"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OVD</w:t>
            </w:r>
          </w:p>
        </w:tc>
        <w:tc>
          <w:tcPr>
            <w:tcW w:w="7909" w:type="dxa"/>
            <w:tcBorders>
              <w:top w:val="single" w:sz="4" w:space="0" w:color="auto"/>
              <w:left w:val="single" w:sz="4" w:space="0" w:color="auto"/>
              <w:bottom w:val="single" w:sz="4" w:space="0" w:color="auto"/>
              <w:right w:val="single" w:sz="4" w:space="0" w:color="auto"/>
            </w:tcBorders>
          </w:tcPr>
          <w:p w14:paraId="33348CB4"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bCs/>
                <w:szCs w:val="22"/>
              </w:rPr>
              <w:t xml:space="preserve">Office des Voiries et Drainage </w:t>
            </w:r>
          </w:p>
        </w:tc>
      </w:tr>
      <w:tr w:rsidR="005A3173" w:rsidRPr="0011448B" w14:paraId="60D6D105" w14:textId="77777777" w:rsidTr="00A269E9">
        <w:tc>
          <w:tcPr>
            <w:tcW w:w="1980" w:type="dxa"/>
            <w:tcBorders>
              <w:top w:val="single" w:sz="4" w:space="0" w:color="auto"/>
              <w:left w:val="single" w:sz="4" w:space="0" w:color="auto"/>
              <w:bottom w:val="single" w:sz="4" w:space="0" w:color="auto"/>
              <w:right w:val="single" w:sz="4" w:space="0" w:color="auto"/>
            </w:tcBorders>
          </w:tcPr>
          <w:p w14:paraId="52837E60"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PAP</w:t>
            </w:r>
          </w:p>
        </w:tc>
        <w:tc>
          <w:tcPr>
            <w:tcW w:w="7909" w:type="dxa"/>
            <w:tcBorders>
              <w:top w:val="single" w:sz="4" w:space="0" w:color="auto"/>
              <w:left w:val="single" w:sz="4" w:space="0" w:color="auto"/>
              <w:bottom w:val="single" w:sz="4" w:space="0" w:color="auto"/>
              <w:right w:val="single" w:sz="4" w:space="0" w:color="auto"/>
            </w:tcBorders>
          </w:tcPr>
          <w:p w14:paraId="1994142D"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szCs w:val="22"/>
              </w:rPr>
              <w:t>Personne Affectée par le Projet (PAP)</w:t>
            </w:r>
          </w:p>
        </w:tc>
      </w:tr>
      <w:tr w:rsidR="005A3173" w:rsidRPr="0011448B" w14:paraId="668A5A53" w14:textId="77777777" w:rsidTr="00A269E9">
        <w:tc>
          <w:tcPr>
            <w:tcW w:w="1980" w:type="dxa"/>
            <w:tcBorders>
              <w:top w:val="single" w:sz="4" w:space="0" w:color="auto"/>
              <w:left w:val="single" w:sz="4" w:space="0" w:color="auto"/>
              <w:bottom w:val="single" w:sz="4" w:space="0" w:color="auto"/>
              <w:right w:val="single" w:sz="4" w:space="0" w:color="auto"/>
            </w:tcBorders>
          </w:tcPr>
          <w:p w14:paraId="2C1DA261"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PNAE</w:t>
            </w:r>
          </w:p>
        </w:tc>
        <w:tc>
          <w:tcPr>
            <w:tcW w:w="7909" w:type="dxa"/>
            <w:tcBorders>
              <w:top w:val="single" w:sz="4" w:space="0" w:color="auto"/>
              <w:left w:val="single" w:sz="4" w:space="0" w:color="auto"/>
              <w:bottom w:val="single" w:sz="4" w:space="0" w:color="auto"/>
              <w:right w:val="single" w:sz="4" w:space="0" w:color="auto"/>
            </w:tcBorders>
          </w:tcPr>
          <w:p w14:paraId="07EB3CD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bCs/>
                <w:szCs w:val="22"/>
              </w:rPr>
              <w:t xml:space="preserve">Plan National d’Action Environnement </w:t>
            </w:r>
          </w:p>
        </w:tc>
      </w:tr>
      <w:tr w:rsidR="005A3173" w:rsidRPr="0011448B" w14:paraId="3591B1EB" w14:textId="77777777" w:rsidTr="00A269E9">
        <w:tc>
          <w:tcPr>
            <w:tcW w:w="1980" w:type="dxa"/>
            <w:tcBorders>
              <w:top w:val="single" w:sz="4" w:space="0" w:color="auto"/>
              <w:left w:val="single" w:sz="4" w:space="0" w:color="auto"/>
              <w:bottom w:val="single" w:sz="4" w:space="0" w:color="auto"/>
              <w:right w:val="single" w:sz="4" w:space="0" w:color="auto"/>
            </w:tcBorders>
          </w:tcPr>
          <w:p w14:paraId="64B807E7"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PNDS</w:t>
            </w:r>
          </w:p>
        </w:tc>
        <w:tc>
          <w:tcPr>
            <w:tcW w:w="7909" w:type="dxa"/>
            <w:tcBorders>
              <w:top w:val="single" w:sz="4" w:space="0" w:color="auto"/>
              <w:left w:val="single" w:sz="4" w:space="0" w:color="auto"/>
              <w:bottom w:val="single" w:sz="4" w:space="0" w:color="auto"/>
              <w:right w:val="single" w:sz="4" w:space="0" w:color="auto"/>
            </w:tcBorders>
          </w:tcPr>
          <w:p w14:paraId="03141C63"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szCs w:val="22"/>
              </w:rPr>
              <w:t xml:space="preserve">Plan National de Développement Sanitaire </w:t>
            </w:r>
          </w:p>
        </w:tc>
      </w:tr>
      <w:tr w:rsidR="005A3173" w:rsidRPr="0011448B" w14:paraId="7858CD92" w14:textId="77777777" w:rsidTr="00A269E9">
        <w:tc>
          <w:tcPr>
            <w:tcW w:w="1980" w:type="dxa"/>
            <w:tcBorders>
              <w:top w:val="single" w:sz="4" w:space="0" w:color="auto"/>
              <w:left w:val="single" w:sz="4" w:space="0" w:color="auto"/>
              <w:bottom w:val="single" w:sz="4" w:space="0" w:color="auto"/>
              <w:right w:val="single" w:sz="4" w:space="0" w:color="auto"/>
            </w:tcBorders>
          </w:tcPr>
          <w:p w14:paraId="316367CE"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PEES</w:t>
            </w:r>
          </w:p>
        </w:tc>
        <w:tc>
          <w:tcPr>
            <w:tcW w:w="7909" w:type="dxa"/>
            <w:tcBorders>
              <w:top w:val="single" w:sz="4" w:space="0" w:color="auto"/>
              <w:left w:val="single" w:sz="4" w:space="0" w:color="auto"/>
              <w:bottom w:val="single" w:sz="4" w:space="0" w:color="auto"/>
              <w:right w:val="single" w:sz="4" w:space="0" w:color="auto"/>
            </w:tcBorders>
          </w:tcPr>
          <w:p w14:paraId="4D9215BD"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Plan d’Engagement Environnemental et Social (PEES)</w:t>
            </w:r>
          </w:p>
        </w:tc>
      </w:tr>
      <w:tr w:rsidR="005A3173" w:rsidRPr="0011448B" w14:paraId="74446F2C" w14:textId="77777777" w:rsidTr="00A269E9">
        <w:tc>
          <w:tcPr>
            <w:tcW w:w="1980" w:type="dxa"/>
            <w:tcBorders>
              <w:top w:val="single" w:sz="4" w:space="0" w:color="auto"/>
              <w:left w:val="single" w:sz="4" w:space="0" w:color="auto"/>
              <w:bottom w:val="single" w:sz="4" w:space="0" w:color="auto"/>
              <w:right w:val="single" w:sz="4" w:space="0" w:color="auto"/>
            </w:tcBorders>
          </w:tcPr>
          <w:p w14:paraId="01D3590C"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PADB</w:t>
            </w:r>
          </w:p>
        </w:tc>
        <w:tc>
          <w:tcPr>
            <w:tcW w:w="7909" w:type="dxa"/>
            <w:tcBorders>
              <w:top w:val="single" w:sz="4" w:space="0" w:color="auto"/>
              <w:left w:val="single" w:sz="4" w:space="0" w:color="auto"/>
              <w:bottom w:val="single" w:sz="4" w:space="0" w:color="auto"/>
              <w:right w:val="single" w:sz="4" w:space="0" w:color="auto"/>
            </w:tcBorders>
          </w:tcPr>
          <w:p w14:paraId="240BD057"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bCs/>
                <w:szCs w:val="22"/>
              </w:rPr>
              <w:t xml:space="preserve"> Plan d’Action de la Diversité Biologique </w:t>
            </w:r>
          </w:p>
        </w:tc>
      </w:tr>
      <w:tr w:rsidR="005A3173" w:rsidRPr="0011448B" w14:paraId="171DADB5" w14:textId="77777777" w:rsidTr="00A269E9">
        <w:tc>
          <w:tcPr>
            <w:tcW w:w="1980" w:type="dxa"/>
            <w:tcBorders>
              <w:top w:val="single" w:sz="4" w:space="0" w:color="auto"/>
              <w:left w:val="single" w:sz="4" w:space="0" w:color="auto"/>
              <w:bottom w:val="single" w:sz="4" w:space="0" w:color="auto"/>
              <w:right w:val="single" w:sz="4" w:space="0" w:color="auto"/>
            </w:tcBorders>
          </w:tcPr>
          <w:p w14:paraId="0069EC77"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PGA</w:t>
            </w:r>
          </w:p>
        </w:tc>
        <w:tc>
          <w:tcPr>
            <w:tcW w:w="7909" w:type="dxa"/>
            <w:tcBorders>
              <w:top w:val="single" w:sz="4" w:space="0" w:color="auto"/>
              <w:left w:val="single" w:sz="4" w:space="0" w:color="auto"/>
              <w:bottom w:val="single" w:sz="4" w:space="0" w:color="auto"/>
              <w:right w:val="single" w:sz="4" w:space="0" w:color="auto"/>
            </w:tcBorders>
          </w:tcPr>
          <w:p w14:paraId="7AA13FE8"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szCs w:val="22"/>
              </w:rPr>
              <w:t xml:space="preserve"> Plan de Gestion de l’amiante</w:t>
            </w:r>
          </w:p>
        </w:tc>
      </w:tr>
      <w:tr w:rsidR="005A3173" w:rsidRPr="0011448B" w14:paraId="165BCCDD" w14:textId="77777777" w:rsidTr="00A269E9">
        <w:tc>
          <w:tcPr>
            <w:tcW w:w="1980" w:type="dxa"/>
            <w:tcBorders>
              <w:top w:val="single" w:sz="4" w:space="0" w:color="auto"/>
              <w:left w:val="single" w:sz="4" w:space="0" w:color="auto"/>
              <w:bottom w:val="single" w:sz="4" w:space="0" w:color="auto"/>
              <w:right w:val="single" w:sz="4" w:space="0" w:color="auto"/>
            </w:tcBorders>
          </w:tcPr>
          <w:p w14:paraId="689DB55E"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PGES</w:t>
            </w:r>
          </w:p>
        </w:tc>
        <w:tc>
          <w:tcPr>
            <w:tcW w:w="7909" w:type="dxa"/>
            <w:tcBorders>
              <w:top w:val="single" w:sz="4" w:space="0" w:color="auto"/>
              <w:left w:val="single" w:sz="4" w:space="0" w:color="auto"/>
              <w:bottom w:val="single" w:sz="4" w:space="0" w:color="auto"/>
              <w:right w:val="single" w:sz="4" w:space="0" w:color="auto"/>
            </w:tcBorders>
          </w:tcPr>
          <w:p w14:paraId="0543D555"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Plan de Gestion Environnementale et Sociale </w:t>
            </w:r>
          </w:p>
        </w:tc>
      </w:tr>
      <w:tr w:rsidR="005A3173" w:rsidRPr="0011448B" w14:paraId="0DA59E37" w14:textId="77777777" w:rsidTr="00A269E9">
        <w:tc>
          <w:tcPr>
            <w:tcW w:w="1980" w:type="dxa"/>
            <w:tcBorders>
              <w:top w:val="single" w:sz="4" w:space="0" w:color="auto"/>
              <w:left w:val="single" w:sz="4" w:space="0" w:color="auto"/>
              <w:bottom w:val="single" w:sz="4" w:space="0" w:color="auto"/>
              <w:right w:val="single" w:sz="4" w:space="0" w:color="auto"/>
            </w:tcBorders>
          </w:tcPr>
          <w:p w14:paraId="5ACEE97D"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eastAsia="Calibri" w:hAnsi="Times New Roman"/>
                <w:szCs w:val="22"/>
              </w:rPr>
              <w:t>PME</w:t>
            </w:r>
          </w:p>
        </w:tc>
        <w:tc>
          <w:tcPr>
            <w:tcW w:w="7909" w:type="dxa"/>
            <w:tcBorders>
              <w:top w:val="single" w:sz="4" w:space="0" w:color="auto"/>
              <w:left w:val="single" w:sz="4" w:space="0" w:color="auto"/>
              <w:bottom w:val="single" w:sz="4" w:space="0" w:color="auto"/>
              <w:right w:val="single" w:sz="4" w:space="0" w:color="auto"/>
            </w:tcBorders>
          </w:tcPr>
          <w:p w14:paraId="4EE04AE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Petite et Moyenne Entreprise</w:t>
            </w:r>
          </w:p>
        </w:tc>
      </w:tr>
      <w:tr w:rsidR="005A3173" w:rsidRPr="0011448B" w14:paraId="644E60DD" w14:textId="77777777" w:rsidTr="00A269E9">
        <w:tc>
          <w:tcPr>
            <w:tcW w:w="1980" w:type="dxa"/>
            <w:tcBorders>
              <w:top w:val="single" w:sz="4" w:space="0" w:color="auto"/>
              <w:left w:val="single" w:sz="4" w:space="0" w:color="auto"/>
              <w:bottom w:val="single" w:sz="4" w:space="0" w:color="auto"/>
              <w:right w:val="single" w:sz="4" w:space="0" w:color="auto"/>
            </w:tcBorders>
          </w:tcPr>
          <w:p w14:paraId="25B35CDA"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PGMO</w:t>
            </w:r>
          </w:p>
        </w:tc>
        <w:tc>
          <w:tcPr>
            <w:tcW w:w="7909" w:type="dxa"/>
            <w:tcBorders>
              <w:top w:val="single" w:sz="4" w:space="0" w:color="auto"/>
              <w:left w:val="single" w:sz="4" w:space="0" w:color="auto"/>
              <w:bottom w:val="single" w:sz="4" w:space="0" w:color="auto"/>
              <w:right w:val="single" w:sz="4" w:space="0" w:color="auto"/>
            </w:tcBorders>
          </w:tcPr>
          <w:p w14:paraId="6CFDEBDD"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 Plan de Gestion de la Main d’œuvre </w:t>
            </w:r>
          </w:p>
        </w:tc>
      </w:tr>
      <w:tr w:rsidR="005A3173" w:rsidRPr="0011448B" w14:paraId="6A2D1379" w14:textId="77777777" w:rsidTr="00A269E9">
        <w:tc>
          <w:tcPr>
            <w:tcW w:w="1980" w:type="dxa"/>
            <w:tcBorders>
              <w:top w:val="single" w:sz="4" w:space="0" w:color="auto"/>
              <w:left w:val="single" w:sz="4" w:space="0" w:color="auto"/>
              <w:bottom w:val="single" w:sz="4" w:space="0" w:color="auto"/>
              <w:right w:val="single" w:sz="4" w:space="0" w:color="auto"/>
            </w:tcBorders>
          </w:tcPr>
          <w:p w14:paraId="2DE6E790"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PMPP</w:t>
            </w:r>
          </w:p>
        </w:tc>
        <w:tc>
          <w:tcPr>
            <w:tcW w:w="7909" w:type="dxa"/>
            <w:tcBorders>
              <w:top w:val="single" w:sz="4" w:space="0" w:color="auto"/>
              <w:left w:val="single" w:sz="4" w:space="0" w:color="auto"/>
              <w:bottom w:val="single" w:sz="4" w:space="0" w:color="auto"/>
              <w:right w:val="single" w:sz="4" w:space="0" w:color="auto"/>
            </w:tcBorders>
          </w:tcPr>
          <w:p w14:paraId="0E4E3AA9"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Plan de Mobilisation des Patries Prenantes </w:t>
            </w:r>
          </w:p>
        </w:tc>
      </w:tr>
      <w:tr w:rsidR="005A3173" w:rsidRPr="0011448B" w14:paraId="2AD3615C" w14:textId="77777777" w:rsidTr="00A269E9">
        <w:tc>
          <w:tcPr>
            <w:tcW w:w="1980" w:type="dxa"/>
            <w:tcBorders>
              <w:top w:val="single" w:sz="4" w:space="0" w:color="auto"/>
              <w:left w:val="single" w:sz="4" w:space="0" w:color="auto"/>
              <w:bottom w:val="single" w:sz="4" w:space="0" w:color="auto"/>
              <w:right w:val="single" w:sz="4" w:space="0" w:color="auto"/>
            </w:tcBorders>
          </w:tcPr>
          <w:p w14:paraId="5E50FDFE"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PEES</w:t>
            </w:r>
          </w:p>
        </w:tc>
        <w:tc>
          <w:tcPr>
            <w:tcW w:w="7909" w:type="dxa"/>
            <w:tcBorders>
              <w:top w:val="single" w:sz="4" w:space="0" w:color="auto"/>
              <w:left w:val="single" w:sz="4" w:space="0" w:color="auto"/>
              <w:bottom w:val="single" w:sz="4" w:space="0" w:color="auto"/>
              <w:right w:val="single" w:sz="4" w:space="0" w:color="auto"/>
            </w:tcBorders>
          </w:tcPr>
          <w:p w14:paraId="642CEED6"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Le Plan d’Engagement Environnemental et Social (PEES)</w:t>
            </w:r>
          </w:p>
        </w:tc>
      </w:tr>
      <w:tr w:rsidR="005A3173" w:rsidRPr="0011448B" w14:paraId="30749AE7" w14:textId="77777777" w:rsidTr="00A269E9">
        <w:tc>
          <w:tcPr>
            <w:tcW w:w="1980" w:type="dxa"/>
            <w:tcBorders>
              <w:top w:val="single" w:sz="4" w:space="0" w:color="auto"/>
              <w:left w:val="single" w:sz="4" w:space="0" w:color="auto"/>
              <w:bottom w:val="single" w:sz="4" w:space="0" w:color="auto"/>
              <w:right w:val="single" w:sz="4" w:space="0" w:color="auto"/>
            </w:tcBorders>
          </w:tcPr>
          <w:p w14:paraId="0A4AC331" w14:textId="70F10D89"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PFES/C</w:t>
            </w:r>
          </w:p>
        </w:tc>
        <w:tc>
          <w:tcPr>
            <w:tcW w:w="7909" w:type="dxa"/>
            <w:tcBorders>
              <w:top w:val="single" w:sz="4" w:space="0" w:color="auto"/>
              <w:left w:val="single" w:sz="4" w:space="0" w:color="auto"/>
              <w:bottom w:val="single" w:sz="4" w:space="0" w:color="auto"/>
              <w:right w:val="single" w:sz="4" w:space="0" w:color="auto"/>
            </w:tcBorders>
          </w:tcPr>
          <w:p w14:paraId="712EEE30"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Point Focal Environnement et Social </w:t>
            </w:r>
          </w:p>
        </w:tc>
      </w:tr>
      <w:tr w:rsidR="005A3173" w:rsidRPr="0011448B" w14:paraId="0531C93A" w14:textId="77777777" w:rsidTr="00A269E9">
        <w:tc>
          <w:tcPr>
            <w:tcW w:w="1980" w:type="dxa"/>
            <w:tcBorders>
              <w:top w:val="single" w:sz="4" w:space="0" w:color="auto"/>
              <w:left w:val="single" w:sz="4" w:space="0" w:color="auto"/>
              <w:bottom w:val="single" w:sz="4" w:space="0" w:color="auto"/>
              <w:right w:val="single" w:sz="4" w:space="0" w:color="auto"/>
            </w:tcBorders>
          </w:tcPr>
          <w:p w14:paraId="04676650"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PGMO</w:t>
            </w:r>
          </w:p>
        </w:tc>
        <w:tc>
          <w:tcPr>
            <w:tcW w:w="7909" w:type="dxa"/>
            <w:tcBorders>
              <w:top w:val="single" w:sz="4" w:space="0" w:color="auto"/>
              <w:left w:val="single" w:sz="4" w:space="0" w:color="auto"/>
              <w:bottom w:val="single" w:sz="4" w:space="0" w:color="auto"/>
              <w:right w:val="single" w:sz="4" w:space="0" w:color="auto"/>
            </w:tcBorders>
          </w:tcPr>
          <w:p w14:paraId="0DCCCF1A"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Plan de Gestion de Main d’Œuvre </w:t>
            </w:r>
          </w:p>
        </w:tc>
      </w:tr>
      <w:tr w:rsidR="005A3173" w:rsidRPr="0011448B" w14:paraId="043F4FEA" w14:textId="77777777" w:rsidTr="00A269E9">
        <w:tc>
          <w:tcPr>
            <w:tcW w:w="1980" w:type="dxa"/>
            <w:tcBorders>
              <w:top w:val="single" w:sz="4" w:space="0" w:color="auto"/>
              <w:left w:val="single" w:sz="4" w:space="0" w:color="auto"/>
              <w:bottom w:val="single" w:sz="4" w:space="0" w:color="auto"/>
              <w:right w:val="single" w:sz="4" w:space="0" w:color="auto"/>
            </w:tcBorders>
          </w:tcPr>
          <w:p w14:paraId="6201730F"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PTBA</w:t>
            </w:r>
          </w:p>
        </w:tc>
        <w:tc>
          <w:tcPr>
            <w:tcW w:w="7909" w:type="dxa"/>
            <w:tcBorders>
              <w:top w:val="single" w:sz="4" w:space="0" w:color="auto"/>
              <w:left w:val="single" w:sz="4" w:space="0" w:color="auto"/>
              <w:bottom w:val="single" w:sz="4" w:space="0" w:color="auto"/>
              <w:right w:val="single" w:sz="4" w:space="0" w:color="auto"/>
            </w:tcBorders>
          </w:tcPr>
          <w:p w14:paraId="6CA8011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Plan de Travail et Budgets Annuels </w:t>
            </w:r>
          </w:p>
        </w:tc>
      </w:tr>
      <w:tr w:rsidR="005A3173" w:rsidRPr="0011448B" w14:paraId="5610ACBB" w14:textId="77777777" w:rsidTr="00A269E9">
        <w:tc>
          <w:tcPr>
            <w:tcW w:w="1980" w:type="dxa"/>
            <w:tcBorders>
              <w:top w:val="single" w:sz="4" w:space="0" w:color="auto"/>
              <w:left w:val="single" w:sz="4" w:space="0" w:color="auto"/>
              <w:bottom w:val="single" w:sz="4" w:space="0" w:color="auto"/>
              <w:right w:val="single" w:sz="4" w:space="0" w:color="auto"/>
            </w:tcBorders>
          </w:tcPr>
          <w:p w14:paraId="0BE97517"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NES</w:t>
            </w:r>
          </w:p>
        </w:tc>
        <w:tc>
          <w:tcPr>
            <w:tcW w:w="7909" w:type="dxa"/>
            <w:tcBorders>
              <w:top w:val="single" w:sz="4" w:space="0" w:color="auto"/>
              <w:left w:val="single" w:sz="4" w:space="0" w:color="auto"/>
              <w:bottom w:val="single" w:sz="4" w:space="0" w:color="auto"/>
              <w:right w:val="single" w:sz="4" w:space="0" w:color="auto"/>
            </w:tcBorders>
          </w:tcPr>
          <w:p w14:paraId="163DA5DC"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Norme Environnementale et Sociale</w:t>
            </w:r>
          </w:p>
        </w:tc>
      </w:tr>
      <w:tr w:rsidR="005A3173" w:rsidRPr="0011448B" w14:paraId="7DBE45CB" w14:textId="77777777" w:rsidTr="00A269E9">
        <w:tc>
          <w:tcPr>
            <w:tcW w:w="1980" w:type="dxa"/>
            <w:tcBorders>
              <w:top w:val="single" w:sz="4" w:space="0" w:color="auto"/>
              <w:left w:val="single" w:sz="4" w:space="0" w:color="auto"/>
              <w:bottom w:val="single" w:sz="4" w:space="0" w:color="auto"/>
              <w:right w:val="single" w:sz="4" w:space="0" w:color="auto"/>
            </w:tcBorders>
          </w:tcPr>
          <w:p w14:paraId="58BF6A88"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NTIC</w:t>
            </w:r>
          </w:p>
        </w:tc>
        <w:tc>
          <w:tcPr>
            <w:tcW w:w="7909" w:type="dxa"/>
            <w:tcBorders>
              <w:top w:val="single" w:sz="4" w:space="0" w:color="auto"/>
              <w:left w:val="single" w:sz="4" w:space="0" w:color="auto"/>
              <w:bottom w:val="single" w:sz="4" w:space="0" w:color="auto"/>
              <w:right w:val="single" w:sz="4" w:space="0" w:color="auto"/>
            </w:tcBorders>
          </w:tcPr>
          <w:p w14:paraId="4266D320"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Nouvelle technologie de l’information et de communication </w:t>
            </w:r>
          </w:p>
        </w:tc>
      </w:tr>
      <w:tr w:rsidR="005A3173" w:rsidRPr="0011448B" w14:paraId="6B31AFBF" w14:textId="77777777" w:rsidTr="00A269E9">
        <w:tc>
          <w:tcPr>
            <w:tcW w:w="1980" w:type="dxa"/>
            <w:tcBorders>
              <w:top w:val="single" w:sz="4" w:space="0" w:color="auto"/>
              <w:left w:val="single" w:sz="4" w:space="0" w:color="auto"/>
              <w:bottom w:val="single" w:sz="4" w:space="0" w:color="auto"/>
              <w:right w:val="single" w:sz="4" w:space="0" w:color="auto"/>
            </w:tcBorders>
          </w:tcPr>
          <w:p w14:paraId="07886E6B"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MdC</w:t>
            </w:r>
          </w:p>
        </w:tc>
        <w:tc>
          <w:tcPr>
            <w:tcW w:w="7909" w:type="dxa"/>
            <w:tcBorders>
              <w:top w:val="single" w:sz="4" w:space="0" w:color="auto"/>
              <w:left w:val="single" w:sz="4" w:space="0" w:color="auto"/>
              <w:bottom w:val="single" w:sz="4" w:space="0" w:color="auto"/>
              <w:right w:val="single" w:sz="4" w:space="0" w:color="auto"/>
            </w:tcBorders>
          </w:tcPr>
          <w:p w14:paraId="1800A11E"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Mission de Contrôle </w:t>
            </w:r>
          </w:p>
        </w:tc>
      </w:tr>
      <w:tr w:rsidR="005A3173" w:rsidRPr="0011448B" w14:paraId="5BC9196F" w14:textId="77777777" w:rsidTr="00A269E9">
        <w:tc>
          <w:tcPr>
            <w:tcW w:w="1980" w:type="dxa"/>
            <w:tcBorders>
              <w:top w:val="single" w:sz="4" w:space="0" w:color="auto"/>
              <w:left w:val="single" w:sz="4" w:space="0" w:color="auto"/>
              <w:bottom w:val="single" w:sz="4" w:space="0" w:color="auto"/>
              <w:right w:val="single" w:sz="4" w:space="0" w:color="auto"/>
            </w:tcBorders>
          </w:tcPr>
          <w:p w14:paraId="6C3026E6"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MEDD</w:t>
            </w:r>
          </w:p>
        </w:tc>
        <w:tc>
          <w:tcPr>
            <w:tcW w:w="7909" w:type="dxa"/>
            <w:tcBorders>
              <w:top w:val="single" w:sz="4" w:space="0" w:color="auto"/>
              <w:left w:val="single" w:sz="4" w:space="0" w:color="auto"/>
              <w:bottom w:val="single" w:sz="4" w:space="0" w:color="auto"/>
              <w:right w:val="single" w:sz="4" w:space="0" w:color="auto"/>
            </w:tcBorders>
          </w:tcPr>
          <w:p w14:paraId="0E5130C8"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Ministère de l’Environnement, et du Développement Durable</w:t>
            </w:r>
          </w:p>
        </w:tc>
      </w:tr>
      <w:tr w:rsidR="005A3173" w:rsidRPr="0011448B" w14:paraId="106010F8" w14:textId="77777777" w:rsidTr="00A269E9">
        <w:tc>
          <w:tcPr>
            <w:tcW w:w="1980" w:type="dxa"/>
            <w:tcBorders>
              <w:top w:val="single" w:sz="4" w:space="0" w:color="auto"/>
              <w:left w:val="single" w:sz="4" w:space="0" w:color="auto"/>
              <w:bottom w:val="single" w:sz="4" w:space="0" w:color="auto"/>
              <w:right w:val="single" w:sz="4" w:space="0" w:color="auto"/>
            </w:tcBorders>
          </w:tcPr>
          <w:p w14:paraId="4CE19AAE"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MEP</w:t>
            </w:r>
          </w:p>
        </w:tc>
        <w:tc>
          <w:tcPr>
            <w:tcW w:w="7909" w:type="dxa"/>
            <w:tcBorders>
              <w:top w:val="single" w:sz="4" w:space="0" w:color="auto"/>
              <w:left w:val="single" w:sz="4" w:space="0" w:color="auto"/>
              <w:bottom w:val="single" w:sz="4" w:space="0" w:color="auto"/>
              <w:right w:val="single" w:sz="4" w:space="0" w:color="auto"/>
            </w:tcBorders>
          </w:tcPr>
          <w:p w14:paraId="05F7D982"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Manuel d’Exécution du Projet (MEP</w:t>
            </w:r>
          </w:p>
        </w:tc>
      </w:tr>
      <w:tr w:rsidR="005A3173" w:rsidRPr="0011448B" w14:paraId="70116201" w14:textId="77777777" w:rsidTr="00A269E9">
        <w:tc>
          <w:tcPr>
            <w:tcW w:w="1980" w:type="dxa"/>
            <w:tcBorders>
              <w:top w:val="single" w:sz="4" w:space="0" w:color="auto"/>
              <w:left w:val="single" w:sz="4" w:space="0" w:color="auto"/>
              <w:bottom w:val="single" w:sz="4" w:space="0" w:color="auto"/>
              <w:right w:val="single" w:sz="4" w:space="0" w:color="auto"/>
            </w:tcBorders>
          </w:tcPr>
          <w:p w14:paraId="5077AB2C"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MGI</w:t>
            </w:r>
          </w:p>
        </w:tc>
        <w:tc>
          <w:tcPr>
            <w:tcW w:w="7909" w:type="dxa"/>
            <w:tcBorders>
              <w:top w:val="single" w:sz="4" w:space="0" w:color="auto"/>
              <w:left w:val="single" w:sz="4" w:space="0" w:color="auto"/>
              <w:bottom w:val="single" w:sz="4" w:space="0" w:color="auto"/>
              <w:right w:val="single" w:sz="4" w:space="0" w:color="auto"/>
            </w:tcBorders>
          </w:tcPr>
          <w:p w14:paraId="19EE8FDA"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Mesures de Gestion des Impacts </w:t>
            </w:r>
          </w:p>
        </w:tc>
      </w:tr>
      <w:tr w:rsidR="005A3173" w:rsidRPr="0011448B" w14:paraId="3E12802A" w14:textId="77777777" w:rsidTr="00A269E9">
        <w:tc>
          <w:tcPr>
            <w:tcW w:w="1980" w:type="dxa"/>
            <w:tcBorders>
              <w:top w:val="single" w:sz="4" w:space="0" w:color="auto"/>
              <w:left w:val="single" w:sz="4" w:space="0" w:color="auto"/>
              <w:bottom w:val="single" w:sz="4" w:space="0" w:color="auto"/>
              <w:right w:val="single" w:sz="4" w:space="0" w:color="auto"/>
            </w:tcBorders>
          </w:tcPr>
          <w:p w14:paraId="65E9A8F6"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MGP</w:t>
            </w:r>
          </w:p>
        </w:tc>
        <w:tc>
          <w:tcPr>
            <w:tcW w:w="7909" w:type="dxa"/>
            <w:tcBorders>
              <w:top w:val="single" w:sz="4" w:space="0" w:color="auto"/>
              <w:left w:val="single" w:sz="4" w:space="0" w:color="auto"/>
              <w:bottom w:val="single" w:sz="4" w:space="0" w:color="auto"/>
              <w:right w:val="single" w:sz="4" w:space="0" w:color="auto"/>
            </w:tcBorders>
          </w:tcPr>
          <w:p w14:paraId="5003D516"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Mécanisme de Gestion des Plaintes</w:t>
            </w:r>
          </w:p>
        </w:tc>
      </w:tr>
      <w:tr w:rsidR="005A3173" w:rsidRPr="0011448B" w14:paraId="7DE763B6" w14:textId="77777777" w:rsidTr="00A269E9">
        <w:tc>
          <w:tcPr>
            <w:tcW w:w="1980" w:type="dxa"/>
            <w:tcBorders>
              <w:top w:val="single" w:sz="4" w:space="0" w:color="auto"/>
              <w:left w:val="single" w:sz="4" w:space="0" w:color="auto"/>
              <w:bottom w:val="single" w:sz="4" w:space="0" w:color="auto"/>
              <w:right w:val="single" w:sz="4" w:space="0" w:color="auto"/>
            </w:tcBorders>
          </w:tcPr>
          <w:p w14:paraId="66CB968F"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MO</w:t>
            </w:r>
          </w:p>
        </w:tc>
        <w:tc>
          <w:tcPr>
            <w:tcW w:w="7909" w:type="dxa"/>
            <w:tcBorders>
              <w:top w:val="single" w:sz="4" w:space="0" w:color="auto"/>
              <w:left w:val="single" w:sz="4" w:space="0" w:color="auto"/>
              <w:bottom w:val="single" w:sz="4" w:space="0" w:color="auto"/>
              <w:right w:val="single" w:sz="4" w:space="0" w:color="auto"/>
            </w:tcBorders>
          </w:tcPr>
          <w:p w14:paraId="2B5BDAD8"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Main d’œuvre</w:t>
            </w:r>
          </w:p>
        </w:tc>
      </w:tr>
      <w:tr w:rsidR="005A3173" w:rsidRPr="0011448B" w14:paraId="47A7350A" w14:textId="77777777" w:rsidTr="00A269E9">
        <w:tc>
          <w:tcPr>
            <w:tcW w:w="1980" w:type="dxa"/>
            <w:tcBorders>
              <w:top w:val="single" w:sz="4" w:space="0" w:color="auto"/>
              <w:left w:val="single" w:sz="4" w:space="0" w:color="auto"/>
              <w:bottom w:val="single" w:sz="4" w:space="0" w:color="auto"/>
              <w:right w:val="single" w:sz="4" w:space="0" w:color="auto"/>
            </w:tcBorders>
          </w:tcPr>
          <w:p w14:paraId="30E935C1"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eastAsia="DengXian Light" w:hAnsi="Times New Roman"/>
                <w:szCs w:val="22"/>
              </w:rPr>
              <w:t>MONUSCO ;</w:t>
            </w:r>
          </w:p>
        </w:tc>
        <w:tc>
          <w:tcPr>
            <w:tcW w:w="7909" w:type="dxa"/>
            <w:tcBorders>
              <w:top w:val="single" w:sz="4" w:space="0" w:color="auto"/>
              <w:left w:val="single" w:sz="4" w:space="0" w:color="auto"/>
              <w:bottom w:val="single" w:sz="4" w:space="0" w:color="auto"/>
              <w:right w:val="single" w:sz="4" w:space="0" w:color="auto"/>
            </w:tcBorders>
          </w:tcPr>
          <w:p w14:paraId="7DBFF1A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Mission des Nations Unis au Congo</w:t>
            </w:r>
          </w:p>
        </w:tc>
      </w:tr>
      <w:tr w:rsidR="005A3173" w:rsidRPr="0011448B" w14:paraId="47840F0A" w14:textId="77777777" w:rsidTr="00A269E9">
        <w:tc>
          <w:tcPr>
            <w:tcW w:w="1980" w:type="dxa"/>
            <w:tcBorders>
              <w:top w:val="single" w:sz="4" w:space="0" w:color="auto"/>
              <w:left w:val="single" w:sz="4" w:space="0" w:color="auto"/>
              <w:bottom w:val="single" w:sz="4" w:space="0" w:color="auto"/>
              <w:right w:val="single" w:sz="4" w:space="0" w:color="auto"/>
            </w:tcBorders>
          </w:tcPr>
          <w:p w14:paraId="74AAADA7"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NO</w:t>
            </w:r>
            <w:r w:rsidRPr="0011448B">
              <w:rPr>
                <w:rFonts w:ascii="Times New Roman" w:hAnsi="Times New Roman"/>
                <w:szCs w:val="22"/>
                <w:vertAlign w:val="subscript"/>
              </w:rPr>
              <w:t>X</w:t>
            </w:r>
          </w:p>
        </w:tc>
        <w:tc>
          <w:tcPr>
            <w:tcW w:w="7909" w:type="dxa"/>
            <w:tcBorders>
              <w:top w:val="single" w:sz="4" w:space="0" w:color="auto"/>
              <w:left w:val="single" w:sz="4" w:space="0" w:color="auto"/>
              <w:bottom w:val="single" w:sz="4" w:space="0" w:color="auto"/>
              <w:right w:val="single" w:sz="4" w:space="0" w:color="auto"/>
            </w:tcBorders>
          </w:tcPr>
          <w:p w14:paraId="52D4C485"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les oxydes d’azote </w:t>
            </w:r>
          </w:p>
        </w:tc>
      </w:tr>
      <w:tr w:rsidR="005A3173" w:rsidRPr="0011448B" w14:paraId="4CD75B7A" w14:textId="77777777" w:rsidTr="00A269E9">
        <w:tc>
          <w:tcPr>
            <w:tcW w:w="1980" w:type="dxa"/>
            <w:tcBorders>
              <w:top w:val="single" w:sz="4" w:space="0" w:color="auto"/>
              <w:left w:val="single" w:sz="4" w:space="0" w:color="auto"/>
              <w:bottom w:val="single" w:sz="4" w:space="0" w:color="auto"/>
              <w:right w:val="single" w:sz="4" w:space="0" w:color="auto"/>
            </w:tcBorders>
          </w:tcPr>
          <w:p w14:paraId="3041BB9D"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RASKIN</w:t>
            </w:r>
          </w:p>
        </w:tc>
        <w:tc>
          <w:tcPr>
            <w:tcW w:w="7909" w:type="dxa"/>
            <w:tcBorders>
              <w:top w:val="single" w:sz="4" w:space="0" w:color="auto"/>
              <w:left w:val="single" w:sz="4" w:space="0" w:color="auto"/>
              <w:bottom w:val="single" w:sz="4" w:space="0" w:color="auto"/>
              <w:right w:val="single" w:sz="4" w:space="0" w:color="auto"/>
            </w:tcBorders>
          </w:tcPr>
          <w:p w14:paraId="64C74CBA"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Régie Assainissement de Kinshasa </w:t>
            </w:r>
          </w:p>
        </w:tc>
      </w:tr>
      <w:tr w:rsidR="005A3173" w:rsidRPr="0011448B" w14:paraId="6DCC4F39" w14:textId="77777777" w:rsidTr="00A269E9">
        <w:tc>
          <w:tcPr>
            <w:tcW w:w="1980" w:type="dxa"/>
            <w:tcBorders>
              <w:top w:val="single" w:sz="4" w:space="0" w:color="auto"/>
              <w:left w:val="single" w:sz="4" w:space="0" w:color="auto"/>
              <w:bottom w:val="single" w:sz="4" w:space="0" w:color="auto"/>
              <w:right w:val="single" w:sz="4" w:space="0" w:color="auto"/>
            </w:tcBorders>
          </w:tcPr>
          <w:p w14:paraId="7CDD4456"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RDC</w:t>
            </w:r>
          </w:p>
        </w:tc>
        <w:tc>
          <w:tcPr>
            <w:tcW w:w="7909" w:type="dxa"/>
            <w:tcBorders>
              <w:top w:val="single" w:sz="4" w:space="0" w:color="auto"/>
              <w:left w:val="single" w:sz="4" w:space="0" w:color="auto"/>
              <w:bottom w:val="single" w:sz="4" w:space="0" w:color="auto"/>
              <w:right w:val="single" w:sz="4" w:space="0" w:color="auto"/>
            </w:tcBorders>
          </w:tcPr>
          <w:p w14:paraId="4F93A275"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République Démocratique du Congo </w:t>
            </w:r>
          </w:p>
        </w:tc>
      </w:tr>
      <w:tr w:rsidR="005A3173" w:rsidRPr="0011448B" w14:paraId="25FBDC29" w14:textId="77777777" w:rsidTr="00A269E9">
        <w:tc>
          <w:tcPr>
            <w:tcW w:w="1980" w:type="dxa"/>
            <w:tcBorders>
              <w:top w:val="single" w:sz="4" w:space="0" w:color="auto"/>
              <w:left w:val="single" w:sz="4" w:space="0" w:color="auto"/>
              <w:bottom w:val="single" w:sz="4" w:space="0" w:color="auto"/>
              <w:right w:val="single" w:sz="4" w:space="0" w:color="auto"/>
            </w:tcBorders>
          </w:tcPr>
          <w:p w14:paraId="52082D0D"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RE</w:t>
            </w:r>
          </w:p>
        </w:tc>
        <w:tc>
          <w:tcPr>
            <w:tcW w:w="7909" w:type="dxa"/>
            <w:tcBorders>
              <w:top w:val="single" w:sz="4" w:space="0" w:color="auto"/>
              <w:left w:val="single" w:sz="4" w:space="0" w:color="auto"/>
              <w:bottom w:val="single" w:sz="4" w:space="0" w:color="auto"/>
              <w:right w:val="single" w:sz="4" w:space="0" w:color="auto"/>
            </w:tcBorders>
          </w:tcPr>
          <w:p w14:paraId="1EB52291"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Responsables d’Environnement (RE</w:t>
            </w:r>
          </w:p>
        </w:tc>
      </w:tr>
      <w:tr w:rsidR="005A3173" w:rsidRPr="0011448B" w14:paraId="05334281" w14:textId="77777777" w:rsidTr="00A269E9">
        <w:tc>
          <w:tcPr>
            <w:tcW w:w="1980" w:type="dxa"/>
            <w:tcBorders>
              <w:top w:val="single" w:sz="4" w:space="0" w:color="auto"/>
              <w:left w:val="single" w:sz="4" w:space="0" w:color="auto"/>
              <w:bottom w:val="single" w:sz="4" w:space="0" w:color="auto"/>
              <w:right w:val="single" w:sz="4" w:space="0" w:color="auto"/>
            </w:tcBorders>
          </w:tcPr>
          <w:p w14:paraId="4A39CF4F"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REGIDESO</w:t>
            </w:r>
          </w:p>
        </w:tc>
        <w:tc>
          <w:tcPr>
            <w:tcW w:w="7909" w:type="dxa"/>
            <w:tcBorders>
              <w:top w:val="single" w:sz="4" w:space="0" w:color="auto"/>
              <w:left w:val="single" w:sz="4" w:space="0" w:color="auto"/>
              <w:bottom w:val="single" w:sz="4" w:space="0" w:color="auto"/>
              <w:right w:val="single" w:sz="4" w:space="0" w:color="auto"/>
            </w:tcBorders>
          </w:tcPr>
          <w:p w14:paraId="26D2EF4E"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Régie des Eaux du Congo (REGIDESO</w:t>
            </w:r>
          </w:p>
        </w:tc>
      </w:tr>
      <w:tr w:rsidR="005A3173" w:rsidRPr="0011448B" w14:paraId="62F0AD4B" w14:textId="77777777" w:rsidTr="00A269E9">
        <w:tc>
          <w:tcPr>
            <w:tcW w:w="1980" w:type="dxa"/>
            <w:tcBorders>
              <w:top w:val="single" w:sz="4" w:space="0" w:color="auto"/>
              <w:left w:val="single" w:sz="4" w:space="0" w:color="auto"/>
              <w:bottom w:val="single" w:sz="4" w:space="0" w:color="auto"/>
              <w:right w:val="single" w:sz="4" w:space="0" w:color="auto"/>
            </w:tcBorders>
          </w:tcPr>
          <w:p w14:paraId="1A8B0710"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SNA</w:t>
            </w:r>
          </w:p>
        </w:tc>
        <w:tc>
          <w:tcPr>
            <w:tcW w:w="7909" w:type="dxa"/>
            <w:tcBorders>
              <w:top w:val="single" w:sz="4" w:space="0" w:color="auto"/>
              <w:left w:val="single" w:sz="4" w:space="0" w:color="auto"/>
              <w:bottom w:val="single" w:sz="4" w:space="0" w:color="auto"/>
              <w:right w:val="single" w:sz="4" w:space="0" w:color="auto"/>
            </w:tcBorders>
          </w:tcPr>
          <w:p w14:paraId="629AAD21"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Stratégie Nationale d’Assainissement</w:t>
            </w:r>
          </w:p>
        </w:tc>
      </w:tr>
      <w:tr w:rsidR="005A3173" w:rsidRPr="0011448B" w14:paraId="05117AA8" w14:textId="77777777" w:rsidTr="00A269E9">
        <w:tc>
          <w:tcPr>
            <w:tcW w:w="1980" w:type="dxa"/>
            <w:tcBorders>
              <w:top w:val="single" w:sz="4" w:space="0" w:color="auto"/>
              <w:left w:val="single" w:sz="4" w:space="0" w:color="auto"/>
              <w:bottom w:val="single" w:sz="4" w:space="0" w:color="auto"/>
              <w:right w:val="single" w:sz="4" w:space="0" w:color="auto"/>
            </w:tcBorders>
          </w:tcPr>
          <w:p w14:paraId="4634FC13"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eastAsia="Calibri" w:hAnsi="Times New Roman"/>
                <w:szCs w:val="22"/>
              </w:rPr>
              <w:t>SNEL</w:t>
            </w:r>
          </w:p>
        </w:tc>
        <w:tc>
          <w:tcPr>
            <w:tcW w:w="7909" w:type="dxa"/>
            <w:tcBorders>
              <w:top w:val="single" w:sz="4" w:space="0" w:color="auto"/>
              <w:left w:val="single" w:sz="4" w:space="0" w:color="auto"/>
              <w:bottom w:val="single" w:sz="4" w:space="0" w:color="auto"/>
              <w:right w:val="single" w:sz="4" w:space="0" w:color="auto"/>
            </w:tcBorders>
          </w:tcPr>
          <w:p w14:paraId="79B738F8"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Société Nationale d’Électricité</w:t>
            </w:r>
          </w:p>
        </w:tc>
      </w:tr>
      <w:tr w:rsidR="005A3173" w:rsidRPr="0011448B" w14:paraId="2FD29C4B" w14:textId="77777777" w:rsidTr="00A269E9">
        <w:tc>
          <w:tcPr>
            <w:tcW w:w="1980" w:type="dxa"/>
            <w:tcBorders>
              <w:top w:val="single" w:sz="4" w:space="0" w:color="auto"/>
              <w:left w:val="single" w:sz="4" w:space="0" w:color="auto"/>
              <w:bottom w:val="single" w:sz="4" w:space="0" w:color="auto"/>
              <w:right w:val="single" w:sz="4" w:space="0" w:color="auto"/>
            </w:tcBorders>
          </w:tcPr>
          <w:p w14:paraId="0A9B3C8D" w14:textId="77777777"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eastAsia="Calibri" w:hAnsi="Times New Roman"/>
                <w:szCs w:val="22"/>
              </w:rPr>
              <w:t>SNCC</w:t>
            </w:r>
          </w:p>
        </w:tc>
        <w:tc>
          <w:tcPr>
            <w:tcW w:w="7909" w:type="dxa"/>
            <w:tcBorders>
              <w:top w:val="single" w:sz="4" w:space="0" w:color="auto"/>
              <w:left w:val="single" w:sz="4" w:space="0" w:color="auto"/>
              <w:bottom w:val="single" w:sz="4" w:space="0" w:color="auto"/>
              <w:right w:val="single" w:sz="4" w:space="0" w:color="auto"/>
            </w:tcBorders>
          </w:tcPr>
          <w:p w14:paraId="006EA593"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Société Nationale de Chemin </w:t>
            </w:r>
          </w:p>
        </w:tc>
      </w:tr>
      <w:tr w:rsidR="005A3173" w:rsidRPr="0011448B" w14:paraId="65BD7101" w14:textId="77777777" w:rsidTr="00A269E9">
        <w:tc>
          <w:tcPr>
            <w:tcW w:w="1980" w:type="dxa"/>
            <w:tcBorders>
              <w:top w:val="single" w:sz="4" w:space="0" w:color="auto"/>
              <w:left w:val="single" w:sz="4" w:space="0" w:color="auto"/>
              <w:bottom w:val="single" w:sz="4" w:space="0" w:color="auto"/>
              <w:right w:val="single" w:sz="4" w:space="0" w:color="auto"/>
            </w:tcBorders>
          </w:tcPr>
          <w:p w14:paraId="3DC2C350" w14:textId="77777777" w:rsidR="005A3173" w:rsidRPr="0011448B" w:rsidRDefault="00FE647A" w:rsidP="00A269E9">
            <w:pPr>
              <w:spacing w:before="0" w:beforeAutospacing="0" w:line="276" w:lineRule="auto"/>
              <w:rPr>
                <w:rFonts w:ascii="Times New Roman" w:eastAsia="Calibri" w:hAnsi="Times New Roman"/>
                <w:szCs w:val="22"/>
              </w:rPr>
            </w:pPr>
            <w:r w:rsidRPr="0011448B">
              <w:rPr>
                <w:rFonts w:ascii="Times New Roman" w:hAnsi="Times New Roman"/>
                <w:szCs w:val="22"/>
              </w:rPr>
              <w:t>SO</w:t>
            </w:r>
            <w:r w:rsidRPr="0011448B">
              <w:rPr>
                <w:rFonts w:ascii="Times New Roman" w:hAnsi="Times New Roman"/>
                <w:szCs w:val="22"/>
                <w:vertAlign w:val="subscript"/>
              </w:rPr>
              <w:t>2</w:t>
            </w:r>
          </w:p>
        </w:tc>
        <w:tc>
          <w:tcPr>
            <w:tcW w:w="7909" w:type="dxa"/>
            <w:tcBorders>
              <w:top w:val="single" w:sz="4" w:space="0" w:color="auto"/>
              <w:left w:val="single" w:sz="4" w:space="0" w:color="auto"/>
              <w:bottom w:val="single" w:sz="4" w:space="0" w:color="auto"/>
              <w:right w:val="single" w:sz="4" w:space="0" w:color="auto"/>
            </w:tcBorders>
          </w:tcPr>
          <w:p w14:paraId="73CB9FC6"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Dioxyde de soufre </w:t>
            </w:r>
          </w:p>
        </w:tc>
      </w:tr>
      <w:tr w:rsidR="005A3173" w:rsidRPr="0011448B" w14:paraId="552CCC55" w14:textId="77777777" w:rsidTr="00A269E9">
        <w:tc>
          <w:tcPr>
            <w:tcW w:w="1980" w:type="dxa"/>
            <w:tcBorders>
              <w:top w:val="single" w:sz="4" w:space="0" w:color="auto"/>
              <w:left w:val="single" w:sz="4" w:space="0" w:color="auto"/>
              <w:bottom w:val="single" w:sz="4" w:space="0" w:color="auto"/>
              <w:right w:val="single" w:sz="4" w:space="0" w:color="auto"/>
            </w:tcBorders>
            <w:vAlign w:val="center"/>
          </w:tcPr>
          <w:p w14:paraId="2FA519CB"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SSE</w:t>
            </w:r>
          </w:p>
        </w:tc>
        <w:tc>
          <w:tcPr>
            <w:tcW w:w="7909" w:type="dxa"/>
            <w:tcBorders>
              <w:top w:val="single" w:sz="4" w:space="0" w:color="auto"/>
              <w:left w:val="single" w:sz="4" w:space="0" w:color="auto"/>
              <w:bottom w:val="single" w:sz="4" w:space="0" w:color="auto"/>
              <w:right w:val="single" w:sz="4" w:space="0" w:color="auto"/>
            </w:tcBorders>
            <w:vAlign w:val="center"/>
          </w:tcPr>
          <w:p w14:paraId="6BDB3FD5"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Spécialiste Sauvegarde Environnementale</w:t>
            </w:r>
          </w:p>
        </w:tc>
      </w:tr>
      <w:tr w:rsidR="005A3173" w:rsidRPr="0011448B" w14:paraId="4D95B051" w14:textId="77777777" w:rsidTr="00A269E9">
        <w:tc>
          <w:tcPr>
            <w:tcW w:w="1980" w:type="dxa"/>
            <w:tcBorders>
              <w:top w:val="single" w:sz="4" w:space="0" w:color="auto"/>
              <w:left w:val="single" w:sz="4" w:space="0" w:color="auto"/>
              <w:bottom w:val="single" w:sz="4" w:space="0" w:color="auto"/>
              <w:right w:val="single" w:sz="4" w:space="0" w:color="auto"/>
            </w:tcBorders>
            <w:vAlign w:val="center"/>
          </w:tcPr>
          <w:p w14:paraId="32A7BFC2"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S-SE</w:t>
            </w:r>
          </w:p>
        </w:tc>
        <w:tc>
          <w:tcPr>
            <w:tcW w:w="7909" w:type="dxa"/>
            <w:tcBorders>
              <w:top w:val="single" w:sz="4" w:space="0" w:color="auto"/>
              <w:left w:val="single" w:sz="4" w:space="0" w:color="auto"/>
              <w:bottom w:val="single" w:sz="4" w:space="0" w:color="auto"/>
              <w:right w:val="single" w:sz="4" w:space="0" w:color="auto"/>
            </w:tcBorders>
            <w:vAlign w:val="center"/>
          </w:tcPr>
          <w:p w14:paraId="68743803"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Spécialiste en Suivi-Evaluation </w:t>
            </w:r>
          </w:p>
        </w:tc>
      </w:tr>
      <w:tr w:rsidR="005A3173" w:rsidRPr="0011448B" w14:paraId="506D0312" w14:textId="77777777" w:rsidTr="00A269E9">
        <w:tc>
          <w:tcPr>
            <w:tcW w:w="1980" w:type="dxa"/>
            <w:tcBorders>
              <w:top w:val="single" w:sz="4" w:space="0" w:color="auto"/>
              <w:left w:val="single" w:sz="4" w:space="0" w:color="auto"/>
              <w:bottom w:val="single" w:sz="4" w:space="0" w:color="auto"/>
              <w:right w:val="single" w:sz="4" w:space="0" w:color="auto"/>
            </w:tcBorders>
          </w:tcPr>
          <w:p w14:paraId="0299FC7B" w14:textId="77777777"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SSS</w:t>
            </w:r>
          </w:p>
        </w:tc>
        <w:tc>
          <w:tcPr>
            <w:tcW w:w="7909" w:type="dxa"/>
            <w:tcBorders>
              <w:top w:val="single" w:sz="4" w:space="0" w:color="auto"/>
              <w:left w:val="single" w:sz="4" w:space="0" w:color="auto"/>
              <w:bottom w:val="single" w:sz="4" w:space="0" w:color="auto"/>
              <w:right w:val="single" w:sz="4" w:space="0" w:color="auto"/>
            </w:tcBorders>
          </w:tcPr>
          <w:p w14:paraId="6877A11F"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Spécialiste en Sauvegarde Social</w:t>
            </w:r>
          </w:p>
        </w:tc>
      </w:tr>
      <w:tr w:rsidR="005A3173" w:rsidRPr="0011448B" w14:paraId="7FDA9765" w14:textId="77777777" w:rsidTr="00A269E9">
        <w:tc>
          <w:tcPr>
            <w:tcW w:w="1980" w:type="dxa"/>
            <w:tcBorders>
              <w:top w:val="single" w:sz="4" w:space="0" w:color="auto"/>
              <w:left w:val="single" w:sz="4" w:space="0" w:color="auto"/>
              <w:bottom w:val="single" w:sz="4" w:space="0" w:color="auto"/>
              <w:right w:val="single" w:sz="4" w:space="0" w:color="auto"/>
            </w:tcBorders>
          </w:tcPr>
          <w:p w14:paraId="011BAE19" w14:textId="77777777" w:rsidR="005A3173" w:rsidRPr="0011448B" w:rsidRDefault="00FE647A" w:rsidP="00A269E9">
            <w:pPr>
              <w:spacing w:before="0" w:beforeAutospacing="0" w:line="276" w:lineRule="auto"/>
              <w:rPr>
                <w:rFonts w:ascii="Times New Roman" w:hAnsi="Times New Roman"/>
                <w:bCs/>
                <w:szCs w:val="22"/>
              </w:rPr>
            </w:pPr>
            <w:r w:rsidRPr="0011448B">
              <w:rPr>
                <w:rFonts w:ascii="Times New Roman" w:hAnsi="Times New Roman"/>
                <w:szCs w:val="22"/>
              </w:rPr>
              <w:t>THIMO</w:t>
            </w:r>
          </w:p>
        </w:tc>
        <w:tc>
          <w:tcPr>
            <w:tcW w:w="7909" w:type="dxa"/>
            <w:tcBorders>
              <w:top w:val="single" w:sz="4" w:space="0" w:color="auto"/>
              <w:left w:val="single" w:sz="4" w:space="0" w:color="auto"/>
              <w:bottom w:val="single" w:sz="4" w:space="0" w:color="auto"/>
              <w:right w:val="single" w:sz="4" w:space="0" w:color="auto"/>
            </w:tcBorders>
          </w:tcPr>
          <w:p w14:paraId="1DF29F6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Technique de haute intensité de la main d’œuvre</w:t>
            </w:r>
          </w:p>
        </w:tc>
      </w:tr>
      <w:tr w:rsidR="005A3173" w:rsidRPr="0011448B" w14:paraId="6D379F86" w14:textId="77777777" w:rsidTr="00A269E9">
        <w:tc>
          <w:tcPr>
            <w:tcW w:w="1980" w:type="dxa"/>
            <w:tcBorders>
              <w:top w:val="single" w:sz="4" w:space="0" w:color="auto"/>
              <w:left w:val="single" w:sz="4" w:space="0" w:color="auto"/>
              <w:bottom w:val="single" w:sz="4" w:space="0" w:color="auto"/>
              <w:right w:val="single" w:sz="4" w:space="0" w:color="auto"/>
            </w:tcBorders>
          </w:tcPr>
          <w:p w14:paraId="7FEF0CFD" w14:textId="77777777" w:rsidR="005A3173" w:rsidRPr="0011448B" w:rsidRDefault="00FE647A" w:rsidP="00A269E9">
            <w:pPr>
              <w:spacing w:before="0" w:beforeAutospacing="0" w:line="276" w:lineRule="auto"/>
              <w:rPr>
                <w:rFonts w:ascii="Times New Roman" w:hAnsi="Times New Roman"/>
                <w:bCs/>
                <w:szCs w:val="22"/>
              </w:rPr>
            </w:pPr>
            <w:r w:rsidRPr="0011448B">
              <w:rPr>
                <w:rFonts w:ascii="Times New Roman" w:eastAsia="Calibri" w:hAnsi="Times New Roman"/>
                <w:szCs w:val="22"/>
              </w:rPr>
              <w:t>TVA</w:t>
            </w:r>
          </w:p>
        </w:tc>
        <w:tc>
          <w:tcPr>
            <w:tcW w:w="7909" w:type="dxa"/>
            <w:tcBorders>
              <w:top w:val="single" w:sz="4" w:space="0" w:color="auto"/>
              <w:left w:val="single" w:sz="4" w:space="0" w:color="auto"/>
              <w:bottom w:val="single" w:sz="4" w:space="0" w:color="auto"/>
              <w:right w:val="single" w:sz="4" w:space="0" w:color="auto"/>
            </w:tcBorders>
          </w:tcPr>
          <w:p w14:paraId="10D241EB"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eastAsia="Calibri" w:hAnsi="Times New Roman"/>
                <w:szCs w:val="22"/>
              </w:rPr>
              <w:t>Taxe sur la valeur ajoutée</w:t>
            </w:r>
          </w:p>
        </w:tc>
      </w:tr>
      <w:tr w:rsidR="005A3173" w:rsidRPr="0011448B" w14:paraId="10782AA8" w14:textId="77777777" w:rsidTr="00A269E9">
        <w:tc>
          <w:tcPr>
            <w:tcW w:w="1980" w:type="dxa"/>
            <w:tcBorders>
              <w:top w:val="single" w:sz="4" w:space="0" w:color="auto"/>
              <w:left w:val="single" w:sz="4" w:space="0" w:color="auto"/>
              <w:bottom w:val="single" w:sz="4" w:space="0" w:color="auto"/>
              <w:right w:val="single" w:sz="4" w:space="0" w:color="auto"/>
            </w:tcBorders>
          </w:tcPr>
          <w:p w14:paraId="09EFB8A4" w14:textId="6AA13B93" w:rsidR="005A3173" w:rsidRPr="0011448B" w:rsidRDefault="00FE647A" w:rsidP="00A269E9">
            <w:pPr>
              <w:spacing w:before="0" w:beforeAutospacing="0" w:line="276" w:lineRule="auto"/>
              <w:rPr>
                <w:rFonts w:ascii="Times New Roman" w:hAnsi="Times New Roman"/>
                <w:szCs w:val="22"/>
              </w:rPr>
            </w:pPr>
            <w:r w:rsidRPr="0011448B">
              <w:rPr>
                <w:rFonts w:ascii="Times New Roman" w:hAnsi="Times New Roman"/>
                <w:szCs w:val="22"/>
              </w:rPr>
              <w:t>UCM</w:t>
            </w:r>
          </w:p>
        </w:tc>
        <w:tc>
          <w:tcPr>
            <w:tcW w:w="7909" w:type="dxa"/>
            <w:tcBorders>
              <w:top w:val="single" w:sz="4" w:space="0" w:color="auto"/>
              <w:left w:val="single" w:sz="4" w:space="0" w:color="auto"/>
              <w:bottom w:val="single" w:sz="4" w:space="0" w:color="auto"/>
              <w:right w:val="single" w:sz="4" w:space="0" w:color="auto"/>
            </w:tcBorders>
          </w:tcPr>
          <w:p w14:paraId="4C8B20DA" w14:textId="77777777" w:rsidR="005A3173" w:rsidRPr="0011448B" w:rsidRDefault="00FE647A" w:rsidP="00057CEA">
            <w:pPr>
              <w:spacing w:before="0" w:beforeAutospacing="0" w:line="276" w:lineRule="auto"/>
              <w:jc w:val="both"/>
              <w:rPr>
                <w:rFonts w:ascii="Times New Roman" w:hAnsi="Times New Roman"/>
                <w:szCs w:val="22"/>
              </w:rPr>
            </w:pPr>
            <w:r w:rsidRPr="0011448B">
              <w:rPr>
                <w:rFonts w:ascii="Times New Roman" w:hAnsi="Times New Roman"/>
                <w:szCs w:val="22"/>
              </w:rPr>
              <w:t xml:space="preserve">Unité de Coordination et de Management des projets du ministère </w:t>
            </w:r>
          </w:p>
        </w:tc>
      </w:tr>
      <w:tr w:rsidR="005A3173" w:rsidRPr="0011448B" w14:paraId="6F3B7BFB" w14:textId="77777777" w:rsidTr="00A269E9">
        <w:tc>
          <w:tcPr>
            <w:tcW w:w="1980" w:type="dxa"/>
            <w:tcBorders>
              <w:top w:val="single" w:sz="4" w:space="0" w:color="auto"/>
              <w:left w:val="single" w:sz="4" w:space="0" w:color="auto"/>
              <w:bottom w:val="single" w:sz="4" w:space="0" w:color="auto"/>
              <w:right w:val="single" w:sz="4" w:space="0" w:color="auto"/>
            </w:tcBorders>
          </w:tcPr>
          <w:p w14:paraId="6D09323D" w14:textId="77777777" w:rsidR="005A3173" w:rsidRPr="0011448B" w:rsidRDefault="00FE647A" w:rsidP="00A269E9">
            <w:pPr>
              <w:spacing w:before="0" w:beforeAutospacing="0" w:line="276" w:lineRule="auto"/>
              <w:rPr>
                <w:rFonts w:ascii="Times New Roman" w:hAnsi="Times New Roman"/>
                <w:bCs/>
                <w:szCs w:val="22"/>
              </w:rPr>
            </w:pPr>
            <w:r w:rsidRPr="0011448B">
              <w:rPr>
                <w:rFonts w:ascii="Times New Roman" w:hAnsi="Times New Roman"/>
                <w:bCs/>
                <w:szCs w:val="22"/>
              </w:rPr>
              <w:t>USD</w:t>
            </w:r>
          </w:p>
        </w:tc>
        <w:tc>
          <w:tcPr>
            <w:tcW w:w="7909" w:type="dxa"/>
            <w:tcBorders>
              <w:top w:val="single" w:sz="4" w:space="0" w:color="auto"/>
              <w:left w:val="single" w:sz="4" w:space="0" w:color="auto"/>
              <w:bottom w:val="single" w:sz="4" w:space="0" w:color="auto"/>
              <w:right w:val="single" w:sz="4" w:space="0" w:color="auto"/>
            </w:tcBorders>
          </w:tcPr>
          <w:p w14:paraId="14D94BBE"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bCs/>
                <w:szCs w:val="22"/>
              </w:rPr>
              <w:t>Dollar Américain</w:t>
            </w:r>
          </w:p>
        </w:tc>
      </w:tr>
      <w:tr w:rsidR="005A3173" w:rsidRPr="0011448B" w14:paraId="5E6D0173" w14:textId="77777777" w:rsidTr="00A269E9">
        <w:tc>
          <w:tcPr>
            <w:tcW w:w="1980" w:type="dxa"/>
            <w:tcBorders>
              <w:top w:val="single" w:sz="4" w:space="0" w:color="auto"/>
              <w:left w:val="single" w:sz="4" w:space="0" w:color="auto"/>
              <w:bottom w:val="single" w:sz="4" w:space="0" w:color="auto"/>
              <w:right w:val="single" w:sz="4" w:space="0" w:color="auto"/>
            </w:tcBorders>
          </w:tcPr>
          <w:p w14:paraId="581042B8" w14:textId="77777777" w:rsidR="005A3173" w:rsidRPr="0011448B" w:rsidRDefault="00FE647A" w:rsidP="00A269E9">
            <w:pPr>
              <w:spacing w:before="0" w:beforeAutospacing="0" w:line="276" w:lineRule="auto"/>
              <w:rPr>
                <w:rFonts w:ascii="Times New Roman" w:hAnsi="Times New Roman"/>
                <w:bCs/>
                <w:szCs w:val="22"/>
              </w:rPr>
            </w:pPr>
            <w:r w:rsidRPr="0011448B">
              <w:rPr>
                <w:rFonts w:ascii="Times New Roman" w:hAnsi="Times New Roman"/>
                <w:bCs/>
                <w:szCs w:val="22"/>
              </w:rPr>
              <w:t>VBG</w:t>
            </w:r>
          </w:p>
        </w:tc>
        <w:tc>
          <w:tcPr>
            <w:tcW w:w="7909" w:type="dxa"/>
            <w:tcBorders>
              <w:top w:val="single" w:sz="4" w:space="0" w:color="auto"/>
              <w:left w:val="single" w:sz="4" w:space="0" w:color="auto"/>
              <w:bottom w:val="single" w:sz="4" w:space="0" w:color="auto"/>
              <w:right w:val="single" w:sz="4" w:space="0" w:color="auto"/>
            </w:tcBorders>
          </w:tcPr>
          <w:p w14:paraId="02DC7479"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bCs/>
                <w:szCs w:val="22"/>
              </w:rPr>
              <w:t>Violences Basées sur le Genre</w:t>
            </w:r>
          </w:p>
        </w:tc>
      </w:tr>
      <w:tr w:rsidR="005A3173" w:rsidRPr="0011448B" w14:paraId="0001D0C4" w14:textId="77777777" w:rsidTr="00A269E9">
        <w:tc>
          <w:tcPr>
            <w:tcW w:w="1980" w:type="dxa"/>
            <w:tcBorders>
              <w:top w:val="single" w:sz="4" w:space="0" w:color="auto"/>
              <w:left w:val="single" w:sz="4" w:space="0" w:color="auto"/>
              <w:bottom w:val="single" w:sz="4" w:space="0" w:color="auto"/>
              <w:right w:val="single" w:sz="4" w:space="0" w:color="auto"/>
            </w:tcBorders>
          </w:tcPr>
          <w:p w14:paraId="16DD7B2A" w14:textId="77777777" w:rsidR="005A3173" w:rsidRPr="0011448B" w:rsidRDefault="00FE647A" w:rsidP="00A269E9">
            <w:pPr>
              <w:spacing w:before="0" w:beforeAutospacing="0" w:line="276" w:lineRule="auto"/>
              <w:rPr>
                <w:rFonts w:ascii="Times New Roman" w:hAnsi="Times New Roman"/>
                <w:bCs/>
                <w:szCs w:val="22"/>
              </w:rPr>
            </w:pPr>
            <w:r w:rsidRPr="0011448B">
              <w:rPr>
                <w:rFonts w:ascii="Times New Roman" w:hAnsi="Times New Roman"/>
                <w:bCs/>
                <w:szCs w:val="22"/>
              </w:rPr>
              <w:t>VIH/SIDA</w:t>
            </w:r>
          </w:p>
        </w:tc>
        <w:tc>
          <w:tcPr>
            <w:tcW w:w="7909" w:type="dxa"/>
            <w:tcBorders>
              <w:top w:val="single" w:sz="4" w:space="0" w:color="auto"/>
              <w:left w:val="single" w:sz="4" w:space="0" w:color="auto"/>
              <w:bottom w:val="single" w:sz="4" w:space="0" w:color="auto"/>
              <w:right w:val="single" w:sz="4" w:space="0" w:color="auto"/>
            </w:tcBorders>
          </w:tcPr>
          <w:p w14:paraId="49CAB154" w14:textId="77777777" w:rsidR="005A3173" w:rsidRPr="0011448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bCs/>
                <w:szCs w:val="22"/>
              </w:rPr>
              <w:t>Virus d’Immunodéficience Humaine/</w:t>
            </w:r>
          </w:p>
        </w:tc>
      </w:tr>
      <w:tr w:rsidR="005A3173" w:rsidRPr="00832F7B" w14:paraId="5E5B38C1" w14:textId="77777777" w:rsidTr="00A269E9">
        <w:tc>
          <w:tcPr>
            <w:tcW w:w="1980" w:type="dxa"/>
            <w:tcBorders>
              <w:top w:val="single" w:sz="4" w:space="0" w:color="auto"/>
              <w:left w:val="single" w:sz="4" w:space="0" w:color="auto"/>
              <w:bottom w:val="single" w:sz="4" w:space="0" w:color="auto"/>
              <w:right w:val="single" w:sz="4" w:space="0" w:color="auto"/>
            </w:tcBorders>
          </w:tcPr>
          <w:p w14:paraId="60B29C3C" w14:textId="46776B84" w:rsidR="005A3173" w:rsidRPr="0011448B" w:rsidRDefault="00FE647A" w:rsidP="00A269E9">
            <w:pPr>
              <w:spacing w:before="0" w:beforeAutospacing="0" w:line="276" w:lineRule="auto"/>
              <w:rPr>
                <w:rFonts w:ascii="Times New Roman" w:hAnsi="Times New Roman"/>
                <w:bCs/>
                <w:szCs w:val="22"/>
              </w:rPr>
            </w:pPr>
            <w:r w:rsidRPr="0011448B">
              <w:rPr>
                <w:rFonts w:ascii="Times New Roman" w:hAnsi="Times New Roman"/>
                <w:bCs/>
                <w:szCs w:val="22"/>
              </w:rPr>
              <w:t>VPK</w:t>
            </w:r>
          </w:p>
        </w:tc>
        <w:tc>
          <w:tcPr>
            <w:tcW w:w="7909" w:type="dxa"/>
            <w:tcBorders>
              <w:top w:val="single" w:sz="4" w:space="0" w:color="auto"/>
              <w:left w:val="single" w:sz="4" w:space="0" w:color="auto"/>
              <w:bottom w:val="single" w:sz="4" w:space="0" w:color="auto"/>
              <w:right w:val="single" w:sz="4" w:space="0" w:color="auto"/>
            </w:tcBorders>
          </w:tcPr>
          <w:p w14:paraId="3F208A02" w14:textId="77777777" w:rsidR="005A3173" w:rsidRPr="00832F7B" w:rsidRDefault="00FE647A" w:rsidP="00057CEA">
            <w:pPr>
              <w:spacing w:before="0" w:beforeAutospacing="0" w:line="276" w:lineRule="auto"/>
              <w:jc w:val="both"/>
              <w:rPr>
                <w:rFonts w:ascii="Times New Roman" w:hAnsi="Times New Roman"/>
                <w:bCs/>
                <w:szCs w:val="22"/>
              </w:rPr>
            </w:pPr>
            <w:r w:rsidRPr="0011448B">
              <w:rPr>
                <w:rFonts w:ascii="Times New Roman" w:hAnsi="Times New Roman"/>
                <w:bCs/>
                <w:szCs w:val="22"/>
              </w:rPr>
              <w:t>Ville Province de Kinshasa</w:t>
            </w:r>
          </w:p>
        </w:tc>
      </w:tr>
    </w:tbl>
    <w:p w14:paraId="6C9D2FA2" w14:textId="77777777" w:rsidR="005A3173" w:rsidRPr="00832F7B" w:rsidRDefault="005A3173" w:rsidP="00DB336C">
      <w:pPr>
        <w:rPr>
          <w:rFonts w:ascii="Times New Roman" w:eastAsia="Calibri" w:hAnsi="Times New Roman"/>
        </w:rPr>
      </w:pPr>
    </w:p>
    <w:p w14:paraId="65394CCA" w14:textId="77777777" w:rsidR="005A3173" w:rsidRPr="00CE1B5D" w:rsidRDefault="005A3173" w:rsidP="00DB336C">
      <w:pPr>
        <w:rPr>
          <w:rFonts w:eastAsia="Calibri"/>
        </w:rPr>
      </w:pPr>
    </w:p>
    <w:p w14:paraId="6243D3CC" w14:textId="77777777" w:rsidR="005A3173" w:rsidRPr="00CE1B5D" w:rsidRDefault="005A3173" w:rsidP="00DB336C">
      <w:pPr>
        <w:rPr>
          <w:rFonts w:eastAsia="Calibri"/>
        </w:rPr>
      </w:pPr>
    </w:p>
    <w:p w14:paraId="5F2120F5" w14:textId="26D6CDE3" w:rsidR="00180A4A" w:rsidRPr="00CE1B5D" w:rsidRDefault="00180A4A" w:rsidP="00DB336C">
      <w:pPr>
        <w:rPr>
          <w:rFonts w:eastAsia="Calibri"/>
        </w:rPr>
      </w:pPr>
      <w:r w:rsidRPr="00CE1B5D">
        <w:rPr>
          <w:rFonts w:eastAsia="Calibri"/>
        </w:rPr>
        <w:br w:type="page"/>
      </w:r>
    </w:p>
    <w:p w14:paraId="6DEE1143" w14:textId="058A2990" w:rsidR="00492FAD" w:rsidRPr="00992613" w:rsidRDefault="00492FAD" w:rsidP="0058666B">
      <w:pPr>
        <w:pStyle w:val="Titre12"/>
        <w:spacing w:before="0" w:line="276" w:lineRule="auto"/>
        <w:jc w:val="center"/>
        <w:rPr>
          <w:kern w:val="36"/>
          <w:sz w:val="24"/>
          <w:szCs w:val="22"/>
        </w:rPr>
      </w:pPr>
      <w:bookmarkStart w:id="15" w:name="_Toc163179706"/>
      <w:bookmarkStart w:id="16" w:name="_Toc172069056"/>
      <w:bookmarkStart w:id="17" w:name="_Toc143777543"/>
      <w:r w:rsidRPr="00992613">
        <w:rPr>
          <w:kern w:val="36"/>
          <w:sz w:val="24"/>
          <w:szCs w:val="22"/>
        </w:rPr>
        <w:t>RESUME EXECUTIF</w:t>
      </w:r>
      <w:bookmarkEnd w:id="15"/>
      <w:bookmarkEnd w:id="16"/>
    </w:p>
    <w:p w14:paraId="597590FA" w14:textId="77777777" w:rsidR="00BC4E63" w:rsidRPr="004E6C25" w:rsidRDefault="00BC4E63" w:rsidP="00BC4E63">
      <w:pPr>
        <w:spacing w:before="0" w:beforeAutospacing="0"/>
        <w:jc w:val="both"/>
        <w:rPr>
          <w:rFonts w:ascii="Times New Roman" w:hAnsi="Times New Roman"/>
          <w:b/>
          <w:i/>
          <w:sz w:val="24"/>
        </w:rPr>
      </w:pPr>
    </w:p>
    <w:p w14:paraId="1E8B9C3A" w14:textId="44ADC544" w:rsidR="00BC4E63" w:rsidRPr="004E6C25" w:rsidRDefault="00BC4E63" w:rsidP="00BC4E63">
      <w:pPr>
        <w:spacing w:before="0" w:beforeAutospacing="0"/>
        <w:jc w:val="both"/>
        <w:rPr>
          <w:rFonts w:ascii="Times New Roman" w:hAnsi="Times New Roman"/>
          <w:b/>
          <w:i/>
          <w:sz w:val="24"/>
        </w:rPr>
      </w:pPr>
      <w:r w:rsidRPr="004E6C25">
        <w:rPr>
          <w:rFonts w:ascii="Times New Roman" w:hAnsi="Times New Roman"/>
          <w:b/>
          <w:i/>
          <w:sz w:val="24"/>
        </w:rPr>
        <w:t>Contexte et justification</w:t>
      </w:r>
    </w:p>
    <w:p w14:paraId="737C3774" w14:textId="6F3DD536" w:rsidR="00604F72" w:rsidRPr="009F64AD" w:rsidRDefault="00604F72" w:rsidP="009F64AD">
      <w:pPr>
        <w:spacing w:before="120" w:beforeAutospacing="0" w:after="120"/>
        <w:jc w:val="both"/>
        <w:rPr>
          <w:rFonts w:ascii="Times New Roman" w:hAnsi="Times New Roman"/>
          <w:sz w:val="24"/>
        </w:rPr>
      </w:pPr>
      <w:r w:rsidRPr="009F64AD">
        <w:rPr>
          <w:rFonts w:ascii="Times New Roman" w:hAnsi="Times New Roman"/>
          <w:sz w:val="24"/>
        </w:rPr>
        <w:t>Le Gouvernement de la République Démocratique du Congo a reçu un appui financier de l'Association Internationale pour le Développement (IDA), pour la mise en œuvre du Projet de Développement Multisectoriel et de Résilience Urbaine de Kinshasa « PDMRUK » autrement dénommé Projet KIN-ELENDA.</w:t>
      </w:r>
    </w:p>
    <w:p w14:paraId="5F146A45" w14:textId="77777777" w:rsidR="00604F72" w:rsidRPr="004E6C25" w:rsidRDefault="00604F72" w:rsidP="009F64AD">
      <w:pPr>
        <w:spacing w:before="120" w:beforeAutospacing="0" w:after="120"/>
        <w:jc w:val="both"/>
        <w:rPr>
          <w:rFonts w:ascii="Times New Roman" w:hAnsi="Times New Roman"/>
          <w:sz w:val="24"/>
        </w:rPr>
      </w:pPr>
      <w:r w:rsidRPr="004E6C25">
        <w:rPr>
          <w:rFonts w:ascii="Times New Roman" w:hAnsi="Times New Roman"/>
          <w:sz w:val="24"/>
        </w:rPr>
        <w:t xml:space="preserve">L’objectif de développement du projet est de renforcer la capacité de gestion urbaine, d’améliorer l’accès aux infrastructures, services, compétences et opportunités socio-économiques des habitants des quartiers ciblés de Kinshasa. </w:t>
      </w:r>
    </w:p>
    <w:p w14:paraId="3538A69B" w14:textId="77777777" w:rsidR="00604F72" w:rsidRPr="004E6C25" w:rsidRDefault="00604F72" w:rsidP="009F64AD">
      <w:pPr>
        <w:spacing w:before="120" w:beforeAutospacing="0" w:after="120"/>
        <w:jc w:val="both"/>
        <w:rPr>
          <w:rFonts w:ascii="Times New Roman" w:hAnsi="Times New Roman"/>
          <w:sz w:val="24"/>
        </w:rPr>
      </w:pPr>
      <w:r w:rsidRPr="004E6C25">
        <w:rPr>
          <w:rFonts w:ascii="Times New Roman" w:hAnsi="Times New Roman"/>
          <w:sz w:val="24"/>
        </w:rPr>
        <w:t xml:space="preserve">Le projet vise à enclencher une transformation progressive du milieu urbain autour d’une série d’interventions intégrées pour améliorer les conditions de vie des populations des zones situées de part et d’autre de la rivière N’djili. </w:t>
      </w:r>
    </w:p>
    <w:p w14:paraId="47CC61E0" w14:textId="77777777" w:rsidR="00604F72" w:rsidRPr="004E6C25" w:rsidRDefault="00604F72" w:rsidP="009F64AD">
      <w:pPr>
        <w:spacing w:before="120" w:beforeAutospacing="0" w:after="120"/>
        <w:jc w:val="both"/>
        <w:rPr>
          <w:rFonts w:ascii="Times New Roman" w:hAnsi="Times New Roman"/>
          <w:sz w:val="24"/>
        </w:rPr>
      </w:pPr>
      <w:r w:rsidRPr="004E6C25">
        <w:rPr>
          <w:rFonts w:ascii="Times New Roman" w:hAnsi="Times New Roman"/>
          <w:sz w:val="24"/>
        </w:rPr>
        <w:t>Il 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du sous-emploi et de la cohésion sociale, ainsi que les renforcements de capacités en matière de gestion urbaine.</w:t>
      </w:r>
    </w:p>
    <w:p w14:paraId="7ED82F72" w14:textId="77777777" w:rsidR="00604F72" w:rsidRPr="004E6C25" w:rsidRDefault="00604F72" w:rsidP="009F64AD">
      <w:pPr>
        <w:spacing w:before="120" w:beforeAutospacing="0" w:after="120"/>
        <w:jc w:val="both"/>
        <w:rPr>
          <w:rFonts w:ascii="Times New Roman" w:hAnsi="Times New Roman"/>
          <w:sz w:val="24"/>
        </w:rPr>
      </w:pPr>
      <w:r w:rsidRPr="004E6C25">
        <w:rPr>
          <w:rFonts w:ascii="Times New Roman" w:hAnsi="Times New Roman"/>
          <w:sz w:val="24"/>
        </w:rPr>
        <w:t>Les investissements du projet seront concentrés en priorité au niveau des bassins versants Est et Ouest de la rivière N’djili et les interventions en matière de renforcement institutionnel sur le niveau provincial essentiellement.</w:t>
      </w:r>
    </w:p>
    <w:p w14:paraId="2E35D771" w14:textId="77777777" w:rsidR="00604F72" w:rsidRPr="004E6C25" w:rsidRDefault="00604F72" w:rsidP="009F64AD">
      <w:pPr>
        <w:spacing w:before="120" w:beforeAutospacing="0" w:after="120"/>
        <w:jc w:val="both"/>
        <w:rPr>
          <w:rFonts w:ascii="Times New Roman" w:hAnsi="Times New Roman"/>
          <w:bCs/>
          <w:sz w:val="24"/>
        </w:rPr>
      </w:pPr>
      <w:r w:rsidRPr="004E6C25">
        <w:rPr>
          <w:rFonts w:ascii="Times New Roman" w:hAnsi="Times New Roman"/>
          <w:sz w:val="24"/>
        </w:rPr>
        <w:t xml:space="preserve">Le projet KIN ELENDA s’articule autour des 4 composantes (Composante 1. Infrastructures et services résilients ; Composante 2. Communautés inclusives et résilientes ; Composante 3. Gestion du projet Composante 4. Mécanisme d’intervention d’urgence conditionnelle (CERC)). Les investissements </w:t>
      </w:r>
      <w:r w:rsidRPr="009F64AD">
        <w:rPr>
          <w:rFonts w:ascii="Times New Roman" w:hAnsi="Times New Roman"/>
          <w:sz w:val="24"/>
        </w:rPr>
        <w:t>du Volet Energie appartiennent à la composante 1, sous-composante 1.1.d) « Résilience des infrastructures et des services énergétiques ».</w:t>
      </w:r>
    </w:p>
    <w:p w14:paraId="14205967" w14:textId="2CA7C576" w:rsidR="00604F72" w:rsidRPr="004E6C25" w:rsidRDefault="009E7BF3" w:rsidP="009F64AD">
      <w:pPr>
        <w:spacing w:before="120" w:beforeAutospacing="0" w:after="120"/>
        <w:jc w:val="both"/>
        <w:rPr>
          <w:rFonts w:ascii="Times New Roman" w:hAnsi="Times New Roman"/>
          <w:bCs/>
          <w:sz w:val="24"/>
        </w:rPr>
      </w:pPr>
      <w:r w:rsidRPr="004E6C25">
        <w:rPr>
          <w:rFonts w:ascii="Times New Roman" w:hAnsi="Times New Roman"/>
          <w:sz w:val="24"/>
          <w:lang w:bidi="fr-FR"/>
        </w:rPr>
        <w:t>C’est en rapport avec la mise en œuvre des investissements du Volet Énergie de la Composante 1, Sous-composante 1.1.d) « Résilience des infrastructures et des services énergétiques » que le Gouvernement Central et le Gouvernement Provincial de Kinshasa envisagent d’exécuter, avec l’appui financier et technique de la Banque Mondiale, les travaux de protection des Postes de Kimwenza et Makala ainsi que la sous-station de Makala contre les érosions et les sous-stations de Masina et Kinsuka contre les inondations</w:t>
      </w:r>
      <w:r w:rsidR="0055081A">
        <w:rPr>
          <w:rFonts w:ascii="Times New Roman" w:hAnsi="Times New Roman"/>
          <w:sz w:val="24"/>
          <w:lang w:bidi="fr-FR"/>
        </w:rPr>
        <w:t>.</w:t>
      </w:r>
    </w:p>
    <w:p w14:paraId="36B0EB58" w14:textId="7C1B4150" w:rsidR="00604F72" w:rsidRPr="004E6C25" w:rsidRDefault="00604F72" w:rsidP="009F64AD">
      <w:pPr>
        <w:spacing w:before="120" w:beforeAutospacing="0" w:after="120"/>
        <w:jc w:val="both"/>
        <w:rPr>
          <w:rFonts w:ascii="Times New Roman" w:hAnsi="Times New Roman"/>
          <w:sz w:val="24"/>
        </w:rPr>
      </w:pPr>
      <w:r w:rsidRPr="004E6C25">
        <w:rPr>
          <w:rFonts w:ascii="Times New Roman" w:hAnsi="Times New Roman"/>
          <w:sz w:val="24"/>
        </w:rPr>
        <w:t xml:space="preserve">Le Projet a donc été classé en catégorie projet à ʺRisque environnemental et social « élevé » sur le plan environnemental et social et à risque substantiel sur le plan VBG/EAS/HS au sens du Cadre Environnemental et Social (CES). </w:t>
      </w:r>
      <w:r w:rsidRPr="004E6C25">
        <w:rPr>
          <w:rFonts w:ascii="Times New Roman" w:hAnsi="Times New Roman"/>
          <w:sz w:val="24"/>
          <w:lang w:bidi="fr-FR"/>
        </w:rPr>
        <w:t>Quant au Sous-p</w:t>
      </w:r>
      <w:r w:rsidR="004E6C25" w:rsidRPr="004E6C25">
        <w:rPr>
          <w:rFonts w:ascii="Times New Roman" w:hAnsi="Times New Roman"/>
          <w:sz w:val="24"/>
          <w:lang w:bidi="fr-FR"/>
        </w:rPr>
        <w:t>rojet « travaux de protection des</w:t>
      </w:r>
      <w:r w:rsidRPr="004E6C25">
        <w:rPr>
          <w:rFonts w:ascii="Times New Roman" w:hAnsi="Times New Roman"/>
          <w:sz w:val="24"/>
          <w:lang w:bidi="fr-FR"/>
        </w:rPr>
        <w:t xml:space="preserve"> Poste</w:t>
      </w:r>
      <w:r w:rsidR="004E6C25" w:rsidRPr="004E6C25">
        <w:rPr>
          <w:rFonts w:ascii="Times New Roman" w:hAnsi="Times New Roman"/>
          <w:sz w:val="24"/>
          <w:lang w:bidi="fr-FR"/>
        </w:rPr>
        <w:t>s et sous-stations</w:t>
      </w:r>
      <w:r w:rsidRPr="004E6C25">
        <w:rPr>
          <w:rFonts w:ascii="Times New Roman" w:hAnsi="Times New Roman"/>
          <w:sz w:val="24"/>
          <w:lang w:bidi="fr-FR"/>
        </w:rPr>
        <w:t xml:space="preserve"> SNEL contre les </w:t>
      </w:r>
      <w:r w:rsidR="004E6C25" w:rsidRPr="004E6C25">
        <w:rPr>
          <w:rFonts w:ascii="Times New Roman" w:hAnsi="Times New Roman"/>
          <w:sz w:val="24"/>
          <w:lang w:bidi="fr-FR"/>
        </w:rPr>
        <w:t>érosions et les inondations dans les</w:t>
      </w:r>
      <w:r w:rsidRPr="004E6C25">
        <w:rPr>
          <w:rFonts w:ascii="Times New Roman" w:hAnsi="Times New Roman"/>
          <w:sz w:val="24"/>
          <w:lang w:bidi="fr-FR"/>
        </w:rPr>
        <w:t xml:space="preserve"> Commune</w:t>
      </w:r>
      <w:r w:rsidR="004E6C25" w:rsidRPr="004E6C25">
        <w:rPr>
          <w:rFonts w:ascii="Times New Roman" w:hAnsi="Times New Roman"/>
          <w:sz w:val="24"/>
          <w:lang w:bidi="fr-FR"/>
        </w:rPr>
        <w:t>s de Mont Ngafula, Masina et Selembao</w:t>
      </w:r>
      <w:r w:rsidRPr="004E6C25">
        <w:rPr>
          <w:rFonts w:ascii="Times New Roman" w:hAnsi="Times New Roman"/>
          <w:sz w:val="24"/>
          <w:lang w:bidi="fr-FR"/>
        </w:rPr>
        <w:t> », conformément aux orientations du Cadre de Gestion Environnementale et Sociale (CGES)</w:t>
      </w:r>
      <w:r w:rsidR="000B000A">
        <w:rPr>
          <w:rFonts w:ascii="Times New Roman" w:hAnsi="Times New Roman"/>
          <w:sz w:val="24"/>
          <w:lang w:bidi="fr-FR"/>
        </w:rPr>
        <w:t>. L</w:t>
      </w:r>
      <w:r w:rsidRPr="004E6C25">
        <w:rPr>
          <w:rFonts w:ascii="Times New Roman" w:hAnsi="Times New Roman"/>
          <w:sz w:val="24"/>
          <w:lang w:bidi="fr-FR"/>
        </w:rPr>
        <w:t xml:space="preserve">e screening environnemental et social  réalisé en </w:t>
      </w:r>
      <w:r w:rsidR="00D567D0" w:rsidRPr="004E6C25">
        <w:rPr>
          <w:rFonts w:ascii="Times New Roman" w:hAnsi="Times New Roman"/>
          <w:sz w:val="24"/>
          <w:lang w:bidi="fr-FR"/>
        </w:rPr>
        <w:t>juillet</w:t>
      </w:r>
      <w:r w:rsidRPr="004E6C25">
        <w:rPr>
          <w:rFonts w:ascii="Times New Roman" w:hAnsi="Times New Roman"/>
          <w:sz w:val="24"/>
          <w:lang w:bidi="fr-FR"/>
        </w:rPr>
        <w:t xml:space="preserve"> </w:t>
      </w:r>
      <w:r w:rsidR="00D567D0" w:rsidRPr="004E6C25">
        <w:rPr>
          <w:rFonts w:ascii="Times New Roman" w:hAnsi="Times New Roman"/>
          <w:sz w:val="24"/>
          <w:lang w:bidi="fr-FR"/>
        </w:rPr>
        <w:t>2021</w:t>
      </w:r>
      <w:r w:rsidR="00051AFA">
        <w:rPr>
          <w:rFonts w:ascii="Times New Roman" w:hAnsi="Times New Roman"/>
          <w:sz w:val="24"/>
          <w:lang w:bidi="fr-FR"/>
        </w:rPr>
        <w:t xml:space="preserve"> avait classifié le sous-projet à risques </w:t>
      </w:r>
      <w:r w:rsidR="00D365BF">
        <w:rPr>
          <w:rFonts w:ascii="Times New Roman" w:hAnsi="Times New Roman"/>
          <w:sz w:val="24"/>
          <w:lang w:bidi="fr-FR"/>
        </w:rPr>
        <w:t>substantielles</w:t>
      </w:r>
      <w:r w:rsidR="00B12AC3">
        <w:rPr>
          <w:rFonts w:ascii="Times New Roman" w:hAnsi="Times New Roman"/>
          <w:sz w:val="24"/>
          <w:lang w:bidi="fr-FR"/>
        </w:rPr>
        <w:t xml:space="preserve"> </w:t>
      </w:r>
      <w:r w:rsidR="00703435" w:rsidRPr="00703435">
        <w:rPr>
          <w:rFonts w:ascii="Times New Roman" w:hAnsi="Times New Roman"/>
          <w:sz w:val="24"/>
          <w:lang w:bidi="fr-FR"/>
        </w:rPr>
        <w:t xml:space="preserve">sur le plan environnemental et social </w:t>
      </w:r>
      <w:r w:rsidR="00B12AC3">
        <w:rPr>
          <w:rFonts w:ascii="Times New Roman" w:hAnsi="Times New Roman"/>
          <w:sz w:val="24"/>
          <w:lang w:bidi="fr-FR"/>
        </w:rPr>
        <w:t>et a donné des indications sur l</w:t>
      </w:r>
      <w:r w:rsidRPr="004E6C25">
        <w:rPr>
          <w:rFonts w:ascii="Times New Roman" w:hAnsi="Times New Roman"/>
          <w:sz w:val="24"/>
          <w:lang w:bidi="fr-FR"/>
        </w:rPr>
        <w:t>a localisation (présence des érosions et inondations dans la zone) la sensibilité, l’envergure, l’ampleur des risques et effets environnementaux et sociaux potentiels (préparation d’un Plan d’Action de Réinstallation (PAR) involontaires des populations)</w:t>
      </w:r>
      <w:r w:rsidR="00B12AC3">
        <w:rPr>
          <w:rFonts w:ascii="Times New Roman" w:hAnsi="Times New Roman"/>
          <w:sz w:val="24"/>
          <w:lang w:bidi="fr-FR"/>
        </w:rPr>
        <w:t xml:space="preserve"> sur les</w:t>
      </w:r>
      <w:r w:rsidRPr="004E6C25">
        <w:rPr>
          <w:rFonts w:ascii="Times New Roman" w:hAnsi="Times New Roman"/>
          <w:sz w:val="24"/>
          <w:lang w:bidi="fr-FR"/>
        </w:rPr>
        <w:t xml:space="preserve"> questions relatives à la stabilité, aux conflits ou à la sécurité (phénomène </w:t>
      </w:r>
      <w:r w:rsidR="00116A8B" w:rsidRPr="004E6C25">
        <w:rPr>
          <w:rFonts w:ascii="Times New Roman" w:hAnsi="Times New Roman"/>
          <w:sz w:val="24"/>
          <w:lang w:bidi="fr-FR"/>
        </w:rPr>
        <w:t>Kuluna</w:t>
      </w:r>
      <w:r w:rsidRPr="004E6C25">
        <w:rPr>
          <w:rFonts w:ascii="Times New Roman" w:hAnsi="Times New Roman"/>
          <w:sz w:val="24"/>
          <w:lang w:bidi="fr-FR"/>
        </w:rPr>
        <w:t>, vol à main armée).</w:t>
      </w:r>
      <w:r w:rsidRPr="004E6C25">
        <w:rPr>
          <w:rFonts w:ascii="Times New Roman" w:hAnsi="Times New Roman"/>
          <w:sz w:val="24"/>
        </w:rPr>
        <w:t xml:space="preserve"> </w:t>
      </w:r>
    </w:p>
    <w:p w14:paraId="7036D024" w14:textId="0A009861" w:rsidR="00BC4E63" w:rsidRPr="00322D89" w:rsidRDefault="00BC4E63" w:rsidP="00322D89">
      <w:pPr>
        <w:spacing w:before="120" w:beforeAutospacing="0" w:after="120"/>
        <w:jc w:val="both"/>
        <w:rPr>
          <w:rFonts w:ascii="Times New Roman" w:hAnsi="Times New Roman"/>
          <w:b/>
          <w:i/>
          <w:sz w:val="24"/>
        </w:rPr>
      </w:pPr>
      <w:bookmarkStart w:id="18" w:name="_Toc75093230"/>
      <w:bookmarkStart w:id="19" w:name="_Toc75093641"/>
      <w:bookmarkStart w:id="20" w:name="_Toc77172502"/>
      <w:bookmarkStart w:id="21" w:name="_Toc36632006"/>
      <w:r w:rsidRPr="00322D89">
        <w:rPr>
          <w:rFonts w:ascii="Times New Roman" w:hAnsi="Times New Roman"/>
          <w:b/>
          <w:i/>
          <w:sz w:val="24"/>
        </w:rPr>
        <w:t xml:space="preserve">Objectifs de </w:t>
      </w:r>
      <w:bookmarkEnd w:id="18"/>
      <w:bookmarkEnd w:id="19"/>
      <w:bookmarkEnd w:id="20"/>
      <w:r w:rsidR="00604F72" w:rsidRPr="00322D89">
        <w:rPr>
          <w:rFonts w:ascii="Times New Roman" w:hAnsi="Times New Roman"/>
          <w:b/>
          <w:i/>
          <w:sz w:val="24"/>
        </w:rPr>
        <w:t>l’EIES</w:t>
      </w:r>
      <w:r w:rsidRPr="00322D89">
        <w:rPr>
          <w:rFonts w:ascii="Times New Roman" w:hAnsi="Times New Roman"/>
          <w:b/>
          <w:i/>
          <w:sz w:val="24"/>
        </w:rPr>
        <w:t xml:space="preserve"> </w:t>
      </w:r>
      <w:bookmarkEnd w:id="21"/>
      <w:r w:rsidRPr="00322D89">
        <w:rPr>
          <w:rFonts w:ascii="Times New Roman" w:hAnsi="Times New Roman"/>
          <w:b/>
          <w:i/>
          <w:sz w:val="24"/>
        </w:rPr>
        <w:t xml:space="preserve"> </w:t>
      </w:r>
    </w:p>
    <w:p w14:paraId="5D7A9BA1" w14:textId="34F438DE" w:rsidR="00BC4E63" w:rsidRPr="009F64AD" w:rsidRDefault="004E6C25" w:rsidP="009F64AD">
      <w:pPr>
        <w:spacing w:before="120" w:beforeAutospacing="0" w:after="120"/>
        <w:jc w:val="both"/>
        <w:rPr>
          <w:rFonts w:ascii="Times New Roman" w:hAnsi="Times New Roman"/>
          <w:sz w:val="24"/>
          <w:lang w:bidi="fr-FR"/>
        </w:rPr>
      </w:pPr>
      <w:r w:rsidRPr="004E6C25">
        <w:rPr>
          <w:rFonts w:ascii="Times New Roman" w:hAnsi="Times New Roman"/>
          <w:sz w:val="24"/>
          <w:lang w:bidi="fr-FR"/>
        </w:rPr>
        <w:t xml:space="preserve">L’objectif </w:t>
      </w:r>
      <w:r w:rsidR="00BC4E63" w:rsidRPr="004E6C25">
        <w:rPr>
          <w:rFonts w:ascii="Times New Roman" w:hAnsi="Times New Roman"/>
          <w:sz w:val="24"/>
          <w:lang w:bidi="fr-FR"/>
        </w:rPr>
        <w:t>de l’Étude d’impact environnemental et social (ÉIES) est de déterminer et mesurer la nature et le niveau des risque et effets environnementaux et sociaux, y compris les risques liés à l’EAS/HS susceptibles</w:t>
      </w:r>
      <w:r w:rsidR="00604F72" w:rsidRPr="004E6C25">
        <w:rPr>
          <w:rFonts w:ascii="Times New Roman" w:hAnsi="Times New Roman"/>
          <w:sz w:val="24"/>
          <w:lang w:bidi="fr-FR"/>
        </w:rPr>
        <w:t xml:space="preserve"> d’être générés par</w:t>
      </w:r>
      <w:r w:rsidRPr="004E6C25">
        <w:rPr>
          <w:rFonts w:ascii="Times New Roman" w:hAnsi="Times New Roman"/>
          <w:sz w:val="24"/>
          <w:lang w:bidi="fr-FR"/>
        </w:rPr>
        <w:t xml:space="preserve"> les travaux de protection des</w:t>
      </w:r>
      <w:r w:rsidR="00604F72" w:rsidRPr="004E6C25">
        <w:rPr>
          <w:rFonts w:ascii="Times New Roman" w:hAnsi="Times New Roman"/>
          <w:sz w:val="24"/>
          <w:lang w:bidi="fr-FR"/>
        </w:rPr>
        <w:t xml:space="preserve"> Poste</w:t>
      </w:r>
      <w:r w:rsidRPr="004E6C25">
        <w:rPr>
          <w:rFonts w:ascii="Times New Roman" w:hAnsi="Times New Roman"/>
          <w:sz w:val="24"/>
          <w:lang w:bidi="fr-FR"/>
        </w:rPr>
        <w:t>s et sous-stations SNEL contre les inondations dans les</w:t>
      </w:r>
      <w:r w:rsidR="00604F72" w:rsidRPr="004E6C25">
        <w:rPr>
          <w:rFonts w:ascii="Times New Roman" w:hAnsi="Times New Roman"/>
          <w:sz w:val="24"/>
          <w:lang w:bidi="fr-FR"/>
        </w:rPr>
        <w:t xml:space="preserve"> Commune</w:t>
      </w:r>
      <w:r w:rsidRPr="004E6C25">
        <w:rPr>
          <w:rFonts w:ascii="Times New Roman" w:hAnsi="Times New Roman"/>
          <w:sz w:val="24"/>
          <w:lang w:bidi="fr-FR"/>
        </w:rPr>
        <w:t>s de Mont Ngafula, Masina et Selembao</w:t>
      </w:r>
      <w:r w:rsidR="00BC4E63" w:rsidRPr="004E6C25">
        <w:rPr>
          <w:rFonts w:ascii="Times New Roman" w:hAnsi="Times New Roman"/>
          <w:sz w:val="24"/>
          <w:lang w:bidi="fr-FR"/>
        </w:rPr>
        <w:t xml:space="preserve">, et proposer des mesures de suppression, d’atténuation et de compensation des effets négatifs et de bonification des impacts positifs, des indicateurs de suivi et de surveillance appropriés, ainsi que des dispositions institutionnelles à mettre en place pour la </w:t>
      </w:r>
      <w:r w:rsidR="009F64AD">
        <w:rPr>
          <w:rFonts w:ascii="Times New Roman" w:hAnsi="Times New Roman"/>
          <w:sz w:val="24"/>
          <w:lang w:bidi="fr-FR"/>
        </w:rPr>
        <w:t>mise en œuvre desdites mesures.</w:t>
      </w:r>
    </w:p>
    <w:p w14:paraId="43B14B93" w14:textId="77777777" w:rsidR="00BC4E63" w:rsidRPr="00322D89" w:rsidRDefault="00BC4E63" w:rsidP="00322D89">
      <w:pPr>
        <w:spacing w:before="120" w:beforeAutospacing="0" w:after="120"/>
        <w:jc w:val="both"/>
        <w:rPr>
          <w:rFonts w:ascii="Times New Roman" w:hAnsi="Times New Roman"/>
          <w:b/>
          <w:i/>
          <w:sz w:val="24"/>
        </w:rPr>
      </w:pPr>
      <w:bookmarkStart w:id="22" w:name="_Toc34742074"/>
      <w:bookmarkStart w:id="23" w:name="_Toc36632007"/>
      <w:bookmarkStart w:id="24" w:name="_Toc75093231"/>
      <w:bookmarkStart w:id="25" w:name="_Toc75093642"/>
      <w:bookmarkStart w:id="26" w:name="_Toc77172503"/>
      <w:r w:rsidRPr="00322D89">
        <w:rPr>
          <w:rFonts w:ascii="Times New Roman" w:hAnsi="Times New Roman"/>
          <w:b/>
          <w:i/>
          <w:sz w:val="24"/>
        </w:rPr>
        <w:t>Cadre juridique et institutionnel</w:t>
      </w:r>
      <w:bookmarkEnd w:id="22"/>
      <w:bookmarkEnd w:id="23"/>
      <w:bookmarkEnd w:id="24"/>
      <w:bookmarkEnd w:id="25"/>
      <w:bookmarkEnd w:id="26"/>
      <w:r w:rsidRPr="00322D89">
        <w:rPr>
          <w:rFonts w:ascii="Times New Roman" w:hAnsi="Times New Roman"/>
          <w:b/>
          <w:i/>
          <w:sz w:val="24"/>
        </w:rPr>
        <w:t xml:space="preserve"> </w:t>
      </w:r>
    </w:p>
    <w:p w14:paraId="708AEC62" w14:textId="183664BB" w:rsidR="00703435" w:rsidRPr="004F342A" w:rsidRDefault="00BC4E63" w:rsidP="00336637">
      <w:pPr>
        <w:pStyle w:val="Commentaire"/>
        <w:numPr>
          <w:ilvl w:val="0"/>
          <w:numId w:val="134"/>
        </w:numPr>
        <w:spacing w:before="120" w:beforeAutospacing="0" w:after="120"/>
        <w:jc w:val="both"/>
        <w:rPr>
          <w:rFonts w:ascii="Times New Roman" w:hAnsi="Times New Roman"/>
          <w:sz w:val="24"/>
          <w:lang w:val="fr-CD"/>
        </w:rPr>
      </w:pPr>
      <w:r w:rsidRPr="00703435">
        <w:rPr>
          <w:rFonts w:ascii="Times New Roman" w:hAnsi="Times New Roman"/>
          <w:sz w:val="24"/>
        </w:rPr>
        <w:t xml:space="preserve">Sur le plan juridique, cette ÉIES s’attèle principalement au respect </w:t>
      </w:r>
      <w:r w:rsidRPr="00703435">
        <w:rPr>
          <w:rFonts w:ascii="Times New Roman" w:hAnsi="Times New Roman"/>
          <w:bCs/>
          <w:sz w:val="24"/>
        </w:rPr>
        <w:t>de l</w:t>
      </w:r>
      <w:r w:rsidRPr="00703435">
        <w:rPr>
          <w:rFonts w:ascii="Times New Roman" w:hAnsi="Times New Roman"/>
          <w:sz w:val="24"/>
        </w:rPr>
        <w:t xml:space="preserve">a Constitution de la RDC, adoptée en février 2006, telle que modifiée par la Loi n° 11/002 du 20 janvier 2011 portant révision de certains articles de la Constitution du 18 février 2006, spécialement en son article 53, dispose </w:t>
      </w:r>
      <w:r w:rsidRPr="00CB2E39">
        <w:rPr>
          <w:rFonts w:ascii="Times New Roman" w:hAnsi="Times New Roman"/>
          <w:bCs/>
          <w:sz w:val="24"/>
        </w:rPr>
        <w:t>: « </w:t>
      </w:r>
      <w:r w:rsidRPr="00167C09">
        <w:rPr>
          <w:rFonts w:ascii="Times New Roman" w:hAnsi="Times New Roman"/>
          <w:i/>
          <w:sz w:val="24"/>
        </w:rPr>
        <w:t>Toute personne a droit à un environnement sain et propice à son épanouissement intégral. Elle a le devoir de le défendre. L’État veille à la protection de l’environnemen</w:t>
      </w:r>
      <w:r w:rsidRPr="00C539EF">
        <w:rPr>
          <w:rFonts w:ascii="Times New Roman" w:hAnsi="Times New Roman"/>
          <w:i/>
          <w:sz w:val="24"/>
        </w:rPr>
        <w:t>t et à la santé des populations</w:t>
      </w:r>
      <w:r w:rsidRPr="00C539EF">
        <w:rPr>
          <w:rFonts w:ascii="Times New Roman" w:hAnsi="Times New Roman"/>
          <w:sz w:val="24"/>
        </w:rPr>
        <w:t> » ; et des exigences de la législation nationale en matière d’évaluation environnementale et sociale, du travail, des violences basées sur le genre, exploitation, abus et harcèlement sexuels etc. (</w:t>
      </w:r>
      <w:r w:rsidR="00D567D0" w:rsidRPr="00E139AB">
        <w:rPr>
          <w:rFonts w:ascii="Times New Roman" w:hAnsi="Times New Roman"/>
          <w:sz w:val="24"/>
        </w:rPr>
        <w:t xml:space="preserve">Loi n°11/009 du 09 juillet </w:t>
      </w:r>
      <w:r w:rsidR="00D567D0" w:rsidRPr="005F28BC">
        <w:rPr>
          <w:rFonts w:ascii="Times New Roman" w:hAnsi="Times New Roman"/>
          <w:sz w:val="24"/>
        </w:rPr>
        <w:t xml:space="preserve">2011 portant Principes fondamentaux relatifs à </w:t>
      </w:r>
      <w:r w:rsidR="00D567D0" w:rsidRPr="00BE5479">
        <w:rPr>
          <w:rFonts w:ascii="Times New Roman" w:hAnsi="Times New Roman"/>
          <w:sz w:val="24"/>
          <w:szCs w:val="24"/>
        </w:rPr>
        <w:t>la protection de l’environnement et l’Ordonnance-Loi n°23/007 du 03 mars 2023 modifiant et complétant la loi n°11/009 du 09 juillet 2011 portant principes fondamentaux relatifs à la protection de l’environneme</w:t>
      </w:r>
      <w:r w:rsidR="00D567D0" w:rsidRPr="00A640C1">
        <w:rPr>
          <w:rFonts w:ascii="Times New Roman" w:hAnsi="Times New Roman"/>
          <w:sz w:val="24"/>
          <w:szCs w:val="24"/>
        </w:rPr>
        <w:t xml:space="preserve">nt </w:t>
      </w:r>
      <w:r w:rsidRPr="005A3D14">
        <w:rPr>
          <w:rFonts w:ascii="Times New Roman" w:hAnsi="Times New Roman"/>
          <w:sz w:val="24"/>
          <w:szCs w:val="24"/>
        </w:rPr>
        <w:t>et Décret n°14/019 du 02 août 2014 fixant les règles de fonctionnement des mécanismes procéduraux de protection de l’environnement</w:t>
      </w:r>
      <w:r w:rsidRPr="00703435">
        <w:rPr>
          <w:rFonts w:ascii="Times New Roman" w:hAnsi="Times New Roman"/>
          <w:sz w:val="24"/>
          <w:szCs w:val="24"/>
        </w:rPr>
        <w:t xml:space="preserve">, </w:t>
      </w:r>
      <w:r w:rsidR="00703435" w:rsidRPr="004F342A">
        <w:rPr>
          <w:rFonts w:ascii="Times New Roman" w:hAnsi="Times New Roman"/>
          <w:sz w:val="24"/>
          <w:szCs w:val="24"/>
          <w:lang w:val="fr-CD"/>
        </w:rPr>
        <w:t>Les principales dispositions de ce Décrêt qui s’appliquent dans la présente EIES sont : (i)</w:t>
      </w:r>
      <w:r w:rsidR="00703435" w:rsidRPr="004F342A">
        <w:rPr>
          <w:rFonts w:ascii="Times New Roman" w:hAnsi="Times New Roman"/>
          <w:sz w:val="24"/>
          <w:lang w:val="fr-CD"/>
        </w:rPr>
        <w:t xml:space="preserve"> Article 19 sur le contenu de l’EIES, (ii) Articles 20 à 30 sur la procédure de validation de la présente EIES, (iii) Article 31 : de l’obtention du Certificat environnemental, Articles 36 à 37 : (iv) du suivi et du contrôle environnemental et social</w:t>
      </w:r>
    </w:p>
    <w:p w14:paraId="25168C8C" w14:textId="4F24D5EE" w:rsidR="00BC4E63" w:rsidRPr="00ED2C55" w:rsidRDefault="00BC4E63" w:rsidP="004F342A">
      <w:pPr>
        <w:pStyle w:val="Commentaire"/>
        <w:spacing w:before="120" w:beforeAutospacing="0" w:after="120"/>
        <w:ind w:left="720"/>
        <w:jc w:val="both"/>
        <w:rPr>
          <w:rFonts w:ascii="Times New Roman" w:hAnsi="Times New Roman"/>
          <w:sz w:val="24"/>
        </w:rPr>
      </w:pPr>
      <w:r w:rsidRPr="00116A8B">
        <w:rPr>
          <w:rFonts w:ascii="Times New Roman" w:hAnsi="Times New Roman"/>
          <w:bCs/>
          <w:sz w:val="24"/>
          <w:szCs w:val="24"/>
        </w:rPr>
        <w:t>Loi n° 015-2002 du 16 octobre 2002 portant code du travail</w:t>
      </w:r>
      <w:r w:rsidRPr="00116A8B">
        <w:rPr>
          <w:rFonts w:ascii="Times New Roman" w:hAnsi="Times New Roman"/>
          <w:sz w:val="24"/>
          <w:szCs w:val="24"/>
        </w:rPr>
        <w:t xml:space="preserve"> modifiée par la </w:t>
      </w:r>
      <w:r w:rsidRPr="00116A8B">
        <w:rPr>
          <w:rFonts w:ascii="Times New Roman" w:hAnsi="Times New Roman"/>
          <w:bCs/>
          <w:sz w:val="24"/>
          <w:szCs w:val="24"/>
        </w:rPr>
        <w:t>Loi n° 16/010 du 15 juillet 2016</w:t>
      </w:r>
      <w:r w:rsidR="00ED2C55" w:rsidRPr="004F342A">
        <w:rPr>
          <w:rFonts w:ascii="Times New Roman" w:hAnsi="Times New Roman"/>
          <w:bCs/>
          <w:sz w:val="24"/>
          <w:szCs w:val="24"/>
        </w:rPr>
        <w:t xml:space="preserve"> sur </w:t>
      </w:r>
      <w:r w:rsidR="00ED2C55" w:rsidRPr="004F342A">
        <w:rPr>
          <w:rFonts w:ascii="Times New Roman" w:hAnsi="Times New Roman"/>
          <w:sz w:val="24"/>
          <w:szCs w:val="24"/>
        </w:rPr>
        <w:t xml:space="preserve">L'évaluation environnementale, L'étude d'impact environnemental et </w:t>
      </w:r>
      <w:r w:rsidR="00116A8B" w:rsidRPr="00116A8B">
        <w:rPr>
          <w:rFonts w:ascii="Times New Roman" w:hAnsi="Times New Roman"/>
          <w:sz w:val="24"/>
          <w:szCs w:val="24"/>
        </w:rPr>
        <w:t>social, ainsi</w:t>
      </w:r>
      <w:r w:rsidR="00ED2C55" w:rsidRPr="004F342A">
        <w:rPr>
          <w:rFonts w:ascii="Times New Roman" w:hAnsi="Times New Roman"/>
          <w:sz w:val="24"/>
          <w:szCs w:val="24"/>
        </w:rPr>
        <w:t xml:space="preserve"> qu’ à la procédure de l'enquête publique environnementale et sociale.</w:t>
      </w:r>
      <w:r w:rsidRPr="00116A8B">
        <w:rPr>
          <w:rFonts w:ascii="Times New Roman" w:hAnsi="Times New Roman"/>
          <w:bCs/>
          <w:sz w:val="24"/>
          <w:szCs w:val="24"/>
        </w:rPr>
        <w:t xml:space="preserve"> Loi 06/018 modifiant et complétant le Décret du 30 juin 1940 portant Code Pénal Congolais et la Loi 06/019 modifiant et complétant le décret du 06 août 1959 portant Code de Procédure</w:t>
      </w:r>
      <w:r w:rsidRPr="00ED2C55">
        <w:rPr>
          <w:rFonts w:ascii="Times New Roman" w:hAnsi="Times New Roman"/>
          <w:bCs/>
          <w:sz w:val="24"/>
        </w:rPr>
        <w:t xml:space="preserve"> Pénale Congolais</w:t>
      </w:r>
      <w:r w:rsidRPr="00ED2C55">
        <w:rPr>
          <w:rFonts w:ascii="Times New Roman" w:hAnsi="Times New Roman"/>
          <w:sz w:val="24"/>
        </w:rPr>
        <w:t>).</w:t>
      </w:r>
    </w:p>
    <w:p w14:paraId="33EB3559" w14:textId="77777777" w:rsidR="00BC4E63" w:rsidRPr="004E6C25" w:rsidRDefault="00BC4E63" w:rsidP="009F64AD">
      <w:pPr>
        <w:spacing w:before="120" w:beforeAutospacing="0" w:after="120"/>
        <w:jc w:val="both"/>
        <w:rPr>
          <w:rFonts w:ascii="Times New Roman" w:hAnsi="Times New Roman"/>
          <w:sz w:val="24"/>
        </w:rPr>
      </w:pPr>
      <w:r w:rsidRPr="004E6C25">
        <w:rPr>
          <w:rFonts w:ascii="Times New Roman" w:hAnsi="Times New Roman"/>
          <w:sz w:val="24"/>
        </w:rPr>
        <w:t>Le cadre légal est complété par les Conventions internationales ratifiées ou signées par l’État congolais qui font d’office partie intégrante de l’arsenal juridique du pays.</w:t>
      </w:r>
    </w:p>
    <w:p w14:paraId="7538CAE1" w14:textId="0CE0065C" w:rsidR="00BC4E63" w:rsidRPr="004E6C25" w:rsidRDefault="00BC4E63" w:rsidP="009F64AD">
      <w:pPr>
        <w:spacing w:before="120" w:beforeAutospacing="0" w:after="120"/>
        <w:jc w:val="both"/>
        <w:rPr>
          <w:rFonts w:ascii="Times New Roman" w:hAnsi="Times New Roman"/>
          <w:sz w:val="24"/>
        </w:rPr>
      </w:pPr>
      <w:r w:rsidRPr="004E6C25">
        <w:rPr>
          <w:rFonts w:ascii="Times New Roman" w:hAnsi="Times New Roman"/>
          <w:sz w:val="24"/>
        </w:rPr>
        <w:t xml:space="preserve">La présente ÉIES est également soumise aux exigences du Cadre Environnemental et Social de la Banque mondiale, entré en vigueur le 1 octobre 2018. Huit des dix Normes Environnementales et Sociales (NES) ont été jugées pertinentes pour </w:t>
      </w:r>
      <w:r w:rsidR="00D567D0" w:rsidRPr="004E6C25">
        <w:rPr>
          <w:rFonts w:ascii="Times New Roman" w:hAnsi="Times New Roman"/>
          <w:sz w:val="24"/>
        </w:rPr>
        <w:t xml:space="preserve">ce sous projet. Il s’agit de : </w:t>
      </w:r>
    </w:p>
    <w:p w14:paraId="1ECC0064" w14:textId="77777777"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 xml:space="preserve">NES n°1 (Évaluation environnementale et sociale et gestion des risques et impacts environnementaux et sociaux ; </w:t>
      </w:r>
    </w:p>
    <w:p w14:paraId="1337D07A" w14:textId="77777777"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 xml:space="preserve">NES n°2 (Travail et conditions des travailleurs) ; </w:t>
      </w:r>
    </w:p>
    <w:p w14:paraId="5F458B1F" w14:textId="77777777"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 xml:space="preserve">NES n°3 (Utilisation rationnelle des ressources et prévention et gestion de la pollution) ; </w:t>
      </w:r>
    </w:p>
    <w:p w14:paraId="09F703F3" w14:textId="77777777"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 xml:space="preserve">NES n°4 (Santé et sécurité des populations) ; </w:t>
      </w:r>
    </w:p>
    <w:p w14:paraId="645F3307" w14:textId="77777777"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 xml:space="preserve">NES n°5 (Acquisition des terres, restriction à l’utilisation des terres et réinstallation involontaire) ; </w:t>
      </w:r>
    </w:p>
    <w:p w14:paraId="333584C3" w14:textId="77777777"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 xml:space="preserve">NES n°6 (Préservation de la biodiversité et gestion durable des ressources naturelles biologiques) ; </w:t>
      </w:r>
    </w:p>
    <w:p w14:paraId="2732F1ED" w14:textId="77777777"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 xml:space="preserve">NES n°8 (Patrimoine culturel), et la </w:t>
      </w:r>
    </w:p>
    <w:p w14:paraId="6877D6B4" w14:textId="532FF3FC" w:rsidR="00BC4E63" w:rsidRPr="004E6C25" w:rsidRDefault="00BC4E63" w:rsidP="00336637">
      <w:pPr>
        <w:pStyle w:val="Paragraphedeliste"/>
        <w:numPr>
          <w:ilvl w:val="0"/>
          <w:numId w:val="42"/>
        </w:numPr>
        <w:spacing w:before="0" w:beforeAutospacing="0"/>
        <w:jc w:val="both"/>
        <w:rPr>
          <w:rFonts w:ascii="Times New Roman" w:hAnsi="Times New Roman"/>
          <w:sz w:val="24"/>
        </w:rPr>
      </w:pPr>
      <w:r w:rsidRPr="004E6C25">
        <w:rPr>
          <w:rFonts w:ascii="Times New Roman" w:hAnsi="Times New Roman"/>
          <w:sz w:val="24"/>
        </w:rPr>
        <w:t>NES n°10 (</w:t>
      </w:r>
      <w:r w:rsidR="00116A8B" w:rsidRPr="004E6C25">
        <w:rPr>
          <w:rFonts w:ascii="Times New Roman" w:hAnsi="Times New Roman"/>
          <w:sz w:val="24"/>
        </w:rPr>
        <w:t xml:space="preserve">Mobilisation </w:t>
      </w:r>
      <w:r w:rsidRPr="004E6C25">
        <w:rPr>
          <w:rFonts w:ascii="Times New Roman" w:hAnsi="Times New Roman"/>
          <w:sz w:val="24"/>
        </w:rPr>
        <w:t>des parties prenantes</w:t>
      </w:r>
      <w:r w:rsidR="00D953AD" w:rsidRPr="00D953AD">
        <w:rPr>
          <w:rFonts w:ascii="Times New Roman" w:hAnsi="Times New Roman"/>
          <w:sz w:val="24"/>
        </w:rPr>
        <w:t xml:space="preserve"> </w:t>
      </w:r>
      <w:r w:rsidR="00D953AD" w:rsidRPr="004E6C25">
        <w:rPr>
          <w:rFonts w:ascii="Times New Roman" w:hAnsi="Times New Roman"/>
          <w:sz w:val="24"/>
        </w:rPr>
        <w:t>et Diffusion de l’information</w:t>
      </w:r>
      <w:r w:rsidRPr="004E6C25">
        <w:rPr>
          <w:rFonts w:ascii="Times New Roman" w:hAnsi="Times New Roman"/>
          <w:sz w:val="24"/>
        </w:rPr>
        <w:t>).</w:t>
      </w:r>
    </w:p>
    <w:p w14:paraId="026B97E0" w14:textId="71AFF34B" w:rsidR="00D567D0" w:rsidRPr="004E6C25" w:rsidRDefault="00D567D0" w:rsidP="53879433">
      <w:pPr>
        <w:spacing w:before="120" w:beforeAutospacing="0" w:after="120"/>
        <w:jc w:val="both"/>
        <w:rPr>
          <w:rFonts w:ascii="Times New Roman" w:hAnsi="Times New Roman"/>
          <w:sz w:val="24"/>
        </w:rPr>
      </w:pPr>
      <w:r w:rsidRPr="53879433">
        <w:rPr>
          <w:rFonts w:ascii="Times New Roman" w:hAnsi="Times New Roman"/>
          <w:sz w:val="24"/>
        </w:rPr>
        <w:t>En plus de ces huit normes, le Sous-projet applique la Politique Opérationnelle PO/PB 7.50 : Projet sur les cours d’eaux in</w:t>
      </w:r>
      <w:r w:rsidR="004E6C25" w:rsidRPr="53879433">
        <w:rPr>
          <w:rFonts w:ascii="Times New Roman" w:hAnsi="Times New Roman"/>
          <w:sz w:val="24"/>
        </w:rPr>
        <w:t xml:space="preserve">ternationaux (rivière Tshangu se jette dans N’djili et cette dernière </w:t>
      </w:r>
      <w:r w:rsidRPr="53879433">
        <w:rPr>
          <w:rFonts w:ascii="Times New Roman" w:hAnsi="Times New Roman"/>
          <w:sz w:val="24"/>
        </w:rPr>
        <w:t xml:space="preserve">se jette </w:t>
      </w:r>
      <w:r w:rsidR="004E6C25" w:rsidRPr="53879433">
        <w:rPr>
          <w:rFonts w:ascii="Times New Roman" w:hAnsi="Times New Roman"/>
          <w:sz w:val="24"/>
        </w:rPr>
        <w:t>à son tour dans le</w:t>
      </w:r>
      <w:r w:rsidRPr="53879433">
        <w:rPr>
          <w:rFonts w:ascii="Times New Roman" w:hAnsi="Times New Roman"/>
          <w:sz w:val="24"/>
        </w:rPr>
        <w:t xml:space="preserve"> Fleuve Congo) qui n’a pas été modifié avec le CES de la Banque mondiale. Pour les aspects EAS/HS, le Sous-projet sera mis en œuvre en conformité avec la stratégie nationale de lutte contre les violences basées sur le genre (SNVBG) et en accordance avec les recommandations des Notes de Bonne Pratique pertinentes (Note de Bonnes Pratique contre EAS/HS (NPB-EAS/HS) dans le cadre du financement de projets d´investissement comportant de grands travaux de génie civil 7 (World Bank, 3ºed. Octobre 2022), et les lignes directrices de la Banque mondiale sur l’Environnement, la Santé et la Sécurité.</w:t>
      </w:r>
    </w:p>
    <w:p w14:paraId="77B85ACF" w14:textId="1F611EF6" w:rsidR="00BC4E63" w:rsidRDefault="00BC4E63" w:rsidP="00260263">
      <w:pPr>
        <w:spacing w:before="120" w:beforeAutospacing="0" w:after="120"/>
        <w:jc w:val="both"/>
        <w:rPr>
          <w:rFonts w:ascii="Times New Roman" w:hAnsi="Times New Roman"/>
          <w:sz w:val="24"/>
        </w:rPr>
      </w:pPr>
      <w:r w:rsidRPr="004E6C25">
        <w:rPr>
          <w:rFonts w:ascii="Times New Roman" w:hAnsi="Times New Roman"/>
          <w:sz w:val="24"/>
        </w:rPr>
        <w:t xml:space="preserve">Du point de vue institutionnel, plusieurs ministères et organismes sont concernés pour la mise en œuvre de ce sous projet dont notamment : </w:t>
      </w:r>
      <w:r w:rsidRPr="004E6C25">
        <w:rPr>
          <w:rFonts w:ascii="Times New Roman" w:hAnsi="Times New Roman"/>
          <w:i/>
          <w:sz w:val="24"/>
        </w:rPr>
        <w:t>(i)</w:t>
      </w:r>
      <w:r w:rsidRPr="004E6C25">
        <w:rPr>
          <w:rFonts w:ascii="Times New Roman" w:hAnsi="Times New Roman"/>
          <w:sz w:val="24"/>
        </w:rPr>
        <w:t xml:space="preserve"> Ministère des Infrastructures et Travaux Publics à travers la Cellule Infrastructures (CI) disposant en son sein d’une Unité Environnementale et Sociale (UES-CI) ; </w:t>
      </w:r>
      <w:r w:rsidRPr="004E6C25">
        <w:rPr>
          <w:rFonts w:ascii="Times New Roman" w:hAnsi="Times New Roman"/>
          <w:i/>
          <w:sz w:val="24"/>
        </w:rPr>
        <w:t>(ii)</w:t>
      </w:r>
      <w:r w:rsidRPr="004E6C25">
        <w:rPr>
          <w:rFonts w:ascii="Times New Roman" w:hAnsi="Times New Roman"/>
          <w:sz w:val="24"/>
        </w:rPr>
        <w:t xml:space="preserve"> </w:t>
      </w:r>
      <w:r w:rsidR="00D567D0" w:rsidRPr="004E6C25">
        <w:rPr>
          <w:rFonts w:ascii="Times New Roman" w:hAnsi="Times New Roman"/>
          <w:sz w:val="24"/>
        </w:rPr>
        <w:t xml:space="preserve">Ministère des Ressources Hydrauliques et Electricité (MRHE) disposant en sein UCM, </w:t>
      </w:r>
      <w:r w:rsidR="00D567D0" w:rsidRPr="004E6C25">
        <w:rPr>
          <w:rFonts w:ascii="Times New Roman" w:hAnsi="Times New Roman"/>
          <w:i/>
          <w:sz w:val="24"/>
        </w:rPr>
        <w:t>(iii)</w:t>
      </w:r>
      <w:r w:rsidR="00D567D0" w:rsidRPr="004E6C25">
        <w:rPr>
          <w:rFonts w:ascii="Times New Roman" w:hAnsi="Times New Roman"/>
          <w:sz w:val="24"/>
        </w:rPr>
        <w:t xml:space="preserve"> </w:t>
      </w:r>
      <w:r w:rsidRPr="004E6C25">
        <w:rPr>
          <w:rFonts w:ascii="Times New Roman" w:hAnsi="Times New Roman"/>
          <w:sz w:val="24"/>
        </w:rPr>
        <w:t xml:space="preserve">Ministère de l'Urbanisme et Habitat ; </w:t>
      </w:r>
      <w:r w:rsidR="00D567D0" w:rsidRPr="004E6C25">
        <w:rPr>
          <w:rFonts w:ascii="Times New Roman" w:hAnsi="Times New Roman"/>
          <w:i/>
          <w:sz w:val="24"/>
        </w:rPr>
        <w:t>(iv</w:t>
      </w:r>
      <w:r w:rsidRPr="004E6C25">
        <w:rPr>
          <w:rFonts w:ascii="Times New Roman" w:hAnsi="Times New Roman"/>
          <w:i/>
          <w:sz w:val="24"/>
        </w:rPr>
        <w:t>)</w:t>
      </w:r>
      <w:r w:rsidRPr="004E6C25">
        <w:rPr>
          <w:rFonts w:ascii="Times New Roman" w:hAnsi="Times New Roman"/>
          <w:sz w:val="24"/>
        </w:rPr>
        <w:t xml:space="preserve"> Agence Congolaise de l’Environnement (ACE), qui est un établissement public sous-tutelle  du Ministère de l'Environnement et `Développement Durable (MEDD), assure la conduite et la coordination du processus d’évaluation </w:t>
      </w:r>
      <w:r w:rsidR="00D567D0" w:rsidRPr="004E6C25">
        <w:rPr>
          <w:rFonts w:ascii="Times New Roman" w:hAnsi="Times New Roman"/>
          <w:sz w:val="24"/>
        </w:rPr>
        <w:t>environnementale et sociale ; (</w:t>
      </w:r>
      <w:r w:rsidRPr="004E6C25">
        <w:rPr>
          <w:rFonts w:ascii="Times New Roman" w:hAnsi="Times New Roman"/>
          <w:sz w:val="24"/>
        </w:rPr>
        <w:t>v) Ministère de l’Emploi, Travail et Prévoyance Sociale ; (v</w:t>
      </w:r>
      <w:r w:rsidR="00D567D0" w:rsidRPr="004E6C25">
        <w:rPr>
          <w:rFonts w:ascii="Times New Roman" w:hAnsi="Times New Roman"/>
          <w:sz w:val="24"/>
        </w:rPr>
        <w:t>i</w:t>
      </w:r>
      <w:r w:rsidRPr="004E6C25">
        <w:rPr>
          <w:rFonts w:ascii="Times New Roman" w:hAnsi="Times New Roman"/>
          <w:sz w:val="24"/>
        </w:rPr>
        <w:t>) Ministère de la Santé Publique, Hygiène et Prévention ; (vi</w:t>
      </w:r>
      <w:r w:rsidR="00D567D0" w:rsidRPr="004E6C25">
        <w:rPr>
          <w:rFonts w:ascii="Times New Roman" w:hAnsi="Times New Roman"/>
          <w:sz w:val="24"/>
        </w:rPr>
        <w:t>i</w:t>
      </w:r>
      <w:r w:rsidRPr="004E6C25">
        <w:rPr>
          <w:rFonts w:ascii="Times New Roman" w:hAnsi="Times New Roman"/>
          <w:sz w:val="24"/>
        </w:rPr>
        <w:t>) Hôtel de Ville de Kinshasa, Commune</w:t>
      </w:r>
      <w:r w:rsidR="004E6C25">
        <w:rPr>
          <w:rFonts w:ascii="Times New Roman" w:hAnsi="Times New Roman"/>
          <w:sz w:val="24"/>
        </w:rPr>
        <w:t>s de Mont Ngafula, Masina et Selembao</w:t>
      </w:r>
      <w:r w:rsidRPr="004E6C25">
        <w:rPr>
          <w:rFonts w:ascii="Times New Roman" w:hAnsi="Times New Roman"/>
          <w:sz w:val="24"/>
        </w:rPr>
        <w:t>, ONG locales y compris cell</w:t>
      </w:r>
      <w:r w:rsidR="008B23EA">
        <w:rPr>
          <w:rFonts w:ascii="Times New Roman" w:hAnsi="Times New Roman"/>
          <w:sz w:val="24"/>
        </w:rPr>
        <w:t xml:space="preserve">es spécialisées en VBG ; etc.  </w:t>
      </w:r>
    </w:p>
    <w:p w14:paraId="6BED73C5" w14:textId="0F7F3372" w:rsidR="00260263" w:rsidRDefault="00260263" w:rsidP="00260263">
      <w:pPr>
        <w:spacing w:before="120" w:beforeAutospacing="0" w:after="120"/>
        <w:jc w:val="both"/>
        <w:rPr>
          <w:rFonts w:ascii="Times New Roman" w:hAnsi="Times New Roman"/>
          <w:sz w:val="24"/>
        </w:rPr>
      </w:pPr>
    </w:p>
    <w:p w14:paraId="1DE55F07" w14:textId="77777777" w:rsidR="00260263" w:rsidRPr="004E6C25" w:rsidRDefault="00260263" w:rsidP="00260263">
      <w:pPr>
        <w:spacing w:before="120" w:beforeAutospacing="0" w:after="120"/>
        <w:jc w:val="both"/>
        <w:rPr>
          <w:rFonts w:ascii="Times New Roman" w:hAnsi="Times New Roman"/>
          <w:sz w:val="24"/>
        </w:rPr>
      </w:pPr>
    </w:p>
    <w:p w14:paraId="7680B11B" w14:textId="03900C75" w:rsidR="00BC4E63" w:rsidRPr="004E6C25" w:rsidRDefault="00F33431" w:rsidP="00BC4E63">
      <w:pPr>
        <w:spacing w:before="0" w:beforeAutospacing="0"/>
        <w:jc w:val="both"/>
        <w:rPr>
          <w:rFonts w:ascii="Times New Roman" w:hAnsi="Times New Roman"/>
          <w:b/>
          <w:i/>
          <w:sz w:val="24"/>
        </w:rPr>
      </w:pPr>
      <w:r>
        <w:rPr>
          <w:rFonts w:ascii="Times New Roman" w:hAnsi="Times New Roman"/>
          <w:b/>
          <w:i/>
          <w:sz w:val="24"/>
        </w:rPr>
        <w:t>Etat actuel des sites des communes d’accueil du projet</w:t>
      </w:r>
    </w:p>
    <w:p w14:paraId="11F48E16" w14:textId="77777777" w:rsidR="009846F3" w:rsidRPr="009846F3" w:rsidRDefault="009846F3" w:rsidP="008B23EA">
      <w:pPr>
        <w:spacing w:before="120" w:beforeAutospacing="0" w:after="120"/>
        <w:jc w:val="both"/>
        <w:rPr>
          <w:rFonts w:ascii="Times New Roman" w:hAnsi="Times New Roman"/>
          <w:b/>
          <w:i/>
          <w:sz w:val="24"/>
        </w:rPr>
      </w:pPr>
      <w:r w:rsidRPr="009846F3">
        <w:rPr>
          <w:rFonts w:ascii="Times New Roman" w:hAnsi="Times New Roman"/>
          <w:b/>
          <w:i/>
          <w:sz w:val="24"/>
        </w:rPr>
        <w:t>Climat</w:t>
      </w:r>
    </w:p>
    <w:p w14:paraId="2D8728CE" w14:textId="77777777" w:rsidR="00260263" w:rsidRDefault="009846F3" w:rsidP="009846F3">
      <w:pPr>
        <w:spacing w:before="0" w:beforeAutospacing="0"/>
        <w:jc w:val="both"/>
        <w:rPr>
          <w:rFonts w:ascii="Times New Roman" w:hAnsi="Times New Roman"/>
          <w:sz w:val="24"/>
        </w:rPr>
      </w:pPr>
      <w:r w:rsidRPr="009846F3">
        <w:rPr>
          <w:rFonts w:ascii="Times New Roman" w:hAnsi="Times New Roman"/>
          <w:sz w:val="24"/>
        </w:rPr>
        <w:t>Le climat de la zone est du type tropical chaud et humide (soudano-guinéen) caractérisé par une saison de pluies de huit mois allant d’Octobre à Mai et une saison sèche de quatre mois s’étendant de Juin à Septembre.</w:t>
      </w:r>
      <w:r w:rsidR="00A60D01">
        <w:rPr>
          <w:rFonts w:ascii="Times New Roman" w:hAnsi="Times New Roman"/>
          <w:sz w:val="24"/>
        </w:rPr>
        <w:t xml:space="preserve"> </w:t>
      </w:r>
      <w:r w:rsidR="00703435" w:rsidRPr="00703435">
        <w:rPr>
          <w:rFonts w:ascii="Times New Roman" w:hAnsi="Times New Roman"/>
          <w:sz w:val="24"/>
        </w:rPr>
        <w:t>Il sied de noter que cette longue saison de pluie surtout celle enregistrée du début septembre à décembre</w:t>
      </w:r>
      <w:r w:rsidR="00703435">
        <w:rPr>
          <w:rFonts w:ascii="Times New Roman" w:hAnsi="Times New Roman"/>
          <w:sz w:val="24"/>
        </w:rPr>
        <w:t>, de janvier à avril</w:t>
      </w:r>
      <w:r w:rsidR="00703435" w:rsidRPr="00703435">
        <w:rPr>
          <w:rFonts w:ascii="Times New Roman" w:hAnsi="Times New Roman"/>
          <w:sz w:val="24"/>
        </w:rPr>
        <w:t xml:space="preserve"> induit aux érosions et inondations des Postes et sous-stations SNEL et plongent souvent la ville de Kinshasa dans l’obscurité</w:t>
      </w:r>
      <w:r w:rsidR="00CB2E39">
        <w:rPr>
          <w:rFonts w:ascii="Times New Roman" w:hAnsi="Times New Roman"/>
          <w:sz w:val="24"/>
        </w:rPr>
        <w:t>.</w:t>
      </w:r>
      <w:r w:rsidR="00703435">
        <w:rPr>
          <w:rFonts w:ascii="Times New Roman" w:hAnsi="Times New Roman"/>
          <w:sz w:val="24"/>
        </w:rPr>
        <w:t xml:space="preserve"> </w:t>
      </w:r>
    </w:p>
    <w:p w14:paraId="23F6E32F" w14:textId="037B5561" w:rsidR="009846F3" w:rsidRPr="009846F3" w:rsidRDefault="009846F3" w:rsidP="009846F3">
      <w:pPr>
        <w:spacing w:before="0" w:beforeAutospacing="0"/>
        <w:jc w:val="both"/>
        <w:rPr>
          <w:rFonts w:ascii="Times New Roman" w:hAnsi="Times New Roman"/>
          <w:b/>
          <w:i/>
          <w:sz w:val="24"/>
          <w:lang w:val="fr-CA"/>
        </w:rPr>
      </w:pPr>
      <w:r w:rsidRPr="009846F3">
        <w:rPr>
          <w:rFonts w:ascii="Times New Roman" w:hAnsi="Times New Roman"/>
          <w:b/>
          <w:i/>
          <w:sz w:val="24"/>
          <w:lang w:val="fr-CA"/>
        </w:rPr>
        <w:t>Relief</w:t>
      </w:r>
    </w:p>
    <w:p w14:paraId="7741EFB9" w14:textId="7BBFF0F8" w:rsidR="0028796B" w:rsidRPr="009846F3" w:rsidRDefault="009846F3" w:rsidP="008B23EA">
      <w:pPr>
        <w:spacing w:before="120" w:beforeAutospacing="0" w:after="120"/>
        <w:jc w:val="both"/>
        <w:rPr>
          <w:rFonts w:ascii="Times New Roman" w:hAnsi="Times New Roman"/>
          <w:bCs/>
          <w:iCs/>
          <w:sz w:val="24"/>
          <w:lang w:val="fr-CA"/>
        </w:rPr>
      </w:pPr>
      <w:r w:rsidRPr="009846F3">
        <w:rPr>
          <w:rFonts w:ascii="Times New Roman" w:hAnsi="Times New Roman"/>
          <w:bCs/>
          <w:iCs/>
          <w:sz w:val="24"/>
          <w:lang w:val="fr-CA"/>
        </w:rPr>
        <w:t>La ville de Kinshasa est construite sur un site topographique contrasté, parce qu’à la fois confortable (la plaine : la ville basse) et contraignant (les collines : la ville haute).</w:t>
      </w:r>
      <w:r w:rsidR="00FE7E58">
        <w:rPr>
          <w:rFonts w:ascii="Times New Roman" w:hAnsi="Times New Roman"/>
          <w:bCs/>
          <w:iCs/>
          <w:sz w:val="24"/>
          <w:lang w:val="fr-CA"/>
        </w:rPr>
        <w:t xml:space="preserve"> En ce qui concerne le relief du site de</w:t>
      </w:r>
      <w:r w:rsidR="00C419F9">
        <w:rPr>
          <w:rFonts w:ascii="Times New Roman" w:hAnsi="Times New Roman"/>
          <w:bCs/>
          <w:iCs/>
          <w:sz w:val="24"/>
          <w:lang w:val="fr-CA"/>
        </w:rPr>
        <w:t>s</w:t>
      </w:r>
      <w:r w:rsidR="00FE7E58">
        <w:rPr>
          <w:rFonts w:ascii="Times New Roman" w:hAnsi="Times New Roman"/>
          <w:bCs/>
          <w:iCs/>
          <w:sz w:val="24"/>
          <w:lang w:val="fr-CA"/>
        </w:rPr>
        <w:t xml:space="preserve"> sous p</w:t>
      </w:r>
      <w:r w:rsidR="00C419F9">
        <w:rPr>
          <w:rFonts w:ascii="Times New Roman" w:hAnsi="Times New Roman"/>
          <w:bCs/>
          <w:iCs/>
          <w:sz w:val="24"/>
          <w:lang w:val="fr-CA"/>
        </w:rPr>
        <w:t>oste et poste</w:t>
      </w:r>
      <w:r w:rsidR="00FE7E58">
        <w:rPr>
          <w:rFonts w:ascii="Times New Roman" w:hAnsi="Times New Roman"/>
          <w:bCs/>
          <w:iCs/>
          <w:sz w:val="24"/>
          <w:lang w:val="fr-CA"/>
        </w:rPr>
        <w:t>, la</w:t>
      </w:r>
      <w:r w:rsidR="00C419F9">
        <w:rPr>
          <w:rFonts w:ascii="Times New Roman" w:hAnsi="Times New Roman"/>
          <w:bCs/>
          <w:iCs/>
          <w:sz w:val="24"/>
          <w:lang w:val="fr-CA"/>
        </w:rPr>
        <w:t xml:space="preserve"> poste de Kimwenza et Makala sont sur la colline à une inclinaison moyenne ce qui favorise les érosions par contre celles </w:t>
      </w:r>
      <w:r w:rsidR="001B4CFB">
        <w:rPr>
          <w:rFonts w:ascii="Times New Roman" w:hAnsi="Times New Roman"/>
          <w:bCs/>
          <w:iCs/>
          <w:sz w:val="24"/>
          <w:lang w:val="fr-CA"/>
        </w:rPr>
        <w:t>de</w:t>
      </w:r>
      <w:r w:rsidR="00C419F9">
        <w:rPr>
          <w:rFonts w:ascii="Times New Roman" w:hAnsi="Times New Roman"/>
          <w:bCs/>
          <w:iCs/>
          <w:sz w:val="24"/>
          <w:lang w:val="fr-CA"/>
        </w:rPr>
        <w:t xml:space="preserve"> Masina et Kinsuka sont sur une plaine avec une difficulté de l’évacuation rapide des eaux en créant les inondations dans des sites. </w:t>
      </w:r>
    </w:p>
    <w:p w14:paraId="4443B698" w14:textId="3141C46F" w:rsidR="009846F3" w:rsidRPr="009846F3" w:rsidRDefault="009846F3" w:rsidP="009846F3">
      <w:pPr>
        <w:spacing w:before="0" w:beforeAutospacing="0"/>
        <w:jc w:val="both"/>
        <w:rPr>
          <w:rFonts w:ascii="Times New Roman" w:hAnsi="Times New Roman"/>
          <w:b/>
          <w:bCs/>
          <w:i/>
          <w:iCs/>
          <w:sz w:val="24"/>
          <w:lang w:val="fr-CA"/>
        </w:rPr>
      </w:pPr>
      <w:r w:rsidRPr="009846F3">
        <w:rPr>
          <w:rFonts w:ascii="Times New Roman" w:hAnsi="Times New Roman"/>
          <w:b/>
          <w:bCs/>
          <w:i/>
          <w:iCs/>
          <w:sz w:val="24"/>
          <w:lang w:val="fr-CA"/>
        </w:rPr>
        <w:t>Sol</w:t>
      </w:r>
      <w:r w:rsidR="00C419F9">
        <w:rPr>
          <w:rFonts w:ascii="Times New Roman" w:hAnsi="Times New Roman"/>
          <w:b/>
          <w:bCs/>
          <w:i/>
          <w:iCs/>
          <w:sz w:val="24"/>
          <w:lang w:val="fr-CA"/>
        </w:rPr>
        <w:t xml:space="preserve"> </w:t>
      </w:r>
    </w:p>
    <w:p w14:paraId="0BF3C66E" w14:textId="39B176AD" w:rsidR="0028796B" w:rsidRPr="009846F3" w:rsidRDefault="009846F3" w:rsidP="00ED2C55">
      <w:pPr>
        <w:spacing w:before="0" w:beforeAutospacing="0"/>
        <w:jc w:val="both"/>
        <w:rPr>
          <w:rFonts w:ascii="Times New Roman" w:hAnsi="Times New Roman"/>
          <w:bCs/>
          <w:iCs/>
          <w:sz w:val="24"/>
          <w:lang w:val="fr-CA"/>
        </w:rPr>
      </w:pPr>
      <w:r w:rsidRPr="009846F3">
        <w:rPr>
          <w:rFonts w:ascii="Times New Roman" w:hAnsi="Times New Roman"/>
          <w:bCs/>
          <w:iCs/>
          <w:sz w:val="24"/>
          <w:lang w:val="x-none"/>
        </w:rPr>
        <w:t>Le sol de Kinshasa est de type Arénoferrasol, constitué par des</w:t>
      </w:r>
      <w:r w:rsidRPr="009846F3">
        <w:rPr>
          <w:rFonts w:ascii="Times New Roman" w:hAnsi="Times New Roman"/>
          <w:bCs/>
          <w:iCs/>
          <w:sz w:val="24"/>
          <w:lang w:val="fr-CA"/>
        </w:rPr>
        <w:t xml:space="preserve"> </w:t>
      </w:r>
      <w:r w:rsidRPr="009846F3">
        <w:rPr>
          <w:rFonts w:ascii="Times New Roman" w:hAnsi="Times New Roman"/>
          <w:bCs/>
          <w:iCs/>
          <w:sz w:val="24"/>
          <w:lang w:val="x-none"/>
        </w:rPr>
        <w:t>sables fins avec une teneur en argile généralement inférieure à 20%.</w:t>
      </w:r>
      <w:r w:rsidRPr="009846F3">
        <w:rPr>
          <w:rFonts w:ascii="Times New Roman" w:hAnsi="Times New Roman"/>
          <w:bCs/>
          <w:iCs/>
          <w:sz w:val="24"/>
          <w:lang w:val="fr-CA"/>
        </w:rPr>
        <w:t xml:space="preserve"> </w:t>
      </w:r>
      <w:r w:rsidRPr="009846F3">
        <w:rPr>
          <w:rFonts w:ascii="Times New Roman" w:hAnsi="Times New Roman"/>
          <w:bCs/>
          <w:iCs/>
          <w:sz w:val="24"/>
          <w:lang w:val="x-none"/>
        </w:rPr>
        <w:t>Ils sont caractérisés par une faible teneur en matière organique et un</w:t>
      </w:r>
      <w:r w:rsidRPr="009846F3">
        <w:rPr>
          <w:rFonts w:ascii="Times New Roman" w:hAnsi="Times New Roman"/>
          <w:bCs/>
          <w:iCs/>
          <w:sz w:val="24"/>
          <w:lang w:val="fr-CA"/>
        </w:rPr>
        <w:t xml:space="preserve"> </w:t>
      </w:r>
      <w:r w:rsidRPr="009846F3">
        <w:rPr>
          <w:rFonts w:ascii="Times New Roman" w:hAnsi="Times New Roman"/>
          <w:bCs/>
          <w:iCs/>
          <w:sz w:val="24"/>
          <w:lang w:val="x-none"/>
        </w:rPr>
        <w:t>degré de saturation du complexe absorbant faible</w:t>
      </w:r>
      <w:r w:rsidRPr="009846F3">
        <w:rPr>
          <w:rFonts w:ascii="Times New Roman" w:hAnsi="Times New Roman"/>
          <w:bCs/>
          <w:iCs/>
          <w:sz w:val="24"/>
          <w:lang w:val="fr-CA"/>
        </w:rPr>
        <w:t>.</w:t>
      </w:r>
      <w:r w:rsidR="0028796B">
        <w:rPr>
          <w:rFonts w:ascii="Times New Roman" w:hAnsi="Times New Roman"/>
          <w:bCs/>
          <w:iCs/>
          <w:sz w:val="24"/>
        </w:rPr>
        <w:t>Signalons que c</w:t>
      </w:r>
      <w:r w:rsidR="0028796B" w:rsidRPr="009E2D13">
        <w:rPr>
          <w:rFonts w:ascii="Times New Roman" w:hAnsi="Times New Roman"/>
          <w:bCs/>
          <w:iCs/>
          <w:sz w:val="24"/>
        </w:rPr>
        <w:t>e type de sol Arénoferrasol est généralement composé de sable et d'argile, ce qui le rend plus sujet à l'érosion par rapport à d'autres types de sols. En raison de sa texture légère et de sa faible capacité à retenir l'eau, l'Arénoferrasol peut être plus vulnérable à l'érosion éolienne et hydrique</w:t>
      </w:r>
      <w:r w:rsidR="0028796B" w:rsidRPr="00873175">
        <w:rPr>
          <w:rFonts w:ascii="Arial" w:eastAsiaTheme="majorEastAsia" w:hAnsi="Arial" w:cs="Arial"/>
          <w:spacing w:val="-10"/>
          <w:kern w:val="28"/>
          <w:sz w:val="24"/>
          <w:lang w:eastAsia="en-US"/>
        </w:rPr>
        <w:t xml:space="preserve"> </w:t>
      </w:r>
      <w:r w:rsidR="0028796B" w:rsidRPr="00873175">
        <w:rPr>
          <w:rFonts w:ascii="Times New Roman" w:hAnsi="Times New Roman"/>
          <w:bCs/>
          <w:iCs/>
          <w:sz w:val="24"/>
        </w:rPr>
        <w:t>tout autour des Postes et sous-stations SNEL</w:t>
      </w:r>
      <w:r w:rsidR="00260263">
        <w:rPr>
          <w:rFonts w:ascii="Times New Roman" w:hAnsi="Times New Roman"/>
          <w:bCs/>
          <w:iCs/>
          <w:sz w:val="24"/>
        </w:rPr>
        <w:t xml:space="preserve">. </w:t>
      </w:r>
      <w:r w:rsidR="0028796B">
        <w:rPr>
          <w:rFonts w:ascii="Times New Roman" w:hAnsi="Times New Roman"/>
          <w:bCs/>
          <w:iCs/>
          <w:sz w:val="24"/>
        </w:rPr>
        <w:t xml:space="preserve">Ainsi, la présente EIES prendra </w:t>
      </w:r>
      <w:r w:rsidR="0028796B" w:rsidRPr="009E2D13">
        <w:rPr>
          <w:rFonts w:ascii="Times New Roman" w:hAnsi="Times New Roman"/>
          <w:bCs/>
          <w:iCs/>
          <w:sz w:val="24"/>
        </w:rPr>
        <w:t>des mesures de conservation des sols pour protéger ce type de sol contre l'érosion.</w:t>
      </w:r>
    </w:p>
    <w:p w14:paraId="275086DE" w14:textId="77777777" w:rsidR="009846F3" w:rsidRPr="00260263" w:rsidRDefault="009846F3" w:rsidP="00260263">
      <w:pPr>
        <w:spacing w:before="120" w:beforeAutospacing="0" w:after="120"/>
        <w:jc w:val="both"/>
        <w:rPr>
          <w:rFonts w:ascii="Times New Roman" w:hAnsi="Times New Roman"/>
          <w:b/>
          <w:bCs/>
          <w:i/>
          <w:iCs/>
          <w:sz w:val="24"/>
          <w:lang w:val="fr-CA"/>
        </w:rPr>
      </w:pPr>
      <w:r w:rsidRPr="00260263">
        <w:rPr>
          <w:rFonts w:ascii="Times New Roman" w:hAnsi="Times New Roman"/>
          <w:b/>
          <w:bCs/>
          <w:i/>
          <w:iCs/>
          <w:sz w:val="24"/>
          <w:lang w:val="fr-CA"/>
        </w:rPr>
        <w:t>Hydrographie</w:t>
      </w:r>
    </w:p>
    <w:p w14:paraId="1B1A7003" w14:textId="50B3605C" w:rsidR="009846F3" w:rsidRPr="0028796B" w:rsidRDefault="009846F3" w:rsidP="00260263">
      <w:pPr>
        <w:spacing w:before="0" w:beforeAutospacing="0"/>
        <w:jc w:val="both"/>
        <w:rPr>
          <w:rFonts w:ascii="Times New Roman" w:hAnsi="Times New Roman"/>
          <w:bCs/>
          <w:iCs/>
          <w:sz w:val="24"/>
        </w:rPr>
      </w:pPr>
      <w:r w:rsidRPr="0028796B">
        <w:rPr>
          <w:rFonts w:ascii="Times New Roman" w:hAnsi="Times New Roman"/>
          <w:bCs/>
          <w:iCs/>
          <w:sz w:val="24"/>
        </w:rPr>
        <w:t>La zone immédiate du Projet est drainée par les cours d’eau suivants : le Fleuve Congo, les rivières N’djili Kalamu, Tshangu, Signalons que le Fleuve Congo et la rivière N’djili sont navigables et la population pratique la pêche.</w:t>
      </w:r>
    </w:p>
    <w:p w14:paraId="40D99502" w14:textId="77777777" w:rsidR="009846F3" w:rsidRPr="00260263" w:rsidRDefault="009846F3" w:rsidP="00260263">
      <w:pPr>
        <w:spacing w:before="120" w:beforeAutospacing="0" w:after="120"/>
        <w:jc w:val="both"/>
        <w:rPr>
          <w:rFonts w:ascii="Times New Roman" w:hAnsi="Times New Roman"/>
          <w:b/>
          <w:bCs/>
          <w:i/>
          <w:iCs/>
          <w:sz w:val="24"/>
          <w:lang w:val="fr-CA"/>
        </w:rPr>
      </w:pPr>
      <w:r w:rsidRPr="00260263">
        <w:rPr>
          <w:rFonts w:ascii="Times New Roman" w:hAnsi="Times New Roman"/>
          <w:b/>
          <w:bCs/>
          <w:i/>
          <w:iCs/>
          <w:sz w:val="24"/>
          <w:lang w:val="fr-CA"/>
        </w:rPr>
        <w:t>Flore</w:t>
      </w:r>
    </w:p>
    <w:p w14:paraId="1CE865E4" w14:textId="0C848A75" w:rsidR="009846F3" w:rsidRPr="009846F3" w:rsidRDefault="009846F3" w:rsidP="0028796B">
      <w:pPr>
        <w:spacing w:before="120" w:beforeAutospacing="0" w:after="120"/>
        <w:jc w:val="both"/>
        <w:rPr>
          <w:rFonts w:ascii="Times New Roman" w:hAnsi="Times New Roman"/>
          <w:bCs/>
          <w:iCs/>
          <w:sz w:val="24"/>
        </w:rPr>
      </w:pPr>
      <w:r w:rsidRPr="0028796B">
        <w:rPr>
          <w:rFonts w:ascii="Times New Roman" w:hAnsi="Times New Roman"/>
          <w:bCs/>
          <w:iCs/>
          <w:sz w:val="24"/>
        </w:rPr>
        <w:t xml:space="preserve">Dans la zone immédiate des Postes et Sous-stations </w:t>
      </w:r>
      <w:r w:rsidR="00B046C6" w:rsidRPr="0028796B">
        <w:rPr>
          <w:rFonts w:ascii="Times New Roman" w:hAnsi="Times New Roman"/>
          <w:bCs/>
          <w:iCs/>
          <w:sz w:val="24"/>
        </w:rPr>
        <w:t xml:space="preserve">qui est </w:t>
      </w:r>
      <w:r w:rsidRPr="0028796B">
        <w:rPr>
          <w:rFonts w:ascii="Times New Roman" w:hAnsi="Times New Roman"/>
          <w:bCs/>
          <w:iCs/>
          <w:sz w:val="24"/>
        </w:rPr>
        <w:t>une zone urbaine, l’on rencontre les arbres fruitières et cultures tels que le manguier, le palmier, le papayer, quelques champs des maniocs et maïs, etc. Notons qu’à</w:t>
      </w:r>
      <w:r w:rsidRPr="0028796B">
        <w:rPr>
          <w:rFonts w:ascii="Times New Roman" w:hAnsi="Times New Roman"/>
          <w:bCs/>
          <w:iCs/>
          <w:sz w:val="24"/>
          <w:lang w:val="fr-CA"/>
        </w:rPr>
        <w:t xml:space="preserve"> </w:t>
      </w:r>
      <w:r w:rsidRPr="009846F3">
        <w:rPr>
          <w:rFonts w:ascii="Times New Roman" w:hAnsi="Times New Roman"/>
          <w:bCs/>
          <w:iCs/>
          <w:sz w:val="24"/>
        </w:rPr>
        <w:t>l’intérieur de chaque Poste et sous-station SNEL, l’on trouve que des pelouses à certains endroits et des fleurs.</w:t>
      </w:r>
    </w:p>
    <w:p w14:paraId="12EA14AE" w14:textId="77777777" w:rsidR="009846F3" w:rsidRPr="009846F3" w:rsidRDefault="009846F3" w:rsidP="008B23EA">
      <w:pPr>
        <w:spacing w:before="120" w:beforeAutospacing="0" w:after="120"/>
        <w:jc w:val="both"/>
        <w:rPr>
          <w:rFonts w:ascii="Times New Roman" w:hAnsi="Times New Roman"/>
          <w:b/>
          <w:bCs/>
          <w:i/>
          <w:iCs/>
          <w:sz w:val="24"/>
        </w:rPr>
      </w:pPr>
      <w:r w:rsidRPr="009846F3">
        <w:rPr>
          <w:rFonts w:ascii="Times New Roman" w:hAnsi="Times New Roman"/>
          <w:b/>
          <w:bCs/>
          <w:i/>
          <w:iCs/>
          <w:sz w:val="24"/>
        </w:rPr>
        <w:t>Situation démographique</w:t>
      </w:r>
    </w:p>
    <w:p w14:paraId="50F24AD1" w14:textId="2534C095" w:rsidR="009846F3" w:rsidRDefault="009846F3" w:rsidP="008B23EA">
      <w:pPr>
        <w:spacing w:before="120" w:beforeAutospacing="0" w:after="120"/>
        <w:jc w:val="both"/>
        <w:rPr>
          <w:rFonts w:ascii="Times New Roman" w:hAnsi="Times New Roman"/>
          <w:sz w:val="24"/>
        </w:rPr>
      </w:pPr>
      <w:r w:rsidRPr="009846F3">
        <w:rPr>
          <w:rFonts w:ascii="Times New Roman" w:hAnsi="Times New Roman"/>
          <w:bCs/>
          <w:iCs/>
          <w:sz w:val="24"/>
        </w:rPr>
        <w:t xml:space="preserve">La population de la </w:t>
      </w:r>
      <w:r w:rsidRPr="00352C67">
        <w:rPr>
          <w:rFonts w:ascii="Times New Roman" w:hAnsi="Times New Roman"/>
          <w:bCs/>
          <w:iCs/>
          <w:sz w:val="24"/>
        </w:rPr>
        <w:t xml:space="preserve">commune de Mont-Ngafula est estimée à 1 096 376 hab, celle de la Commune de Selembao </w:t>
      </w:r>
      <w:r w:rsidRPr="00D810C9">
        <w:rPr>
          <w:rFonts w:ascii="Times New Roman" w:hAnsi="Times New Roman"/>
          <w:bCs/>
          <w:iCs/>
          <w:sz w:val="24"/>
        </w:rPr>
        <w:t xml:space="preserve">à 598 388 </w:t>
      </w:r>
      <w:r w:rsidRPr="00094B6C">
        <w:rPr>
          <w:rFonts w:ascii="Times New Roman" w:hAnsi="Times New Roman"/>
          <w:bCs/>
          <w:iCs/>
          <w:sz w:val="24"/>
        </w:rPr>
        <w:t xml:space="preserve">tandis que la population de la Commune de Masina est estimée à 828 826 hab. </w:t>
      </w:r>
      <w:r w:rsidR="00B046C6" w:rsidRPr="00D517F8">
        <w:rPr>
          <w:rFonts w:ascii="Times New Roman" w:hAnsi="Times New Roman"/>
          <w:bCs/>
          <w:iCs/>
          <w:sz w:val="24"/>
        </w:rPr>
        <w:t>L</w:t>
      </w:r>
      <w:r w:rsidRPr="00565D17">
        <w:rPr>
          <w:rFonts w:ascii="Times New Roman" w:hAnsi="Times New Roman"/>
          <w:bCs/>
          <w:iCs/>
          <w:sz w:val="24"/>
        </w:rPr>
        <w:t xml:space="preserve">’activité principale de la population de la zone du Projet </w:t>
      </w:r>
      <w:r w:rsidRPr="00352C67">
        <w:rPr>
          <w:rFonts w:ascii="Times New Roman" w:hAnsi="Times New Roman"/>
          <w:bCs/>
          <w:iCs/>
          <w:sz w:val="24"/>
        </w:rPr>
        <w:t>reste tertiaire (administration publique) combinée avec le petit commerce, l’agriculture, etc.</w:t>
      </w:r>
      <w:r w:rsidR="00DA1EB5" w:rsidRPr="00352C67">
        <w:rPr>
          <w:rFonts w:ascii="Times New Roman" w:hAnsi="Times New Roman"/>
          <w:bCs/>
          <w:iCs/>
          <w:sz w:val="24"/>
        </w:rPr>
        <w:t xml:space="preserve"> </w:t>
      </w:r>
    </w:p>
    <w:p w14:paraId="317FCB1E" w14:textId="05F036C2" w:rsidR="00982BE3" w:rsidRPr="004F342A" w:rsidRDefault="00982BE3" w:rsidP="008B23EA">
      <w:pPr>
        <w:spacing w:before="120" w:beforeAutospacing="0" w:after="120"/>
        <w:jc w:val="both"/>
        <w:rPr>
          <w:rFonts w:ascii="Times New Roman" w:hAnsi="Times New Roman"/>
          <w:b/>
          <w:i/>
          <w:sz w:val="24"/>
        </w:rPr>
      </w:pPr>
      <w:r w:rsidRPr="004F342A">
        <w:rPr>
          <w:rFonts w:ascii="Times New Roman" w:hAnsi="Times New Roman"/>
          <w:b/>
          <w:i/>
          <w:sz w:val="24"/>
        </w:rPr>
        <w:t>Situation énergitique de la ville de Kinshasa</w:t>
      </w:r>
    </w:p>
    <w:p w14:paraId="6B71551D" w14:textId="2A0B33A1" w:rsidR="00982BE3" w:rsidRPr="00352C67" w:rsidRDefault="00982BE3" w:rsidP="008B23EA">
      <w:pPr>
        <w:spacing w:before="120" w:beforeAutospacing="0" w:after="120"/>
        <w:jc w:val="both"/>
        <w:rPr>
          <w:rFonts w:ascii="Times New Roman" w:hAnsi="Times New Roman"/>
          <w:bCs/>
          <w:iCs/>
          <w:sz w:val="24"/>
        </w:rPr>
      </w:pPr>
      <w:r>
        <w:rPr>
          <w:rFonts w:ascii="Times New Roman" w:hAnsi="Times New Roman"/>
          <w:bCs/>
          <w:iCs/>
          <w:sz w:val="24"/>
        </w:rPr>
        <w:t xml:space="preserve">La situation énergitique de la ville de Kinshasa se présente comme suit : (i) </w:t>
      </w:r>
      <w:r w:rsidRPr="004F342A">
        <w:rPr>
          <w:rFonts w:ascii="Times New Roman" w:hAnsi="Times New Roman"/>
          <w:bCs/>
          <w:i/>
          <w:iCs/>
          <w:sz w:val="24"/>
        </w:rPr>
        <w:t>Potentiel solaire</w:t>
      </w:r>
      <w:r w:rsidRPr="00982BE3">
        <w:rPr>
          <w:rFonts w:ascii="Times New Roman" w:hAnsi="Times New Roman"/>
          <w:bCs/>
          <w:iCs/>
          <w:sz w:val="24"/>
        </w:rPr>
        <w:t xml:space="preserve"> : l’ensoleillement moyen varie entre 3,22 et 4,89 </w:t>
      </w:r>
      <w:r>
        <w:rPr>
          <w:rFonts w:ascii="Times New Roman" w:hAnsi="Times New Roman"/>
          <w:bCs/>
          <w:iCs/>
          <w:sz w:val="24"/>
        </w:rPr>
        <w:t>kWh/m2/j, favorable pour l’énere</w:t>
      </w:r>
      <w:r w:rsidRPr="00982BE3">
        <w:rPr>
          <w:rFonts w:ascii="Times New Roman" w:hAnsi="Times New Roman"/>
          <w:bCs/>
          <w:iCs/>
          <w:sz w:val="24"/>
        </w:rPr>
        <w:t xml:space="preserve">gie solaire ; </w:t>
      </w:r>
      <w:r>
        <w:rPr>
          <w:rFonts w:ascii="Times New Roman" w:hAnsi="Times New Roman"/>
          <w:bCs/>
          <w:iCs/>
          <w:sz w:val="24"/>
        </w:rPr>
        <w:t xml:space="preserve"> (ii) </w:t>
      </w:r>
      <w:r w:rsidRPr="00982BE3">
        <w:rPr>
          <w:rFonts w:ascii="Times New Roman" w:hAnsi="Times New Roman"/>
          <w:bCs/>
          <w:iCs/>
          <w:sz w:val="24"/>
        </w:rPr>
        <w:t xml:space="preserve"> </w:t>
      </w:r>
      <w:r w:rsidRPr="004F342A">
        <w:rPr>
          <w:rFonts w:ascii="Times New Roman" w:hAnsi="Times New Roman"/>
          <w:bCs/>
          <w:i/>
          <w:iCs/>
          <w:sz w:val="24"/>
        </w:rPr>
        <w:t>Potentiel éolien</w:t>
      </w:r>
      <w:r w:rsidR="00C539EF">
        <w:rPr>
          <w:rFonts w:ascii="Times New Roman" w:hAnsi="Times New Roman"/>
          <w:bCs/>
          <w:iCs/>
          <w:sz w:val="24"/>
        </w:rPr>
        <w:t xml:space="preserve"> : la moyenne an</w:t>
      </w:r>
      <w:r w:rsidRPr="00982BE3">
        <w:rPr>
          <w:rFonts w:ascii="Times New Roman" w:hAnsi="Times New Roman"/>
          <w:bCs/>
          <w:iCs/>
          <w:sz w:val="24"/>
        </w:rPr>
        <w:t>nuelle de la vitesse du vent mesurée à 1</w:t>
      </w:r>
      <w:r w:rsidR="00C539EF">
        <w:rPr>
          <w:rFonts w:ascii="Times New Roman" w:hAnsi="Times New Roman"/>
          <w:bCs/>
          <w:iCs/>
          <w:sz w:val="24"/>
        </w:rPr>
        <w:t xml:space="preserve">0 m de hauteur est de 1,3 m/s (iii) </w:t>
      </w:r>
      <w:r w:rsidRPr="00982BE3">
        <w:rPr>
          <w:rFonts w:ascii="Times New Roman" w:hAnsi="Times New Roman"/>
          <w:bCs/>
          <w:iCs/>
          <w:sz w:val="24"/>
        </w:rPr>
        <w:t>La puissance disponible : la pointe de la vill</w:t>
      </w:r>
      <w:r w:rsidR="00C539EF">
        <w:rPr>
          <w:rFonts w:ascii="Times New Roman" w:hAnsi="Times New Roman"/>
          <w:bCs/>
          <w:iCs/>
          <w:sz w:val="24"/>
        </w:rPr>
        <w:t xml:space="preserve">e de Kinshasa avoisine 410 MW, (iv) </w:t>
      </w:r>
      <w:r w:rsidRPr="004F342A">
        <w:rPr>
          <w:rFonts w:ascii="Times New Roman" w:hAnsi="Times New Roman"/>
          <w:bCs/>
          <w:i/>
          <w:iCs/>
          <w:sz w:val="24"/>
        </w:rPr>
        <w:t>Puissance demandée</w:t>
      </w:r>
      <w:r w:rsidRPr="00982BE3">
        <w:rPr>
          <w:rFonts w:ascii="Times New Roman" w:hAnsi="Times New Roman"/>
          <w:bCs/>
          <w:iCs/>
          <w:sz w:val="24"/>
        </w:rPr>
        <w:t xml:space="preserve"> : Dans un scénario actuel, les besoins en énergie électrique peuvent être couver</w:t>
      </w:r>
      <w:r w:rsidR="00C539EF">
        <w:rPr>
          <w:rFonts w:ascii="Times New Roman" w:hAnsi="Times New Roman"/>
          <w:bCs/>
          <w:iCs/>
          <w:sz w:val="24"/>
        </w:rPr>
        <w:t>ts par une puissance de 852 MW, (v)</w:t>
      </w:r>
      <w:r w:rsidRPr="00982BE3">
        <w:rPr>
          <w:rFonts w:ascii="Times New Roman" w:hAnsi="Times New Roman"/>
          <w:bCs/>
          <w:iCs/>
          <w:sz w:val="24"/>
        </w:rPr>
        <w:t xml:space="preserve"> Le déficit énergétique entre l’offre et la demande est</w:t>
      </w:r>
      <w:r w:rsidR="00C539EF">
        <w:rPr>
          <w:rFonts w:ascii="Times New Roman" w:hAnsi="Times New Roman"/>
          <w:bCs/>
          <w:iCs/>
          <w:sz w:val="24"/>
        </w:rPr>
        <w:t xml:space="preserve"> actuellement évalué à 442 MW, (vi) </w:t>
      </w:r>
      <w:r w:rsidRPr="00982BE3">
        <w:rPr>
          <w:rFonts w:ascii="Times New Roman" w:hAnsi="Times New Roman"/>
          <w:bCs/>
          <w:iCs/>
          <w:sz w:val="24"/>
        </w:rPr>
        <w:t>Taux d’électrification : 44,1%</w:t>
      </w:r>
      <w:r w:rsidR="00C539EF">
        <w:rPr>
          <w:rStyle w:val="Appelnotedebasdep"/>
          <w:rFonts w:ascii="Times New Roman" w:hAnsi="Times New Roman"/>
          <w:bCs/>
          <w:iCs/>
        </w:rPr>
        <w:footnoteReference w:id="1"/>
      </w:r>
    </w:p>
    <w:p w14:paraId="1104126A" w14:textId="6D0B7EBA" w:rsidR="00BC4E63" w:rsidRDefault="00BC4E63" w:rsidP="00BC4E63">
      <w:pPr>
        <w:spacing w:before="0" w:beforeAutospacing="0"/>
        <w:jc w:val="both"/>
        <w:rPr>
          <w:rFonts w:ascii="Times New Roman" w:hAnsi="Times New Roman"/>
          <w:b/>
          <w:i/>
          <w:sz w:val="24"/>
        </w:rPr>
      </w:pPr>
      <w:r w:rsidRPr="009846F3">
        <w:rPr>
          <w:rFonts w:ascii="Times New Roman" w:hAnsi="Times New Roman"/>
          <w:b/>
          <w:i/>
          <w:sz w:val="24"/>
        </w:rPr>
        <w:t>Description du Projet</w:t>
      </w:r>
    </w:p>
    <w:p w14:paraId="2B964D87" w14:textId="37E3022E" w:rsidR="009846F3" w:rsidRDefault="009846F3" w:rsidP="008B23EA">
      <w:pPr>
        <w:spacing w:before="120" w:beforeAutospacing="0" w:after="120"/>
        <w:jc w:val="both"/>
        <w:rPr>
          <w:rFonts w:ascii="Times New Roman" w:hAnsi="Times New Roman"/>
          <w:sz w:val="24"/>
        </w:rPr>
      </w:pPr>
      <w:r w:rsidRPr="009846F3">
        <w:rPr>
          <w:rFonts w:ascii="Times New Roman" w:hAnsi="Times New Roman"/>
          <w:sz w:val="24"/>
        </w:rPr>
        <w:t>La consistance des travaux se résume dans le tableau ci-dessous :</w:t>
      </w:r>
    </w:p>
    <w:tbl>
      <w:tblPr>
        <w:tblStyle w:val="Grilledutableau"/>
        <w:tblW w:w="9634" w:type="dxa"/>
        <w:tblLook w:val="04A0" w:firstRow="1" w:lastRow="0" w:firstColumn="1" w:lastColumn="0" w:noHBand="0" w:noVBand="1"/>
      </w:tblPr>
      <w:tblGrid>
        <w:gridCol w:w="491"/>
        <w:gridCol w:w="1663"/>
        <w:gridCol w:w="7480"/>
      </w:tblGrid>
      <w:tr w:rsidR="009846F3" w:rsidRPr="009846F3" w14:paraId="3BE99CFF" w14:textId="77777777" w:rsidTr="008B23EA">
        <w:trPr>
          <w:trHeight w:val="238"/>
        </w:trPr>
        <w:tc>
          <w:tcPr>
            <w:tcW w:w="491" w:type="dxa"/>
          </w:tcPr>
          <w:p w14:paraId="01F5298E" w14:textId="77777777" w:rsidR="009846F3" w:rsidRPr="009846F3" w:rsidRDefault="009846F3" w:rsidP="009846F3">
            <w:pPr>
              <w:spacing w:line="20" w:lineRule="atLeast"/>
              <w:rPr>
                <w:rFonts w:ascii="Times New Roman" w:hAnsi="Times New Roman"/>
                <w:b/>
              </w:rPr>
            </w:pPr>
            <w:r w:rsidRPr="009846F3">
              <w:rPr>
                <w:rFonts w:ascii="Times New Roman" w:hAnsi="Times New Roman"/>
                <w:b/>
              </w:rPr>
              <w:t>N°</w:t>
            </w:r>
          </w:p>
        </w:tc>
        <w:tc>
          <w:tcPr>
            <w:tcW w:w="1663" w:type="dxa"/>
          </w:tcPr>
          <w:p w14:paraId="3547D1FA" w14:textId="77777777" w:rsidR="009846F3" w:rsidRPr="009846F3" w:rsidRDefault="009846F3" w:rsidP="00016804">
            <w:pPr>
              <w:spacing w:line="20" w:lineRule="atLeast"/>
              <w:rPr>
                <w:rFonts w:ascii="Times New Roman" w:hAnsi="Times New Roman"/>
                <w:b/>
              </w:rPr>
            </w:pPr>
            <w:r w:rsidRPr="009846F3">
              <w:rPr>
                <w:rFonts w:ascii="Times New Roman" w:hAnsi="Times New Roman"/>
                <w:b/>
              </w:rPr>
              <w:t>Site du projet</w:t>
            </w:r>
          </w:p>
        </w:tc>
        <w:tc>
          <w:tcPr>
            <w:tcW w:w="7480" w:type="dxa"/>
          </w:tcPr>
          <w:p w14:paraId="1F4F2FCD" w14:textId="77777777" w:rsidR="009846F3" w:rsidRPr="009846F3" w:rsidRDefault="009846F3" w:rsidP="00016804">
            <w:pPr>
              <w:spacing w:line="20" w:lineRule="atLeast"/>
              <w:rPr>
                <w:rFonts w:ascii="Times New Roman" w:hAnsi="Times New Roman"/>
                <w:b/>
                <w:szCs w:val="22"/>
              </w:rPr>
            </w:pPr>
            <w:r w:rsidRPr="009846F3">
              <w:rPr>
                <w:rFonts w:ascii="Times New Roman" w:hAnsi="Times New Roman"/>
                <w:b/>
              </w:rPr>
              <w:t>Travaux prévus</w:t>
            </w:r>
          </w:p>
        </w:tc>
      </w:tr>
      <w:tr w:rsidR="009846F3" w:rsidRPr="009846F3" w14:paraId="1DBD2FA8" w14:textId="77777777" w:rsidTr="008B23EA">
        <w:trPr>
          <w:trHeight w:val="316"/>
        </w:trPr>
        <w:tc>
          <w:tcPr>
            <w:tcW w:w="491" w:type="dxa"/>
          </w:tcPr>
          <w:p w14:paraId="0C38AE18" w14:textId="77777777" w:rsidR="009846F3" w:rsidRPr="009846F3" w:rsidRDefault="009846F3" w:rsidP="00016804">
            <w:pPr>
              <w:spacing w:line="20" w:lineRule="atLeast"/>
              <w:rPr>
                <w:rFonts w:ascii="Times New Roman" w:hAnsi="Times New Roman"/>
                <w:b/>
              </w:rPr>
            </w:pPr>
            <w:r w:rsidRPr="009846F3">
              <w:rPr>
                <w:rFonts w:ascii="Times New Roman" w:hAnsi="Times New Roman"/>
                <w:b/>
              </w:rPr>
              <w:t>I.</w:t>
            </w:r>
          </w:p>
        </w:tc>
        <w:tc>
          <w:tcPr>
            <w:tcW w:w="9143" w:type="dxa"/>
            <w:gridSpan w:val="2"/>
          </w:tcPr>
          <w:p w14:paraId="757B7ED2" w14:textId="77777777" w:rsidR="009846F3" w:rsidRPr="009846F3" w:rsidRDefault="009846F3" w:rsidP="00016804">
            <w:pPr>
              <w:spacing w:before="40" w:after="40" w:line="20" w:lineRule="atLeast"/>
              <w:rPr>
                <w:rFonts w:ascii="Times New Roman" w:hAnsi="Times New Roman"/>
                <w:b/>
              </w:rPr>
            </w:pPr>
            <w:r w:rsidRPr="009846F3">
              <w:rPr>
                <w:rFonts w:ascii="Times New Roman" w:hAnsi="Times New Roman"/>
                <w:b/>
              </w:rPr>
              <w:t xml:space="preserve">Lutte contre les inondations </w:t>
            </w:r>
          </w:p>
        </w:tc>
      </w:tr>
      <w:tr w:rsidR="009846F3" w:rsidRPr="009846F3" w14:paraId="4464CC38" w14:textId="77777777" w:rsidTr="008B23EA">
        <w:tc>
          <w:tcPr>
            <w:tcW w:w="491" w:type="dxa"/>
            <w:vAlign w:val="center"/>
          </w:tcPr>
          <w:p w14:paraId="46BB3E16" w14:textId="77777777" w:rsidR="009846F3" w:rsidRPr="009846F3" w:rsidRDefault="009846F3" w:rsidP="00016804">
            <w:pPr>
              <w:spacing w:line="20" w:lineRule="atLeast"/>
              <w:rPr>
                <w:rFonts w:ascii="Times New Roman" w:hAnsi="Times New Roman"/>
                <w:b/>
              </w:rPr>
            </w:pPr>
            <w:r w:rsidRPr="009846F3">
              <w:rPr>
                <w:rFonts w:ascii="Times New Roman" w:hAnsi="Times New Roman"/>
                <w:b/>
              </w:rPr>
              <w:t>1.2</w:t>
            </w:r>
          </w:p>
        </w:tc>
        <w:tc>
          <w:tcPr>
            <w:tcW w:w="1663" w:type="dxa"/>
            <w:vAlign w:val="center"/>
          </w:tcPr>
          <w:p w14:paraId="1849A40B" w14:textId="4977127A" w:rsidR="009846F3" w:rsidRPr="009846F3" w:rsidRDefault="00C56992" w:rsidP="00016804">
            <w:pPr>
              <w:spacing w:line="20" w:lineRule="atLeast"/>
              <w:rPr>
                <w:rFonts w:ascii="Times New Roman" w:hAnsi="Times New Roman"/>
                <w:b/>
              </w:rPr>
            </w:pPr>
            <w:r w:rsidRPr="00A06C29">
              <w:rPr>
                <w:rFonts w:ascii="Times New Roman" w:hAnsi="Times New Roman"/>
                <w:bCs/>
                <w:sz w:val="24"/>
                <w:lang w:val="fr-SN"/>
              </w:rPr>
              <w:t xml:space="preserve">sous-stations SNEL de </w:t>
            </w:r>
            <w:r w:rsidR="009846F3" w:rsidRPr="009846F3">
              <w:rPr>
                <w:rFonts w:ascii="Times New Roman" w:hAnsi="Times New Roman"/>
                <w:b/>
              </w:rPr>
              <w:t>Masina</w:t>
            </w:r>
            <w:r w:rsidR="00CE0703">
              <w:rPr>
                <w:rFonts w:ascii="Times New Roman" w:hAnsi="Times New Roman"/>
                <w:b/>
              </w:rPr>
              <w:t xml:space="preserve"> / Commune de Masina</w:t>
            </w:r>
          </w:p>
        </w:tc>
        <w:tc>
          <w:tcPr>
            <w:tcW w:w="7480" w:type="dxa"/>
          </w:tcPr>
          <w:p w14:paraId="5C26E980" w14:textId="5D9B7233" w:rsidR="009846F3" w:rsidRPr="009846F3" w:rsidRDefault="009846F3" w:rsidP="00336637">
            <w:pPr>
              <w:pStyle w:val="123"/>
              <w:numPr>
                <w:ilvl w:val="0"/>
                <w:numId w:val="88"/>
              </w:numPr>
              <w:spacing w:before="40" w:after="0" w:line="20" w:lineRule="atLeast"/>
              <w:ind w:left="421"/>
              <w:rPr>
                <w:rFonts w:ascii="Times New Roman" w:eastAsiaTheme="minorEastAsia" w:hAnsi="Times New Roman"/>
                <w:sz w:val="24"/>
                <w:szCs w:val="24"/>
              </w:rPr>
            </w:pPr>
            <w:r w:rsidRPr="009846F3">
              <w:rPr>
                <w:rFonts w:ascii="Times New Roman" w:eastAsiaTheme="minorEastAsia" w:hAnsi="Times New Roman"/>
                <w:sz w:val="24"/>
                <w:szCs w:val="24"/>
              </w:rPr>
              <w:t xml:space="preserve">Construction de deux </w:t>
            </w:r>
            <w:r w:rsidR="00856406">
              <w:rPr>
                <w:rFonts w:ascii="Times New Roman" w:eastAsiaTheme="minorEastAsia" w:hAnsi="Times New Roman"/>
                <w:sz w:val="24"/>
                <w:szCs w:val="24"/>
              </w:rPr>
              <w:t>ouvrages</w:t>
            </w:r>
            <w:r w:rsidR="00856406" w:rsidRPr="009846F3">
              <w:rPr>
                <w:rFonts w:ascii="Times New Roman" w:eastAsiaTheme="minorEastAsia" w:hAnsi="Times New Roman"/>
                <w:sz w:val="24"/>
                <w:szCs w:val="24"/>
              </w:rPr>
              <w:t xml:space="preserve"> </w:t>
            </w:r>
            <w:r w:rsidRPr="009846F3">
              <w:rPr>
                <w:rFonts w:ascii="Times New Roman" w:eastAsiaTheme="minorEastAsia" w:hAnsi="Times New Roman"/>
                <w:sz w:val="24"/>
                <w:szCs w:val="24"/>
              </w:rPr>
              <w:t>d'évacuation des eaux : l</w:t>
            </w:r>
            <w:r w:rsidR="00856406">
              <w:rPr>
                <w:rFonts w:ascii="Times New Roman" w:eastAsiaTheme="minorEastAsia" w:hAnsi="Times New Roman"/>
                <w:sz w:val="24"/>
                <w:szCs w:val="24"/>
              </w:rPr>
              <w:t>e</w:t>
            </w:r>
            <w:r w:rsidRPr="009846F3">
              <w:rPr>
                <w:rFonts w:ascii="Times New Roman" w:eastAsiaTheme="minorEastAsia" w:hAnsi="Times New Roman"/>
                <w:sz w:val="24"/>
                <w:szCs w:val="24"/>
              </w:rPr>
              <w:t xml:space="preserve"> 1</w:t>
            </w:r>
            <w:r w:rsidR="00856406">
              <w:rPr>
                <w:rFonts w:ascii="Times New Roman" w:eastAsiaTheme="minorEastAsia" w:hAnsi="Times New Roman"/>
                <w:sz w:val="24"/>
                <w:szCs w:val="24"/>
              </w:rPr>
              <w:t>er</w:t>
            </w:r>
            <w:r w:rsidRPr="009846F3">
              <w:rPr>
                <w:rFonts w:ascii="Times New Roman" w:eastAsiaTheme="minorEastAsia" w:hAnsi="Times New Roman"/>
                <w:sz w:val="24"/>
                <w:szCs w:val="24"/>
              </w:rPr>
              <w:t xml:space="preserve"> par le Boulevard Lumumba, la 2ème par le collecteur DM [80x100] qui part du poste jusqu'à la rivière Tshangu</w:t>
            </w:r>
          </w:p>
          <w:p w14:paraId="5BD8B37B" w14:textId="2F78FF25"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 xml:space="preserve">Curage du </w:t>
            </w:r>
            <w:r w:rsidRPr="009846F3">
              <w:rPr>
                <w:rFonts w:ascii="Times New Roman" w:eastAsiaTheme="minorEastAsia" w:hAnsi="Times New Roman"/>
                <w:sz w:val="24"/>
                <w:szCs w:val="24"/>
              </w:rPr>
              <w:t>caniveau</w:t>
            </w:r>
            <w:r w:rsidRPr="009846F3">
              <w:rPr>
                <w:rFonts w:ascii="Times New Roman" w:hAnsi="Times New Roman"/>
                <w:sz w:val="24"/>
                <w:szCs w:val="24"/>
              </w:rPr>
              <w:t xml:space="preserve"> sur le boulevard Lumumba et de la rivière Tshang</w:t>
            </w:r>
            <w:r w:rsidR="00796304">
              <w:rPr>
                <w:rFonts w:ascii="Times New Roman" w:hAnsi="Times New Roman"/>
                <w:sz w:val="24"/>
                <w:szCs w:val="24"/>
              </w:rPr>
              <w:t>u</w:t>
            </w:r>
            <w:r w:rsidRPr="009846F3">
              <w:rPr>
                <w:rFonts w:ascii="Times New Roman" w:hAnsi="Times New Roman"/>
                <w:sz w:val="24"/>
                <w:szCs w:val="24"/>
              </w:rPr>
              <w:t xml:space="preserve"> servant d'exutoire à ce caniveau</w:t>
            </w:r>
          </w:p>
          <w:p w14:paraId="236A69AD"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Construction d'un caniveau d'évacuation des eaux internes du site</w:t>
            </w:r>
          </w:p>
        </w:tc>
      </w:tr>
      <w:tr w:rsidR="009846F3" w:rsidRPr="009846F3" w14:paraId="3CB34ECE" w14:textId="77777777" w:rsidTr="008B23EA">
        <w:tc>
          <w:tcPr>
            <w:tcW w:w="491" w:type="dxa"/>
            <w:vAlign w:val="center"/>
          </w:tcPr>
          <w:p w14:paraId="69FB46ED" w14:textId="77777777" w:rsidR="009846F3" w:rsidRPr="009846F3" w:rsidRDefault="009846F3" w:rsidP="00016804">
            <w:pPr>
              <w:spacing w:line="20" w:lineRule="atLeast"/>
              <w:rPr>
                <w:rFonts w:ascii="Times New Roman" w:hAnsi="Times New Roman"/>
                <w:b/>
              </w:rPr>
            </w:pPr>
            <w:r w:rsidRPr="009846F3">
              <w:rPr>
                <w:rFonts w:ascii="Times New Roman" w:hAnsi="Times New Roman"/>
                <w:b/>
              </w:rPr>
              <w:t>1.3</w:t>
            </w:r>
          </w:p>
        </w:tc>
        <w:tc>
          <w:tcPr>
            <w:tcW w:w="1663" w:type="dxa"/>
            <w:vAlign w:val="center"/>
          </w:tcPr>
          <w:p w14:paraId="67DCCFFB" w14:textId="703E19E2" w:rsidR="009846F3" w:rsidRPr="009846F3" w:rsidRDefault="00C56992" w:rsidP="00016804">
            <w:pPr>
              <w:spacing w:line="20" w:lineRule="atLeast"/>
              <w:rPr>
                <w:rFonts w:ascii="Times New Roman" w:hAnsi="Times New Roman"/>
                <w:b/>
              </w:rPr>
            </w:pPr>
            <w:r w:rsidRPr="00A06C29">
              <w:rPr>
                <w:rFonts w:ascii="Times New Roman" w:hAnsi="Times New Roman"/>
                <w:bCs/>
                <w:sz w:val="24"/>
                <w:lang w:val="fr-SN"/>
              </w:rPr>
              <w:t xml:space="preserve">sous-stations SNEL de </w:t>
            </w:r>
            <w:r w:rsidR="009846F3" w:rsidRPr="009846F3">
              <w:rPr>
                <w:rFonts w:ascii="Times New Roman" w:hAnsi="Times New Roman"/>
                <w:b/>
              </w:rPr>
              <w:t>Kinsuka</w:t>
            </w:r>
            <w:r w:rsidR="00CE0703">
              <w:rPr>
                <w:rFonts w:ascii="Times New Roman" w:hAnsi="Times New Roman"/>
                <w:b/>
              </w:rPr>
              <w:t xml:space="preserve"> / Commune de Mont-Ngafula</w:t>
            </w:r>
          </w:p>
        </w:tc>
        <w:tc>
          <w:tcPr>
            <w:tcW w:w="7480" w:type="dxa"/>
          </w:tcPr>
          <w:p w14:paraId="1D23C0E1"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 xml:space="preserve">Canalisation par buses enterrées sur 379 m avec regards de visite placés tous les 10 mètres </w:t>
            </w:r>
          </w:p>
          <w:p w14:paraId="7FAB3267"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 xml:space="preserve">Pose du drain parcellaire en concassé 15/25 sur 10 cm d'épaisseur </w:t>
            </w:r>
          </w:p>
          <w:p w14:paraId="65B9A23C"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Curage du caniveau principal sur la route principale</w:t>
            </w:r>
          </w:p>
          <w:p w14:paraId="1D91CBB7"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 xml:space="preserve">Remise en état du caniveau interne ceinturant le site </w:t>
            </w:r>
          </w:p>
          <w:p w14:paraId="7D40DEE1" w14:textId="77777777" w:rsidR="009846F3" w:rsidRPr="009846F3" w:rsidRDefault="009846F3" w:rsidP="00336637">
            <w:pPr>
              <w:pStyle w:val="123"/>
              <w:numPr>
                <w:ilvl w:val="0"/>
                <w:numId w:val="88"/>
              </w:numPr>
              <w:spacing w:before="40" w:after="0" w:line="20" w:lineRule="atLeast"/>
              <w:ind w:left="421"/>
              <w:rPr>
                <w:rFonts w:ascii="Times New Roman" w:eastAsiaTheme="minorEastAsia" w:hAnsi="Times New Roman"/>
                <w:sz w:val="24"/>
                <w:szCs w:val="24"/>
              </w:rPr>
            </w:pPr>
            <w:r w:rsidRPr="009846F3">
              <w:rPr>
                <w:rFonts w:ascii="Times New Roman" w:hAnsi="Times New Roman"/>
                <w:sz w:val="24"/>
                <w:szCs w:val="24"/>
              </w:rPr>
              <w:t>Construction d'un caniveau externe ceinturant la sous-station</w:t>
            </w:r>
          </w:p>
        </w:tc>
      </w:tr>
      <w:tr w:rsidR="009846F3" w:rsidRPr="009846F3" w14:paraId="34C47A3D" w14:textId="77777777" w:rsidTr="008B23EA">
        <w:tc>
          <w:tcPr>
            <w:tcW w:w="491" w:type="dxa"/>
            <w:vAlign w:val="center"/>
          </w:tcPr>
          <w:p w14:paraId="45E3126C" w14:textId="77777777" w:rsidR="009846F3" w:rsidRPr="009846F3" w:rsidRDefault="009846F3" w:rsidP="00016804">
            <w:pPr>
              <w:spacing w:line="20" w:lineRule="atLeast"/>
              <w:rPr>
                <w:rFonts w:ascii="Times New Roman" w:hAnsi="Times New Roman"/>
                <w:b/>
              </w:rPr>
            </w:pPr>
            <w:r w:rsidRPr="009846F3">
              <w:rPr>
                <w:rFonts w:ascii="Times New Roman" w:hAnsi="Times New Roman"/>
                <w:b/>
              </w:rPr>
              <w:t>II</w:t>
            </w:r>
          </w:p>
        </w:tc>
        <w:tc>
          <w:tcPr>
            <w:tcW w:w="9143" w:type="dxa"/>
            <w:gridSpan w:val="2"/>
            <w:vAlign w:val="center"/>
          </w:tcPr>
          <w:p w14:paraId="33468E0E" w14:textId="77777777" w:rsidR="009846F3" w:rsidRPr="00322D89" w:rsidRDefault="009846F3" w:rsidP="00336637">
            <w:pPr>
              <w:pStyle w:val="Paragraphedeliste"/>
              <w:numPr>
                <w:ilvl w:val="0"/>
                <w:numId w:val="121"/>
              </w:numPr>
              <w:spacing w:before="0" w:beforeAutospacing="0" w:line="20" w:lineRule="atLeast"/>
              <w:ind w:left="386"/>
              <w:rPr>
                <w:rFonts w:ascii="Times New Roman" w:hAnsi="Times New Roman"/>
                <w:b/>
                <w:bCs/>
              </w:rPr>
            </w:pPr>
            <w:r w:rsidRPr="00322D89">
              <w:rPr>
                <w:rFonts w:ascii="Times New Roman" w:hAnsi="Times New Roman"/>
                <w:b/>
                <w:bCs/>
              </w:rPr>
              <w:t xml:space="preserve">Lutte contre les érosions </w:t>
            </w:r>
          </w:p>
        </w:tc>
      </w:tr>
      <w:tr w:rsidR="009846F3" w:rsidRPr="009846F3" w14:paraId="618FF838" w14:textId="77777777" w:rsidTr="008B23EA">
        <w:tc>
          <w:tcPr>
            <w:tcW w:w="491" w:type="dxa"/>
            <w:vAlign w:val="center"/>
          </w:tcPr>
          <w:p w14:paraId="7092571D" w14:textId="77777777" w:rsidR="009846F3" w:rsidRPr="009846F3" w:rsidRDefault="009846F3" w:rsidP="00016804">
            <w:pPr>
              <w:spacing w:line="20" w:lineRule="atLeast"/>
              <w:rPr>
                <w:rFonts w:ascii="Times New Roman" w:hAnsi="Times New Roman"/>
                <w:b/>
              </w:rPr>
            </w:pPr>
            <w:r w:rsidRPr="009846F3">
              <w:rPr>
                <w:rFonts w:ascii="Times New Roman" w:hAnsi="Times New Roman"/>
                <w:b/>
              </w:rPr>
              <w:t>2.1</w:t>
            </w:r>
          </w:p>
        </w:tc>
        <w:tc>
          <w:tcPr>
            <w:tcW w:w="1663" w:type="dxa"/>
            <w:vAlign w:val="center"/>
          </w:tcPr>
          <w:p w14:paraId="3924F563" w14:textId="536337F7" w:rsidR="009846F3" w:rsidRPr="009846F3" w:rsidRDefault="009846F3" w:rsidP="00016804">
            <w:pPr>
              <w:spacing w:line="20" w:lineRule="atLeast"/>
              <w:rPr>
                <w:rFonts w:ascii="Times New Roman" w:hAnsi="Times New Roman"/>
                <w:b/>
              </w:rPr>
            </w:pPr>
            <w:r w:rsidRPr="009846F3">
              <w:rPr>
                <w:rFonts w:ascii="Times New Roman" w:hAnsi="Times New Roman"/>
                <w:b/>
              </w:rPr>
              <w:t>Poste et sous-station de Makala</w:t>
            </w:r>
            <w:r w:rsidR="00CE0703">
              <w:rPr>
                <w:rFonts w:ascii="Times New Roman" w:hAnsi="Times New Roman"/>
                <w:b/>
              </w:rPr>
              <w:t xml:space="preserve"> / Commune de Selembao </w:t>
            </w:r>
          </w:p>
          <w:p w14:paraId="59E6A88F" w14:textId="77777777" w:rsidR="009846F3" w:rsidRPr="009846F3" w:rsidRDefault="009846F3" w:rsidP="00016804">
            <w:pPr>
              <w:spacing w:line="20" w:lineRule="atLeast"/>
              <w:rPr>
                <w:rFonts w:ascii="Times New Roman" w:hAnsi="Times New Roman"/>
                <w:b/>
              </w:rPr>
            </w:pPr>
          </w:p>
        </w:tc>
        <w:tc>
          <w:tcPr>
            <w:tcW w:w="7480" w:type="dxa"/>
          </w:tcPr>
          <w:p w14:paraId="00DD6EBD"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 xml:space="preserve">Incorporation de 2 chambres de chute sur le grand collecteur existant et son prolongement jusqu'à l'exutoire </w:t>
            </w:r>
          </w:p>
          <w:p w14:paraId="49EDF4A5" w14:textId="77777777" w:rsidR="009846F3" w:rsidRPr="009846F3" w:rsidRDefault="009846F3" w:rsidP="00336637">
            <w:pPr>
              <w:pStyle w:val="123"/>
              <w:numPr>
                <w:ilvl w:val="0"/>
                <w:numId w:val="88"/>
              </w:numPr>
              <w:spacing w:before="40" w:after="0" w:line="240" w:lineRule="auto"/>
              <w:ind w:left="421"/>
              <w:rPr>
                <w:rFonts w:ascii="Times New Roman" w:hAnsi="Times New Roman"/>
                <w:sz w:val="24"/>
                <w:szCs w:val="24"/>
              </w:rPr>
            </w:pPr>
            <w:r w:rsidRPr="009846F3">
              <w:rPr>
                <w:rFonts w:ascii="Times New Roman" w:hAnsi="Times New Roman"/>
                <w:sz w:val="24"/>
                <w:szCs w:val="24"/>
              </w:rPr>
              <w:t xml:space="preserve">Construction d'un caniveau d'évacuation des eaux de la sous-station vers le collecteur principal </w:t>
            </w:r>
          </w:p>
          <w:p w14:paraId="48CF2952" w14:textId="77777777" w:rsidR="009846F3" w:rsidRPr="009846F3" w:rsidRDefault="009846F3" w:rsidP="00336637">
            <w:pPr>
              <w:pStyle w:val="123"/>
              <w:numPr>
                <w:ilvl w:val="0"/>
                <w:numId w:val="88"/>
              </w:numPr>
              <w:spacing w:before="40" w:after="0" w:line="240" w:lineRule="auto"/>
              <w:ind w:left="421"/>
              <w:rPr>
                <w:rFonts w:ascii="Times New Roman" w:hAnsi="Times New Roman"/>
                <w:sz w:val="24"/>
                <w:szCs w:val="24"/>
              </w:rPr>
            </w:pPr>
            <w:r w:rsidRPr="009846F3">
              <w:rPr>
                <w:rFonts w:ascii="Times New Roman" w:hAnsi="Times New Roman"/>
                <w:sz w:val="24"/>
                <w:szCs w:val="24"/>
              </w:rPr>
              <w:t>Construction en prolongement du mur de soutènement longeant le poste</w:t>
            </w:r>
          </w:p>
          <w:p w14:paraId="4E7109C0" w14:textId="77777777" w:rsidR="009846F3" w:rsidRPr="009846F3" w:rsidRDefault="009846F3" w:rsidP="00336637">
            <w:pPr>
              <w:pStyle w:val="123"/>
              <w:numPr>
                <w:ilvl w:val="0"/>
                <w:numId w:val="88"/>
              </w:numPr>
              <w:spacing w:before="40" w:after="0" w:line="240" w:lineRule="auto"/>
              <w:ind w:left="421"/>
              <w:rPr>
                <w:rFonts w:ascii="Times New Roman" w:hAnsi="Times New Roman"/>
                <w:sz w:val="24"/>
                <w:szCs w:val="24"/>
              </w:rPr>
            </w:pPr>
            <w:r w:rsidRPr="009846F3">
              <w:rPr>
                <w:rFonts w:ascii="Times New Roman" w:hAnsi="Times New Roman"/>
                <w:sz w:val="24"/>
                <w:szCs w:val="24"/>
              </w:rPr>
              <w:t>Construction et réhabilitation du mur en perré protégeant la sous-station.</w:t>
            </w:r>
          </w:p>
        </w:tc>
      </w:tr>
      <w:tr w:rsidR="009846F3" w:rsidRPr="009846F3" w14:paraId="157737E3" w14:textId="77777777" w:rsidTr="008B23EA">
        <w:tc>
          <w:tcPr>
            <w:tcW w:w="491" w:type="dxa"/>
            <w:vAlign w:val="center"/>
          </w:tcPr>
          <w:p w14:paraId="6B3264A4" w14:textId="77777777" w:rsidR="009846F3" w:rsidRPr="009846F3" w:rsidRDefault="009846F3" w:rsidP="00016804">
            <w:pPr>
              <w:spacing w:line="20" w:lineRule="atLeast"/>
              <w:rPr>
                <w:rFonts w:ascii="Times New Roman" w:hAnsi="Times New Roman"/>
                <w:b/>
              </w:rPr>
            </w:pPr>
            <w:r w:rsidRPr="009846F3">
              <w:rPr>
                <w:rFonts w:ascii="Times New Roman" w:hAnsi="Times New Roman"/>
                <w:b/>
              </w:rPr>
              <w:t>2.2</w:t>
            </w:r>
          </w:p>
        </w:tc>
        <w:tc>
          <w:tcPr>
            <w:tcW w:w="1663" w:type="dxa"/>
            <w:vAlign w:val="center"/>
          </w:tcPr>
          <w:p w14:paraId="074BE1CA" w14:textId="5F1CD1BA" w:rsidR="009846F3" w:rsidRPr="009846F3" w:rsidRDefault="00C56992" w:rsidP="00016804">
            <w:pPr>
              <w:spacing w:line="20" w:lineRule="atLeast"/>
              <w:rPr>
                <w:rFonts w:ascii="Times New Roman" w:hAnsi="Times New Roman"/>
                <w:b/>
              </w:rPr>
            </w:pPr>
            <w:r w:rsidRPr="00A06C29">
              <w:rPr>
                <w:rFonts w:ascii="Times New Roman" w:hAnsi="Times New Roman"/>
                <w:bCs/>
                <w:sz w:val="24"/>
                <w:lang w:val="fr-SN"/>
              </w:rPr>
              <w:t xml:space="preserve">sous-stations SNEL de </w:t>
            </w:r>
            <w:r w:rsidR="009846F3" w:rsidRPr="009846F3">
              <w:rPr>
                <w:rFonts w:ascii="Times New Roman" w:hAnsi="Times New Roman"/>
                <w:b/>
              </w:rPr>
              <w:t>Kimwenza</w:t>
            </w:r>
            <w:r w:rsidR="00CE0703">
              <w:rPr>
                <w:rFonts w:ascii="Times New Roman" w:hAnsi="Times New Roman"/>
                <w:b/>
              </w:rPr>
              <w:t xml:space="preserve"> / Commune de Mont-Ngafula</w:t>
            </w:r>
          </w:p>
        </w:tc>
        <w:tc>
          <w:tcPr>
            <w:tcW w:w="7480" w:type="dxa"/>
          </w:tcPr>
          <w:p w14:paraId="0521BFC1"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 xml:space="preserve">Construction d'un réseau de caniveaux ceinturant la concession et aboutissant à un exutoire naturel ; </w:t>
            </w:r>
          </w:p>
          <w:p w14:paraId="7AC5F985"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 xml:space="preserve">Construction d'un fossé de garde pour protéger la route d'accès existante </w:t>
            </w:r>
          </w:p>
          <w:p w14:paraId="18025C2E"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4"/>
                <w:szCs w:val="24"/>
              </w:rPr>
            </w:pPr>
            <w:r w:rsidRPr="009846F3">
              <w:rPr>
                <w:rFonts w:ascii="Times New Roman" w:hAnsi="Times New Roman"/>
                <w:sz w:val="24"/>
                <w:szCs w:val="24"/>
              </w:rPr>
              <w:t>Construction en chaussée rigide de la deuxième route d'accès</w:t>
            </w:r>
          </w:p>
          <w:p w14:paraId="2D9703BD" w14:textId="77777777" w:rsidR="009846F3" w:rsidRPr="009846F3" w:rsidRDefault="009846F3" w:rsidP="00336637">
            <w:pPr>
              <w:pStyle w:val="123"/>
              <w:numPr>
                <w:ilvl w:val="0"/>
                <w:numId w:val="88"/>
              </w:numPr>
              <w:spacing w:before="40" w:after="0" w:line="20" w:lineRule="atLeast"/>
              <w:ind w:left="421"/>
              <w:rPr>
                <w:rFonts w:ascii="Times New Roman" w:hAnsi="Times New Roman"/>
                <w:sz w:val="22"/>
                <w:szCs w:val="22"/>
              </w:rPr>
            </w:pPr>
            <w:r w:rsidRPr="009846F3">
              <w:rPr>
                <w:rFonts w:ascii="Times New Roman" w:hAnsi="Times New Roman"/>
                <w:sz w:val="24"/>
                <w:szCs w:val="24"/>
              </w:rPr>
              <w:t>Remblaiement des ravins existant dans le site</w:t>
            </w:r>
          </w:p>
        </w:tc>
      </w:tr>
    </w:tbl>
    <w:p w14:paraId="52B23F1E" w14:textId="77777777" w:rsidR="00BC4E63" w:rsidRPr="00322D89" w:rsidRDefault="00BC4E63" w:rsidP="00322D89">
      <w:pPr>
        <w:spacing w:before="120" w:beforeAutospacing="0" w:after="120"/>
        <w:jc w:val="both"/>
        <w:rPr>
          <w:b/>
          <w:i/>
          <w:sz w:val="24"/>
        </w:rPr>
      </w:pPr>
      <w:r w:rsidRPr="00322D89">
        <w:rPr>
          <w:rFonts w:ascii="Times New Roman" w:hAnsi="Times New Roman"/>
          <w:b/>
          <w:i/>
          <w:sz w:val="24"/>
        </w:rPr>
        <w:t>Analyse des solutions de rechange</w:t>
      </w:r>
    </w:p>
    <w:p w14:paraId="0FF7C0CB" w14:textId="77777777" w:rsidR="00A06C29" w:rsidRPr="00A06C29" w:rsidRDefault="00A06C29" w:rsidP="00A06C29">
      <w:pPr>
        <w:spacing w:before="0" w:beforeAutospacing="0" w:line="276" w:lineRule="auto"/>
        <w:jc w:val="both"/>
        <w:rPr>
          <w:rFonts w:ascii="Times New Roman" w:hAnsi="Times New Roman"/>
          <w:sz w:val="24"/>
        </w:rPr>
      </w:pPr>
      <w:r w:rsidRPr="00A06C29">
        <w:rPr>
          <w:rFonts w:ascii="Times New Roman" w:hAnsi="Times New Roman"/>
          <w:sz w:val="24"/>
        </w:rPr>
        <w:t>Les alternatives considérées dans le cadre de l’EIES sont les suivantes :</w:t>
      </w:r>
    </w:p>
    <w:p w14:paraId="12CD5D50" w14:textId="77777777" w:rsidR="00A06C29" w:rsidRPr="00A06C29" w:rsidRDefault="00A06C29" w:rsidP="00336637">
      <w:pPr>
        <w:numPr>
          <w:ilvl w:val="0"/>
          <w:numId w:val="109"/>
        </w:numPr>
        <w:spacing w:before="0" w:beforeAutospacing="0" w:line="276" w:lineRule="auto"/>
        <w:ind w:left="567" w:hanging="218"/>
        <w:jc w:val="both"/>
        <w:rPr>
          <w:rFonts w:ascii="Times New Roman" w:hAnsi="Times New Roman"/>
          <w:sz w:val="24"/>
          <w:lang w:val="en-US"/>
        </w:rPr>
      </w:pPr>
      <w:r w:rsidRPr="00A06C29">
        <w:rPr>
          <w:rFonts w:ascii="Times New Roman" w:hAnsi="Times New Roman"/>
          <w:sz w:val="24"/>
          <w:lang w:val="en-US"/>
        </w:rPr>
        <w:t>Alternative « ne rien faire »</w:t>
      </w:r>
    </w:p>
    <w:p w14:paraId="6B8183E0" w14:textId="77777777" w:rsidR="00A06C29" w:rsidRPr="00A06C29" w:rsidRDefault="00A06C29" w:rsidP="00336637">
      <w:pPr>
        <w:numPr>
          <w:ilvl w:val="0"/>
          <w:numId w:val="109"/>
        </w:numPr>
        <w:spacing w:before="0" w:beforeAutospacing="0" w:line="276" w:lineRule="auto"/>
        <w:ind w:left="567" w:hanging="218"/>
        <w:jc w:val="both"/>
        <w:rPr>
          <w:rFonts w:ascii="Times New Roman" w:hAnsi="Times New Roman"/>
          <w:sz w:val="24"/>
          <w:lang w:val="en-US"/>
        </w:rPr>
      </w:pPr>
      <w:r w:rsidRPr="00A06C29">
        <w:rPr>
          <w:rFonts w:ascii="Times New Roman" w:hAnsi="Times New Roman"/>
          <w:sz w:val="24"/>
          <w:lang w:val="en-US"/>
        </w:rPr>
        <w:t>Alternative “réaliser le projet”.</w:t>
      </w:r>
    </w:p>
    <w:p w14:paraId="2722F124" w14:textId="77777777" w:rsidR="00A06C29" w:rsidRPr="00A06C29" w:rsidRDefault="00A06C29" w:rsidP="00322D89">
      <w:pPr>
        <w:spacing w:before="120" w:beforeAutospacing="0" w:after="120"/>
        <w:jc w:val="both"/>
        <w:rPr>
          <w:rFonts w:ascii="Times New Roman" w:hAnsi="Times New Roman"/>
          <w:sz w:val="24"/>
        </w:rPr>
      </w:pPr>
      <w:r w:rsidRPr="00A06C29">
        <w:rPr>
          <w:rFonts w:ascii="Times New Roman" w:hAnsi="Times New Roman"/>
          <w:sz w:val="24"/>
        </w:rPr>
        <w:t>Chaque variante présente les avantages et les inconvénients.</w:t>
      </w:r>
    </w:p>
    <w:p w14:paraId="75E32748" w14:textId="2932025D" w:rsidR="00A06C29" w:rsidRPr="00A06C29" w:rsidRDefault="00A06C29" w:rsidP="00322D89">
      <w:pPr>
        <w:spacing w:before="120" w:beforeAutospacing="0" w:after="120"/>
        <w:jc w:val="both"/>
        <w:rPr>
          <w:rFonts w:ascii="Times New Roman" w:hAnsi="Times New Roman"/>
          <w:sz w:val="24"/>
        </w:rPr>
      </w:pPr>
      <w:r w:rsidRPr="00A06C29">
        <w:rPr>
          <w:rFonts w:ascii="Times New Roman" w:hAnsi="Times New Roman"/>
          <w:sz w:val="24"/>
          <w:lang w:val="fr-SN"/>
        </w:rPr>
        <w:t>L’alternative « ne rien faire » est moins avantageuse que celle « réaliser les projets »</w:t>
      </w:r>
      <w:r w:rsidR="00B046C6">
        <w:rPr>
          <w:rFonts w:ascii="Times New Roman" w:hAnsi="Times New Roman"/>
          <w:sz w:val="24"/>
          <w:lang w:val="fr-SN"/>
        </w:rPr>
        <w:t>,</w:t>
      </w:r>
      <w:r w:rsidRPr="00A06C29">
        <w:rPr>
          <w:rFonts w:ascii="Times New Roman" w:hAnsi="Times New Roman"/>
          <w:sz w:val="24"/>
          <w:lang w:val="fr-SN"/>
        </w:rPr>
        <w:t xml:space="preserve"> car sans le projet la situation restera la même et continuera à se dégrader dans un milieu restreint. Tandis que la réalisation du projet </w:t>
      </w:r>
      <w:r w:rsidRPr="00A06C29">
        <w:rPr>
          <w:rFonts w:ascii="Times New Roman" w:hAnsi="Times New Roman"/>
          <w:sz w:val="24"/>
        </w:rPr>
        <w:t>contribue à la fiabilisation du service d’alimentation électrique en améliorant la résilience des infrastructures électriques contre les érosions et inondations.</w:t>
      </w:r>
    </w:p>
    <w:p w14:paraId="5CF5AA57" w14:textId="07102372" w:rsidR="00CE0703" w:rsidRDefault="00A06C29" w:rsidP="004F342A">
      <w:pPr>
        <w:pStyle w:val="Commentaire"/>
        <w:jc w:val="both"/>
      </w:pPr>
      <w:r w:rsidRPr="00A06C29">
        <w:rPr>
          <w:rFonts w:ascii="Times New Roman" w:hAnsi="Times New Roman"/>
          <w:bCs/>
          <w:sz w:val="24"/>
          <w:lang w:val="fr-SN"/>
        </w:rPr>
        <w:t>En somme, les Postes et sous-stations SNEL de Kimwenza, Makala, Masina et Kinsuka sont confrontés aux problèmes d’inondations et érosions liés au changement climatique.</w:t>
      </w:r>
      <w:r w:rsidR="00CE0703" w:rsidRPr="00CE0703">
        <w:t xml:space="preserve"> </w:t>
      </w:r>
      <w:r w:rsidR="00E139AB" w:rsidRPr="004F342A">
        <w:rPr>
          <w:rFonts w:ascii="Times New Roman" w:hAnsi="Times New Roman"/>
          <w:bCs/>
          <w:sz w:val="24"/>
          <w:lang w:val="fr-SN"/>
        </w:rPr>
        <w:t xml:space="preserve">Il est important de signaler que </w:t>
      </w:r>
      <w:r w:rsidR="00E139AB">
        <w:rPr>
          <w:rFonts w:ascii="Times New Roman" w:hAnsi="Times New Roman"/>
          <w:bCs/>
          <w:sz w:val="24"/>
          <w:lang w:val="fr-SN"/>
        </w:rPr>
        <w:t>l</w:t>
      </w:r>
      <w:r w:rsidR="00CE0703" w:rsidRPr="004F342A">
        <w:rPr>
          <w:rFonts w:ascii="Times New Roman" w:hAnsi="Times New Roman"/>
          <w:bCs/>
          <w:sz w:val="24"/>
          <w:lang w:val="fr-SN"/>
        </w:rPr>
        <w:t>es inondations perturbent le</w:t>
      </w:r>
      <w:r w:rsidR="00B5555C">
        <w:rPr>
          <w:rFonts w:ascii="Times New Roman" w:hAnsi="Times New Roman"/>
          <w:bCs/>
          <w:sz w:val="24"/>
          <w:lang w:val="fr-SN"/>
        </w:rPr>
        <w:t xml:space="preserve"> bon</w:t>
      </w:r>
      <w:r w:rsidR="00B5555C" w:rsidRPr="00B5555C">
        <w:rPr>
          <w:rFonts w:ascii="Times New Roman" w:hAnsi="Times New Roman"/>
          <w:bCs/>
          <w:sz w:val="24"/>
          <w:lang w:val="fr-SN"/>
        </w:rPr>
        <w:t xml:space="preserve"> fonctionnement</w:t>
      </w:r>
      <w:r w:rsidR="00B5555C">
        <w:rPr>
          <w:rFonts w:ascii="Times New Roman" w:hAnsi="Times New Roman"/>
          <w:bCs/>
          <w:sz w:val="24"/>
          <w:lang w:val="fr-SN"/>
        </w:rPr>
        <w:t xml:space="preserve"> permanent de postes et sous-stations</w:t>
      </w:r>
      <w:r w:rsidR="00CE0703" w:rsidRPr="004F342A">
        <w:rPr>
          <w:rFonts w:ascii="Times New Roman" w:hAnsi="Times New Roman"/>
          <w:bCs/>
          <w:sz w:val="24"/>
          <w:lang w:val="fr-SN"/>
        </w:rPr>
        <w:t xml:space="preserve"> </w:t>
      </w:r>
      <w:r w:rsidR="00646D3C">
        <w:rPr>
          <w:rFonts w:ascii="Times New Roman" w:hAnsi="Times New Roman"/>
          <w:bCs/>
          <w:sz w:val="24"/>
          <w:lang w:val="fr-SN"/>
        </w:rPr>
        <w:t xml:space="preserve">en période pluvieuse </w:t>
      </w:r>
      <w:r w:rsidR="00CE0703" w:rsidRPr="004F342A">
        <w:rPr>
          <w:rFonts w:ascii="Times New Roman" w:hAnsi="Times New Roman"/>
          <w:bCs/>
          <w:sz w:val="24"/>
          <w:lang w:val="fr-SN"/>
        </w:rPr>
        <w:t xml:space="preserve">et </w:t>
      </w:r>
      <w:r w:rsidR="00B5555C">
        <w:rPr>
          <w:rFonts w:ascii="Times New Roman" w:hAnsi="Times New Roman"/>
          <w:bCs/>
          <w:sz w:val="24"/>
          <w:lang w:val="fr-SN"/>
        </w:rPr>
        <w:t xml:space="preserve">réduit </w:t>
      </w:r>
      <w:r w:rsidR="00CE0703" w:rsidRPr="004F342A">
        <w:rPr>
          <w:rFonts w:ascii="Times New Roman" w:hAnsi="Times New Roman"/>
          <w:bCs/>
          <w:sz w:val="24"/>
          <w:lang w:val="fr-SN"/>
        </w:rPr>
        <w:t>leur capacité à assurer la fourniture d’énergie au</w:t>
      </w:r>
      <w:r w:rsidR="00646D3C">
        <w:rPr>
          <w:rFonts w:ascii="Times New Roman" w:hAnsi="Times New Roman"/>
          <w:bCs/>
          <w:sz w:val="24"/>
          <w:lang w:val="fr-SN"/>
        </w:rPr>
        <w:t>x</w:t>
      </w:r>
      <w:r w:rsidR="00CE0703" w:rsidRPr="004F342A">
        <w:rPr>
          <w:rFonts w:ascii="Times New Roman" w:hAnsi="Times New Roman"/>
          <w:bCs/>
          <w:sz w:val="24"/>
          <w:lang w:val="fr-SN"/>
        </w:rPr>
        <w:t xml:space="preserve"> populations</w:t>
      </w:r>
      <w:r w:rsidR="00646D3C">
        <w:rPr>
          <w:rFonts w:ascii="Times New Roman" w:hAnsi="Times New Roman"/>
          <w:bCs/>
          <w:sz w:val="24"/>
          <w:lang w:val="fr-SN"/>
        </w:rPr>
        <w:t xml:space="preserve"> de manière permanente pendant la période pluvieuse </w:t>
      </w:r>
      <w:r w:rsidR="00646D3C" w:rsidRPr="00646D3C">
        <w:rPr>
          <w:rFonts w:ascii="Times New Roman" w:hAnsi="Times New Roman"/>
          <w:bCs/>
          <w:sz w:val="24"/>
          <w:lang w:val="fr-SN"/>
        </w:rPr>
        <w:t>(</w:t>
      </w:r>
      <w:r w:rsidR="00CE0703" w:rsidRPr="004F342A">
        <w:rPr>
          <w:rFonts w:ascii="Times New Roman" w:hAnsi="Times New Roman"/>
          <w:bCs/>
          <w:sz w:val="24"/>
          <w:lang w:val="fr-SN"/>
        </w:rPr>
        <w:t>site</w:t>
      </w:r>
      <w:r w:rsidR="00B5555C">
        <w:rPr>
          <w:rFonts w:ascii="Times New Roman" w:hAnsi="Times New Roman"/>
          <w:bCs/>
          <w:sz w:val="24"/>
          <w:lang w:val="fr-SN"/>
        </w:rPr>
        <w:t>s</w:t>
      </w:r>
      <w:r w:rsidR="00CE0703" w:rsidRPr="004F342A">
        <w:rPr>
          <w:rFonts w:ascii="Times New Roman" w:hAnsi="Times New Roman"/>
          <w:bCs/>
          <w:sz w:val="24"/>
          <w:lang w:val="fr-SN"/>
        </w:rPr>
        <w:t xml:space="preserve"> de</w:t>
      </w:r>
      <w:r w:rsidR="00E139AB">
        <w:rPr>
          <w:rFonts w:ascii="Times New Roman" w:hAnsi="Times New Roman"/>
          <w:bCs/>
          <w:sz w:val="24"/>
          <w:lang w:val="fr-SN"/>
        </w:rPr>
        <w:t xml:space="preserve"> </w:t>
      </w:r>
      <w:r w:rsidR="00CE0703" w:rsidRPr="004F342A">
        <w:rPr>
          <w:rFonts w:ascii="Times New Roman" w:hAnsi="Times New Roman"/>
          <w:bCs/>
          <w:sz w:val="24"/>
          <w:lang w:val="fr-SN"/>
        </w:rPr>
        <w:t>Masina et Kinsuka)</w:t>
      </w:r>
      <w:r w:rsidR="00B5555C">
        <w:rPr>
          <w:rFonts w:ascii="Times New Roman" w:hAnsi="Times New Roman"/>
          <w:bCs/>
          <w:sz w:val="24"/>
          <w:lang w:val="fr-SN"/>
        </w:rPr>
        <w:t xml:space="preserve"> dans la mesure où à chaque fois qu’il y a une forte pluie ; les eaux débordent et induit à l’arrêt temporaire de machines pour éviter de dégâts. De même, ces pluies provoquent sensiblement les inondations qui menacent installations. </w:t>
      </w:r>
      <w:r w:rsidR="00E139AB">
        <w:rPr>
          <w:rFonts w:ascii="Times New Roman" w:hAnsi="Times New Roman"/>
          <w:bCs/>
          <w:sz w:val="24"/>
          <w:lang w:val="fr-SN"/>
        </w:rPr>
        <w:t xml:space="preserve">Quant aux érosions, ces derniers risques de faire tomber les installations des postes et sous-staions de Kimwenza et de Makala. La </w:t>
      </w:r>
      <w:r w:rsidR="005F28BC">
        <w:rPr>
          <w:rFonts w:ascii="Times New Roman" w:hAnsi="Times New Roman"/>
          <w:bCs/>
          <w:sz w:val="24"/>
          <w:lang w:val="fr-SN"/>
        </w:rPr>
        <w:t>construction des murs de soutène</w:t>
      </w:r>
      <w:r w:rsidR="00E139AB">
        <w:rPr>
          <w:rFonts w:ascii="Times New Roman" w:hAnsi="Times New Roman"/>
          <w:bCs/>
          <w:sz w:val="24"/>
          <w:lang w:val="fr-SN"/>
        </w:rPr>
        <w:t>ment et la construction des collecteurs s</w:t>
      </w:r>
      <w:r w:rsidR="005F28BC">
        <w:rPr>
          <w:rFonts w:ascii="Times New Roman" w:hAnsi="Times New Roman"/>
          <w:bCs/>
          <w:sz w:val="24"/>
          <w:lang w:val="fr-SN"/>
        </w:rPr>
        <w:t>’</w:t>
      </w:r>
      <w:r w:rsidR="00E139AB">
        <w:rPr>
          <w:rFonts w:ascii="Times New Roman" w:hAnsi="Times New Roman"/>
          <w:bCs/>
          <w:sz w:val="24"/>
          <w:lang w:val="fr-SN"/>
        </w:rPr>
        <w:t>avèrent nécéssaire pour arr</w:t>
      </w:r>
      <w:r w:rsidR="005F28BC">
        <w:rPr>
          <w:rFonts w:ascii="Times New Roman" w:hAnsi="Times New Roman"/>
          <w:bCs/>
          <w:sz w:val="24"/>
          <w:lang w:val="fr-SN"/>
        </w:rPr>
        <w:t>êter</w:t>
      </w:r>
      <w:r w:rsidR="00E139AB">
        <w:rPr>
          <w:rFonts w:ascii="Times New Roman" w:hAnsi="Times New Roman"/>
          <w:bCs/>
          <w:sz w:val="24"/>
          <w:lang w:val="fr-SN"/>
        </w:rPr>
        <w:t xml:space="preserve"> lesdites érosions et sécuriser les installations SNEL pour leur bon fonctionnement/</w:t>
      </w:r>
    </w:p>
    <w:p w14:paraId="2666E2DB" w14:textId="73CCCB59" w:rsidR="00A06C29" w:rsidRPr="00A06C29" w:rsidRDefault="00A06C29" w:rsidP="00322D89">
      <w:pPr>
        <w:spacing w:before="120" w:beforeAutospacing="0" w:after="120"/>
        <w:jc w:val="both"/>
        <w:rPr>
          <w:rFonts w:ascii="Times New Roman" w:hAnsi="Times New Roman"/>
          <w:bCs/>
          <w:sz w:val="24"/>
          <w:lang w:val="fr-SN"/>
        </w:rPr>
      </w:pPr>
      <w:r w:rsidRPr="00A06C29">
        <w:rPr>
          <w:rFonts w:ascii="Times New Roman" w:hAnsi="Times New Roman"/>
          <w:bCs/>
          <w:sz w:val="24"/>
          <w:lang w:val="fr-SN"/>
        </w:rPr>
        <w:t>Cette situation présente beaucoup d’inconvénient</w:t>
      </w:r>
      <w:r w:rsidR="00B046C6">
        <w:rPr>
          <w:rFonts w:ascii="Times New Roman" w:hAnsi="Times New Roman"/>
          <w:bCs/>
          <w:sz w:val="24"/>
          <w:lang w:val="fr-SN"/>
        </w:rPr>
        <w:t>s</w:t>
      </w:r>
      <w:r w:rsidRPr="00A06C29">
        <w:rPr>
          <w:rFonts w:ascii="Times New Roman" w:hAnsi="Times New Roman"/>
          <w:bCs/>
          <w:sz w:val="24"/>
          <w:lang w:val="fr-SN"/>
        </w:rPr>
        <w:t xml:space="preserve"> et enfonce la population de la ville de Kinshasa dans la pauvreté, le délestage, l’absence du courant, amplifie le phénomène </w:t>
      </w:r>
      <w:r w:rsidR="00CE0703" w:rsidRPr="00A06C29">
        <w:rPr>
          <w:rFonts w:ascii="Times New Roman" w:hAnsi="Times New Roman"/>
          <w:bCs/>
          <w:sz w:val="24"/>
          <w:lang w:val="fr-SN"/>
        </w:rPr>
        <w:t xml:space="preserve">Kuluna </w:t>
      </w:r>
      <w:r w:rsidRPr="00A06C29">
        <w:rPr>
          <w:rFonts w:ascii="Times New Roman" w:hAnsi="Times New Roman"/>
          <w:bCs/>
          <w:sz w:val="24"/>
          <w:lang w:val="fr-SN"/>
        </w:rPr>
        <w:t>suite à l’obscurité, etc.</w:t>
      </w:r>
      <w:r w:rsidR="00B71E0C">
        <w:rPr>
          <w:rFonts w:ascii="Times New Roman" w:hAnsi="Times New Roman"/>
          <w:bCs/>
          <w:sz w:val="24"/>
          <w:lang w:val="fr-SN"/>
        </w:rPr>
        <w:t xml:space="preserve"> Notons que l</w:t>
      </w:r>
      <w:r w:rsidR="00B71E0C" w:rsidRPr="00B71E0C">
        <w:rPr>
          <w:rFonts w:ascii="Times New Roman" w:hAnsi="Times New Roman"/>
          <w:bCs/>
          <w:sz w:val="24"/>
        </w:rPr>
        <w:t>e phénomène "Kuluna" à Kinshasa désigne un problème de violence urbaine impliquant des groupes de jeunes délinquants. Ces jeunes, appelés "Kuluna", sont souvent associés à des actes de criminalité tels que vols, agressions, trafic de drogue et autres formes de délinquance. Ce phénomène a suscité des préoccupations au sein de la société congolaise et des mesures ont été prises pour lutter contre cette forme de violence</w:t>
      </w:r>
      <w:r w:rsidR="00B71E0C">
        <w:rPr>
          <w:rFonts w:ascii="Times New Roman" w:hAnsi="Times New Roman"/>
          <w:bCs/>
          <w:sz w:val="24"/>
        </w:rPr>
        <w:t xml:space="preserve">. </w:t>
      </w:r>
      <w:r w:rsidRPr="00A06C29">
        <w:rPr>
          <w:rFonts w:ascii="Times New Roman" w:hAnsi="Times New Roman"/>
          <w:bCs/>
          <w:sz w:val="24"/>
          <w:lang w:val="fr-SN"/>
        </w:rPr>
        <w:t>L’alternative de réaliser les quatre sous-projets est retenue et les impacts et risques sont analysés dans la présente EIES.</w:t>
      </w:r>
    </w:p>
    <w:p w14:paraId="2B10B3B6" w14:textId="62438F96" w:rsidR="00BC4E63" w:rsidRPr="004F342A" w:rsidRDefault="00BC4E63" w:rsidP="00322D89">
      <w:pPr>
        <w:spacing w:before="120" w:beforeAutospacing="0" w:after="120"/>
        <w:jc w:val="both"/>
        <w:rPr>
          <w:rFonts w:ascii="Times New Roman" w:hAnsi="Times New Roman"/>
          <w:b/>
          <w:bCs/>
          <w:i/>
          <w:iCs/>
          <w:sz w:val="24"/>
        </w:rPr>
      </w:pPr>
      <w:r w:rsidRPr="0028796B">
        <w:rPr>
          <w:rFonts w:ascii="Times New Roman" w:hAnsi="Times New Roman"/>
          <w:b/>
          <w:bCs/>
          <w:i/>
          <w:iCs/>
          <w:sz w:val="24"/>
        </w:rPr>
        <w:t xml:space="preserve">Risques et </w:t>
      </w:r>
      <w:r w:rsidR="0080792D" w:rsidRPr="0028796B">
        <w:rPr>
          <w:rFonts w:ascii="Times New Roman" w:hAnsi="Times New Roman"/>
          <w:b/>
          <w:bCs/>
          <w:i/>
          <w:iCs/>
          <w:sz w:val="24"/>
        </w:rPr>
        <w:t xml:space="preserve">impacts </w:t>
      </w:r>
      <w:r w:rsidRPr="0028796B">
        <w:rPr>
          <w:rFonts w:ascii="Times New Roman" w:hAnsi="Times New Roman"/>
          <w:b/>
          <w:bCs/>
          <w:i/>
          <w:iCs/>
          <w:sz w:val="24"/>
        </w:rPr>
        <w:t>environnementaux et sociaux négatifs</w:t>
      </w:r>
    </w:p>
    <w:p w14:paraId="4E9D73A0" w14:textId="3CA97FA9" w:rsidR="0028796B" w:rsidRPr="0028796B" w:rsidRDefault="0028796B" w:rsidP="00322D89">
      <w:pPr>
        <w:spacing w:before="120" w:beforeAutospacing="0" w:after="120"/>
        <w:jc w:val="both"/>
        <w:rPr>
          <w:rFonts w:ascii="Times New Roman" w:hAnsi="Times New Roman"/>
          <w:b/>
          <w:bCs/>
          <w:i/>
          <w:iCs/>
          <w:sz w:val="24"/>
        </w:rPr>
      </w:pPr>
      <w:r w:rsidRPr="004F342A">
        <w:rPr>
          <w:rFonts w:ascii="Times New Roman" w:hAnsi="Times New Roman"/>
          <w:b/>
          <w:bCs/>
          <w:i/>
          <w:iCs/>
          <w:sz w:val="24"/>
        </w:rPr>
        <w:t>Risques et impacts globaux</w:t>
      </w:r>
      <w:r>
        <w:rPr>
          <w:rFonts w:ascii="Times New Roman" w:hAnsi="Times New Roman"/>
          <w:b/>
          <w:bCs/>
          <w:i/>
          <w:iCs/>
          <w:sz w:val="24"/>
        </w:rPr>
        <w:t xml:space="preserve"> des sites</w:t>
      </w:r>
    </w:p>
    <w:p w14:paraId="1EC7B4FF" w14:textId="77777777" w:rsidR="00BC4E63" w:rsidRPr="0028796B" w:rsidRDefault="00BC4E63" w:rsidP="00260263">
      <w:pPr>
        <w:spacing w:before="120" w:beforeAutospacing="0" w:after="120"/>
        <w:rPr>
          <w:rFonts w:ascii="Times New Roman" w:hAnsi="Times New Roman"/>
          <w:bCs/>
          <w:iCs/>
          <w:sz w:val="24"/>
          <w:u w:val="single"/>
        </w:rPr>
      </w:pPr>
      <w:r w:rsidRPr="0028796B">
        <w:rPr>
          <w:rFonts w:ascii="Times New Roman" w:hAnsi="Times New Roman"/>
          <w:bCs/>
          <w:iCs/>
          <w:sz w:val="24"/>
          <w:u w:val="single"/>
        </w:rPr>
        <w:t>En phase de travaux</w:t>
      </w:r>
      <w:r w:rsidRPr="0028796B">
        <w:rPr>
          <w:rFonts w:ascii="Times New Roman" w:hAnsi="Times New Roman"/>
          <w:sz w:val="24"/>
          <w:u w:val="single"/>
        </w:rPr>
        <w:t> :</w:t>
      </w:r>
    </w:p>
    <w:p w14:paraId="6E7764D0"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Modification de la qualité de l’air ;</w:t>
      </w:r>
    </w:p>
    <w:p w14:paraId="75637905" w14:textId="77777777" w:rsidR="00BC4E63" w:rsidRPr="00C61C8C"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C61C8C">
        <w:rPr>
          <w:rFonts w:ascii="Times New Roman" w:hAnsi="Times New Roman"/>
          <w:bCs/>
          <w:iCs/>
          <w:sz w:val="24"/>
        </w:rPr>
        <w:t>Modification de la structure et de la composition du sol ;</w:t>
      </w:r>
    </w:p>
    <w:p w14:paraId="04269F98" w14:textId="77777777" w:rsidR="00BC4E63" w:rsidRPr="00C61C8C"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C61C8C">
        <w:rPr>
          <w:rFonts w:ascii="Times New Roman" w:hAnsi="Times New Roman"/>
          <w:bCs/>
          <w:iCs/>
          <w:sz w:val="24"/>
        </w:rPr>
        <w:t>Risque de pollution du sol ;</w:t>
      </w:r>
    </w:p>
    <w:p w14:paraId="58C5378D" w14:textId="77777777" w:rsidR="00BC4E63" w:rsidRPr="00C61C8C"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C61C8C">
        <w:rPr>
          <w:rFonts w:ascii="Times New Roman" w:hAnsi="Times New Roman"/>
          <w:bCs/>
          <w:iCs/>
          <w:sz w:val="24"/>
        </w:rPr>
        <w:t>Destruction de la faune et de son habitat ;</w:t>
      </w:r>
    </w:p>
    <w:p w14:paraId="20F0F1F1" w14:textId="77777777" w:rsidR="00BC4E63" w:rsidRPr="00CA494F"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CA494F">
        <w:rPr>
          <w:rFonts w:ascii="Times New Roman" w:hAnsi="Times New Roman"/>
          <w:bCs/>
          <w:iCs/>
          <w:sz w:val="24"/>
        </w:rPr>
        <w:t>Risque de contamination des eaux de surface et de modification de l’hydrodynamisme ;</w:t>
      </w:r>
    </w:p>
    <w:p w14:paraId="567E7C99"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Risque de contamination et de rabattement des eaux souterraines ;</w:t>
      </w:r>
    </w:p>
    <w:p w14:paraId="4D7ECF73"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Modification temporaire de paysage ;</w:t>
      </w:r>
    </w:p>
    <w:p w14:paraId="14E94EC3"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Déversements accidentels au niveau des ateliers mécaniques ;</w:t>
      </w:r>
    </w:p>
    <w:p w14:paraId="557F5C77"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Déversement et infiltration des déchets liquides et produits dangereux ;</w:t>
      </w:r>
    </w:p>
    <w:p w14:paraId="120B21F7" w14:textId="6E33577B"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Risque de contamination des eaux souterraines ;</w:t>
      </w:r>
    </w:p>
    <w:p w14:paraId="5022C750" w14:textId="4E2B002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Perturbation des systèmes de drainage naturel des eaux </w:t>
      </w:r>
      <w:r w:rsidR="00041650" w:rsidRPr="0028796B">
        <w:rPr>
          <w:rFonts w:ascii="Times New Roman" w:hAnsi="Times New Roman"/>
          <w:bCs/>
          <w:iCs/>
          <w:sz w:val="24"/>
        </w:rPr>
        <w:t>suite aux trav</w:t>
      </w:r>
      <w:r w:rsidR="009A15CB" w:rsidRPr="0028796B">
        <w:rPr>
          <w:rFonts w:ascii="Times New Roman" w:hAnsi="Times New Roman"/>
          <w:bCs/>
          <w:iCs/>
          <w:sz w:val="24"/>
        </w:rPr>
        <w:t>aux de curage de la rivière Tshangu</w:t>
      </w:r>
      <w:r w:rsidR="00041650" w:rsidRPr="0028796B">
        <w:rPr>
          <w:rFonts w:ascii="Times New Roman" w:hAnsi="Times New Roman"/>
          <w:bCs/>
          <w:iCs/>
          <w:sz w:val="24"/>
        </w:rPr>
        <w:t xml:space="preserve"> </w:t>
      </w:r>
      <w:r w:rsidRPr="0028796B">
        <w:rPr>
          <w:rFonts w:ascii="Times New Roman" w:hAnsi="Times New Roman"/>
          <w:bCs/>
          <w:iCs/>
          <w:sz w:val="24"/>
        </w:rPr>
        <w:t>;</w:t>
      </w:r>
    </w:p>
    <w:p w14:paraId="614525F2"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Déversements accidentels de carburants et d’huiles lors de la recharge des cuves devant alimenter les groupes électrogènes ;</w:t>
      </w:r>
    </w:p>
    <w:p w14:paraId="34CDA59B" w14:textId="172CC8FC"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Perte de places d’affaires, d’habitations, de parcelles agricoles, d’arbres fruitiers et de haies vives ou de clôtures</w:t>
      </w:r>
      <w:r w:rsidR="00041650" w:rsidRPr="0028796B">
        <w:rPr>
          <w:rFonts w:ascii="Times New Roman" w:hAnsi="Times New Roman"/>
          <w:bCs/>
          <w:iCs/>
          <w:sz w:val="24"/>
        </w:rPr>
        <w:t xml:space="preserve"> (réinstallation involontaire des 1</w:t>
      </w:r>
      <w:r w:rsidR="00C65084" w:rsidRPr="0028796B">
        <w:rPr>
          <w:rFonts w:ascii="Times New Roman" w:hAnsi="Times New Roman"/>
          <w:bCs/>
          <w:iCs/>
          <w:sz w:val="24"/>
        </w:rPr>
        <w:t>72</w:t>
      </w:r>
      <w:r w:rsidR="00041650" w:rsidRPr="0028796B">
        <w:rPr>
          <w:rFonts w:ascii="Times New Roman" w:hAnsi="Times New Roman"/>
          <w:bCs/>
          <w:iCs/>
          <w:sz w:val="24"/>
        </w:rPr>
        <w:t xml:space="preserve"> PAP)</w:t>
      </w:r>
      <w:r w:rsidRPr="0028796B">
        <w:rPr>
          <w:rFonts w:ascii="Times New Roman" w:hAnsi="Times New Roman"/>
          <w:bCs/>
          <w:iCs/>
          <w:sz w:val="24"/>
        </w:rPr>
        <w:t xml:space="preserve"> ;</w:t>
      </w:r>
    </w:p>
    <w:p w14:paraId="36814810"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Gêne et perturbation de la mobilité des biens et des personnes ;</w:t>
      </w:r>
    </w:p>
    <w:p w14:paraId="18B65B37" w14:textId="4456707A"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Pollution atmosphérique et nuisances sonores modifiant le cadre de vie des ri</w:t>
      </w:r>
      <w:r w:rsidR="00041650" w:rsidRPr="0028796B">
        <w:rPr>
          <w:rFonts w:ascii="Times New Roman" w:hAnsi="Times New Roman"/>
          <w:bCs/>
          <w:iCs/>
          <w:sz w:val="24"/>
        </w:rPr>
        <w:t>veraines et du personnel sur le chantier</w:t>
      </w:r>
      <w:r w:rsidRPr="0028796B">
        <w:rPr>
          <w:rFonts w:ascii="Times New Roman" w:hAnsi="Times New Roman"/>
          <w:bCs/>
          <w:iCs/>
          <w:sz w:val="24"/>
        </w:rPr>
        <w:t xml:space="preserve"> ;</w:t>
      </w:r>
    </w:p>
    <w:p w14:paraId="4325DFB9" w14:textId="4BC47ED3" w:rsidR="00041650" w:rsidRPr="0028796B" w:rsidRDefault="00041650"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Risque de chute libre au niveau des ponts et passerelle</w:t>
      </w:r>
      <w:r w:rsidR="00B046C6" w:rsidRPr="0028796B">
        <w:rPr>
          <w:rFonts w:ascii="Times New Roman" w:hAnsi="Times New Roman"/>
          <w:bCs/>
          <w:iCs/>
          <w:sz w:val="24"/>
        </w:rPr>
        <w:t>s</w:t>
      </w:r>
    </w:p>
    <w:p w14:paraId="26D618CF" w14:textId="67D45F91"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 xml:space="preserve">Risque d’accidents de circulation et de noyade sur </w:t>
      </w:r>
      <w:r w:rsidR="00A06C29" w:rsidRPr="0028796B">
        <w:rPr>
          <w:rFonts w:ascii="Times New Roman" w:hAnsi="Times New Roman"/>
          <w:bCs/>
          <w:iCs/>
          <w:sz w:val="24"/>
        </w:rPr>
        <w:t>la rivière Tshangu</w:t>
      </w:r>
      <w:r w:rsidRPr="0028796B">
        <w:rPr>
          <w:rFonts w:ascii="Times New Roman" w:hAnsi="Times New Roman"/>
          <w:bCs/>
          <w:iCs/>
          <w:sz w:val="24"/>
        </w:rPr>
        <w:t xml:space="preserve"> ;</w:t>
      </w:r>
    </w:p>
    <w:p w14:paraId="71E0B833" w14:textId="1D74836E"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Interruption ou déplacement de certains réseaux (électrique</w:t>
      </w:r>
      <w:r w:rsidR="00041650" w:rsidRPr="0028796B">
        <w:rPr>
          <w:rFonts w:ascii="Times New Roman" w:hAnsi="Times New Roman"/>
          <w:bCs/>
          <w:iCs/>
          <w:sz w:val="24"/>
        </w:rPr>
        <w:t>, fibre optique</w:t>
      </w:r>
      <w:r w:rsidRPr="0028796B">
        <w:rPr>
          <w:rFonts w:ascii="Times New Roman" w:hAnsi="Times New Roman"/>
          <w:bCs/>
          <w:iCs/>
          <w:sz w:val="24"/>
        </w:rPr>
        <w:t xml:space="preserve"> et eau potable) ;</w:t>
      </w:r>
    </w:p>
    <w:p w14:paraId="550777EF"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Risque de dégradation de la santé, la sécurité et l’hygiène des travailleurs et de la population riveraine ;</w:t>
      </w:r>
    </w:p>
    <w:p w14:paraId="1A90EBF6"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Risque des conflits sociaux ;</w:t>
      </w:r>
    </w:p>
    <w:p w14:paraId="44B8F191"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bCs/>
          <w:iCs/>
          <w:sz w:val="24"/>
        </w:rPr>
        <w:t>Risque d’employer les enfants sur le chantier ;</w:t>
      </w:r>
    </w:p>
    <w:p w14:paraId="6696D8F3" w14:textId="441C28F1" w:rsidR="00BC4E63" w:rsidRPr="00C61C8C" w:rsidRDefault="00BC4E63" w:rsidP="00336637">
      <w:pPr>
        <w:pStyle w:val="Paragraphedeliste"/>
        <w:numPr>
          <w:ilvl w:val="0"/>
          <w:numId w:val="43"/>
        </w:numPr>
        <w:spacing w:before="0" w:beforeAutospacing="0"/>
        <w:ind w:left="709" w:hanging="284"/>
        <w:jc w:val="both"/>
        <w:rPr>
          <w:rFonts w:ascii="Times New Roman" w:hAnsi="Times New Roman"/>
          <w:sz w:val="24"/>
        </w:rPr>
      </w:pPr>
      <w:r w:rsidRPr="0028796B">
        <w:rPr>
          <w:rFonts w:ascii="Times New Roman" w:hAnsi="Times New Roman"/>
          <w:sz w:val="24"/>
        </w:rPr>
        <w:t>Risque de propagation des IST et VIH/SIDA</w:t>
      </w:r>
      <w:r w:rsidR="00041650" w:rsidRPr="0028796B">
        <w:rPr>
          <w:rFonts w:ascii="Times New Roman" w:hAnsi="Times New Roman"/>
          <w:sz w:val="24"/>
        </w:rPr>
        <w:t xml:space="preserve">. </w:t>
      </w:r>
      <w:r w:rsidRPr="0028796B">
        <w:rPr>
          <w:rFonts w:ascii="Times New Roman" w:hAnsi="Times New Roman"/>
          <w:sz w:val="24"/>
        </w:rPr>
        <w:t xml:space="preserve">Risques </w:t>
      </w:r>
      <w:r w:rsidR="7A34B2FF" w:rsidRPr="0028796B">
        <w:rPr>
          <w:rFonts w:ascii="Times New Roman" w:hAnsi="Times New Roman"/>
          <w:sz w:val="24"/>
        </w:rPr>
        <w:t>d</w:t>
      </w:r>
      <w:r w:rsidRPr="0028796B">
        <w:rPr>
          <w:rFonts w:ascii="Times New Roman" w:hAnsi="Times New Roman"/>
          <w:sz w:val="24"/>
        </w:rPr>
        <w:t>: Exploitation</w:t>
      </w:r>
      <w:r w:rsidRPr="0028796B">
        <w:rPr>
          <w:rStyle w:val="Appelnotedebasdep"/>
          <w:rFonts w:ascii="Times New Roman" w:hAnsi="Times New Roman"/>
          <w:sz w:val="24"/>
          <w:szCs w:val="24"/>
        </w:rPr>
        <w:footnoteReference w:id="2"/>
      </w:r>
      <w:r w:rsidRPr="0028796B">
        <w:rPr>
          <w:rFonts w:ascii="Times New Roman" w:hAnsi="Times New Roman"/>
          <w:sz w:val="24"/>
        </w:rPr>
        <w:t xml:space="preserve"> et Abus Sexuels</w:t>
      </w:r>
      <w:r w:rsidRPr="0028796B">
        <w:rPr>
          <w:rStyle w:val="Appelnotedebasdep"/>
          <w:rFonts w:ascii="Times New Roman" w:hAnsi="Times New Roman"/>
          <w:sz w:val="24"/>
          <w:szCs w:val="24"/>
        </w:rPr>
        <w:footnoteReference w:id="3"/>
      </w:r>
      <w:r w:rsidRPr="0028796B">
        <w:rPr>
          <w:rFonts w:ascii="Times New Roman" w:hAnsi="Times New Roman"/>
          <w:sz w:val="24"/>
        </w:rPr>
        <w:t xml:space="preserve">, </w:t>
      </w:r>
      <w:r w:rsidR="2B99AE51" w:rsidRPr="0028796B">
        <w:rPr>
          <w:rFonts w:ascii="Times New Roman" w:hAnsi="Times New Roman"/>
          <w:sz w:val="24"/>
        </w:rPr>
        <w:t>H</w:t>
      </w:r>
      <w:r w:rsidRPr="0028796B">
        <w:rPr>
          <w:rFonts w:ascii="Times New Roman" w:hAnsi="Times New Roman"/>
          <w:sz w:val="24"/>
        </w:rPr>
        <w:t xml:space="preserve">arcèlement </w:t>
      </w:r>
      <w:r w:rsidR="7B9D4A42" w:rsidRPr="0028796B">
        <w:rPr>
          <w:rFonts w:ascii="Times New Roman" w:hAnsi="Times New Roman"/>
          <w:sz w:val="24"/>
        </w:rPr>
        <w:t>S</w:t>
      </w:r>
      <w:r w:rsidRPr="0028796B">
        <w:rPr>
          <w:rFonts w:ascii="Times New Roman" w:hAnsi="Times New Roman"/>
          <w:sz w:val="24"/>
        </w:rPr>
        <w:t>exuel</w:t>
      </w:r>
      <w:r w:rsidRPr="0028796B">
        <w:rPr>
          <w:rStyle w:val="Appelnotedebasdep"/>
          <w:rFonts w:ascii="Times New Roman" w:hAnsi="Times New Roman"/>
          <w:sz w:val="24"/>
          <w:szCs w:val="24"/>
        </w:rPr>
        <w:footnoteReference w:id="4"/>
      </w:r>
      <w:r w:rsidR="3C27DD5C" w:rsidRPr="0028796B">
        <w:rPr>
          <w:rStyle w:val="Appelnotedebasdep"/>
          <w:rFonts w:ascii="Times New Roman" w:hAnsi="Times New Roman"/>
          <w:sz w:val="24"/>
          <w:szCs w:val="24"/>
        </w:rPr>
        <w:t xml:space="preserve"> susceptibles d’</w:t>
      </w:r>
      <w:r w:rsidR="43A30E2F" w:rsidRPr="0028796B">
        <w:rPr>
          <w:rStyle w:val="Appelnotedebasdep"/>
          <w:rFonts w:ascii="Times New Roman" w:hAnsi="Times New Roman"/>
          <w:sz w:val="24"/>
          <w:szCs w:val="24"/>
        </w:rPr>
        <w:t>être</w:t>
      </w:r>
      <w:r w:rsidR="3C27DD5C" w:rsidRPr="0028796B">
        <w:rPr>
          <w:rStyle w:val="Appelnotedebasdep"/>
          <w:rFonts w:ascii="Times New Roman" w:hAnsi="Times New Roman"/>
          <w:sz w:val="24"/>
          <w:szCs w:val="24"/>
        </w:rPr>
        <w:t xml:space="preserve"> créée ou </w:t>
      </w:r>
      <w:r w:rsidR="6F5DF78C" w:rsidRPr="0028796B">
        <w:rPr>
          <w:rStyle w:val="Appelnotedebasdep"/>
          <w:rFonts w:ascii="Times New Roman" w:hAnsi="Times New Roman"/>
          <w:sz w:val="24"/>
          <w:szCs w:val="24"/>
        </w:rPr>
        <w:t>exacerbés</w:t>
      </w:r>
      <w:r w:rsidR="3C27DD5C" w:rsidRPr="0028796B">
        <w:rPr>
          <w:rStyle w:val="Appelnotedebasdep"/>
          <w:rFonts w:ascii="Times New Roman" w:hAnsi="Times New Roman"/>
          <w:sz w:val="24"/>
          <w:szCs w:val="24"/>
        </w:rPr>
        <w:t xml:space="preserve"> par </w:t>
      </w:r>
      <w:r w:rsidR="300218AF" w:rsidRPr="0028796B">
        <w:rPr>
          <w:rStyle w:val="Appelnotedebasdep"/>
          <w:rFonts w:ascii="Times New Roman" w:hAnsi="Times New Roman"/>
          <w:sz w:val="24"/>
          <w:szCs w:val="24"/>
        </w:rPr>
        <w:t>les activites du projet</w:t>
      </w:r>
      <w:r w:rsidRPr="0028796B">
        <w:rPr>
          <w:rFonts w:ascii="Times New Roman" w:hAnsi="Times New Roman"/>
          <w:sz w:val="24"/>
        </w:rPr>
        <w:t xml:space="preserve">, </w:t>
      </w:r>
      <w:r w:rsidR="00041650" w:rsidRPr="0028796B">
        <w:rPr>
          <w:rFonts w:ascii="Times New Roman" w:hAnsi="Times New Roman"/>
          <w:sz w:val="24"/>
        </w:rPr>
        <w:t xml:space="preserve"> </w:t>
      </w:r>
      <w:r w:rsidRPr="0028796B">
        <w:rPr>
          <w:rFonts w:ascii="Times New Roman" w:hAnsi="Times New Roman"/>
          <w:sz w:val="24"/>
        </w:rPr>
        <w:t xml:space="preserve">dans la zone d’intervention du projet </w:t>
      </w:r>
      <w:r w:rsidR="7DBE5A2A" w:rsidRPr="0028796B">
        <w:rPr>
          <w:rFonts w:ascii="Times New Roman" w:hAnsi="Times New Roman"/>
          <w:sz w:val="24"/>
        </w:rPr>
        <w:t xml:space="preserve">et aussi </w:t>
      </w:r>
      <w:r w:rsidRPr="0028796B">
        <w:rPr>
          <w:rFonts w:ascii="Times New Roman" w:hAnsi="Times New Roman"/>
          <w:sz w:val="24"/>
        </w:rPr>
        <w:t xml:space="preserve">suite au brassage des populations et à l’afflux de la main d’œuvre </w:t>
      </w:r>
      <w:r w:rsidRPr="00C61C8C">
        <w:rPr>
          <w:rFonts w:ascii="Times New Roman" w:hAnsi="Times New Roman"/>
          <w:sz w:val="24"/>
        </w:rPr>
        <w:t> ;</w:t>
      </w:r>
    </w:p>
    <w:p w14:paraId="6ED737E4" w14:textId="77777777" w:rsidR="00BC4E63" w:rsidRPr="00C61C8C"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C61C8C">
        <w:rPr>
          <w:rFonts w:ascii="Times New Roman" w:hAnsi="Times New Roman"/>
          <w:bCs/>
          <w:iCs/>
          <w:sz w:val="24"/>
        </w:rPr>
        <w:t>Accidents de travail et maladies professionnelles liées à la manipulation d’engins ;</w:t>
      </w:r>
    </w:p>
    <w:p w14:paraId="4DB0DD3A" w14:textId="77777777" w:rsidR="0080792D"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CA494F">
        <w:rPr>
          <w:rFonts w:ascii="Times New Roman" w:hAnsi="Times New Roman"/>
          <w:bCs/>
          <w:iCs/>
          <w:sz w:val="24"/>
        </w:rPr>
        <w:t>Collision, dérapage, heurt, coincement, éc</w:t>
      </w:r>
      <w:r w:rsidR="00041650" w:rsidRPr="00CA494F">
        <w:rPr>
          <w:rFonts w:ascii="Times New Roman" w:hAnsi="Times New Roman"/>
          <w:bCs/>
          <w:iCs/>
          <w:sz w:val="24"/>
        </w:rPr>
        <w:t xml:space="preserve">rasement, ou chute de charge, </w:t>
      </w:r>
      <w:r w:rsidRPr="0028796B">
        <w:rPr>
          <w:rFonts w:ascii="Times New Roman" w:hAnsi="Times New Roman"/>
          <w:bCs/>
          <w:iCs/>
          <w:sz w:val="24"/>
        </w:rPr>
        <w:t>renversement lors des opérations, inhalation de poussière ; nuisance sonore, vibration et luminosité</w:t>
      </w:r>
      <w:r w:rsidR="0080792D" w:rsidRPr="0028796B">
        <w:rPr>
          <w:rFonts w:ascii="Times New Roman" w:hAnsi="Times New Roman"/>
          <w:bCs/>
          <w:iCs/>
          <w:sz w:val="24"/>
        </w:rPr>
        <w:t> ;</w:t>
      </w:r>
    </w:p>
    <w:p w14:paraId="3F1A7CA9" w14:textId="77777777" w:rsidR="0080792D" w:rsidRPr="0028796B" w:rsidRDefault="0080792D" w:rsidP="0080792D">
      <w:pPr>
        <w:pStyle w:val="Paragraphedeliste"/>
        <w:spacing w:before="0" w:beforeAutospacing="0"/>
        <w:ind w:left="709"/>
        <w:jc w:val="both"/>
        <w:rPr>
          <w:rFonts w:ascii="Times New Roman" w:hAnsi="Times New Roman"/>
          <w:bCs/>
          <w:iCs/>
          <w:sz w:val="24"/>
        </w:rPr>
      </w:pPr>
      <w:r w:rsidRPr="0028796B">
        <w:rPr>
          <w:rFonts w:ascii="Times New Roman" w:hAnsi="Times New Roman"/>
          <w:bCs/>
          <w:iCs/>
          <w:sz w:val="24"/>
        </w:rPr>
        <w:t>Risques d’électrocution des travailleurs</w:t>
      </w:r>
    </w:p>
    <w:p w14:paraId="51880B5B" w14:textId="1EC08C54" w:rsidR="00BC4E63" w:rsidRPr="0028796B" w:rsidRDefault="0080792D" w:rsidP="0080792D">
      <w:pPr>
        <w:pStyle w:val="Paragraphedeliste"/>
        <w:spacing w:before="0" w:beforeAutospacing="0"/>
        <w:ind w:left="709"/>
        <w:jc w:val="both"/>
        <w:rPr>
          <w:rFonts w:ascii="Times New Roman" w:hAnsi="Times New Roman"/>
          <w:bCs/>
          <w:iCs/>
          <w:sz w:val="24"/>
        </w:rPr>
      </w:pPr>
      <w:r w:rsidRPr="0028796B">
        <w:rPr>
          <w:rFonts w:ascii="Times New Roman" w:hAnsi="Times New Roman"/>
          <w:bCs/>
          <w:iCs/>
          <w:sz w:val="24"/>
        </w:rPr>
        <w:t>risque d’interruption de la fourniture énergétique pendant les travaux</w:t>
      </w:r>
      <w:r w:rsidR="00BC4E63" w:rsidRPr="0028796B">
        <w:rPr>
          <w:rFonts w:ascii="Times New Roman" w:hAnsi="Times New Roman"/>
          <w:bCs/>
          <w:iCs/>
          <w:sz w:val="24"/>
        </w:rPr>
        <w:t>.</w:t>
      </w:r>
    </w:p>
    <w:p w14:paraId="4DD4B0C5" w14:textId="075B78BA" w:rsidR="0080792D" w:rsidRPr="0028796B" w:rsidRDefault="00246BE4" w:rsidP="004F342A">
      <w:pPr>
        <w:pStyle w:val="Paragraphedeliste"/>
        <w:spacing w:before="0" w:beforeAutospacing="0"/>
        <w:ind w:left="709"/>
        <w:jc w:val="both"/>
        <w:rPr>
          <w:rFonts w:ascii="Times New Roman" w:hAnsi="Times New Roman"/>
          <w:bCs/>
          <w:iCs/>
          <w:sz w:val="24"/>
        </w:rPr>
      </w:pPr>
      <w:r w:rsidRPr="0028796B">
        <w:rPr>
          <w:rFonts w:ascii="Times New Roman" w:hAnsi="Times New Roman"/>
          <w:sz w:val="24"/>
        </w:rPr>
        <w:t>Pollution</w:t>
      </w:r>
      <w:r w:rsidR="0080792D" w:rsidRPr="0028796B">
        <w:rPr>
          <w:rFonts w:ascii="Times New Roman" w:hAnsi="Times New Roman"/>
          <w:sz w:val="24"/>
        </w:rPr>
        <w:t xml:space="preserve"> du fait de la mauvaise gestion des produits de curage des collecteurs et caniveaux</w:t>
      </w:r>
    </w:p>
    <w:p w14:paraId="0BDDEFF4" w14:textId="77777777" w:rsidR="00BC4E63" w:rsidRPr="0028796B" w:rsidRDefault="00BC4E63" w:rsidP="00322D89">
      <w:pPr>
        <w:spacing w:before="120" w:beforeAutospacing="0" w:after="120"/>
        <w:jc w:val="both"/>
        <w:rPr>
          <w:rFonts w:ascii="Times New Roman" w:hAnsi="Times New Roman"/>
          <w:bCs/>
          <w:iCs/>
          <w:sz w:val="24"/>
          <w:u w:val="single"/>
        </w:rPr>
      </w:pPr>
      <w:r w:rsidRPr="0028796B">
        <w:rPr>
          <w:rFonts w:ascii="Times New Roman" w:hAnsi="Times New Roman"/>
          <w:sz w:val="24"/>
          <w:u w:val="single"/>
        </w:rPr>
        <w:t>En phase d’exploitation :</w:t>
      </w:r>
    </w:p>
    <w:p w14:paraId="5C4B1B9C"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Perte d’emploi avec la fermeture des chantiers ;</w:t>
      </w:r>
    </w:p>
    <w:p w14:paraId="486F23CF" w14:textId="77777777"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 xml:space="preserve">Risque d’accident de circulation suite à l’excès de vitesse </w:t>
      </w:r>
    </w:p>
    <w:p w14:paraId="6ABDAADE" w14:textId="7CF4A7AF"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Risque d’absence d’accès facile aux personnes à mobilité réduite</w:t>
      </w:r>
    </w:p>
    <w:p w14:paraId="50D1E96C" w14:textId="205DA0F5" w:rsidR="00041650" w:rsidRPr="0028796B" w:rsidRDefault="00041650"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Risque d’absence de curage de</w:t>
      </w:r>
      <w:r w:rsidR="00A06C29" w:rsidRPr="0028796B">
        <w:rPr>
          <w:rFonts w:ascii="Times New Roman" w:hAnsi="Times New Roman"/>
          <w:sz w:val="24"/>
        </w:rPr>
        <w:t xml:space="preserve"> la rivière Tshangu</w:t>
      </w:r>
      <w:r w:rsidR="00F17DC9" w:rsidRPr="0028796B">
        <w:rPr>
          <w:rFonts w:ascii="Times New Roman" w:hAnsi="Times New Roman"/>
          <w:sz w:val="24"/>
        </w:rPr>
        <w:t xml:space="preserve"> et entretien de collecteurs</w:t>
      </w:r>
    </w:p>
    <w:p w14:paraId="55795F9E" w14:textId="2C273760" w:rsidR="00F17DC9" w:rsidRPr="0028796B" w:rsidRDefault="00B046C6"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R</w:t>
      </w:r>
      <w:r w:rsidR="00F17DC9" w:rsidRPr="0028796B">
        <w:rPr>
          <w:rFonts w:ascii="Times New Roman" w:hAnsi="Times New Roman"/>
          <w:sz w:val="24"/>
        </w:rPr>
        <w:t>éoccupation anarchique des emprises du projet</w:t>
      </w:r>
    </w:p>
    <w:p w14:paraId="3B42E4C1" w14:textId="5B331C82" w:rsidR="00F17DC9" w:rsidRPr="0028796B" w:rsidRDefault="00F17DC9"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Impacts hydro- et écologiques du recalib</w:t>
      </w:r>
      <w:r w:rsidR="00A06C29" w:rsidRPr="0028796B">
        <w:rPr>
          <w:rFonts w:ascii="Times New Roman" w:hAnsi="Times New Roman"/>
          <w:sz w:val="24"/>
        </w:rPr>
        <w:t>rage / curage de la rivière Tshangu</w:t>
      </w:r>
      <w:r w:rsidRPr="0028796B">
        <w:rPr>
          <w:rFonts w:ascii="Times New Roman" w:hAnsi="Times New Roman"/>
          <w:sz w:val="24"/>
        </w:rPr>
        <w:t>. Il peut causer la suppression de la végétation des berges, perturbations géomorphologiques, destruction de l'habitat piscicole</w:t>
      </w:r>
    </w:p>
    <w:p w14:paraId="0061BA55" w14:textId="227879D5"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Risque d’érosion suite à l’absence d</w:t>
      </w:r>
      <w:r w:rsidR="00F17DC9" w:rsidRPr="0028796B">
        <w:rPr>
          <w:rFonts w:ascii="Times New Roman" w:hAnsi="Times New Roman"/>
          <w:sz w:val="24"/>
        </w:rPr>
        <w:t>’entretien d’ouvrages ponts et passerelle</w:t>
      </w:r>
      <w:r w:rsidR="00B046C6" w:rsidRPr="0028796B">
        <w:rPr>
          <w:rFonts w:ascii="Times New Roman" w:hAnsi="Times New Roman"/>
          <w:sz w:val="24"/>
        </w:rPr>
        <w:t>s</w:t>
      </w:r>
      <w:r w:rsidRPr="0028796B">
        <w:rPr>
          <w:rFonts w:ascii="Times New Roman" w:hAnsi="Times New Roman"/>
          <w:sz w:val="24"/>
        </w:rPr>
        <w:t> ;</w:t>
      </w:r>
    </w:p>
    <w:p w14:paraId="4036122A" w14:textId="0F53AD8A" w:rsidR="00BC4E63" w:rsidRPr="0028796B" w:rsidRDefault="00BC4E63" w:rsidP="00336637">
      <w:pPr>
        <w:pStyle w:val="Paragraphedeliste"/>
        <w:numPr>
          <w:ilvl w:val="0"/>
          <w:numId w:val="43"/>
        </w:numPr>
        <w:spacing w:before="0" w:beforeAutospacing="0"/>
        <w:ind w:left="709" w:hanging="284"/>
        <w:jc w:val="both"/>
        <w:rPr>
          <w:rFonts w:ascii="Times New Roman" w:hAnsi="Times New Roman"/>
          <w:bCs/>
          <w:iCs/>
          <w:sz w:val="24"/>
        </w:rPr>
      </w:pPr>
      <w:r w:rsidRPr="0028796B">
        <w:rPr>
          <w:rFonts w:ascii="Times New Roman" w:hAnsi="Times New Roman"/>
          <w:sz w:val="24"/>
        </w:rPr>
        <w:t>Risque d’inondation des parcelles suite au manque d’entretien des ouvrages de drainage et collecteur</w:t>
      </w:r>
      <w:r w:rsidR="00A06C29" w:rsidRPr="0028796B">
        <w:rPr>
          <w:rFonts w:ascii="Times New Roman" w:hAnsi="Times New Roman"/>
          <w:sz w:val="24"/>
        </w:rPr>
        <w:t xml:space="preserve"> </w:t>
      </w:r>
      <w:r w:rsidR="00C65084" w:rsidRPr="0028796B">
        <w:rPr>
          <w:rFonts w:ascii="Times New Roman" w:hAnsi="Times New Roman"/>
          <w:sz w:val="24"/>
        </w:rPr>
        <w:t xml:space="preserve">ainsi que le </w:t>
      </w:r>
      <w:r w:rsidR="00A06C29" w:rsidRPr="0028796B">
        <w:rPr>
          <w:rFonts w:ascii="Times New Roman" w:hAnsi="Times New Roman"/>
          <w:sz w:val="24"/>
        </w:rPr>
        <w:t>curage de la rivière Tshangu</w:t>
      </w:r>
      <w:r w:rsidRPr="0028796B">
        <w:rPr>
          <w:rFonts w:ascii="Times New Roman" w:hAnsi="Times New Roman"/>
          <w:sz w:val="24"/>
        </w:rPr>
        <w:t>.</w:t>
      </w:r>
    </w:p>
    <w:p w14:paraId="62985C25" w14:textId="77777777" w:rsidR="00002F92" w:rsidRDefault="00002F92">
      <w:pPr>
        <w:spacing w:before="0" w:beforeAutospacing="0"/>
        <w:rPr>
          <w:rFonts w:ascii="Times New Roman" w:hAnsi="Times New Roman"/>
          <w:b/>
          <w:bCs/>
          <w:i/>
          <w:iCs/>
          <w:sz w:val="24"/>
        </w:rPr>
      </w:pPr>
      <w:r>
        <w:rPr>
          <w:rFonts w:ascii="Times New Roman" w:hAnsi="Times New Roman"/>
          <w:b/>
          <w:bCs/>
          <w:i/>
          <w:iCs/>
          <w:sz w:val="24"/>
        </w:rPr>
        <w:br w:type="page"/>
      </w:r>
    </w:p>
    <w:p w14:paraId="7B498732" w14:textId="24657077" w:rsidR="00C276F2" w:rsidRPr="00C276F2" w:rsidRDefault="00C276F2" w:rsidP="00C276F2">
      <w:pPr>
        <w:spacing w:before="120" w:beforeAutospacing="0" w:after="120"/>
        <w:jc w:val="both"/>
        <w:rPr>
          <w:rFonts w:ascii="Times New Roman" w:hAnsi="Times New Roman"/>
          <w:b/>
          <w:bCs/>
          <w:i/>
          <w:iCs/>
          <w:sz w:val="24"/>
        </w:rPr>
      </w:pPr>
      <w:r w:rsidRPr="00C276F2">
        <w:rPr>
          <w:rFonts w:ascii="Times New Roman" w:hAnsi="Times New Roman"/>
          <w:b/>
          <w:bCs/>
          <w:i/>
          <w:iCs/>
          <w:sz w:val="24"/>
        </w:rPr>
        <w:t xml:space="preserve">Risques et impacts </w:t>
      </w:r>
      <w:r>
        <w:rPr>
          <w:rFonts w:ascii="Times New Roman" w:hAnsi="Times New Roman"/>
          <w:b/>
          <w:bCs/>
          <w:i/>
          <w:iCs/>
          <w:sz w:val="24"/>
        </w:rPr>
        <w:t>spécifiques aux</w:t>
      </w:r>
      <w:r w:rsidRPr="00C276F2">
        <w:rPr>
          <w:rFonts w:ascii="Times New Roman" w:hAnsi="Times New Roman"/>
          <w:b/>
          <w:bCs/>
          <w:i/>
          <w:iCs/>
          <w:sz w:val="24"/>
        </w:rPr>
        <w:t xml:space="preserve"> sites inondables</w:t>
      </w:r>
    </w:p>
    <w:tbl>
      <w:tblPr>
        <w:tblStyle w:val="Grilledutableau"/>
        <w:tblW w:w="0" w:type="auto"/>
        <w:tblLook w:val="04A0" w:firstRow="1" w:lastRow="0" w:firstColumn="1" w:lastColumn="0" w:noHBand="0" w:noVBand="1"/>
      </w:tblPr>
      <w:tblGrid>
        <w:gridCol w:w="2263"/>
        <w:gridCol w:w="7359"/>
      </w:tblGrid>
      <w:tr w:rsidR="00C276F2" w:rsidRPr="0028796B" w14:paraId="1B1710F6" w14:textId="77777777" w:rsidTr="00611346">
        <w:tc>
          <w:tcPr>
            <w:tcW w:w="2263" w:type="dxa"/>
          </w:tcPr>
          <w:p w14:paraId="4ED47A9B" w14:textId="77777777" w:rsidR="00C276F2" w:rsidRPr="00C276F2" w:rsidRDefault="00C276F2" w:rsidP="00611346">
            <w:pPr>
              <w:spacing w:before="120" w:beforeAutospacing="0" w:after="120"/>
              <w:jc w:val="both"/>
              <w:rPr>
                <w:rFonts w:ascii="Times New Roman" w:hAnsi="Times New Roman"/>
                <w:bCs/>
                <w:iCs/>
                <w:sz w:val="24"/>
              </w:rPr>
            </w:pPr>
            <w:r w:rsidRPr="00C276F2">
              <w:rPr>
                <w:rFonts w:ascii="Times New Roman" w:hAnsi="Times New Roman"/>
                <w:bCs/>
                <w:iCs/>
                <w:sz w:val="24"/>
              </w:rPr>
              <w:t xml:space="preserve">Site inondable </w:t>
            </w:r>
          </w:p>
        </w:tc>
        <w:tc>
          <w:tcPr>
            <w:tcW w:w="7359" w:type="dxa"/>
          </w:tcPr>
          <w:p w14:paraId="48706672" w14:textId="77777777" w:rsidR="00C276F2" w:rsidRPr="00C276F2" w:rsidRDefault="00C276F2" w:rsidP="00611346">
            <w:pPr>
              <w:spacing w:before="120" w:beforeAutospacing="0" w:after="120"/>
              <w:jc w:val="both"/>
              <w:rPr>
                <w:rFonts w:ascii="Times New Roman" w:hAnsi="Times New Roman"/>
                <w:bCs/>
                <w:iCs/>
                <w:sz w:val="24"/>
              </w:rPr>
            </w:pPr>
            <w:r w:rsidRPr="00C276F2">
              <w:rPr>
                <w:rFonts w:ascii="Times New Roman" w:hAnsi="Times New Roman"/>
                <w:bCs/>
                <w:iCs/>
                <w:sz w:val="24"/>
              </w:rPr>
              <w:t>Risques et impacts environnementaux et sociaux</w:t>
            </w:r>
          </w:p>
        </w:tc>
      </w:tr>
      <w:tr w:rsidR="00C276F2" w:rsidRPr="0028796B" w14:paraId="16B02B28" w14:textId="77777777" w:rsidTr="00611346">
        <w:trPr>
          <w:trHeight w:val="160"/>
        </w:trPr>
        <w:tc>
          <w:tcPr>
            <w:tcW w:w="9622" w:type="dxa"/>
            <w:gridSpan w:val="2"/>
          </w:tcPr>
          <w:p w14:paraId="5EF27645" w14:textId="77777777" w:rsidR="00C276F2" w:rsidRPr="00C276F2" w:rsidRDefault="00C276F2" w:rsidP="00611346">
            <w:pPr>
              <w:spacing w:before="120" w:beforeAutospacing="0" w:after="120"/>
              <w:jc w:val="both"/>
              <w:rPr>
                <w:rFonts w:ascii="Times New Roman" w:hAnsi="Times New Roman"/>
                <w:bCs/>
                <w:iCs/>
                <w:sz w:val="24"/>
              </w:rPr>
            </w:pPr>
            <w:r w:rsidRPr="00C276F2">
              <w:rPr>
                <w:rFonts w:ascii="Times New Roman" w:hAnsi="Times New Roman"/>
                <w:bCs/>
                <w:iCs/>
                <w:sz w:val="24"/>
              </w:rPr>
              <w:t>Phase des travaux</w:t>
            </w:r>
          </w:p>
        </w:tc>
      </w:tr>
      <w:tr w:rsidR="00C276F2" w:rsidRPr="0028796B" w14:paraId="55D09789" w14:textId="77777777" w:rsidTr="00611346">
        <w:tc>
          <w:tcPr>
            <w:tcW w:w="2263" w:type="dxa"/>
          </w:tcPr>
          <w:p w14:paraId="7F745B32" w14:textId="77777777" w:rsidR="00C276F2" w:rsidRPr="00C276F2" w:rsidRDefault="00C276F2" w:rsidP="00611346">
            <w:pPr>
              <w:spacing w:before="120" w:beforeAutospacing="0" w:after="120"/>
              <w:jc w:val="both"/>
              <w:rPr>
                <w:rFonts w:ascii="Times New Roman" w:hAnsi="Times New Roman"/>
                <w:bCs/>
                <w:iCs/>
                <w:sz w:val="24"/>
              </w:rPr>
            </w:pPr>
            <w:r w:rsidRPr="00C276F2">
              <w:rPr>
                <w:rFonts w:ascii="Times New Roman" w:hAnsi="Times New Roman"/>
                <w:bCs/>
                <w:iCs/>
                <w:sz w:val="24"/>
              </w:rPr>
              <w:t>Sous-station Masina</w:t>
            </w:r>
          </w:p>
        </w:tc>
        <w:tc>
          <w:tcPr>
            <w:tcW w:w="7359" w:type="dxa"/>
            <w:vMerge w:val="restart"/>
          </w:tcPr>
          <w:p w14:paraId="2DDB79D0" w14:textId="77777777" w:rsidR="00C276F2" w:rsidRPr="00C276F2" w:rsidRDefault="00C276F2" w:rsidP="00336637">
            <w:pPr>
              <w:numPr>
                <w:ilvl w:val="0"/>
                <w:numId w:val="142"/>
              </w:numPr>
              <w:spacing w:before="0" w:beforeAutospacing="0" w:after="120"/>
              <w:ind w:left="323" w:hanging="357"/>
              <w:jc w:val="both"/>
              <w:rPr>
                <w:rFonts w:ascii="Times New Roman" w:hAnsi="Times New Roman"/>
                <w:bCs/>
                <w:iCs/>
                <w:sz w:val="24"/>
              </w:rPr>
            </w:pPr>
            <w:r w:rsidRPr="00C276F2">
              <w:rPr>
                <w:rFonts w:ascii="Times New Roman" w:hAnsi="Times New Roman"/>
                <w:bCs/>
                <w:iCs/>
                <w:sz w:val="24"/>
              </w:rPr>
              <w:t>Risques d'électrocution pour le personnel SNEL travaillant sur ces sites et pour les personnes aux alentours des postes et sous-stations</w:t>
            </w:r>
          </w:p>
          <w:p w14:paraId="57DCE2B9" w14:textId="77777777" w:rsidR="00C276F2" w:rsidRPr="00C276F2" w:rsidRDefault="00C276F2" w:rsidP="00336637">
            <w:pPr>
              <w:numPr>
                <w:ilvl w:val="0"/>
                <w:numId w:val="142"/>
              </w:numPr>
              <w:spacing w:before="0" w:beforeAutospacing="0" w:after="120"/>
              <w:ind w:left="323" w:hanging="357"/>
              <w:jc w:val="both"/>
              <w:rPr>
                <w:rFonts w:ascii="Times New Roman" w:hAnsi="Times New Roman"/>
                <w:bCs/>
                <w:iCs/>
                <w:sz w:val="24"/>
              </w:rPr>
            </w:pPr>
            <w:r w:rsidRPr="00C276F2">
              <w:rPr>
                <w:rFonts w:ascii="Times New Roman" w:hAnsi="Times New Roman"/>
                <w:bCs/>
                <w:iCs/>
                <w:sz w:val="24"/>
              </w:rPr>
              <w:t>Risque des pannes électriques et endommagement des équipements électriques présents dans les postes et sous-stations SNEL, ce qui peut entraîner des pannes électriques affectant les services fournis par ces installations au profit de toute la population</w:t>
            </w:r>
          </w:p>
          <w:p w14:paraId="4FF2BBF5" w14:textId="77777777" w:rsidR="00C276F2" w:rsidRPr="00C276F2" w:rsidRDefault="00C276F2" w:rsidP="00336637">
            <w:pPr>
              <w:numPr>
                <w:ilvl w:val="0"/>
                <w:numId w:val="142"/>
              </w:numPr>
              <w:spacing w:before="0" w:beforeAutospacing="0" w:after="120"/>
              <w:ind w:left="323" w:hanging="357"/>
              <w:jc w:val="both"/>
              <w:rPr>
                <w:rFonts w:ascii="Times New Roman" w:hAnsi="Times New Roman"/>
                <w:bCs/>
                <w:iCs/>
                <w:sz w:val="24"/>
              </w:rPr>
            </w:pPr>
            <w:r w:rsidRPr="00C276F2">
              <w:rPr>
                <w:rFonts w:ascii="Times New Roman" w:hAnsi="Times New Roman"/>
                <w:bCs/>
                <w:iCs/>
                <w:sz w:val="24"/>
              </w:rPr>
              <w:t>Dommages matériels : Les inondations peuvent causer des dommages importants aux infrastructures et équipements des postes et sous-stations électriques, nécessitant des réparations coûteuses et des pertes de production électrique</w:t>
            </w:r>
          </w:p>
          <w:p w14:paraId="2E217D4C" w14:textId="2878B411" w:rsidR="00C276F2" w:rsidRPr="00C276F2" w:rsidRDefault="00C276F2" w:rsidP="00336637">
            <w:pPr>
              <w:numPr>
                <w:ilvl w:val="0"/>
                <w:numId w:val="142"/>
              </w:numPr>
              <w:spacing w:before="0" w:beforeAutospacing="0" w:after="120"/>
              <w:ind w:left="323" w:hanging="357"/>
              <w:jc w:val="both"/>
              <w:rPr>
                <w:rFonts w:ascii="Times New Roman" w:hAnsi="Times New Roman"/>
                <w:bCs/>
                <w:iCs/>
                <w:sz w:val="24"/>
              </w:rPr>
            </w:pPr>
            <w:r w:rsidRPr="00C276F2">
              <w:rPr>
                <w:rFonts w:ascii="Times New Roman" w:hAnsi="Times New Roman"/>
                <w:bCs/>
                <w:iCs/>
                <w:sz w:val="24"/>
              </w:rPr>
              <w:t>Perturbations du réseau électrique : Les inondations affectant les postes et sous-stations électriques peuvent perturber le fonctionnement du réseau électrique dans la ville desservie, entraînant des coupures d'électricité pour les utilisateur</w:t>
            </w:r>
            <w:r w:rsidR="00260263">
              <w:rPr>
                <w:rFonts w:ascii="Times New Roman" w:hAnsi="Times New Roman"/>
                <w:bCs/>
                <w:iCs/>
                <w:sz w:val="24"/>
              </w:rPr>
              <w:t>s</w:t>
            </w:r>
          </w:p>
        </w:tc>
      </w:tr>
      <w:tr w:rsidR="00C276F2" w:rsidRPr="0028796B" w14:paraId="09C0FB80" w14:textId="77777777" w:rsidTr="00260263">
        <w:tc>
          <w:tcPr>
            <w:tcW w:w="2263" w:type="dxa"/>
            <w:vAlign w:val="center"/>
          </w:tcPr>
          <w:p w14:paraId="3E52552F" w14:textId="77777777" w:rsidR="00C276F2" w:rsidRPr="00302098" w:rsidRDefault="00C276F2" w:rsidP="00260263">
            <w:pPr>
              <w:spacing w:before="120" w:beforeAutospacing="0" w:after="120"/>
              <w:rPr>
                <w:rFonts w:ascii="Times New Roman" w:hAnsi="Times New Roman"/>
                <w:bCs/>
                <w:iCs/>
                <w:sz w:val="24"/>
              </w:rPr>
            </w:pPr>
            <w:r w:rsidRPr="00302098">
              <w:rPr>
                <w:rFonts w:ascii="Times New Roman" w:hAnsi="Times New Roman"/>
                <w:bCs/>
                <w:iCs/>
                <w:sz w:val="24"/>
              </w:rPr>
              <w:t>Sous-station de Kinsuka</w:t>
            </w:r>
          </w:p>
        </w:tc>
        <w:tc>
          <w:tcPr>
            <w:tcW w:w="7359" w:type="dxa"/>
            <w:vMerge/>
          </w:tcPr>
          <w:p w14:paraId="779AD3EC" w14:textId="77777777" w:rsidR="00C276F2" w:rsidRPr="00302098" w:rsidRDefault="00C276F2" w:rsidP="00611346">
            <w:pPr>
              <w:spacing w:before="120" w:beforeAutospacing="0" w:after="120"/>
              <w:jc w:val="both"/>
              <w:rPr>
                <w:rFonts w:ascii="Times New Roman" w:hAnsi="Times New Roman"/>
                <w:bCs/>
                <w:iCs/>
                <w:sz w:val="24"/>
              </w:rPr>
            </w:pPr>
          </w:p>
        </w:tc>
      </w:tr>
    </w:tbl>
    <w:p w14:paraId="4B7D0D3B" w14:textId="77777777" w:rsidR="00C276F2" w:rsidRPr="00302098" w:rsidRDefault="00C276F2" w:rsidP="00C276F2">
      <w:pPr>
        <w:spacing w:before="120" w:beforeAutospacing="0" w:after="120"/>
        <w:jc w:val="both"/>
        <w:rPr>
          <w:rFonts w:ascii="Times New Roman" w:hAnsi="Times New Roman"/>
          <w:b/>
          <w:bCs/>
          <w:i/>
          <w:iCs/>
          <w:sz w:val="24"/>
        </w:rPr>
      </w:pPr>
      <w:r w:rsidRPr="00302098">
        <w:rPr>
          <w:rFonts w:ascii="Times New Roman" w:hAnsi="Times New Roman"/>
          <w:b/>
          <w:bCs/>
          <w:i/>
          <w:iCs/>
          <w:sz w:val="24"/>
        </w:rPr>
        <w:t xml:space="preserve">Risques et impacts </w:t>
      </w:r>
      <w:r>
        <w:rPr>
          <w:rFonts w:ascii="Times New Roman" w:hAnsi="Times New Roman"/>
          <w:b/>
          <w:bCs/>
          <w:i/>
          <w:iCs/>
          <w:sz w:val="24"/>
        </w:rPr>
        <w:t>spécifiques aux</w:t>
      </w:r>
      <w:r w:rsidRPr="00302098">
        <w:rPr>
          <w:rFonts w:ascii="Times New Roman" w:hAnsi="Times New Roman"/>
          <w:b/>
          <w:bCs/>
          <w:i/>
          <w:iCs/>
          <w:sz w:val="24"/>
        </w:rPr>
        <w:t xml:space="preserve"> sites érosifs</w:t>
      </w:r>
    </w:p>
    <w:tbl>
      <w:tblPr>
        <w:tblStyle w:val="Grilledutableau"/>
        <w:tblW w:w="0" w:type="auto"/>
        <w:tblLook w:val="04A0" w:firstRow="1" w:lastRow="0" w:firstColumn="1" w:lastColumn="0" w:noHBand="0" w:noVBand="1"/>
      </w:tblPr>
      <w:tblGrid>
        <w:gridCol w:w="2263"/>
        <w:gridCol w:w="7359"/>
      </w:tblGrid>
      <w:tr w:rsidR="00C276F2" w:rsidRPr="0028796B" w14:paraId="16083659" w14:textId="77777777" w:rsidTr="00611346">
        <w:tc>
          <w:tcPr>
            <w:tcW w:w="2263" w:type="dxa"/>
          </w:tcPr>
          <w:p w14:paraId="17715EF6" w14:textId="77777777" w:rsidR="00C276F2" w:rsidRPr="00302098" w:rsidRDefault="00C276F2" w:rsidP="00611346">
            <w:pPr>
              <w:spacing w:before="120" w:beforeAutospacing="0" w:after="120"/>
              <w:jc w:val="both"/>
              <w:rPr>
                <w:rFonts w:ascii="Times New Roman" w:hAnsi="Times New Roman"/>
                <w:bCs/>
                <w:iCs/>
                <w:sz w:val="24"/>
              </w:rPr>
            </w:pPr>
            <w:r w:rsidRPr="00302098">
              <w:rPr>
                <w:rFonts w:ascii="Times New Roman" w:hAnsi="Times New Roman"/>
                <w:bCs/>
                <w:iCs/>
                <w:sz w:val="24"/>
              </w:rPr>
              <w:t>Site érosif</w:t>
            </w:r>
          </w:p>
        </w:tc>
        <w:tc>
          <w:tcPr>
            <w:tcW w:w="7359" w:type="dxa"/>
          </w:tcPr>
          <w:p w14:paraId="7354C4A0" w14:textId="77777777" w:rsidR="00C276F2" w:rsidRPr="00302098" w:rsidRDefault="00C276F2" w:rsidP="00611346">
            <w:pPr>
              <w:spacing w:before="120" w:beforeAutospacing="0" w:after="120"/>
              <w:jc w:val="both"/>
              <w:rPr>
                <w:rFonts w:ascii="Times New Roman" w:hAnsi="Times New Roman"/>
                <w:bCs/>
                <w:iCs/>
                <w:sz w:val="24"/>
              </w:rPr>
            </w:pPr>
            <w:r w:rsidRPr="00302098">
              <w:rPr>
                <w:rFonts w:ascii="Times New Roman" w:hAnsi="Times New Roman"/>
                <w:bCs/>
                <w:iCs/>
                <w:sz w:val="24"/>
              </w:rPr>
              <w:t>Risques et impacts environnementaux et sociaux</w:t>
            </w:r>
          </w:p>
        </w:tc>
      </w:tr>
      <w:tr w:rsidR="00260263" w:rsidRPr="0028796B" w14:paraId="05361CB9" w14:textId="77777777" w:rsidTr="008E489C">
        <w:tc>
          <w:tcPr>
            <w:tcW w:w="9622" w:type="dxa"/>
            <w:gridSpan w:val="2"/>
          </w:tcPr>
          <w:p w14:paraId="7894F2DE" w14:textId="77777777" w:rsidR="00260263" w:rsidRPr="00302098" w:rsidRDefault="00260263" w:rsidP="00611346">
            <w:pPr>
              <w:spacing w:before="120" w:beforeAutospacing="0" w:after="120"/>
              <w:jc w:val="both"/>
              <w:rPr>
                <w:rFonts w:ascii="Times New Roman" w:hAnsi="Times New Roman"/>
                <w:bCs/>
                <w:iCs/>
                <w:sz w:val="24"/>
              </w:rPr>
            </w:pPr>
            <w:r w:rsidRPr="00302098">
              <w:rPr>
                <w:rFonts w:ascii="Times New Roman" w:hAnsi="Times New Roman"/>
                <w:bCs/>
                <w:iCs/>
                <w:sz w:val="24"/>
              </w:rPr>
              <w:t>Phase des travaux</w:t>
            </w:r>
          </w:p>
        </w:tc>
      </w:tr>
      <w:tr w:rsidR="00C276F2" w:rsidRPr="0028796B" w14:paraId="32395910" w14:textId="77777777" w:rsidTr="00260263">
        <w:tc>
          <w:tcPr>
            <w:tcW w:w="2263" w:type="dxa"/>
            <w:vAlign w:val="center"/>
          </w:tcPr>
          <w:p w14:paraId="07F8923E" w14:textId="77777777" w:rsidR="00C276F2" w:rsidRPr="00302098" w:rsidRDefault="00C276F2" w:rsidP="00260263">
            <w:pPr>
              <w:spacing w:before="120" w:beforeAutospacing="0" w:after="120"/>
              <w:rPr>
                <w:rFonts w:ascii="Times New Roman" w:hAnsi="Times New Roman"/>
                <w:bCs/>
                <w:iCs/>
                <w:sz w:val="24"/>
              </w:rPr>
            </w:pPr>
            <w:r w:rsidRPr="00302098">
              <w:rPr>
                <w:rFonts w:ascii="Times New Roman" w:hAnsi="Times New Roman"/>
                <w:bCs/>
                <w:iCs/>
                <w:sz w:val="24"/>
              </w:rPr>
              <w:t>Poste et sous-station de Makala</w:t>
            </w:r>
          </w:p>
        </w:tc>
        <w:tc>
          <w:tcPr>
            <w:tcW w:w="7359" w:type="dxa"/>
          </w:tcPr>
          <w:p w14:paraId="660F0E5E" w14:textId="77777777" w:rsidR="00C276F2" w:rsidRPr="00302098" w:rsidRDefault="00C276F2" w:rsidP="00336637">
            <w:pPr>
              <w:numPr>
                <w:ilvl w:val="0"/>
                <w:numId w:val="142"/>
              </w:numPr>
              <w:spacing w:before="0" w:beforeAutospacing="0" w:after="120"/>
              <w:ind w:left="323" w:hanging="357"/>
              <w:jc w:val="both"/>
              <w:rPr>
                <w:rFonts w:ascii="Times New Roman" w:hAnsi="Times New Roman"/>
                <w:bCs/>
                <w:iCs/>
                <w:sz w:val="24"/>
              </w:rPr>
            </w:pPr>
            <w:r w:rsidRPr="00302098">
              <w:rPr>
                <w:rFonts w:ascii="Times New Roman" w:hAnsi="Times New Roman"/>
                <w:bCs/>
                <w:iCs/>
                <w:sz w:val="24"/>
              </w:rPr>
              <w:t>Risque de dommages aux équipements : L'érosion du sol autour des postes et sous-stations électriques peut entraîner un affaissement du sol, mettant ainsi en danger les équipements électriques.</w:t>
            </w:r>
          </w:p>
          <w:p w14:paraId="6AA70EAD" w14:textId="77777777" w:rsidR="00C276F2" w:rsidRPr="00302098" w:rsidRDefault="00C276F2" w:rsidP="00336637">
            <w:pPr>
              <w:numPr>
                <w:ilvl w:val="0"/>
                <w:numId w:val="142"/>
              </w:numPr>
              <w:spacing w:before="0" w:beforeAutospacing="0" w:after="120"/>
              <w:ind w:left="323" w:hanging="357"/>
              <w:jc w:val="both"/>
              <w:rPr>
                <w:rFonts w:ascii="Times New Roman" w:hAnsi="Times New Roman"/>
                <w:bCs/>
                <w:iCs/>
                <w:sz w:val="24"/>
              </w:rPr>
            </w:pPr>
            <w:r w:rsidRPr="00302098">
              <w:rPr>
                <w:rFonts w:ascii="Times New Roman" w:hAnsi="Times New Roman"/>
                <w:bCs/>
                <w:iCs/>
                <w:sz w:val="24"/>
              </w:rPr>
              <w:t>Risque pour la sécurité : L'érosion du sol peut compromettre la stabilité des structures et des équipements électriques, augmentant ainsi le risque d'accidents pour le personnel travaillant sur ces sites.</w:t>
            </w:r>
          </w:p>
          <w:p w14:paraId="25EAFD95" w14:textId="77777777" w:rsidR="00C276F2" w:rsidRPr="00302098" w:rsidRDefault="00C276F2" w:rsidP="00336637">
            <w:pPr>
              <w:numPr>
                <w:ilvl w:val="0"/>
                <w:numId w:val="142"/>
              </w:numPr>
              <w:spacing w:before="0" w:beforeAutospacing="0" w:after="120"/>
              <w:ind w:left="323" w:hanging="357"/>
              <w:jc w:val="both"/>
              <w:rPr>
                <w:rFonts w:ascii="Times New Roman" w:hAnsi="Times New Roman"/>
                <w:bCs/>
                <w:iCs/>
                <w:sz w:val="24"/>
              </w:rPr>
            </w:pPr>
            <w:r w:rsidRPr="00302098">
              <w:rPr>
                <w:rFonts w:ascii="Times New Roman" w:hAnsi="Times New Roman"/>
                <w:bCs/>
                <w:iCs/>
                <w:sz w:val="24"/>
              </w:rPr>
              <w:t>Perturbation de l'alimentation électrique : En cas de dommages causés par l'érosion, les postes et sous-stations électriques pourraient subir des interruptions de service, affectant ainsi la fourniture d'électricité aux utilisateurs finaux.</w:t>
            </w:r>
          </w:p>
          <w:p w14:paraId="430F04D6" w14:textId="77777777" w:rsidR="00C276F2" w:rsidRPr="00302098" w:rsidRDefault="00C276F2" w:rsidP="00336637">
            <w:pPr>
              <w:numPr>
                <w:ilvl w:val="0"/>
                <w:numId w:val="142"/>
              </w:numPr>
              <w:spacing w:before="0" w:beforeAutospacing="0" w:after="120"/>
              <w:ind w:left="323" w:hanging="357"/>
              <w:jc w:val="both"/>
              <w:rPr>
                <w:rFonts w:ascii="Times New Roman" w:hAnsi="Times New Roman"/>
                <w:bCs/>
                <w:iCs/>
                <w:sz w:val="24"/>
              </w:rPr>
            </w:pPr>
            <w:r w:rsidRPr="00302098">
              <w:rPr>
                <w:rFonts w:ascii="Times New Roman" w:hAnsi="Times New Roman"/>
                <w:bCs/>
                <w:iCs/>
                <w:sz w:val="24"/>
              </w:rPr>
              <w:t>Coûts de réparation et de maintenance : Les dommages causés par l'érosion nécessiteront des travaux de réparation et de renforcement, ce qui peut entraîner des coûts importants pour l'entreprise d'électricité</w:t>
            </w:r>
          </w:p>
        </w:tc>
      </w:tr>
    </w:tbl>
    <w:p w14:paraId="40E71227" w14:textId="65E0FFE2" w:rsidR="00C276F2" w:rsidRPr="00260263" w:rsidRDefault="00BC4E63" w:rsidP="00260263">
      <w:pPr>
        <w:spacing w:before="120" w:beforeAutospacing="0" w:after="120"/>
        <w:rPr>
          <w:rFonts w:ascii="Times New Roman" w:hAnsi="Times New Roman"/>
          <w:b/>
          <w:i/>
          <w:sz w:val="24"/>
          <w:highlight w:val="red"/>
        </w:rPr>
      </w:pPr>
      <w:r w:rsidRPr="00260263">
        <w:rPr>
          <w:rFonts w:ascii="Times New Roman" w:hAnsi="Times New Roman"/>
          <w:b/>
          <w:sz w:val="24"/>
        </w:rPr>
        <w:t>Mesures d’atténuation </w:t>
      </w:r>
      <w:r w:rsidR="00C276F2">
        <w:rPr>
          <w:rFonts w:ascii="Times New Roman" w:hAnsi="Times New Roman"/>
          <w:b/>
          <w:sz w:val="24"/>
        </w:rPr>
        <w:t>globales aux Postes et sous-stations</w:t>
      </w:r>
    </w:p>
    <w:tbl>
      <w:tblPr>
        <w:tblStyle w:val="Grilledutableau"/>
        <w:tblW w:w="5000" w:type="pct"/>
        <w:jc w:val="center"/>
        <w:tblLook w:val="04A0" w:firstRow="1" w:lastRow="0" w:firstColumn="1" w:lastColumn="0" w:noHBand="0" w:noVBand="1"/>
      </w:tblPr>
      <w:tblGrid>
        <w:gridCol w:w="2688"/>
        <w:gridCol w:w="6934"/>
      </w:tblGrid>
      <w:tr w:rsidR="00C276F2" w:rsidRPr="00CE7051" w14:paraId="2C35BAAF" w14:textId="77777777" w:rsidTr="00260263">
        <w:trPr>
          <w:jc w:val="center"/>
        </w:trPr>
        <w:tc>
          <w:tcPr>
            <w:tcW w:w="1397" w:type="pct"/>
          </w:tcPr>
          <w:p w14:paraId="7BB02B72" w14:textId="77777777" w:rsidR="00C276F2" w:rsidRPr="00CE7051" w:rsidRDefault="00C276F2" w:rsidP="00611346">
            <w:pPr>
              <w:spacing w:before="0" w:beforeAutospacing="0"/>
              <w:jc w:val="both"/>
              <w:rPr>
                <w:rFonts w:ascii="Times New Roman" w:hAnsi="Times New Roman"/>
                <w:b/>
                <w:bCs/>
                <w:iCs/>
                <w:szCs w:val="22"/>
              </w:rPr>
            </w:pPr>
            <w:r>
              <w:rPr>
                <w:rFonts w:ascii="Times New Roman" w:hAnsi="Times New Roman"/>
                <w:b/>
                <w:bCs/>
                <w:iCs/>
                <w:szCs w:val="22"/>
              </w:rPr>
              <w:t>Risque / Impact</w:t>
            </w:r>
          </w:p>
        </w:tc>
        <w:tc>
          <w:tcPr>
            <w:tcW w:w="3603" w:type="pct"/>
          </w:tcPr>
          <w:p w14:paraId="307FA6FB" w14:textId="77777777" w:rsidR="00C276F2" w:rsidRPr="00CE7051" w:rsidRDefault="00C276F2" w:rsidP="00611346">
            <w:pPr>
              <w:spacing w:before="0" w:beforeAutospacing="0"/>
              <w:jc w:val="center"/>
              <w:rPr>
                <w:rFonts w:ascii="Times New Roman" w:hAnsi="Times New Roman"/>
                <w:b/>
                <w:bCs/>
                <w:iCs/>
                <w:szCs w:val="22"/>
              </w:rPr>
            </w:pPr>
            <w:r>
              <w:rPr>
                <w:rFonts w:ascii="Times New Roman" w:hAnsi="Times New Roman"/>
                <w:b/>
                <w:bCs/>
                <w:iCs/>
                <w:szCs w:val="22"/>
              </w:rPr>
              <w:t>Mesure d’atténuation</w:t>
            </w:r>
          </w:p>
        </w:tc>
      </w:tr>
      <w:tr w:rsidR="00C276F2" w:rsidRPr="00CE7051" w14:paraId="30C7B279" w14:textId="77777777" w:rsidTr="00260263">
        <w:trPr>
          <w:jc w:val="center"/>
        </w:trPr>
        <w:tc>
          <w:tcPr>
            <w:tcW w:w="1397" w:type="pct"/>
            <w:vAlign w:val="center"/>
          </w:tcPr>
          <w:p w14:paraId="24479AB3" w14:textId="77777777" w:rsidR="00C276F2" w:rsidRPr="00493B61" w:rsidRDefault="00C276F2" w:rsidP="00260263">
            <w:pPr>
              <w:jc w:val="both"/>
              <w:rPr>
                <w:rFonts w:ascii="Times New Roman" w:hAnsi="Times New Roman"/>
                <w:bCs/>
                <w:iCs/>
                <w:szCs w:val="22"/>
                <w:lang w:val="fr-CA"/>
              </w:rPr>
            </w:pPr>
            <w:r>
              <w:rPr>
                <w:rFonts w:ascii="Times New Roman" w:hAnsi="Times New Roman"/>
                <w:bCs/>
                <w:iCs/>
                <w:szCs w:val="22"/>
                <w:lang w:val="fr-CA"/>
              </w:rPr>
              <w:t xml:space="preserve">Pollution de </w:t>
            </w:r>
            <w:r w:rsidRPr="00493B61">
              <w:rPr>
                <w:rFonts w:ascii="Times New Roman" w:hAnsi="Times New Roman"/>
                <w:bCs/>
                <w:iCs/>
                <w:szCs w:val="22"/>
                <w:lang w:val="fr-CA"/>
              </w:rPr>
              <w:t>la qualité de l’air</w:t>
            </w:r>
            <w:r>
              <w:rPr>
                <w:rFonts w:ascii="Times New Roman" w:hAnsi="Times New Roman"/>
                <w:bCs/>
                <w:iCs/>
                <w:szCs w:val="22"/>
                <w:lang w:val="fr-CA"/>
              </w:rPr>
              <w:t xml:space="preserve"> par les particules en suspension</w:t>
            </w:r>
          </w:p>
        </w:tc>
        <w:tc>
          <w:tcPr>
            <w:tcW w:w="3603" w:type="pct"/>
          </w:tcPr>
          <w:p w14:paraId="6A0697AC" w14:textId="77777777" w:rsidR="00C276F2" w:rsidRPr="00450CB8"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Mettre</w:t>
            </w:r>
            <w:r w:rsidRPr="00450CB8">
              <w:rPr>
                <w:rFonts w:ascii="Times New Roman" w:eastAsia="Calibri" w:hAnsi="Times New Roman" w:cs="Calibri"/>
                <w:bCs/>
                <w:iCs/>
                <w:szCs w:val="20"/>
                <w:lang w:val="fr-CA"/>
              </w:rPr>
              <w:t xml:space="preserve"> en place des mesures pour contrôler la poussière sur le chantier, comme l'arrosage des zones de travail, l'utilisation de barrières de protection ou de filets pour capturer les particules</w:t>
            </w:r>
          </w:p>
          <w:p w14:paraId="19F588BD" w14:textId="77777777" w:rsidR="00C276F2" w:rsidRPr="00450CB8"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450CB8">
              <w:rPr>
                <w:rFonts w:ascii="Times New Roman" w:eastAsia="Calibri" w:hAnsi="Times New Roman" w:cs="Calibri"/>
                <w:bCs/>
                <w:iCs/>
                <w:szCs w:val="20"/>
                <w:lang w:val="fr-CA"/>
              </w:rPr>
              <w:t>Installez des filtres à air sur les équipements et les machines pour filtrer les particules avant de les rejeter dans l'atmosphère.</w:t>
            </w:r>
          </w:p>
          <w:p w14:paraId="7B8B79AC" w14:textId="77777777" w:rsidR="00C276F2" w:rsidRPr="0098651E"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lang w:val="fr-CA"/>
              </w:rPr>
              <w:t>Informer</w:t>
            </w:r>
            <w:r w:rsidRPr="00450CB8">
              <w:rPr>
                <w:rFonts w:ascii="Times New Roman" w:eastAsia="Calibri" w:hAnsi="Times New Roman" w:cs="Calibri"/>
                <w:bCs/>
                <w:iCs/>
                <w:szCs w:val="20"/>
                <w:lang w:val="fr-CA"/>
              </w:rPr>
              <w:t xml:space="preserve"> et sensi</w:t>
            </w:r>
            <w:r>
              <w:rPr>
                <w:rFonts w:ascii="Times New Roman" w:eastAsia="Calibri" w:hAnsi="Times New Roman" w:cs="Calibri"/>
                <w:bCs/>
                <w:iCs/>
                <w:szCs w:val="20"/>
                <w:lang w:val="fr-CA"/>
              </w:rPr>
              <w:t>biliser</w:t>
            </w:r>
            <w:r w:rsidRPr="00450CB8">
              <w:rPr>
                <w:rFonts w:ascii="Times New Roman" w:eastAsia="Calibri" w:hAnsi="Times New Roman" w:cs="Calibri"/>
                <w:bCs/>
                <w:iCs/>
                <w:szCs w:val="20"/>
                <w:lang w:val="fr-CA"/>
              </w:rPr>
              <w:t xml:space="preserve"> les travailleurs </w:t>
            </w:r>
            <w:r>
              <w:rPr>
                <w:rFonts w:ascii="Times New Roman" w:eastAsia="Calibri" w:hAnsi="Times New Roman" w:cs="Calibri"/>
                <w:bCs/>
                <w:iCs/>
                <w:szCs w:val="20"/>
                <w:lang w:val="fr-CA"/>
              </w:rPr>
              <w:t xml:space="preserve">et les riverains </w:t>
            </w:r>
            <w:r w:rsidRPr="00450CB8">
              <w:rPr>
                <w:rFonts w:ascii="Times New Roman" w:eastAsia="Calibri" w:hAnsi="Times New Roman" w:cs="Calibri"/>
                <w:bCs/>
                <w:iCs/>
                <w:szCs w:val="20"/>
                <w:lang w:val="fr-CA"/>
              </w:rPr>
              <w:t>sur les risques liés à la pollution de l'air par les particules et sur les bonnes pratiques à adopter pour réduire les émissions.</w:t>
            </w:r>
          </w:p>
        </w:tc>
      </w:tr>
      <w:tr w:rsidR="00C276F2" w:rsidRPr="00CE7051" w14:paraId="0924A53C" w14:textId="77777777" w:rsidTr="00260263">
        <w:trPr>
          <w:jc w:val="center"/>
        </w:trPr>
        <w:tc>
          <w:tcPr>
            <w:tcW w:w="1397" w:type="pct"/>
            <w:vAlign w:val="center"/>
          </w:tcPr>
          <w:p w14:paraId="78169083" w14:textId="77777777" w:rsidR="00C276F2" w:rsidRPr="00493B61" w:rsidRDefault="00C276F2" w:rsidP="00260263">
            <w:pPr>
              <w:jc w:val="both"/>
              <w:rPr>
                <w:rFonts w:ascii="Times New Roman" w:hAnsi="Times New Roman"/>
                <w:bCs/>
                <w:iCs/>
                <w:szCs w:val="22"/>
                <w:lang w:val="fr-CA"/>
              </w:rPr>
            </w:pPr>
            <w:r w:rsidRPr="00493B61">
              <w:rPr>
                <w:rFonts w:ascii="Times New Roman" w:hAnsi="Times New Roman"/>
                <w:bCs/>
                <w:iCs/>
                <w:szCs w:val="22"/>
                <w:lang w:val="fr-CA"/>
              </w:rPr>
              <w:t>Modification de la structure et de la composition du sol </w:t>
            </w:r>
          </w:p>
        </w:tc>
        <w:tc>
          <w:tcPr>
            <w:tcW w:w="3603" w:type="pct"/>
          </w:tcPr>
          <w:p w14:paraId="14B2F983" w14:textId="77777777" w:rsidR="00C276F2" w:rsidRPr="00450CB8"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M</w:t>
            </w:r>
            <w:r w:rsidRPr="00450CB8">
              <w:rPr>
                <w:rFonts w:ascii="Times New Roman" w:eastAsia="Calibri" w:hAnsi="Times New Roman" w:cs="Calibri"/>
                <w:bCs/>
                <w:iCs/>
                <w:szCs w:val="20"/>
                <w:lang w:val="fr-CA"/>
              </w:rPr>
              <w:t>ettre en place des dispositifs de gestion des eaux de ruissellement pour éviter les risques d'érosion et de modi</w:t>
            </w:r>
            <w:r>
              <w:rPr>
                <w:rFonts w:ascii="Times New Roman" w:eastAsia="Calibri" w:hAnsi="Times New Roman" w:cs="Calibri"/>
                <w:bCs/>
                <w:iCs/>
                <w:szCs w:val="20"/>
                <w:lang w:val="fr-CA"/>
              </w:rPr>
              <w:t>fication de la structure du sol</w:t>
            </w:r>
          </w:p>
          <w:p w14:paraId="311ADD40" w14:textId="77777777" w:rsidR="00C276F2" w:rsidRPr="00A31CF1"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Utiliser d</w:t>
            </w:r>
            <w:r w:rsidRPr="00450CB8">
              <w:rPr>
                <w:rFonts w:ascii="Times New Roman" w:eastAsia="Calibri" w:hAnsi="Times New Roman" w:cs="Calibri"/>
                <w:bCs/>
                <w:iCs/>
                <w:szCs w:val="20"/>
                <w:lang w:val="fr-CA"/>
              </w:rPr>
              <w:t>es techniques telles que le jet grouting, les pieux ou les colonnes ballastées peuvent être utilisées pour renforcer la structure du sol et limiter les modifications</w:t>
            </w:r>
          </w:p>
          <w:p w14:paraId="6EA69EBD"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lang w:val="fr-CA"/>
              </w:rPr>
              <w:t>Planter de vétivers tout autour des ouvrages pour lutter les érosions du sol</w:t>
            </w:r>
          </w:p>
        </w:tc>
      </w:tr>
      <w:tr w:rsidR="00C276F2" w:rsidRPr="00CE7051" w14:paraId="7D4BDA8F" w14:textId="77777777" w:rsidTr="00260263">
        <w:trPr>
          <w:jc w:val="center"/>
        </w:trPr>
        <w:tc>
          <w:tcPr>
            <w:tcW w:w="1397" w:type="pct"/>
            <w:vAlign w:val="center"/>
          </w:tcPr>
          <w:p w14:paraId="5DE3A9EA" w14:textId="77777777" w:rsidR="00C276F2" w:rsidRPr="00493B61" w:rsidRDefault="00C276F2" w:rsidP="00260263">
            <w:pPr>
              <w:jc w:val="both"/>
              <w:rPr>
                <w:rFonts w:ascii="Times New Roman" w:hAnsi="Times New Roman"/>
                <w:bCs/>
                <w:iCs/>
                <w:szCs w:val="22"/>
                <w:lang w:val="fr-CA"/>
              </w:rPr>
            </w:pPr>
            <w:r w:rsidRPr="00493B61">
              <w:rPr>
                <w:rFonts w:ascii="Times New Roman" w:hAnsi="Times New Roman"/>
                <w:bCs/>
                <w:iCs/>
                <w:szCs w:val="22"/>
                <w:lang w:val="fr-CA"/>
              </w:rPr>
              <w:t>Risque de pollution du sol</w:t>
            </w:r>
            <w:r>
              <w:rPr>
                <w:rFonts w:ascii="Times New Roman" w:hAnsi="Times New Roman"/>
                <w:bCs/>
                <w:iCs/>
                <w:szCs w:val="22"/>
                <w:lang w:val="fr-CA"/>
              </w:rPr>
              <w:t xml:space="preserve"> suite au déversement accidentel des hydrocarbures</w:t>
            </w:r>
          </w:p>
        </w:tc>
        <w:tc>
          <w:tcPr>
            <w:tcW w:w="3603" w:type="pct"/>
          </w:tcPr>
          <w:p w14:paraId="01FA5BEA" w14:textId="77777777" w:rsidR="00C276F2"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rPr>
              <w:t>Poser les citernes de carburant et le groupe électrogène sur une surface bétonnée</w:t>
            </w:r>
          </w:p>
          <w:p w14:paraId="7CA4D4AE" w14:textId="77777777" w:rsidR="00C276F2" w:rsidRPr="00A31CF1"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A31CF1">
              <w:rPr>
                <w:rFonts w:ascii="Times New Roman" w:eastAsia="Calibri" w:hAnsi="Times New Roman" w:cs="Calibri"/>
                <w:bCs/>
                <w:iCs/>
                <w:szCs w:val="20"/>
                <w:lang w:val="fr-CA"/>
              </w:rPr>
              <w:t>Mettre en place des moyens de collecte pour récupérer les hydrocarbures déversés afin de limiter leur impact sur le sol</w:t>
            </w:r>
          </w:p>
          <w:p w14:paraId="5A800BA7"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A31CF1">
              <w:rPr>
                <w:rFonts w:ascii="Times New Roman" w:eastAsia="Calibri" w:hAnsi="Times New Roman" w:cs="Calibri"/>
                <w:bCs/>
                <w:iCs/>
                <w:szCs w:val="20"/>
                <w:lang w:val="fr-CA"/>
              </w:rPr>
              <w:t>Procéder au nettoyage du sol contaminé en utilisant des techniques appropriées telles que l'excavation, la bio-remédiation ou la filtration pour éliminer les hydrocarbures</w:t>
            </w:r>
          </w:p>
        </w:tc>
      </w:tr>
      <w:tr w:rsidR="00C276F2" w:rsidRPr="00CE7051" w14:paraId="0905F1C0" w14:textId="77777777" w:rsidTr="00260263">
        <w:trPr>
          <w:jc w:val="center"/>
        </w:trPr>
        <w:tc>
          <w:tcPr>
            <w:tcW w:w="1397" w:type="pct"/>
            <w:vAlign w:val="center"/>
          </w:tcPr>
          <w:p w14:paraId="620C986F" w14:textId="77777777" w:rsidR="00C276F2" w:rsidRPr="00493B61" w:rsidRDefault="00C276F2" w:rsidP="00260263">
            <w:pPr>
              <w:jc w:val="both"/>
              <w:rPr>
                <w:rFonts w:ascii="Times New Roman" w:hAnsi="Times New Roman"/>
                <w:bCs/>
                <w:iCs/>
              </w:rPr>
            </w:pPr>
            <w:r w:rsidRPr="00493B61">
              <w:rPr>
                <w:rFonts w:ascii="Times New Roman" w:hAnsi="Times New Roman"/>
                <w:bCs/>
                <w:iCs/>
                <w:lang w:val="fr-CA"/>
              </w:rPr>
              <w:t>Destruction de la faune et de son habitat</w:t>
            </w:r>
          </w:p>
        </w:tc>
        <w:tc>
          <w:tcPr>
            <w:tcW w:w="3603" w:type="pct"/>
          </w:tcPr>
          <w:p w14:paraId="1840B72A" w14:textId="77777777" w:rsidR="00C276F2" w:rsidRPr="00A31CF1"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A31CF1">
              <w:rPr>
                <w:rFonts w:ascii="Times New Roman" w:eastAsia="Calibri" w:hAnsi="Times New Roman" w:cs="Calibri"/>
                <w:bCs/>
                <w:iCs/>
                <w:szCs w:val="20"/>
              </w:rPr>
              <w:t xml:space="preserve">Limiter l'accès des engins et des travailleurs aux zones </w:t>
            </w:r>
            <w:r>
              <w:rPr>
                <w:rFonts w:ascii="Times New Roman" w:eastAsia="Calibri" w:hAnsi="Times New Roman" w:cs="Calibri"/>
                <w:bCs/>
                <w:iCs/>
                <w:szCs w:val="20"/>
              </w:rPr>
              <w:t>sensibles</w:t>
            </w:r>
          </w:p>
          <w:p w14:paraId="05BF7BC3" w14:textId="77777777" w:rsidR="00C276F2" w:rsidRPr="00A31CF1"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A31CF1">
              <w:rPr>
                <w:rFonts w:ascii="Times New Roman" w:eastAsia="Calibri" w:hAnsi="Times New Roman" w:cs="Calibri"/>
                <w:bCs/>
                <w:iCs/>
                <w:szCs w:val="20"/>
              </w:rPr>
              <w:t>Utiliser des barrières physiques pour empêcher l'accès des animaux aux zones de chantier.</w:t>
            </w:r>
          </w:p>
          <w:p w14:paraId="1DFB8F7B" w14:textId="77777777" w:rsidR="00C276F2" w:rsidRPr="00A31CF1"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A31CF1">
              <w:rPr>
                <w:rFonts w:ascii="Times New Roman" w:eastAsia="Calibri" w:hAnsi="Times New Roman" w:cs="Calibri"/>
                <w:bCs/>
                <w:iCs/>
                <w:szCs w:val="20"/>
              </w:rPr>
              <w:t>Sensibiliser et former le personnel du chantier aux enjeux de la préservation de la faune et de son habitat.</w:t>
            </w:r>
          </w:p>
          <w:p w14:paraId="56BC1888" w14:textId="77777777" w:rsidR="00C276F2" w:rsidRPr="00A31CF1"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A31CF1">
              <w:rPr>
                <w:rFonts w:ascii="Times New Roman" w:eastAsia="Calibri" w:hAnsi="Times New Roman" w:cs="Calibri"/>
                <w:bCs/>
                <w:iCs/>
                <w:szCs w:val="20"/>
              </w:rPr>
              <w:t>Réaliser un suivi régulier de l'impact du chantier sur la faune et son habitat, et ajuster les mesures en conséquence</w:t>
            </w:r>
          </w:p>
        </w:tc>
      </w:tr>
      <w:tr w:rsidR="00C276F2" w:rsidRPr="00CE7051" w14:paraId="42553033" w14:textId="77777777" w:rsidTr="00260263">
        <w:trPr>
          <w:jc w:val="center"/>
        </w:trPr>
        <w:tc>
          <w:tcPr>
            <w:tcW w:w="1397" w:type="pct"/>
            <w:vAlign w:val="center"/>
          </w:tcPr>
          <w:p w14:paraId="44180C25" w14:textId="77777777" w:rsidR="00C276F2" w:rsidRPr="00493B61" w:rsidRDefault="00C276F2" w:rsidP="00260263">
            <w:pPr>
              <w:jc w:val="both"/>
              <w:rPr>
                <w:rFonts w:ascii="Times New Roman" w:hAnsi="Times New Roman"/>
                <w:bCs/>
                <w:iCs/>
              </w:rPr>
            </w:pPr>
            <w:r w:rsidRPr="00493B61">
              <w:rPr>
                <w:rFonts w:ascii="Times New Roman" w:hAnsi="Times New Roman"/>
                <w:bCs/>
                <w:iCs/>
                <w:lang w:val="fr-CA"/>
              </w:rPr>
              <w:t>Risque de contamination des eaux de surface et de modification de l’hydrodynamisme </w:t>
            </w:r>
          </w:p>
        </w:tc>
        <w:tc>
          <w:tcPr>
            <w:tcW w:w="3603" w:type="pct"/>
          </w:tcPr>
          <w:p w14:paraId="6996C686" w14:textId="77777777" w:rsidR="00C276F2" w:rsidRPr="00A31CF1"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I</w:t>
            </w:r>
            <w:r w:rsidRPr="00A31CF1">
              <w:rPr>
                <w:rFonts w:ascii="Times New Roman" w:eastAsia="Calibri" w:hAnsi="Times New Roman" w:cs="Calibri"/>
                <w:bCs/>
                <w:iCs/>
                <w:szCs w:val="20"/>
                <w:lang w:val="fr-CA"/>
              </w:rPr>
              <w:t>dentifier et réduire les sources de pollution en amont des cours d'eau pour limiter l</w:t>
            </w:r>
            <w:r>
              <w:rPr>
                <w:rFonts w:ascii="Times New Roman" w:eastAsia="Calibri" w:hAnsi="Times New Roman" w:cs="Calibri"/>
                <w:bCs/>
                <w:iCs/>
                <w:szCs w:val="20"/>
                <w:lang w:val="fr-CA"/>
              </w:rPr>
              <w:t>es rejets de substances nocives</w:t>
            </w:r>
          </w:p>
          <w:p w14:paraId="584AEFC6" w14:textId="77777777" w:rsidR="00C276F2" w:rsidRPr="00392DF8"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M</w:t>
            </w:r>
            <w:r w:rsidRPr="00A31CF1">
              <w:rPr>
                <w:rFonts w:ascii="Times New Roman" w:eastAsia="Calibri" w:hAnsi="Times New Roman" w:cs="Calibri"/>
                <w:bCs/>
                <w:iCs/>
                <w:szCs w:val="20"/>
                <w:lang w:val="fr-CA"/>
              </w:rPr>
              <w:t>ettre en place des systèmes de gestion des eaux pluviales pour limiter les ruissellements</w:t>
            </w:r>
            <w:r>
              <w:rPr>
                <w:rFonts w:ascii="Times New Roman" w:eastAsia="Calibri" w:hAnsi="Times New Roman" w:cs="Calibri"/>
                <w:bCs/>
                <w:iCs/>
                <w:szCs w:val="20"/>
                <w:lang w:val="fr-CA"/>
              </w:rPr>
              <w:t xml:space="preserve"> polluants dans les cours d'eau</w:t>
            </w:r>
          </w:p>
          <w:p w14:paraId="4DDD6AC0"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lang w:val="fr-CA"/>
              </w:rPr>
              <w:t>M</w:t>
            </w:r>
            <w:r w:rsidRPr="00392DF8">
              <w:rPr>
                <w:rFonts w:ascii="Times New Roman" w:eastAsia="Calibri" w:hAnsi="Times New Roman" w:cs="Calibri"/>
                <w:bCs/>
                <w:iCs/>
                <w:szCs w:val="20"/>
                <w:lang w:val="fr-CA"/>
              </w:rPr>
              <w:t>ettre en place des réglementations strictes pour encadrer les activités potentiellement polluantes et sensibiliser les populations à l'importance de préserver la qualité des eaux de surface</w:t>
            </w:r>
          </w:p>
        </w:tc>
      </w:tr>
      <w:tr w:rsidR="00C276F2" w:rsidRPr="00CE7051" w14:paraId="1C5DE88E" w14:textId="77777777" w:rsidTr="00260263">
        <w:trPr>
          <w:jc w:val="center"/>
        </w:trPr>
        <w:tc>
          <w:tcPr>
            <w:tcW w:w="1397" w:type="pct"/>
            <w:vAlign w:val="center"/>
          </w:tcPr>
          <w:p w14:paraId="5926F64F" w14:textId="77777777" w:rsidR="00C276F2" w:rsidRPr="00493B61" w:rsidRDefault="00C276F2" w:rsidP="00260263">
            <w:pPr>
              <w:jc w:val="both"/>
              <w:rPr>
                <w:rFonts w:ascii="Times New Roman" w:hAnsi="Times New Roman"/>
                <w:bCs/>
                <w:iCs/>
              </w:rPr>
            </w:pPr>
            <w:r w:rsidRPr="00493B61">
              <w:rPr>
                <w:rFonts w:ascii="Times New Roman" w:eastAsia="Calibri" w:hAnsi="Times New Roman" w:cs="Calibri"/>
                <w:bCs/>
                <w:iCs/>
                <w:sz w:val="20"/>
                <w:szCs w:val="20"/>
              </w:rPr>
              <w:t>Risque de contamination et de rab</w:t>
            </w:r>
            <w:r>
              <w:rPr>
                <w:rFonts w:ascii="Times New Roman" w:hAnsi="Times New Roman"/>
                <w:bCs/>
                <w:iCs/>
              </w:rPr>
              <w:t xml:space="preserve">attement des eaux souterraines </w:t>
            </w:r>
          </w:p>
        </w:tc>
        <w:tc>
          <w:tcPr>
            <w:tcW w:w="3603" w:type="pct"/>
          </w:tcPr>
          <w:p w14:paraId="46C4101D" w14:textId="77777777" w:rsidR="00C276F2" w:rsidRPr="00392DF8"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392DF8">
              <w:rPr>
                <w:rFonts w:ascii="Times New Roman" w:eastAsia="Calibri" w:hAnsi="Times New Roman" w:cs="Calibri"/>
                <w:bCs/>
                <w:iCs/>
                <w:szCs w:val="20"/>
                <w:lang w:val="fr-CA"/>
              </w:rPr>
              <w:t>Assurer une conception et une construction étanches des installations pour éviter les fuites de substances contaminantes vers les eaux souterraines</w:t>
            </w:r>
          </w:p>
          <w:p w14:paraId="6AAAF316" w14:textId="77777777" w:rsidR="00C276F2" w:rsidRPr="00392DF8"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392DF8">
              <w:rPr>
                <w:rFonts w:ascii="Times New Roman" w:eastAsia="Calibri" w:hAnsi="Times New Roman" w:cs="Calibri"/>
                <w:bCs/>
                <w:iCs/>
                <w:szCs w:val="20"/>
                <w:lang w:val="fr-CA"/>
              </w:rPr>
              <w:t>Mettre en place des pratiques de gestion des déchets adéquates pour éviter toute contamination des sols et des eaux souterraines</w:t>
            </w:r>
          </w:p>
          <w:p w14:paraId="3B3C88EE"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392DF8">
              <w:rPr>
                <w:rFonts w:ascii="Times New Roman" w:eastAsia="Calibri" w:hAnsi="Times New Roman" w:cs="Calibri"/>
                <w:bCs/>
                <w:iCs/>
                <w:szCs w:val="20"/>
                <w:lang w:val="fr-CA"/>
              </w:rPr>
              <w:t>Mettre en place un système de surveillance régulier des eaux souterraines pour détecter toute contamination potentielle le plus tôt possible</w:t>
            </w:r>
          </w:p>
        </w:tc>
      </w:tr>
      <w:tr w:rsidR="00C276F2" w:rsidRPr="00CE7051" w14:paraId="2FCB241D" w14:textId="77777777" w:rsidTr="00260263">
        <w:trPr>
          <w:jc w:val="center"/>
        </w:trPr>
        <w:tc>
          <w:tcPr>
            <w:tcW w:w="1397" w:type="pct"/>
            <w:vAlign w:val="center"/>
          </w:tcPr>
          <w:p w14:paraId="59AF5E1C" w14:textId="77777777" w:rsidR="00C276F2" w:rsidRPr="00493B61" w:rsidRDefault="00C276F2" w:rsidP="00260263">
            <w:pPr>
              <w:jc w:val="both"/>
              <w:rPr>
                <w:rFonts w:ascii="Times New Roman" w:hAnsi="Times New Roman"/>
                <w:bCs/>
                <w:iCs/>
              </w:rPr>
            </w:pPr>
            <w:r w:rsidRPr="00493B61">
              <w:rPr>
                <w:rFonts w:ascii="Times New Roman" w:hAnsi="Times New Roman"/>
                <w:bCs/>
                <w:iCs/>
                <w:lang w:val="fr-CA"/>
              </w:rPr>
              <w:t>Modification temporaire de paysage </w:t>
            </w:r>
          </w:p>
        </w:tc>
        <w:tc>
          <w:tcPr>
            <w:tcW w:w="3603" w:type="pct"/>
          </w:tcPr>
          <w:p w14:paraId="37BA3FCC" w14:textId="77777777" w:rsidR="00C276F2" w:rsidRPr="00392DF8"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I</w:t>
            </w:r>
            <w:r w:rsidRPr="00392DF8">
              <w:rPr>
                <w:rFonts w:ascii="Times New Roman" w:eastAsia="Calibri" w:hAnsi="Times New Roman" w:cs="Calibri"/>
                <w:bCs/>
                <w:iCs/>
                <w:szCs w:val="20"/>
                <w:lang w:val="fr-CA"/>
              </w:rPr>
              <w:t>nstaller des écrans, des clôtures ou des panneaux pour limiter la visibilité des travaux depuis l'extérieur et préserver l'esthétique du paysage environnan</w:t>
            </w:r>
            <w:r>
              <w:rPr>
                <w:rFonts w:ascii="Times New Roman" w:eastAsia="Calibri" w:hAnsi="Times New Roman" w:cs="Calibri"/>
                <w:bCs/>
                <w:iCs/>
                <w:szCs w:val="20"/>
                <w:lang w:val="fr-CA"/>
              </w:rPr>
              <w:t>t</w:t>
            </w:r>
          </w:p>
          <w:p w14:paraId="7F2E56F6"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392DF8">
              <w:rPr>
                <w:rFonts w:ascii="Times New Roman" w:eastAsia="Calibri" w:hAnsi="Times New Roman" w:cs="Calibri"/>
                <w:bCs/>
                <w:iCs/>
                <w:szCs w:val="20"/>
                <w:lang w:val="fr-CA"/>
              </w:rPr>
              <w:t>Réhabilitation du site : une fois les travaux terminés, il est possible de réaménager le site en rétablissant la végétation, en plantant des arbres ou en créant des espaces verts pour restaurer le paysage initial</w:t>
            </w:r>
          </w:p>
        </w:tc>
      </w:tr>
      <w:tr w:rsidR="00C276F2" w:rsidRPr="00CE7051" w14:paraId="580A55DF" w14:textId="77777777" w:rsidTr="00260263">
        <w:trPr>
          <w:jc w:val="center"/>
        </w:trPr>
        <w:tc>
          <w:tcPr>
            <w:tcW w:w="1397" w:type="pct"/>
            <w:vAlign w:val="center"/>
          </w:tcPr>
          <w:p w14:paraId="56F403E9" w14:textId="03C572C6" w:rsidR="00C276F2" w:rsidRPr="00260263" w:rsidRDefault="00C276F2" w:rsidP="00260263">
            <w:pPr>
              <w:jc w:val="both"/>
              <w:rPr>
                <w:rFonts w:ascii="Times New Roman" w:eastAsia="Calibri" w:hAnsi="Times New Roman" w:cs="Calibri"/>
                <w:bCs/>
                <w:iCs/>
                <w:sz w:val="20"/>
                <w:szCs w:val="20"/>
              </w:rPr>
            </w:pPr>
            <w:r w:rsidRPr="00493B61">
              <w:rPr>
                <w:rFonts w:ascii="Times New Roman" w:eastAsia="Calibri" w:hAnsi="Times New Roman" w:cs="Calibri"/>
                <w:bCs/>
                <w:iCs/>
                <w:sz w:val="20"/>
                <w:szCs w:val="20"/>
              </w:rPr>
              <w:t>Déversement et infiltration des déchets liquides et produits dangereux </w:t>
            </w:r>
          </w:p>
        </w:tc>
        <w:tc>
          <w:tcPr>
            <w:tcW w:w="3603" w:type="pct"/>
          </w:tcPr>
          <w:p w14:paraId="6A46F675" w14:textId="77777777" w:rsidR="00C276F2" w:rsidRPr="00392DF8"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Pr>
                <w:rFonts w:ascii="Times New Roman" w:eastAsia="Calibri" w:hAnsi="Times New Roman" w:cs="Calibri"/>
                <w:bCs/>
                <w:iCs/>
                <w:szCs w:val="20"/>
                <w:lang w:val="fr-CA"/>
              </w:rPr>
              <w:t>I</w:t>
            </w:r>
            <w:r w:rsidRPr="00392DF8">
              <w:rPr>
                <w:rFonts w:ascii="Times New Roman" w:eastAsia="Calibri" w:hAnsi="Times New Roman" w:cs="Calibri"/>
                <w:bCs/>
                <w:iCs/>
                <w:szCs w:val="20"/>
                <w:lang w:val="fr-CA"/>
              </w:rPr>
              <w:t>nstaller des bacs de rétention adéquats pour contenir les déversements accidentels de liquides dangereux. Ces bacs permettent de limiter la propagation des produits et de faciliter leur récupération.</w:t>
            </w:r>
          </w:p>
          <w:p w14:paraId="3F69C729"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lang w:val="fr-CA"/>
              </w:rPr>
              <w:t>F</w:t>
            </w:r>
            <w:r w:rsidRPr="00392DF8">
              <w:rPr>
                <w:rFonts w:ascii="Times New Roman" w:eastAsia="Calibri" w:hAnsi="Times New Roman" w:cs="Calibri"/>
                <w:bCs/>
                <w:iCs/>
                <w:szCs w:val="20"/>
                <w:lang w:val="fr-CA"/>
              </w:rPr>
              <w:t>ormer le personnel sur la manipulation et le stockage sécurisé des produits dangereux. Une sensibilisation adéquate permet de réduire les risques de déversement</w:t>
            </w:r>
          </w:p>
        </w:tc>
      </w:tr>
      <w:tr w:rsidR="00C276F2" w:rsidRPr="00CE7051" w14:paraId="17869EE6" w14:textId="77777777" w:rsidTr="00260263">
        <w:trPr>
          <w:jc w:val="center"/>
        </w:trPr>
        <w:tc>
          <w:tcPr>
            <w:tcW w:w="1397" w:type="pct"/>
            <w:vAlign w:val="center"/>
          </w:tcPr>
          <w:p w14:paraId="1F8D2E05" w14:textId="77777777" w:rsidR="00C276F2" w:rsidRPr="00493B61" w:rsidRDefault="00C276F2" w:rsidP="00260263">
            <w:pPr>
              <w:jc w:val="both"/>
              <w:rPr>
                <w:rFonts w:ascii="Times New Roman" w:eastAsia="Calibri" w:hAnsi="Times New Roman" w:cs="Calibri"/>
                <w:bCs/>
                <w:iCs/>
                <w:sz w:val="20"/>
                <w:szCs w:val="20"/>
              </w:rPr>
            </w:pPr>
            <w:r w:rsidRPr="00493B61">
              <w:rPr>
                <w:rFonts w:ascii="Times New Roman" w:eastAsia="Calibri" w:hAnsi="Times New Roman" w:cs="Calibri"/>
                <w:bCs/>
                <w:iCs/>
                <w:sz w:val="20"/>
                <w:szCs w:val="20"/>
              </w:rPr>
              <w:t xml:space="preserve">Perturbation des systèmes de drainage naturel des eaux suite aux travaux de curage de la rivière Tshangu </w:t>
            </w:r>
          </w:p>
        </w:tc>
        <w:tc>
          <w:tcPr>
            <w:tcW w:w="3603" w:type="pct"/>
          </w:tcPr>
          <w:p w14:paraId="062B3FC6" w14:textId="77777777" w:rsidR="00C276F2" w:rsidRPr="00392DF8"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392DF8">
              <w:rPr>
                <w:rFonts w:ascii="Times New Roman" w:eastAsia="Calibri" w:hAnsi="Times New Roman" w:cs="Calibri"/>
                <w:bCs/>
                <w:iCs/>
                <w:szCs w:val="20"/>
                <w:lang w:val="fr-CA"/>
              </w:rPr>
              <w:t>Mettre en place des dispositifs de rétention des sédiments pour éviter leur dispersion dans les cours d'eau et limiter les impacts sur le système de dr</w:t>
            </w:r>
            <w:r>
              <w:rPr>
                <w:rFonts w:ascii="Times New Roman" w:eastAsia="Calibri" w:hAnsi="Times New Roman" w:cs="Calibri"/>
                <w:bCs/>
                <w:iCs/>
                <w:szCs w:val="20"/>
                <w:lang w:val="fr-CA"/>
              </w:rPr>
              <w:t>ainage</w:t>
            </w:r>
          </w:p>
          <w:p w14:paraId="443A4D1F" w14:textId="77777777" w:rsidR="00C276F2" w:rsidRPr="00392DF8"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392DF8">
              <w:rPr>
                <w:rFonts w:ascii="Times New Roman" w:eastAsia="Calibri" w:hAnsi="Times New Roman" w:cs="Calibri"/>
                <w:bCs/>
                <w:iCs/>
                <w:szCs w:val="20"/>
                <w:lang w:val="fr-CA"/>
              </w:rPr>
              <w:t xml:space="preserve">Planifier les travaux de curage de manière à minimiser les perturbations sur les écosystèmes aquatiques et </w:t>
            </w:r>
            <w:r>
              <w:rPr>
                <w:rFonts w:ascii="Times New Roman" w:eastAsia="Calibri" w:hAnsi="Times New Roman" w:cs="Calibri"/>
                <w:bCs/>
                <w:iCs/>
                <w:szCs w:val="20"/>
                <w:lang w:val="fr-CA"/>
              </w:rPr>
              <w:t>les zones humides environnantes</w:t>
            </w:r>
          </w:p>
          <w:p w14:paraId="0BAD6EF7"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392DF8">
              <w:rPr>
                <w:rFonts w:ascii="Times New Roman" w:eastAsia="Calibri" w:hAnsi="Times New Roman" w:cs="Calibri"/>
                <w:bCs/>
                <w:iCs/>
                <w:szCs w:val="20"/>
                <w:lang w:val="fr-CA"/>
              </w:rPr>
              <w:t>Replanter des espèces végétales adaptées aux berges des rivières pour renforcer la stabilisation des sols et favoriser la réhabilitation des zones perturbées</w:t>
            </w:r>
          </w:p>
        </w:tc>
      </w:tr>
      <w:tr w:rsidR="00C276F2" w:rsidRPr="00CE7051" w14:paraId="4BDF2EE8" w14:textId="77777777" w:rsidTr="00260263">
        <w:trPr>
          <w:jc w:val="center"/>
        </w:trPr>
        <w:tc>
          <w:tcPr>
            <w:tcW w:w="1397" w:type="pct"/>
          </w:tcPr>
          <w:p w14:paraId="228A94A1" w14:textId="77777777" w:rsidR="00C276F2" w:rsidRPr="00493B61" w:rsidRDefault="00C276F2" w:rsidP="00611346">
            <w:pPr>
              <w:jc w:val="both"/>
              <w:rPr>
                <w:rFonts w:ascii="Times New Roman" w:eastAsia="Calibri" w:hAnsi="Times New Roman" w:cs="Calibri"/>
                <w:bCs/>
                <w:iCs/>
                <w:sz w:val="20"/>
                <w:szCs w:val="20"/>
              </w:rPr>
            </w:pPr>
            <w:r w:rsidRPr="00493B61">
              <w:rPr>
                <w:rFonts w:ascii="Times New Roman" w:hAnsi="Times New Roman"/>
                <w:bCs/>
                <w:iCs/>
                <w:lang w:val="fr-CA"/>
              </w:rPr>
              <w:t>Perte de places d’affaires, d’habitations, de parcelles agricoles, d’arbres fruitiers et de haies vives ou de clôtures (réinstallation involontaire des 172 PAP)</w:t>
            </w:r>
          </w:p>
        </w:tc>
        <w:tc>
          <w:tcPr>
            <w:tcW w:w="3603" w:type="pct"/>
          </w:tcPr>
          <w:p w14:paraId="3974AB5F"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rPr>
              <w:t>Elaborer et mettre en œuvre un Plan d’Action de réinstallation (PAR) conformément à la NES n°5 de la Banque Mondiale</w:t>
            </w:r>
          </w:p>
        </w:tc>
      </w:tr>
      <w:tr w:rsidR="00C276F2" w:rsidRPr="00CE7051" w14:paraId="50FFF75F" w14:textId="77777777" w:rsidTr="00260263">
        <w:trPr>
          <w:jc w:val="center"/>
        </w:trPr>
        <w:tc>
          <w:tcPr>
            <w:tcW w:w="1397" w:type="pct"/>
          </w:tcPr>
          <w:p w14:paraId="4C175A7D" w14:textId="77777777" w:rsidR="00C276F2" w:rsidRPr="00493B61" w:rsidRDefault="00C276F2" w:rsidP="00611346">
            <w:pPr>
              <w:jc w:val="both"/>
              <w:rPr>
                <w:rFonts w:ascii="Times New Roman" w:eastAsia="Calibri" w:hAnsi="Times New Roman" w:cs="Calibri"/>
                <w:bCs/>
                <w:iCs/>
                <w:sz w:val="20"/>
                <w:szCs w:val="20"/>
              </w:rPr>
            </w:pPr>
            <w:r w:rsidRPr="00493B61">
              <w:rPr>
                <w:rFonts w:ascii="Times New Roman" w:hAnsi="Times New Roman"/>
                <w:bCs/>
                <w:iCs/>
                <w:lang w:val="fr-CA"/>
              </w:rPr>
              <w:t>Gêne et perturbation de la mobilité des biens et des personnes</w:t>
            </w:r>
          </w:p>
        </w:tc>
        <w:tc>
          <w:tcPr>
            <w:tcW w:w="3603" w:type="pct"/>
          </w:tcPr>
          <w:p w14:paraId="36F74FF1" w14:textId="77777777" w:rsidR="00C276F2" w:rsidRPr="007D7CA6"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D7CA6">
              <w:rPr>
                <w:rFonts w:ascii="Times New Roman" w:eastAsia="Calibri" w:hAnsi="Times New Roman" w:cs="Calibri"/>
                <w:bCs/>
                <w:iCs/>
                <w:szCs w:val="20"/>
              </w:rPr>
              <w:t xml:space="preserve">Mettre en place une signalisation claire et visible pour informer les travailleurs et les visiteurs des zones à éviter ou des </w:t>
            </w:r>
            <w:r>
              <w:rPr>
                <w:rFonts w:ascii="Times New Roman" w:eastAsia="Calibri" w:hAnsi="Times New Roman" w:cs="Calibri"/>
                <w:bCs/>
                <w:iCs/>
                <w:szCs w:val="20"/>
              </w:rPr>
              <w:t>chemins alternatifs à emprunter</w:t>
            </w:r>
          </w:p>
          <w:p w14:paraId="48C2A4EB" w14:textId="77777777" w:rsidR="00C276F2" w:rsidRPr="007D7CA6"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D7CA6">
              <w:rPr>
                <w:rFonts w:ascii="Times New Roman" w:eastAsia="Calibri" w:hAnsi="Times New Roman" w:cs="Calibri"/>
                <w:bCs/>
                <w:iCs/>
                <w:szCs w:val="20"/>
              </w:rPr>
              <w:t xml:space="preserve">Aménagement des voies de circulation : Définir des voies de circulation spécifiques pour les piétons et les engins de chantier afin </w:t>
            </w:r>
            <w:r>
              <w:rPr>
                <w:rFonts w:ascii="Times New Roman" w:eastAsia="Calibri" w:hAnsi="Times New Roman" w:cs="Calibri"/>
                <w:bCs/>
                <w:iCs/>
                <w:szCs w:val="20"/>
              </w:rPr>
              <w:t>de garantir la sécurité de tous</w:t>
            </w:r>
          </w:p>
          <w:p w14:paraId="6E3DB970"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D7CA6">
              <w:rPr>
                <w:rFonts w:ascii="Times New Roman" w:eastAsia="Calibri" w:hAnsi="Times New Roman" w:cs="Calibri"/>
                <w:bCs/>
                <w:iCs/>
                <w:szCs w:val="20"/>
              </w:rPr>
              <w:t>Horaires de travail adaptés : Éventuellement, planifier les horaires de travail de manière à limiter les perturbations aux heures de pointe ou dans les zones sensibles</w:t>
            </w:r>
          </w:p>
        </w:tc>
      </w:tr>
      <w:tr w:rsidR="00C276F2" w:rsidRPr="00CE7051" w14:paraId="5682C613" w14:textId="77777777" w:rsidTr="00260263">
        <w:trPr>
          <w:jc w:val="center"/>
        </w:trPr>
        <w:tc>
          <w:tcPr>
            <w:tcW w:w="1397" w:type="pct"/>
          </w:tcPr>
          <w:p w14:paraId="06C1D0C1" w14:textId="77777777" w:rsidR="00C276F2" w:rsidRPr="00493B61" w:rsidRDefault="00C276F2" w:rsidP="00611346">
            <w:pPr>
              <w:jc w:val="both"/>
              <w:rPr>
                <w:rFonts w:ascii="Times New Roman" w:eastAsia="Calibri" w:hAnsi="Times New Roman" w:cs="Calibri"/>
                <w:bCs/>
                <w:iCs/>
                <w:sz w:val="20"/>
                <w:szCs w:val="20"/>
              </w:rPr>
            </w:pPr>
            <w:r w:rsidRPr="00493B61">
              <w:rPr>
                <w:rFonts w:ascii="Times New Roman" w:hAnsi="Times New Roman"/>
                <w:bCs/>
                <w:iCs/>
                <w:lang w:val="fr-CA"/>
              </w:rPr>
              <w:t>Pollution atmosphérique et nuisances sonores modifiant le cadre de vie des riveraines et du personnel sur le chantier</w:t>
            </w:r>
          </w:p>
        </w:tc>
        <w:tc>
          <w:tcPr>
            <w:tcW w:w="3603" w:type="pct"/>
          </w:tcPr>
          <w:p w14:paraId="54723C67" w14:textId="77777777" w:rsidR="00C276F2" w:rsidRPr="007D7CA6"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7D7CA6">
              <w:rPr>
                <w:rFonts w:ascii="Times New Roman" w:eastAsia="Calibri" w:hAnsi="Times New Roman" w:cs="Calibri"/>
                <w:bCs/>
                <w:iCs/>
                <w:szCs w:val="20"/>
              </w:rPr>
              <w:t>Privilégiez l'utilisation de machines et de véhicules électriques ou à faibles émissions pour réduire la pollution atmosphérique.</w:t>
            </w:r>
          </w:p>
          <w:p w14:paraId="3D840F6A" w14:textId="77777777" w:rsidR="00C276F2" w:rsidRPr="007D7CA6"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rPr>
              <w:t>Port obligatoire des EPI aux travailleurs</w:t>
            </w:r>
          </w:p>
          <w:p w14:paraId="0E5020BD" w14:textId="77777777" w:rsidR="00C276F2" w:rsidRPr="007D7CA6"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D7CA6">
              <w:rPr>
                <w:rFonts w:ascii="Times New Roman" w:eastAsia="Calibri" w:hAnsi="Times New Roman" w:cs="Calibri"/>
                <w:bCs/>
                <w:iCs/>
                <w:szCs w:val="20"/>
              </w:rPr>
              <w:t>Limiter les horaires de travail bruyants : Planifiez les activités les plus bruyantes pendant les heures où elles auront le moins d'impact sur les riverains et le personnel travaillant sur le chantier.</w:t>
            </w:r>
          </w:p>
          <w:p w14:paraId="3304B439"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D7CA6">
              <w:rPr>
                <w:rFonts w:ascii="Times New Roman" w:eastAsia="Calibri" w:hAnsi="Times New Roman" w:cs="Calibri"/>
                <w:bCs/>
                <w:iCs/>
                <w:szCs w:val="20"/>
              </w:rPr>
              <w:t>Installer des barrières acoustiques : Mettez en place des écrans acoustiques pour réduire la propagation du bruit vers les zones sensibles</w:t>
            </w:r>
          </w:p>
        </w:tc>
      </w:tr>
      <w:tr w:rsidR="00C276F2" w:rsidRPr="00CE7051" w14:paraId="7C8E99E4" w14:textId="77777777" w:rsidTr="00260263">
        <w:trPr>
          <w:jc w:val="center"/>
        </w:trPr>
        <w:tc>
          <w:tcPr>
            <w:tcW w:w="1397" w:type="pct"/>
          </w:tcPr>
          <w:p w14:paraId="71F598CC" w14:textId="77777777" w:rsidR="00C276F2" w:rsidRPr="00493B61" w:rsidRDefault="00C276F2" w:rsidP="00611346">
            <w:pPr>
              <w:jc w:val="both"/>
              <w:rPr>
                <w:rFonts w:ascii="Times New Roman" w:hAnsi="Times New Roman"/>
                <w:bCs/>
                <w:iCs/>
              </w:rPr>
            </w:pPr>
            <w:r w:rsidRPr="00493B61">
              <w:rPr>
                <w:rFonts w:ascii="Times New Roman" w:hAnsi="Times New Roman"/>
                <w:bCs/>
                <w:iCs/>
                <w:lang w:val="fr-CA"/>
              </w:rPr>
              <w:t>Risque d’accidents de circulation et de noyade sur la rivière Tshangu</w:t>
            </w:r>
          </w:p>
        </w:tc>
        <w:tc>
          <w:tcPr>
            <w:tcW w:w="3603" w:type="pct"/>
          </w:tcPr>
          <w:p w14:paraId="75F3B867" w14:textId="77777777" w:rsidR="00C276F2" w:rsidRPr="007D7CA6"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7D7CA6">
              <w:rPr>
                <w:rFonts w:ascii="Times New Roman" w:eastAsia="Calibri" w:hAnsi="Times New Roman" w:cs="Calibri"/>
                <w:bCs/>
                <w:iCs/>
                <w:szCs w:val="20"/>
                <w:lang w:val="fr-CA"/>
              </w:rPr>
              <w:t>Sensibilisation : Informer les populations locales sur les dangers liés à la circulation routière et à la baignade dans la rivière Tshangu. Des campagnes de sensibilisation peuvent être menées pour promouvoir des comportements responsables et sûrs</w:t>
            </w:r>
          </w:p>
          <w:p w14:paraId="21F62FA5"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D7CA6">
              <w:rPr>
                <w:rFonts w:ascii="Times New Roman" w:eastAsia="Calibri" w:hAnsi="Times New Roman" w:cs="Calibri"/>
                <w:bCs/>
                <w:iCs/>
                <w:szCs w:val="20"/>
                <w:lang w:val="fr-CA"/>
              </w:rPr>
              <w:t>Renforcer la signalisation routière, installer des barrières de sécurité et des dispositifs d'alerte le long de la rivière pour réduire les risques d'accidents</w:t>
            </w:r>
          </w:p>
        </w:tc>
      </w:tr>
      <w:tr w:rsidR="00C276F2" w:rsidRPr="00CE7051" w14:paraId="1B61104C" w14:textId="77777777" w:rsidTr="00260263">
        <w:trPr>
          <w:jc w:val="center"/>
        </w:trPr>
        <w:tc>
          <w:tcPr>
            <w:tcW w:w="1397" w:type="pct"/>
          </w:tcPr>
          <w:p w14:paraId="05B2AE93" w14:textId="77777777" w:rsidR="00C276F2" w:rsidRPr="00493B61" w:rsidRDefault="00C276F2" w:rsidP="00611346">
            <w:pPr>
              <w:jc w:val="both"/>
              <w:rPr>
                <w:rFonts w:ascii="Times New Roman" w:hAnsi="Times New Roman"/>
                <w:bCs/>
                <w:iCs/>
              </w:rPr>
            </w:pPr>
            <w:r w:rsidRPr="00493B61">
              <w:rPr>
                <w:rFonts w:ascii="Times New Roman" w:hAnsi="Times New Roman"/>
                <w:bCs/>
                <w:iCs/>
                <w:lang w:val="fr-CA"/>
              </w:rPr>
              <w:t>Interruption ou déplacement de certains réseaux (électrique, fibre optique et eau potable) </w:t>
            </w:r>
          </w:p>
        </w:tc>
        <w:tc>
          <w:tcPr>
            <w:tcW w:w="3603" w:type="pct"/>
          </w:tcPr>
          <w:p w14:paraId="32E002DD" w14:textId="77777777" w:rsidR="00C276F2" w:rsidRPr="00796522"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7D7CA6">
              <w:rPr>
                <w:rFonts w:ascii="Times New Roman" w:eastAsia="Calibri" w:hAnsi="Times New Roman" w:cs="Calibri"/>
                <w:bCs/>
                <w:iCs/>
                <w:szCs w:val="20"/>
                <w:lang w:val="fr-CA"/>
              </w:rPr>
              <w:t>Informer en amont les usagers et les parties prenantes des travaux prévus, des interruptions temporaires et des sol</w:t>
            </w:r>
            <w:r>
              <w:rPr>
                <w:rFonts w:ascii="Times New Roman" w:eastAsia="Calibri" w:hAnsi="Times New Roman" w:cs="Calibri"/>
                <w:bCs/>
                <w:iCs/>
                <w:szCs w:val="20"/>
                <w:lang w:val="fr-CA"/>
              </w:rPr>
              <w:t>utions alternatives disponibles</w:t>
            </w:r>
          </w:p>
          <w:p w14:paraId="56DA9A5F"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96522">
              <w:rPr>
                <w:rFonts w:ascii="Times New Roman" w:eastAsia="Calibri" w:hAnsi="Times New Roman" w:cs="Calibri"/>
                <w:bCs/>
                <w:iCs/>
                <w:szCs w:val="20"/>
                <w:lang w:val="fr-CA"/>
              </w:rPr>
              <w:t>Réaliser régulièrement des inspections et des travaux de maintenance préventive pour anticiper les problèmes et éviter les interruptions non planifiées</w:t>
            </w:r>
          </w:p>
        </w:tc>
      </w:tr>
      <w:tr w:rsidR="00C276F2" w:rsidRPr="00CE7051" w14:paraId="255FEAEE" w14:textId="77777777" w:rsidTr="00260263">
        <w:trPr>
          <w:jc w:val="center"/>
        </w:trPr>
        <w:tc>
          <w:tcPr>
            <w:tcW w:w="1397" w:type="pct"/>
          </w:tcPr>
          <w:p w14:paraId="75BAE8A8" w14:textId="77777777" w:rsidR="00C276F2" w:rsidRPr="00493B61" w:rsidRDefault="00C276F2" w:rsidP="00611346">
            <w:pPr>
              <w:jc w:val="both"/>
              <w:rPr>
                <w:rFonts w:ascii="Times New Roman" w:hAnsi="Times New Roman"/>
                <w:bCs/>
                <w:iCs/>
              </w:rPr>
            </w:pPr>
            <w:r>
              <w:rPr>
                <w:rFonts w:ascii="Times New Roman" w:hAnsi="Times New Roman"/>
                <w:bCs/>
                <w:iCs/>
              </w:rPr>
              <w:t>Risque des conflits sociaux </w:t>
            </w:r>
          </w:p>
        </w:tc>
        <w:tc>
          <w:tcPr>
            <w:tcW w:w="3603" w:type="pct"/>
          </w:tcPr>
          <w:p w14:paraId="1E7C65F3"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rPr>
              <w:t>Mettre en œuvre le Mécanisme de gestion des plaintes (MGP)</w:t>
            </w:r>
          </w:p>
        </w:tc>
      </w:tr>
      <w:tr w:rsidR="00C276F2" w:rsidRPr="00CE7051" w14:paraId="37BBD9B0" w14:textId="77777777" w:rsidTr="00260263">
        <w:trPr>
          <w:jc w:val="center"/>
        </w:trPr>
        <w:tc>
          <w:tcPr>
            <w:tcW w:w="1397" w:type="pct"/>
          </w:tcPr>
          <w:p w14:paraId="6BC46328" w14:textId="77777777" w:rsidR="00C276F2" w:rsidRPr="00493B61" w:rsidRDefault="00C276F2" w:rsidP="00611346">
            <w:pPr>
              <w:jc w:val="both"/>
              <w:rPr>
                <w:rFonts w:ascii="Times New Roman" w:hAnsi="Times New Roman"/>
                <w:bCs/>
                <w:iCs/>
              </w:rPr>
            </w:pPr>
            <w:r w:rsidRPr="00493B61">
              <w:rPr>
                <w:rFonts w:ascii="Times New Roman" w:eastAsia="Calibri" w:hAnsi="Times New Roman" w:cs="Calibri"/>
                <w:bCs/>
                <w:iCs/>
                <w:sz w:val="20"/>
                <w:szCs w:val="20"/>
              </w:rPr>
              <w:t>Risque d’employer les enfants sur le chantier </w:t>
            </w:r>
          </w:p>
        </w:tc>
        <w:tc>
          <w:tcPr>
            <w:tcW w:w="3603" w:type="pct"/>
          </w:tcPr>
          <w:p w14:paraId="681CE64C"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rPr>
              <w:t>Interdiction formelle d’employer les enfants sur le chantier</w:t>
            </w:r>
          </w:p>
        </w:tc>
      </w:tr>
      <w:tr w:rsidR="00C276F2" w:rsidRPr="00CE7051" w14:paraId="16AF6AB2" w14:textId="77777777" w:rsidTr="00260263">
        <w:trPr>
          <w:jc w:val="center"/>
        </w:trPr>
        <w:tc>
          <w:tcPr>
            <w:tcW w:w="1397" w:type="pct"/>
          </w:tcPr>
          <w:p w14:paraId="3C9AF3E1" w14:textId="77777777" w:rsidR="00C276F2" w:rsidRPr="00493B61" w:rsidRDefault="00C276F2" w:rsidP="00611346">
            <w:pPr>
              <w:jc w:val="both"/>
              <w:rPr>
                <w:rFonts w:ascii="Times New Roman" w:hAnsi="Times New Roman"/>
                <w:bCs/>
                <w:iCs/>
              </w:rPr>
            </w:pPr>
            <w:r w:rsidRPr="00493B61">
              <w:rPr>
                <w:rFonts w:ascii="Times New Roman" w:eastAsia="Calibri" w:hAnsi="Times New Roman" w:cs="Calibri"/>
                <w:bCs/>
                <w:iCs/>
                <w:sz w:val="20"/>
                <w:szCs w:val="20"/>
              </w:rPr>
              <w:t>Risque de propagation des IST et VIH/SIDA</w:t>
            </w:r>
          </w:p>
        </w:tc>
        <w:tc>
          <w:tcPr>
            <w:tcW w:w="3603" w:type="pct"/>
          </w:tcPr>
          <w:p w14:paraId="1F8AC865" w14:textId="77777777" w:rsidR="00C276F2" w:rsidRPr="00796522"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S</w:t>
            </w:r>
            <w:r w:rsidRPr="00796522">
              <w:rPr>
                <w:rFonts w:ascii="Times New Roman" w:eastAsia="Calibri" w:hAnsi="Times New Roman" w:cs="Calibri"/>
                <w:bCs/>
                <w:iCs/>
                <w:szCs w:val="20"/>
                <w:lang w:val="fr-CA"/>
              </w:rPr>
              <w:t>ensibiliser les travailleurs à l'importance de la prévention des IST et du VIH/SIDA. Des séances d'information et de formation peuvent être organisées pour expliquer les modes de transmission et les moyens d</w:t>
            </w:r>
            <w:r>
              <w:rPr>
                <w:rFonts w:ascii="Times New Roman" w:eastAsia="Calibri" w:hAnsi="Times New Roman" w:cs="Calibri"/>
                <w:bCs/>
                <w:iCs/>
                <w:szCs w:val="20"/>
                <w:lang w:val="fr-CA"/>
              </w:rPr>
              <w:t xml:space="preserve">e prévention </w:t>
            </w:r>
          </w:p>
          <w:p w14:paraId="2A369360" w14:textId="77777777" w:rsidR="00C276F2" w:rsidRPr="00796522"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M</w:t>
            </w:r>
            <w:r w:rsidRPr="00796522">
              <w:rPr>
                <w:rFonts w:ascii="Times New Roman" w:eastAsia="Calibri" w:hAnsi="Times New Roman" w:cs="Calibri"/>
                <w:bCs/>
                <w:iCs/>
                <w:szCs w:val="20"/>
                <w:lang w:val="fr-CA"/>
              </w:rPr>
              <w:t xml:space="preserve">ettre à disposition des préservatifs sur le chantier et d'encourager leur utilisation pour réduire les </w:t>
            </w:r>
            <w:r>
              <w:rPr>
                <w:rFonts w:ascii="Times New Roman" w:eastAsia="Calibri" w:hAnsi="Times New Roman" w:cs="Calibri"/>
                <w:bCs/>
                <w:iCs/>
                <w:szCs w:val="20"/>
                <w:lang w:val="fr-CA"/>
              </w:rPr>
              <w:t>risques de transmission des IST</w:t>
            </w:r>
          </w:p>
          <w:p w14:paraId="0AC084B3" w14:textId="77777777" w:rsidR="00C276F2" w:rsidRPr="00796522"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lang w:val="fr-CA"/>
              </w:rPr>
              <w:t>M</w:t>
            </w:r>
            <w:r w:rsidRPr="00796522">
              <w:rPr>
                <w:rFonts w:ascii="Times New Roman" w:eastAsia="Calibri" w:hAnsi="Times New Roman" w:cs="Calibri"/>
                <w:bCs/>
                <w:iCs/>
                <w:szCs w:val="20"/>
                <w:lang w:val="fr-CA"/>
              </w:rPr>
              <w:t>ettre en place une politique de non-discrimination et de respect de la vie privée des travailleu</w:t>
            </w:r>
            <w:r>
              <w:rPr>
                <w:rFonts w:ascii="Times New Roman" w:eastAsia="Calibri" w:hAnsi="Times New Roman" w:cs="Calibri"/>
                <w:bCs/>
                <w:iCs/>
                <w:szCs w:val="20"/>
                <w:lang w:val="fr-CA"/>
              </w:rPr>
              <w:t>rs en matière de santé sexuelle</w:t>
            </w:r>
          </w:p>
        </w:tc>
      </w:tr>
      <w:tr w:rsidR="00C276F2" w:rsidRPr="00CE7051" w14:paraId="142BF52D" w14:textId="77777777" w:rsidTr="00260263">
        <w:trPr>
          <w:jc w:val="center"/>
        </w:trPr>
        <w:tc>
          <w:tcPr>
            <w:tcW w:w="1397" w:type="pct"/>
          </w:tcPr>
          <w:p w14:paraId="629CF3D2" w14:textId="77777777" w:rsidR="00C276F2" w:rsidRPr="00493B61" w:rsidRDefault="00C276F2" w:rsidP="00611346">
            <w:pPr>
              <w:jc w:val="both"/>
              <w:rPr>
                <w:rFonts w:ascii="Times New Roman" w:hAnsi="Times New Roman"/>
                <w:bCs/>
                <w:iCs/>
              </w:rPr>
            </w:pPr>
            <w:r w:rsidRPr="00493B61">
              <w:rPr>
                <w:rFonts w:ascii="Times New Roman" w:eastAsia="Calibri" w:hAnsi="Times New Roman" w:cs="Calibri"/>
                <w:bCs/>
                <w:iCs/>
                <w:sz w:val="20"/>
                <w:szCs w:val="20"/>
              </w:rPr>
              <w:t>Risques d</w:t>
            </w:r>
            <w:r>
              <w:rPr>
                <w:rFonts w:ascii="Times New Roman" w:hAnsi="Times New Roman"/>
                <w:bCs/>
                <w:iCs/>
              </w:rPr>
              <w:t>’EAS/HS</w:t>
            </w:r>
            <w:r w:rsidRPr="00493B61">
              <w:rPr>
                <w:rFonts w:ascii="Times New Roman" w:eastAsia="Calibri" w:hAnsi="Times New Roman" w:cs="Calibri"/>
                <w:bCs/>
                <w:iCs/>
                <w:sz w:val="20"/>
                <w:szCs w:val="20"/>
              </w:rPr>
              <w:t>: dans la zone d’intervention du projet et aussi suite au brassage des populations et à l’afflux de la main d’œuvre  </w:t>
            </w:r>
          </w:p>
        </w:tc>
        <w:tc>
          <w:tcPr>
            <w:tcW w:w="3603" w:type="pct"/>
          </w:tcPr>
          <w:p w14:paraId="3A42B23B" w14:textId="77777777" w:rsidR="00C276F2" w:rsidRPr="00796522"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796522">
              <w:rPr>
                <w:rFonts w:ascii="Times New Roman" w:eastAsia="Calibri" w:hAnsi="Times New Roman" w:cs="Calibri"/>
                <w:bCs/>
                <w:iCs/>
                <w:szCs w:val="20"/>
                <w:lang w:val="fr-CA"/>
              </w:rPr>
              <w:t>Sensibiliser les populations locales aux risques et aux mesures de prévention à adopter. Former le personnel sur les protocoles de sécurité et les mesures d'urgence à suivre en cas d'EAS/HS</w:t>
            </w:r>
          </w:p>
          <w:p w14:paraId="2BBC4D56" w14:textId="77777777" w:rsidR="00C276F2" w:rsidRPr="00796522"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796522">
              <w:rPr>
                <w:rFonts w:ascii="Times New Roman" w:eastAsia="Calibri" w:hAnsi="Times New Roman" w:cs="Calibri"/>
                <w:bCs/>
                <w:iCs/>
                <w:szCs w:val="20"/>
                <w:lang w:val="fr-CA"/>
              </w:rPr>
              <w:t>Élaborer un plan d'urgence détaillé incluant des procédures claires pour répondre aux EAS/HS. Identifier les points de rassemblement, les voies d'évacuation et les contacts d'urgence</w:t>
            </w:r>
          </w:p>
          <w:p w14:paraId="71EFB627"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796522">
              <w:rPr>
                <w:rFonts w:ascii="Times New Roman" w:eastAsia="Calibri" w:hAnsi="Times New Roman" w:cs="Calibri"/>
                <w:bCs/>
                <w:iCs/>
                <w:szCs w:val="20"/>
                <w:lang w:val="fr-CA"/>
              </w:rPr>
              <w:t>Coordonner les actions entre les différents acteurs impliqués dans la gestion des risques pour assurer une réponse efficace et coordonnée en cas d'EAS/HS</w:t>
            </w:r>
          </w:p>
        </w:tc>
      </w:tr>
      <w:tr w:rsidR="00C276F2" w:rsidRPr="00CE7051" w14:paraId="5151AA40" w14:textId="77777777" w:rsidTr="00260263">
        <w:trPr>
          <w:jc w:val="center"/>
        </w:trPr>
        <w:tc>
          <w:tcPr>
            <w:tcW w:w="1397" w:type="pct"/>
            <w:vAlign w:val="center"/>
          </w:tcPr>
          <w:p w14:paraId="75696E53" w14:textId="77777777" w:rsidR="00C276F2" w:rsidRPr="00493B61" w:rsidRDefault="00C276F2" w:rsidP="00260263">
            <w:pPr>
              <w:rPr>
                <w:rFonts w:ascii="Times New Roman" w:eastAsia="Calibri" w:hAnsi="Times New Roman" w:cs="Calibri"/>
                <w:bCs/>
                <w:iCs/>
                <w:sz w:val="20"/>
                <w:szCs w:val="20"/>
              </w:rPr>
            </w:pPr>
            <w:r w:rsidRPr="00450CB8">
              <w:rPr>
                <w:rFonts w:ascii="Times New Roman" w:eastAsia="Calibri" w:hAnsi="Times New Roman" w:cs="Calibri"/>
                <w:bCs/>
                <w:iCs/>
                <w:sz w:val="20"/>
                <w:szCs w:val="20"/>
              </w:rPr>
              <w:t xml:space="preserve">Accidents de travail et maladies professionnelles liées </w:t>
            </w:r>
            <w:r>
              <w:rPr>
                <w:rFonts w:ascii="Times New Roman" w:hAnsi="Times New Roman"/>
                <w:bCs/>
                <w:iCs/>
              </w:rPr>
              <w:t xml:space="preserve">à la manipulation d’engins, </w:t>
            </w:r>
            <w:r w:rsidRPr="00450CB8">
              <w:rPr>
                <w:rFonts w:ascii="Times New Roman" w:hAnsi="Times New Roman"/>
                <w:bCs/>
                <w:iCs/>
                <w:lang w:val="fr-CA"/>
              </w:rPr>
              <w:t>Collision, dérapage, heurt, coincement, écrasement, ou chute de charge, renversement lors des opérations, inhalation de poussière ; nuisance sonore, vibration et luminosité </w:t>
            </w:r>
          </w:p>
        </w:tc>
        <w:tc>
          <w:tcPr>
            <w:tcW w:w="3603" w:type="pct"/>
          </w:tcPr>
          <w:p w14:paraId="68BA6215"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Pr>
                <w:rFonts w:ascii="Times New Roman" w:eastAsia="Calibri" w:hAnsi="Times New Roman" w:cs="Calibri"/>
                <w:bCs/>
                <w:iCs/>
                <w:szCs w:val="20"/>
              </w:rPr>
              <w:t>Port obligatoire des EPI adéquats (combinaison, gant, casque, lunette de protection, etc.)</w:t>
            </w:r>
          </w:p>
        </w:tc>
      </w:tr>
      <w:tr w:rsidR="00C276F2" w:rsidRPr="00CE7051" w14:paraId="33A5B424" w14:textId="77777777" w:rsidTr="00260263">
        <w:trPr>
          <w:jc w:val="center"/>
        </w:trPr>
        <w:tc>
          <w:tcPr>
            <w:tcW w:w="1397" w:type="pct"/>
            <w:vAlign w:val="center"/>
          </w:tcPr>
          <w:p w14:paraId="44FD454C" w14:textId="77777777" w:rsidR="00C276F2" w:rsidRPr="00493B61" w:rsidRDefault="00C276F2" w:rsidP="00260263">
            <w:pPr>
              <w:rPr>
                <w:rFonts w:ascii="Times New Roman" w:eastAsia="Calibri" w:hAnsi="Times New Roman" w:cs="Calibri"/>
                <w:bCs/>
                <w:iCs/>
                <w:sz w:val="20"/>
                <w:szCs w:val="20"/>
              </w:rPr>
            </w:pPr>
            <w:r w:rsidRPr="00450CB8">
              <w:rPr>
                <w:rFonts w:ascii="Times New Roman" w:eastAsia="Calibri" w:hAnsi="Times New Roman" w:cs="Calibri"/>
                <w:bCs/>
                <w:iCs/>
                <w:sz w:val="20"/>
                <w:szCs w:val="20"/>
              </w:rPr>
              <w:t>Risques d’électrocution des travailleurs</w:t>
            </w:r>
          </w:p>
        </w:tc>
        <w:tc>
          <w:tcPr>
            <w:tcW w:w="3603" w:type="pct"/>
          </w:tcPr>
          <w:p w14:paraId="43584B9A" w14:textId="77777777" w:rsidR="00C276F2" w:rsidRPr="00F654A4"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F654A4">
              <w:rPr>
                <w:rFonts w:ascii="Times New Roman" w:eastAsia="Calibri" w:hAnsi="Times New Roman" w:cs="Calibri"/>
                <w:bCs/>
                <w:iCs/>
                <w:szCs w:val="20"/>
              </w:rPr>
              <w:t>Former et sensibiliser les travailleurs aux risques électriques et aux bonnes pratiques de sécurité.</w:t>
            </w:r>
          </w:p>
          <w:p w14:paraId="2D59285D" w14:textId="77777777" w:rsidR="00C276F2" w:rsidRPr="00F654A4" w:rsidRDefault="00C276F2" w:rsidP="00336637">
            <w:pPr>
              <w:pStyle w:val="Paragraphedeliste"/>
              <w:numPr>
                <w:ilvl w:val="0"/>
                <w:numId w:val="135"/>
              </w:numPr>
              <w:ind w:left="177" w:hanging="177"/>
              <w:jc w:val="both"/>
              <w:rPr>
                <w:rFonts w:ascii="Times New Roman" w:eastAsia="Calibri" w:hAnsi="Times New Roman" w:cs="Calibri"/>
                <w:bCs/>
                <w:iCs/>
                <w:szCs w:val="20"/>
              </w:rPr>
            </w:pPr>
            <w:r w:rsidRPr="00F654A4">
              <w:rPr>
                <w:rFonts w:ascii="Times New Roman" w:eastAsia="Calibri" w:hAnsi="Times New Roman" w:cs="Calibri"/>
                <w:bCs/>
                <w:iCs/>
                <w:szCs w:val="20"/>
              </w:rPr>
              <w:t>Mettre en place une procédure de travail sécurisée pour les tâches impliquant des risques électriques.</w:t>
            </w:r>
          </w:p>
          <w:p w14:paraId="506E5452"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F654A4">
              <w:rPr>
                <w:rFonts w:ascii="Times New Roman" w:eastAsia="Calibri" w:hAnsi="Times New Roman" w:cs="Calibri"/>
                <w:bCs/>
                <w:iCs/>
                <w:szCs w:val="20"/>
              </w:rPr>
              <w:t>Assurer une inspection régulière de l'équipement électrique pour détecter d'éventuels défauts.</w:t>
            </w:r>
          </w:p>
        </w:tc>
      </w:tr>
      <w:tr w:rsidR="00C276F2" w:rsidRPr="00CE7051" w14:paraId="20906EC4" w14:textId="77777777" w:rsidTr="00260263">
        <w:trPr>
          <w:jc w:val="center"/>
        </w:trPr>
        <w:tc>
          <w:tcPr>
            <w:tcW w:w="1397" w:type="pct"/>
            <w:vAlign w:val="center"/>
          </w:tcPr>
          <w:p w14:paraId="76FCA78F" w14:textId="77777777" w:rsidR="00C276F2" w:rsidRPr="00493B61" w:rsidRDefault="00C276F2" w:rsidP="00260263">
            <w:pPr>
              <w:rPr>
                <w:rFonts w:ascii="Times New Roman" w:eastAsia="Calibri" w:hAnsi="Times New Roman" w:cs="Calibri"/>
                <w:bCs/>
                <w:iCs/>
                <w:sz w:val="20"/>
                <w:szCs w:val="20"/>
              </w:rPr>
            </w:pPr>
            <w:r>
              <w:rPr>
                <w:rFonts w:ascii="Times New Roman" w:hAnsi="Times New Roman"/>
                <w:bCs/>
                <w:iCs/>
              </w:rPr>
              <w:t>R</w:t>
            </w:r>
            <w:r w:rsidRPr="00450CB8">
              <w:rPr>
                <w:rFonts w:ascii="Times New Roman" w:eastAsia="Calibri" w:hAnsi="Times New Roman" w:cs="Calibri"/>
                <w:bCs/>
                <w:iCs/>
                <w:sz w:val="20"/>
                <w:szCs w:val="20"/>
              </w:rPr>
              <w:t>isque d’interruption de la fourniture énergétique pendant les travaux</w:t>
            </w:r>
          </w:p>
        </w:tc>
        <w:tc>
          <w:tcPr>
            <w:tcW w:w="3603" w:type="pct"/>
          </w:tcPr>
          <w:p w14:paraId="55B51B06" w14:textId="77777777" w:rsidR="00C276F2" w:rsidRPr="00F654A4" w:rsidRDefault="00C276F2" w:rsidP="00336637">
            <w:pPr>
              <w:pStyle w:val="Paragraphedeliste"/>
              <w:numPr>
                <w:ilvl w:val="0"/>
                <w:numId w:val="135"/>
              </w:numPr>
              <w:ind w:left="177" w:hanging="177"/>
              <w:jc w:val="both"/>
              <w:rPr>
                <w:rFonts w:ascii="Times New Roman" w:eastAsia="Calibri" w:hAnsi="Times New Roman" w:cs="Calibri"/>
                <w:bCs/>
                <w:iCs/>
                <w:szCs w:val="20"/>
              </w:rPr>
            </w:pPr>
            <w:r>
              <w:rPr>
                <w:rFonts w:ascii="Times New Roman" w:eastAsia="Calibri" w:hAnsi="Times New Roman" w:cs="Calibri"/>
                <w:bCs/>
                <w:iCs/>
                <w:szCs w:val="20"/>
                <w:lang w:val="fr-CA"/>
              </w:rPr>
              <w:t>P</w:t>
            </w:r>
            <w:r w:rsidRPr="00F654A4">
              <w:rPr>
                <w:rFonts w:ascii="Times New Roman" w:eastAsia="Calibri" w:hAnsi="Times New Roman" w:cs="Calibri"/>
                <w:bCs/>
                <w:iCs/>
                <w:szCs w:val="20"/>
                <w:lang w:val="fr-CA"/>
              </w:rPr>
              <w:t>lanifier les travaux de manière à minimiser l'impact sur la fourniture énergétique. Cela peut inclure la réalisation des travaux pendant des périodes de faible demande ou</w:t>
            </w:r>
            <w:r>
              <w:rPr>
                <w:rFonts w:ascii="Times New Roman" w:eastAsia="Calibri" w:hAnsi="Times New Roman" w:cs="Calibri"/>
                <w:bCs/>
                <w:iCs/>
                <w:szCs w:val="20"/>
                <w:lang w:val="fr-CA"/>
              </w:rPr>
              <w:t xml:space="preserve"> en dehors des heures de pointe</w:t>
            </w:r>
          </w:p>
          <w:p w14:paraId="1FDA9B9C"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F654A4">
              <w:rPr>
                <w:rFonts w:ascii="Times New Roman" w:eastAsia="Calibri" w:hAnsi="Times New Roman" w:cs="Calibri"/>
                <w:bCs/>
                <w:iCs/>
                <w:szCs w:val="20"/>
                <w:lang w:val="fr-CA"/>
              </w:rPr>
              <w:t>Communication pro-active : Informer les parties prenantes, comme les clients et les autorités locales, des travaux planifiés et des éventuelles interruptions de fourniture énergétique afin de limiter les impacts négatif</w:t>
            </w:r>
            <w:r>
              <w:rPr>
                <w:rFonts w:ascii="Times New Roman" w:eastAsia="Calibri" w:hAnsi="Times New Roman" w:cs="Calibri"/>
                <w:bCs/>
                <w:iCs/>
                <w:szCs w:val="20"/>
                <w:lang w:val="fr-CA"/>
              </w:rPr>
              <w:t>s</w:t>
            </w:r>
          </w:p>
        </w:tc>
      </w:tr>
      <w:tr w:rsidR="00C276F2" w:rsidRPr="00CE7051" w14:paraId="332B0CE2" w14:textId="77777777" w:rsidTr="00260263">
        <w:trPr>
          <w:jc w:val="center"/>
        </w:trPr>
        <w:tc>
          <w:tcPr>
            <w:tcW w:w="1397" w:type="pct"/>
            <w:vAlign w:val="center"/>
          </w:tcPr>
          <w:p w14:paraId="5FF6066E" w14:textId="77777777" w:rsidR="00C276F2" w:rsidRPr="00450CB8" w:rsidRDefault="00C276F2" w:rsidP="00260263">
            <w:pPr>
              <w:spacing w:before="0" w:beforeAutospacing="0"/>
              <w:rPr>
                <w:rFonts w:ascii="Times New Roman" w:eastAsia="Calibri" w:hAnsi="Times New Roman" w:cs="Calibri"/>
                <w:bCs/>
                <w:iCs/>
                <w:sz w:val="20"/>
                <w:szCs w:val="20"/>
              </w:rPr>
            </w:pPr>
            <w:r>
              <w:rPr>
                <w:rFonts w:ascii="Times New Roman" w:hAnsi="Times New Roman"/>
                <w:bCs/>
                <w:iCs/>
              </w:rPr>
              <w:t>P</w:t>
            </w:r>
            <w:r w:rsidRPr="00450CB8">
              <w:rPr>
                <w:rFonts w:ascii="Times New Roman" w:eastAsia="Calibri" w:hAnsi="Times New Roman" w:cs="Calibri"/>
                <w:bCs/>
                <w:iCs/>
                <w:sz w:val="20"/>
                <w:szCs w:val="20"/>
              </w:rPr>
              <w:t>ollution du fait de la mauvaise gestion des produits de curage des collecteurs et caniveaux</w:t>
            </w:r>
          </w:p>
          <w:p w14:paraId="7C6190C2" w14:textId="77777777" w:rsidR="00C276F2" w:rsidRPr="00493B61" w:rsidRDefault="00C276F2" w:rsidP="00260263">
            <w:pPr>
              <w:rPr>
                <w:rFonts w:ascii="Times New Roman" w:eastAsia="Calibri" w:hAnsi="Times New Roman" w:cs="Calibri"/>
                <w:bCs/>
                <w:iCs/>
                <w:sz w:val="20"/>
                <w:szCs w:val="20"/>
              </w:rPr>
            </w:pPr>
          </w:p>
        </w:tc>
        <w:tc>
          <w:tcPr>
            <w:tcW w:w="3603" w:type="pct"/>
          </w:tcPr>
          <w:p w14:paraId="45FB6AC5" w14:textId="77777777" w:rsidR="00C276F2" w:rsidRPr="0022671A"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22671A">
              <w:rPr>
                <w:rFonts w:ascii="Times New Roman" w:eastAsia="Calibri" w:hAnsi="Times New Roman" w:cs="Calibri"/>
                <w:bCs/>
                <w:iCs/>
                <w:szCs w:val="20"/>
                <w:lang w:val="fr-CA"/>
              </w:rPr>
              <w:t>Mettre en place des procédures de gestion des déchets appropriées pour le curage des collecteurs et caniveaux, en veillant à ce que les produits soient correctement stockés, collectés et éliminés de manière sûre et respectueuse de l'environnement.</w:t>
            </w:r>
          </w:p>
          <w:p w14:paraId="593BF0FD" w14:textId="77777777" w:rsidR="00C276F2" w:rsidRPr="0022671A"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22671A">
              <w:rPr>
                <w:rFonts w:ascii="Times New Roman" w:eastAsia="Calibri" w:hAnsi="Times New Roman" w:cs="Calibri"/>
                <w:bCs/>
                <w:iCs/>
                <w:szCs w:val="20"/>
                <w:lang w:val="fr-CA"/>
              </w:rPr>
              <w:t>Promouvoir l'utilisation de techniques de curage respectueuses de l'environnement, telles que le curage à sec ou le curage à faible débit pour réduire la quantité de déchets générés.</w:t>
            </w:r>
          </w:p>
          <w:p w14:paraId="6B99098D" w14:textId="77777777" w:rsidR="00C276F2" w:rsidRPr="0022671A"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22671A">
              <w:rPr>
                <w:rFonts w:ascii="Times New Roman" w:eastAsia="Calibri" w:hAnsi="Times New Roman" w:cs="Calibri"/>
                <w:bCs/>
                <w:iCs/>
                <w:szCs w:val="20"/>
                <w:lang w:val="fr-CA"/>
              </w:rPr>
              <w:t>Sensibiliser les acteurs concernés, tels que les autorités locales, les entreprises de curage et les habitants, sur l'importance de la gestion appropriée des produits de curage pour prévenir la pollution.</w:t>
            </w:r>
          </w:p>
          <w:p w14:paraId="691058C9"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22671A">
              <w:rPr>
                <w:rFonts w:ascii="Times New Roman" w:eastAsia="Calibri" w:hAnsi="Times New Roman" w:cs="Calibri"/>
                <w:bCs/>
                <w:iCs/>
                <w:szCs w:val="20"/>
                <w:lang w:val="fr-CA"/>
              </w:rPr>
              <w:t>Encourager la mise en place de filtres ou de dispositifs de rétention pour capturer les déchets solides et les contaminants avant qu'ils n'atteignent les systèmes d'égouts et les cours d'eau.</w:t>
            </w:r>
          </w:p>
        </w:tc>
      </w:tr>
      <w:tr w:rsidR="00C276F2" w:rsidRPr="00CE7051" w14:paraId="1FB074B2" w14:textId="77777777" w:rsidTr="00260263">
        <w:trPr>
          <w:jc w:val="center"/>
        </w:trPr>
        <w:tc>
          <w:tcPr>
            <w:tcW w:w="1397" w:type="pct"/>
            <w:vAlign w:val="center"/>
          </w:tcPr>
          <w:p w14:paraId="159A093B" w14:textId="77777777" w:rsidR="00C276F2" w:rsidRPr="00493B61" w:rsidRDefault="00C276F2" w:rsidP="00260263">
            <w:pPr>
              <w:rPr>
                <w:rFonts w:ascii="Times New Roman" w:eastAsia="Calibri" w:hAnsi="Times New Roman" w:cs="Calibri"/>
                <w:bCs/>
                <w:iCs/>
                <w:sz w:val="20"/>
                <w:szCs w:val="20"/>
              </w:rPr>
            </w:pPr>
            <w:r>
              <w:rPr>
                <w:rFonts w:ascii="Times New Roman" w:hAnsi="Times New Roman"/>
                <w:bCs/>
                <w:iCs/>
              </w:rPr>
              <w:t>Risque d’embaucher les enfants mineurs sur les chantiers</w:t>
            </w:r>
          </w:p>
        </w:tc>
        <w:tc>
          <w:tcPr>
            <w:tcW w:w="3603" w:type="pct"/>
          </w:tcPr>
          <w:p w14:paraId="5160C8B7" w14:textId="77777777" w:rsidR="00C276F2" w:rsidRPr="0022671A"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22671A">
              <w:rPr>
                <w:rFonts w:ascii="Times New Roman" w:eastAsia="Calibri" w:hAnsi="Times New Roman" w:cs="Calibri"/>
                <w:bCs/>
                <w:iCs/>
                <w:szCs w:val="20"/>
                <w:lang w:val="fr-CA"/>
              </w:rPr>
              <w:t>Connaître et respecter la législation en vigueur : se familiariser avec les lois et réglementations locales et internationales concernant le travail des enfants pour éviter toute infraction.</w:t>
            </w:r>
          </w:p>
          <w:p w14:paraId="0900FBBC" w14:textId="77777777" w:rsidR="00C276F2" w:rsidRPr="0022671A"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22671A">
              <w:rPr>
                <w:rFonts w:ascii="Times New Roman" w:eastAsia="Calibri" w:hAnsi="Times New Roman" w:cs="Calibri"/>
                <w:bCs/>
                <w:iCs/>
                <w:szCs w:val="20"/>
                <w:lang w:val="fr-CA"/>
              </w:rPr>
              <w:t>Mettre en place des politiques claires : établir des politiques internes interdisant formellement l'emploi de mineurs sur les chantiers et sensibiliser le personnel à ces règles.</w:t>
            </w:r>
          </w:p>
          <w:p w14:paraId="05C61A51" w14:textId="77777777" w:rsidR="00C276F2" w:rsidRPr="0022671A"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22671A">
              <w:rPr>
                <w:rFonts w:ascii="Times New Roman" w:eastAsia="Calibri" w:hAnsi="Times New Roman" w:cs="Calibri"/>
                <w:bCs/>
                <w:iCs/>
                <w:szCs w:val="20"/>
                <w:lang w:val="fr-CA"/>
              </w:rPr>
              <w:t>Effectuer des vérifications appropriées : vérifier l'âge des travailleurs potentiels en demandant des documents d'identité officiels pour s'assurer qu'ils sont majeurs.</w:t>
            </w:r>
          </w:p>
          <w:p w14:paraId="1BEC3FB0" w14:textId="77777777" w:rsidR="00C276F2" w:rsidRPr="0022671A" w:rsidRDefault="00C276F2" w:rsidP="00336637">
            <w:pPr>
              <w:pStyle w:val="Paragraphedeliste"/>
              <w:numPr>
                <w:ilvl w:val="0"/>
                <w:numId w:val="135"/>
              </w:numPr>
              <w:ind w:left="177" w:hanging="177"/>
              <w:jc w:val="both"/>
              <w:rPr>
                <w:rFonts w:ascii="Times New Roman" w:eastAsia="Calibri" w:hAnsi="Times New Roman" w:cs="Calibri"/>
                <w:bCs/>
                <w:iCs/>
                <w:sz w:val="20"/>
                <w:szCs w:val="20"/>
                <w:lang w:val="fr-CA"/>
              </w:rPr>
            </w:pPr>
            <w:r w:rsidRPr="0022671A">
              <w:rPr>
                <w:rFonts w:ascii="Times New Roman" w:eastAsia="Calibri" w:hAnsi="Times New Roman" w:cs="Calibri"/>
                <w:bCs/>
                <w:iCs/>
                <w:szCs w:val="20"/>
                <w:lang w:val="fr-CA"/>
              </w:rPr>
              <w:t>Former le personnel : sensibiliser les gestionnaires, les superviseurs et les employés sur les risques et les conséquences du travail des enfants, ainsi que sur les signes permettant de détecter cette pratique.</w:t>
            </w:r>
          </w:p>
          <w:p w14:paraId="5154077F" w14:textId="77777777" w:rsidR="00C276F2" w:rsidRPr="00BE7F75" w:rsidRDefault="00C276F2" w:rsidP="00336637">
            <w:pPr>
              <w:pStyle w:val="Paragraphedeliste"/>
              <w:numPr>
                <w:ilvl w:val="0"/>
                <w:numId w:val="135"/>
              </w:numPr>
              <w:ind w:left="177" w:hanging="177"/>
              <w:jc w:val="both"/>
              <w:rPr>
                <w:rFonts w:ascii="Times New Roman" w:eastAsia="Calibri" w:hAnsi="Times New Roman" w:cs="Calibri"/>
                <w:bCs/>
                <w:iCs/>
                <w:sz w:val="20"/>
                <w:szCs w:val="20"/>
              </w:rPr>
            </w:pPr>
            <w:r w:rsidRPr="0022671A">
              <w:rPr>
                <w:rFonts w:ascii="Times New Roman" w:eastAsia="Calibri" w:hAnsi="Times New Roman" w:cs="Calibri"/>
                <w:bCs/>
                <w:iCs/>
                <w:szCs w:val="20"/>
                <w:lang w:val="fr-CA"/>
              </w:rPr>
              <w:t>Mettre en place un système de dénonciation : encourager les employés à signaler toute activité suspecte impliquant des enfants sur les chantiers.</w:t>
            </w:r>
          </w:p>
        </w:tc>
      </w:tr>
    </w:tbl>
    <w:p w14:paraId="4F79972C" w14:textId="77777777" w:rsidR="00C276F2" w:rsidRPr="00302098" w:rsidRDefault="00C276F2" w:rsidP="00C276F2">
      <w:pPr>
        <w:spacing w:before="0" w:beforeAutospacing="0"/>
        <w:rPr>
          <w:rFonts w:ascii="Times New Roman" w:hAnsi="Times New Roman"/>
          <w:b/>
          <w:sz w:val="24"/>
        </w:rPr>
      </w:pPr>
    </w:p>
    <w:p w14:paraId="6064B8A0" w14:textId="06A949E8" w:rsidR="00C276F2" w:rsidRDefault="00C276F2" w:rsidP="00C276F2">
      <w:pPr>
        <w:spacing w:before="0" w:beforeAutospacing="0"/>
        <w:rPr>
          <w:rFonts w:ascii="Times New Roman" w:hAnsi="Times New Roman"/>
          <w:b/>
          <w:i/>
          <w:sz w:val="24"/>
          <w:highlight w:val="red"/>
        </w:rPr>
      </w:pPr>
      <w:r>
        <w:rPr>
          <w:rFonts w:ascii="Times New Roman" w:hAnsi="Times New Roman"/>
          <w:b/>
          <w:i/>
          <w:sz w:val="24"/>
          <w:highlight w:val="red"/>
        </w:rPr>
        <w:t xml:space="preserve"> </w:t>
      </w:r>
      <w:r>
        <w:rPr>
          <w:rFonts w:ascii="Times New Roman" w:hAnsi="Times New Roman"/>
          <w:b/>
          <w:i/>
          <w:sz w:val="24"/>
          <w:highlight w:val="red"/>
        </w:rPr>
        <w:br w:type="page"/>
      </w:r>
    </w:p>
    <w:p w14:paraId="0CE7EAA5" w14:textId="6790804C" w:rsidR="00BC4E63" w:rsidRPr="00CF0373" w:rsidRDefault="00C276F2" w:rsidP="00CF0373">
      <w:pPr>
        <w:spacing w:before="120" w:beforeAutospacing="0" w:after="120"/>
        <w:rPr>
          <w:rFonts w:ascii="Times New Roman" w:hAnsi="Times New Roman"/>
          <w:b/>
          <w:sz w:val="24"/>
        </w:rPr>
      </w:pPr>
      <w:r w:rsidRPr="00CF0373">
        <w:rPr>
          <w:rFonts w:ascii="Times New Roman" w:hAnsi="Times New Roman"/>
          <w:b/>
          <w:sz w:val="24"/>
        </w:rPr>
        <w:t>Mesures d’atténuation spécifiques aux postes et sous-stations inondés</w:t>
      </w:r>
      <w:r w:rsidR="00CF0373">
        <w:rPr>
          <w:rFonts w:ascii="Times New Roman" w:hAnsi="Times New Roman"/>
          <w:b/>
          <w:sz w:val="24"/>
        </w:rPr>
        <w:t xml:space="preserve"> </w:t>
      </w:r>
      <w:r w:rsidR="00BC4E63" w:rsidRPr="00CF0373">
        <w:rPr>
          <w:rFonts w:ascii="Times New Roman" w:hAnsi="Times New Roman"/>
          <w:b/>
          <w:sz w:val="24"/>
        </w:rPr>
        <w:t>:</w:t>
      </w:r>
    </w:p>
    <w:tbl>
      <w:tblPr>
        <w:tblStyle w:val="TableGridCFAA2"/>
        <w:tblW w:w="5000" w:type="pct"/>
        <w:jc w:val="center"/>
        <w:tblLook w:val="04A0" w:firstRow="1" w:lastRow="0" w:firstColumn="1" w:lastColumn="0" w:noHBand="0" w:noVBand="1"/>
      </w:tblPr>
      <w:tblGrid>
        <w:gridCol w:w="3331"/>
        <w:gridCol w:w="6291"/>
      </w:tblGrid>
      <w:tr w:rsidR="0028796B" w:rsidRPr="0028796B" w14:paraId="4578DE58" w14:textId="77777777" w:rsidTr="00260263">
        <w:trPr>
          <w:jc w:val="center"/>
        </w:trPr>
        <w:tc>
          <w:tcPr>
            <w:tcW w:w="1731" w:type="pct"/>
          </w:tcPr>
          <w:p w14:paraId="3E497C22" w14:textId="434146FE" w:rsidR="0028796B" w:rsidRPr="0028796B" w:rsidRDefault="00C61C8C" w:rsidP="0028796B">
            <w:pPr>
              <w:spacing w:before="0" w:beforeAutospacing="0"/>
              <w:jc w:val="both"/>
              <w:rPr>
                <w:rFonts w:ascii="Times New Roman" w:hAnsi="Times New Roman"/>
                <w:b/>
                <w:bCs/>
                <w:iCs/>
                <w:szCs w:val="22"/>
              </w:rPr>
            </w:pPr>
            <w:r>
              <w:rPr>
                <w:rFonts w:ascii="Times New Roman" w:hAnsi="Times New Roman"/>
                <w:b/>
                <w:bCs/>
                <w:iCs/>
                <w:szCs w:val="22"/>
              </w:rPr>
              <w:t xml:space="preserve">Risques et </w:t>
            </w:r>
            <w:r w:rsidR="0028796B" w:rsidRPr="0028796B">
              <w:rPr>
                <w:rFonts w:ascii="Times New Roman" w:hAnsi="Times New Roman"/>
                <w:b/>
                <w:bCs/>
                <w:iCs/>
                <w:szCs w:val="22"/>
              </w:rPr>
              <w:t>Impact</w:t>
            </w:r>
            <w:r>
              <w:rPr>
                <w:rFonts w:ascii="Times New Roman" w:hAnsi="Times New Roman"/>
                <w:b/>
                <w:bCs/>
                <w:iCs/>
                <w:szCs w:val="22"/>
              </w:rPr>
              <w:t>s</w:t>
            </w:r>
          </w:p>
        </w:tc>
        <w:tc>
          <w:tcPr>
            <w:tcW w:w="3269" w:type="pct"/>
          </w:tcPr>
          <w:p w14:paraId="242BF593" w14:textId="77777777" w:rsidR="0028796B" w:rsidRPr="0028796B" w:rsidRDefault="0028796B" w:rsidP="0028796B">
            <w:pPr>
              <w:spacing w:before="0" w:beforeAutospacing="0"/>
              <w:jc w:val="center"/>
              <w:rPr>
                <w:rFonts w:ascii="Times New Roman" w:hAnsi="Times New Roman"/>
                <w:b/>
                <w:bCs/>
                <w:iCs/>
                <w:szCs w:val="22"/>
              </w:rPr>
            </w:pPr>
            <w:r w:rsidRPr="0028796B">
              <w:rPr>
                <w:rFonts w:ascii="Times New Roman" w:hAnsi="Times New Roman"/>
                <w:b/>
                <w:bCs/>
                <w:iCs/>
                <w:szCs w:val="22"/>
              </w:rPr>
              <w:t>Mesure d’atténuation</w:t>
            </w:r>
          </w:p>
        </w:tc>
      </w:tr>
      <w:tr w:rsidR="0028796B" w:rsidRPr="0028796B" w14:paraId="4CFE143A" w14:textId="77777777" w:rsidTr="00CF0373">
        <w:trPr>
          <w:jc w:val="center"/>
        </w:trPr>
        <w:tc>
          <w:tcPr>
            <w:tcW w:w="1731" w:type="pct"/>
            <w:vAlign w:val="center"/>
          </w:tcPr>
          <w:p w14:paraId="48F6BCEC" w14:textId="77777777" w:rsidR="0028796B" w:rsidRPr="0028796B" w:rsidRDefault="0028796B" w:rsidP="00CF0373">
            <w:pPr>
              <w:spacing w:before="0" w:beforeAutospacing="0"/>
              <w:jc w:val="both"/>
              <w:rPr>
                <w:rFonts w:ascii="Times New Roman" w:hAnsi="Times New Roman"/>
                <w:bCs/>
                <w:iCs/>
                <w:szCs w:val="22"/>
              </w:rPr>
            </w:pPr>
            <w:r w:rsidRPr="0028796B">
              <w:rPr>
                <w:rFonts w:ascii="Times New Roman" w:hAnsi="Times New Roman"/>
                <w:bCs/>
                <w:iCs/>
                <w:szCs w:val="22"/>
              </w:rPr>
              <w:t>Risques d'électrocution pour le personnel SNEL travaillant sur ces sites et pour les personnes aux alentours des postes et sous-stations</w:t>
            </w:r>
          </w:p>
          <w:p w14:paraId="3CBA733D" w14:textId="77777777" w:rsidR="0028796B" w:rsidRPr="0028796B" w:rsidRDefault="0028796B" w:rsidP="00CF0373">
            <w:pPr>
              <w:jc w:val="both"/>
              <w:rPr>
                <w:rFonts w:ascii="Times New Roman" w:hAnsi="Times New Roman"/>
                <w:b/>
                <w:bCs/>
                <w:iCs/>
              </w:rPr>
            </w:pPr>
          </w:p>
        </w:tc>
        <w:tc>
          <w:tcPr>
            <w:tcW w:w="3269" w:type="pct"/>
          </w:tcPr>
          <w:p w14:paraId="57E3CC44"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Assurer une formation adéquate sur les risques d'électrocution, les procédures de sécurité à suivre et les mesures de prévention à mettre en place</w:t>
            </w:r>
          </w:p>
          <w:p w14:paraId="59203620"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Port obligatoire par le personnel des équipements de protection individuelle (EPI) adéquats tels que des gants isolants, des casques de protection et des chaussures de sécurité</w:t>
            </w:r>
          </w:p>
          <w:p w14:paraId="43C95945"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Élaborer des procédures de travail claires et sécuritaires pour la manipulation des équipements électriques et pour les interventions sur les installations électriques</w:t>
            </w:r>
          </w:p>
          <w:p w14:paraId="1E727845"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Assurer une maintenance préventive des équipements électriques et réaliser des inspections régulières pour détecter d'éventuels problèmes de sécurité</w:t>
            </w:r>
          </w:p>
          <w:p w14:paraId="287CBE7E"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Installer des barrières physiques autour des postes et sous-stations pour limiter l'accès aux zones à risque</w:t>
            </w:r>
          </w:p>
          <w:p w14:paraId="54A4AFEE"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Mettre en place une signalisation claire pour avertir du danger électrique et des consignes de sécurité à respecter</w:t>
            </w:r>
          </w:p>
        </w:tc>
      </w:tr>
      <w:tr w:rsidR="0028796B" w:rsidRPr="0028796B" w14:paraId="31AB0008" w14:textId="77777777" w:rsidTr="00CF0373">
        <w:trPr>
          <w:jc w:val="center"/>
        </w:trPr>
        <w:tc>
          <w:tcPr>
            <w:tcW w:w="1731" w:type="pct"/>
            <w:vAlign w:val="center"/>
          </w:tcPr>
          <w:p w14:paraId="4A5ADBF2" w14:textId="77777777" w:rsidR="0028796B" w:rsidRPr="0028796B" w:rsidRDefault="0028796B" w:rsidP="00CF0373">
            <w:pPr>
              <w:jc w:val="both"/>
              <w:rPr>
                <w:rFonts w:ascii="Times New Roman" w:hAnsi="Times New Roman"/>
                <w:b/>
                <w:bCs/>
                <w:iCs/>
              </w:rPr>
            </w:pPr>
            <w:r w:rsidRPr="0028796B">
              <w:rPr>
                <w:rFonts w:ascii="Times New Roman" w:hAnsi="Times New Roman"/>
                <w:bCs/>
                <w:iCs/>
                <w:szCs w:val="22"/>
              </w:rPr>
              <w:t>Risque des pannes électriques et endommagement des équipements électriques présents dans les postes et sous-stations SNEL</w:t>
            </w:r>
          </w:p>
        </w:tc>
        <w:tc>
          <w:tcPr>
            <w:tcW w:w="3269" w:type="pct"/>
          </w:tcPr>
          <w:p w14:paraId="1AB4BBD1"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Maintenance préventive régulière : Effectuer des inspections et des vérifications régulières des équipements électriques pour détecter tout signe de défaillance ou de dégradation.</w:t>
            </w:r>
          </w:p>
          <w:p w14:paraId="2295FFCB"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Surveillance en temps réel : Mettre en place des systèmes de surveillance en temps réel pour détecter les fluctuations de tension, les surcharges et les courts-circuits potentiels.</w:t>
            </w:r>
          </w:p>
          <w:p w14:paraId="6F82D16E"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Formation du personnel : Assurer que le personnel est formé sur les bonnes pratiques de maintenance et de manipulation des équipements électriques pour éviter les erreurs humaines.</w:t>
            </w:r>
          </w:p>
          <w:p w14:paraId="08A95C21"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Remplacement des équipements obsolètes : Identifier et remplacer les équipements électriques obsolètes ou défectueux qui pourraient causer des pannes ou des incidents.</w:t>
            </w:r>
          </w:p>
          <w:p w14:paraId="09F907C0" w14:textId="63003C94"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Mise en place de procédures d'intervention d'urgence : Avoir des procédures claires et des plans d'intervention d'urgence en cas de panne électrique pour minimiser les temps d'arrêt et les dommages potentiels.</w:t>
            </w:r>
          </w:p>
        </w:tc>
      </w:tr>
      <w:tr w:rsidR="0028796B" w:rsidRPr="0028796B" w14:paraId="2ED79879" w14:textId="77777777" w:rsidTr="00CF0373">
        <w:trPr>
          <w:jc w:val="center"/>
        </w:trPr>
        <w:tc>
          <w:tcPr>
            <w:tcW w:w="1731" w:type="pct"/>
            <w:vAlign w:val="center"/>
          </w:tcPr>
          <w:p w14:paraId="082CFDFD" w14:textId="77777777" w:rsidR="0028796B" w:rsidRPr="0028796B" w:rsidRDefault="0028796B" w:rsidP="00CF0373">
            <w:pPr>
              <w:jc w:val="both"/>
              <w:rPr>
                <w:rFonts w:ascii="Times New Roman" w:hAnsi="Times New Roman"/>
                <w:b/>
                <w:bCs/>
                <w:iCs/>
              </w:rPr>
            </w:pPr>
            <w:r w:rsidRPr="0028796B">
              <w:rPr>
                <w:rFonts w:ascii="Times New Roman" w:hAnsi="Times New Roman"/>
                <w:bCs/>
                <w:iCs/>
                <w:szCs w:val="22"/>
              </w:rPr>
              <w:t>Dommages matériels des postes et sous-stations</w:t>
            </w:r>
          </w:p>
        </w:tc>
        <w:tc>
          <w:tcPr>
            <w:tcW w:w="3269" w:type="pct"/>
          </w:tcPr>
          <w:p w14:paraId="41188689"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Installation de disposi</w:t>
            </w:r>
            <w:r w:rsidRPr="0028796B">
              <w:rPr>
                <w:rFonts w:ascii="Times New Roman" w:eastAsia="Calibri" w:hAnsi="Times New Roman" w:cs="Calibri"/>
                <w:bCs/>
                <w:iCs/>
                <w:szCs w:val="20"/>
                <w:lang w:val="fr-CA"/>
              </w:rPr>
              <w:t>tifs de protection : Utiliser</w:t>
            </w:r>
            <w:r w:rsidRPr="00260263">
              <w:rPr>
                <w:rFonts w:ascii="Times New Roman" w:eastAsia="Calibri" w:hAnsi="Times New Roman" w:cs="Calibri"/>
                <w:bCs/>
                <w:iCs/>
                <w:szCs w:val="20"/>
                <w:lang w:val="fr-CA"/>
              </w:rPr>
              <w:t xml:space="preserve"> de disjoncteurs, fusibles, parafoudres, etc., pour protéger les équipements contre les surintensités et les surtensions.</w:t>
            </w:r>
          </w:p>
          <w:p w14:paraId="64EE1560"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Mise en place de systèmes de mise à la terre : Une bonne mise à la terre permet de dévier les courants de défaut et de protéger les équipements contre les effets des surtensions.</w:t>
            </w:r>
          </w:p>
          <w:p w14:paraId="1CB6FB63"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Main</w:t>
            </w:r>
            <w:r w:rsidRPr="0028796B">
              <w:rPr>
                <w:rFonts w:ascii="Times New Roman" w:eastAsia="Calibri" w:hAnsi="Times New Roman" w:cs="Calibri"/>
                <w:bCs/>
                <w:iCs/>
                <w:szCs w:val="20"/>
                <w:lang w:val="fr-CA"/>
              </w:rPr>
              <w:t>tenance préventive : Réaliser</w:t>
            </w:r>
            <w:r w:rsidRPr="00260263">
              <w:rPr>
                <w:rFonts w:ascii="Times New Roman" w:eastAsia="Calibri" w:hAnsi="Times New Roman" w:cs="Calibri"/>
                <w:bCs/>
                <w:iCs/>
                <w:szCs w:val="20"/>
                <w:lang w:val="fr-CA"/>
              </w:rPr>
              <w:t xml:space="preserve"> régulière d'inspections et de tests des équipements pour détecter les éventuels problèmes et les corriger avant qu'ils ne causent des dommages.</w:t>
            </w:r>
          </w:p>
          <w:p w14:paraId="768D8942" w14:textId="7E0DE632"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Sécurisation des installations : Encadrement des postes et sous-stations pour limiter l'accès non autorisé et réduire les risques de vandalisme ou de dommages intentionnels</w:t>
            </w:r>
            <w:r w:rsidR="00CF0373">
              <w:rPr>
                <w:rFonts w:ascii="Times New Roman" w:eastAsia="Calibri" w:hAnsi="Times New Roman" w:cs="Calibri"/>
                <w:bCs/>
                <w:iCs/>
                <w:szCs w:val="20"/>
                <w:lang w:val="fr-CA"/>
              </w:rPr>
              <w:t>.</w:t>
            </w:r>
          </w:p>
        </w:tc>
      </w:tr>
      <w:tr w:rsidR="0028796B" w:rsidRPr="0028796B" w14:paraId="512E9E54" w14:textId="77777777" w:rsidTr="00CF0373">
        <w:trPr>
          <w:jc w:val="center"/>
        </w:trPr>
        <w:tc>
          <w:tcPr>
            <w:tcW w:w="1731" w:type="pct"/>
            <w:vAlign w:val="center"/>
          </w:tcPr>
          <w:p w14:paraId="2001183A" w14:textId="582B92E8" w:rsidR="0028796B" w:rsidRPr="0028796B" w:rsidRDefault="00CF0373" w:rsidP="00CF0373">
            <w:pPr>
              <w:jc w:val="both"/>
              <w:rPr>
                <w:rFonts w:ascii="Times New Roman" w:hAnsi="Times New Roman"/>
                <w:b/>
                <w:bCs/>
                <w:iCs/>
              </w:rPr>
            </w:pPr>
            <w:r w:rsidRPr="0028796B">
              <w:rPr>
                <w:rFonts w:ascii="Times New Roman" w:hAnsi="Times New Roman"/>
                <w:bCs/>
                <w:iCs/>
                <w:szCs w:val="22"/>
              </w:rPr>
              <w:t>Dommages</w:t>
            </w:r>
            <w:r w:rsidR="0028796B" w:rsidRPr="0028796B">
              <w:rPr>
                <w:rFonts w:ascii="Times New Roman" w:hAnsi="Times New Roman"/>
                <w:bCs/>
                <w:iCs/>
                <w:szCs w:val="22"/>
              </w:rPr>
              <w:t xml:space="preserve"> importants aux infrastructures et équipements des postes et sous-stations électriques, nécessitant des réparations coûteuses et des pertes de production électrique</w:t>
            </w:r>
          </w:p>
        </w:tc>
        <w:tc>
          <w:tcPr>
            <w:tcW w:w="3269" w:type="pct"/>
          </w:tcPr>
          <w:p w14:paraId="650B1A5F"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Maintenance préventive : Effectuer régulièrement des inspections et des vérifications pour détecter les signes de dysfonctionnement ou d'usure des équipements, afin d'intervenir avant qu'un problème majeur ne survienne.</w:t>
            </w:r>
          </w:p>
          <w:p w14:paraId="75FF9C47"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Surveillance en temps réel : Mettre en place des systèmes de surveillance avancés pour détecter les anomalies ou les conditions anormales et permettre une intervention rapide en cas de problème.</w:t>
            </w:r>
          </w:p>
          <w:p w14:paraId="6A1B53F7"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Sécurisation des installations : Renforcer la sécurité des postes et sous-stations électriques pour réduire les risques de vandalisme, d'actes de malveillance ou de catastrophes naturelles.</w:t>
            </w:r>
          </w:p>
          <w:p w14:paraId="35711475"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Plan de continuité d'activité : Élaborer un plan de continuité d'activité pour pouvoir réagir rapidement en cas d'incident majeur et limiter les pertes de production électrique.</w:t>
            </w:r>
          </w:p>
          <w:p w14:paraId="4E2A8B4B"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Formation du personnel : Former le personnel à la maintenance préventive, aux procédures d'urgence et aux bonnes pratiques de sécurité pour minimiser les risques de dommages aux infrastructures et équipements</w:t>
            </w:r>
          </w:p>
        </w:tc>
      </w:tr>
      <w:tr w:rsidR="0028796B" w:rsidRPr="0028796B" w14:paraId="2315FEA5" w14:textId="77777777" w:rsidTr="00CF0373">
        <w:trPr>
          <w:jc w:val="center"/>
        </w:trPr>
        <w:tc>
          <w:tcPr>
            <w:tcW w:w="1731" w:type="pct"/>
            <w:vAlign w:val="center"/>
          </w:tcPr>
          <w:p w14:paraId="047CCD71" w14:textId="1AAFB576" w:rsidR="0028796B" w:rsidRPr="0028796B" w:rsidRDefault="0028796B" w:rsidP="00CF0373">
            <w:pPr>
              <w:jc w:val="both"/>
              <w:rPr>
                <w:rFonts w:ascii="Times New Roman" w:hAnsi="Times New Roman"/>
                <w:b/>
                <w:bCs/>
                <w:iCs/>
              </w:rPr>
            </w:pPr>
            <w:r w:rsidRPr="0028796B">
              <w:rPr>
                <w:rFonts w:ascii="Times New Roman" w:hAnsi="Times New Roman"/>
                <w:bCs/>
                <w:iCs/>
                <w:szCs w:val="22"/>
              </w:rPr>
              <w:t>Perturbations du réseau électrique dû aux inondation</w:t>
            </w:r>
            <w:r w:rsidR="00CF0373">
              <w:rPr>
                <w:rFonts w:ascii="Times New Roman" w:hAnsi="Times New Roman"/>
                <w:bCs/>
                <w:iCs/>
                <w:szCs w:val="22"/>
              </w:rPr>
              <w:t>s</w:t>
            </w:r>
            <w:r w:rsidRPr="0028796B">
              <w:rPr>
                <w:rFonts w:ascii="Times New Roman" w:hAnsi="Times New Roman"/>
                <w:bCs/>
                <w:iCs/>
                <w:szCs w:val="22"/>
              </w:rPr>
              <w:t xml:space="preserve"> des Postes et sous-stations SNEL</w:t>
            </w:r>
          </w:p>
        </w:tc>
        <w:tc>
          <w:tcPr>
            <w:tcW w:w="3269" w:type="pct"/>
          </w:tcPr>
          <w:p w14:paraId="42E2221F"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Évaluation des risques : Il est important de réaliser une évaluation approfondie des risques liés aux inondations pour chaque poste et sous-station afin de mieux comprendre les impacts potentiels sur le réseau électrique.</w:t>
            </w:r>
          </w:p>
          <w:p w14:paraId="7843D055"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Amélioration de la résilience : Renforcer la résilience des postes et des sous-stations en les rendant plus résistants aux inondations, par exemple en construisant des digues, en élevant les équipements électriques, ou en utilisant des matériaux imperméables.</w:t>
            </w:r>
          </w:p>
          <w:p w14:paraId="5C9C3B3F"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Mise en place de systèmes de surveillance : Installer des systèmes de surveillance en temps réel pour détecter les inondations et déclencher des mesures d'urgence pour protéger les équipements électriques sensibles.</w:t>
            </w:r>
          </w:p>
          <w:p w14:paraId="7099CF27"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Plan de continuité d'activité : Élaborer un plan de continuité d'activité pour assurer la disponibilité de l'électricité en cas d'inondations, en mettant en place des solutions de secours et en planifiant des interventions rapides.</w:t>
            </w:r>
          </w:p>
          <w:p w14:paraId="57AD0141" w14:textId="77777777" w:rsidR="0028796B" w:rsidRPr="0026026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60263">
              <w:rPr>
                <w:rFonts w:ascii="Times New Roman" w:eastAsia="Calibri" w:hAnsi="Times New Roman" w:cs="Calibri"/>
                <w:bCs/>
                <w:iCs/>
                <w:szCs w:val="20"/>
                <w:lang w:val="fr-CA"/>
              </w:rPr>
              <w:t>Formation du personnel : Former le personnel de la SNEL pour qu'ils soient en mesure de réagir efficacement en cas d'inondations et de mettre en œuvre les mesures préventives nécessaires</w:t>
            </w:r>
          </w:p>
        </w:tc>
      </w:tr>
    </w:tbl>
    <w:p w14:paraId="1DD6C63A" w14:textId="0C337FC6" w:rsidR="0028796B" w:rsidRDefault="0028796B" w:rsidP="0028796B">
      <w:pPr>
        <w:spacing w:before="0" w:beforeAutospacing="0"/>
        <w:rPr>
          <w:rFonts w:ascii="Times New Roman" w:hAnsi="Times New Roman"/>
          <w:b/>
          <w:i/>
          <w:sz w:val="24"/>
        </w:rPr>
      </w:pPr>
      <w:r w:rsidRPr="0028796B">
        <w:rPr>
          <w:rFonts w:ascii="Times New Roman" w:hAnsi="Times New Roman"/>
          <w:b/>
          <w:i/>
          <w:sz w:val="24"/>
        </w:rPr>
        <w:t xml:space="preserve">Mesures spécifiques aux sites érosifs et sous-stations </w:t>
      </w:r>
    </w:p>
    <w:p w14:paraId="2EB9949E" w14:textId="77777777" w:rsidR="00C276F2" w:rsidRPr="0028796B" w:rsidRDefault="00C276F2" w:rsidP="0028796B">
      <w:pPr>
        <w:spacing w:before="0" w:beforeAutospacing="0"/>
        <w:rPr>
          <w:rFonts w:ascii="Times New Roman" w:hAnsi="Times New Roman"/>
          <w:b/>
          <w:i/>
          <w:sz w:val="24"/>
        </w:rPr>
      </w:pPr>
    </w:p>
    <w:tbl>
      <w:tblPr>
        <w:tblStyle w:val="TableGridCFAA2"/>
        <w:tblW w:w="5000" w:type="pct"/>
        <w:jc w:val="center"/>
        <w:tblLook w:val="04A0" w:firstRow="1" w:lastRow="0" w:firstColumn="1" w:lastColumn="0" w:noHBand="0" w:noVBand="1"/>
      </w:tblPr>
      <w:tblGrid>
        <w:gridCol w:w="3331"/>
        <w:gridCol w:w="6291"/>
      </w:tblGrid>
      <w:tr w:rsidR="0028796B" w:rsidRPr="0028796B" w14:paraId="488DF796" w14:textId="77777777" w:rsidTr="00CF0373">
        <w:trPr>
          <w:jc w:val="center"/>
        </w:trPr>
        <w:tc>
          <w:tcPr>
            <w:tcW w:w="1731" w:type="pct"/>
          </w:tcPr>
          <w:p w14:paraId="537F6115" w14:textId="791E06BE" w:rsidR="0028796B" w:rsidRPr="0028796B" w:rsidRDefault="00C61C8C" w:rsidP="0028796B">
            <w:pPr>
              <w:spacing w:before="0" w:beforeAutospacing="0"/>
              <w:jc w:val="both"/>
              <w:rPr>
                <w:rFonts w:ascii="Times New Roman" w:hAnsi="Times New Roman"/>
                <w:b/>
                <w:bCs/>
                <w:iCs/>
                <w:szCs w:val="22"/>
              </w:rPr>
            </w:pPr>
            <w:r>
              <w:rPr>
                <w:rFonts w:ascii="Times New Roman" w:hAnsi="Times New Roman"/>
                <w:b/>
                <w:bCs/>
                <w:iCs/>
                <w:szCs w:val="22"/>
              </w:rPr>
              <w:t xml:space="preserve">Risque et </w:t>
            </w:r>
            <w:r w:rsidR="0028796B" w:rsidRPr="0028796B">
              <w:rPr>
                <w:rFonts w:ascii="Times New Roman" w:hAnsi="Times New Roman"/>
                <w:b/>
                <w:bCs/>
                <w:iCs/>
                <w:szCs w:val="22"/>
              </w:rPr>
              <w:t>Impact</w:t>
            </w:r>
          </w:p>
        </w:tc>
        <w:tc>
          <w:tcPr>
            <w:tcW w:w="3269" w:type="pct"/>
          </w:tcPr>
          <w:p w14:paraId="58BC3D71" w14:textId="77777777" w:rsidR="0028796B" w:rsidRPr="0028796B" w:rsidRDefault="0028796B" w:rsidP="0028796B">
            <w:pPr>
              <w:spacing w:before="0" w:beforeAutospacing="0"/>
              <w:jc w:val="center"/>
              <w:rPr>
                <w:rFonts w:ascii="Times New Roman" w:hAnsi="Times New Roman"/>
                <w:b/>
                <w:bCs/>
                <w:iCs/>
                <w:szCs w:val="22"/>
              </w:rPr>
            </w:pPr>
            <w:r w:rsidRPr="0028796B">
              <w:rPr>
                <w:rFonts w:ascii="Times New Roman" w:hAnsi="Times New Roman"/>
                <w:b/>
                <w:bCs/>
                <w:iCs/>
                <w:szCs w:val="22"/>
              </w:rPr>
              <w:t>Mesure d’atténuation</w:t>
            </w:r>
          </w:p>
        </w:tc>
      </w:tr>
      <w:tr w:rsidR="0028796B" w:rsidRPr="0028796B" w14:paraId="11BC31FA" w14:textId="77777777" w:rsidTr="00CF0373">
        <w:trPr>
          <w:jc w:val="center"/>
        </w:trPr>
        <w:tc>
          <w:tcPr>
            <w:tcW w:w="1731" w:type="pct"/>
            <w:vAlign w:val="center"/>
          </w:tcPr>
          <w:p w14:paraId="095FFFAD" w14:textId="77777777" w:rsidR="0028796B" w:rsidRPr="0028796B" w:rsidRDefault="0028796B" w:rsidP="00CF0373">
            <w:pPr>
              <w:jc w:val="both"/>
              <w:rPr>
                <w:rFonts w:ascii="Times New Roman" w:hAnsi="Times New Roman"/>
                <w:b/>
                <w:bCs/>
                <w:iCs/>
              </w:rPr>
            </w:pPr>
            <w:r w:rsidRPr="0028796B">
              <w:rPr>
                <w:rFonts w:ascii="Times New Roman" w:hAnsi="Times New Roman"/>
                <w:bCs/>
                <w:iCs/>
                <w:szCs w:val="22"/>
                <w:lang w:val="fr-CA"/>
              </w:rPr>
              <w:t>Risque de dommages aux équipements : L'érosion du sol autour des postes et sous-stations électriques peut entraîner un affaissement du sol, mettant ainsi en danger les équipements électriques</w:t>
            </w:r>
            <w:r w:rsidRPr="0028796B">
              <w:rPr>
                <w:rFonts w:ascii="Times New Roman" w:hAnsi="Times New Roman"/>
                <w:b/>
                <w:bCs/>
                <w:iCs/>
                <w:szCs w:val="22"/>
                <w:lang w:val="fr-CA"/>
              </w:rPr>
              <w:t xml:space="preserve"> </w:t>
            </w:r>
          </w:p>
        </w:tc>
        <w:tc>
          <w:tcPr>
            <w:tcW w:w="3269" w:type="pct"/>
          </w:tcPr>
          <w:p w14:paraId="42E03C94"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 xml:space="preserve">Mettre en place des mesures préventives telles que la mise en place de barrières de protection, la plantation de végétation adaptée pour stabiliser le sol, </w:t>
            </w:r>
          </w:p>
          <w:p w14:paraId="2F80E477"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 xml:space="preserve">Construire de murs de soutènement ou encore la mise en place de systèmes de drainage pour contrôler l'écoulement des eaux pluviales. </w:t>
            </w:r>
          </w:p>
          <w:p w14:paraId="7EC975E1"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28796B">
              <w:rPr>
                <w:rFonts w:ascii="Times New Roman" w:eastAsia="Calibri" w:hAnsi="Times New Roman" w:cs="Calibri"/>
                <w:bCs/>
                <w:iCs/>
                <w:szCs w:val="20"/>
                <w:lang w:val="fr-CA"/>
              </w:rPr>
              <w:t>Surveiller régulièrement l'état du sol et des structures pour détecter tout signe d'affaissement et agir rapidement pour prévenir les dommages aux équipements électriques.</w:t>
            </w:r>
          </w:p>
        </w:tc>
      </w:tr>
      <w:tr w:rsidR="0028796B" w:rsidRPr="0028796B" w14:paraId="342C9560" w14:textId="77777777" w:rsidTr="00CF0373">
        <w:trPr>
          <w:jc w:val="center"/>
        </w:trPr>
        <w:tc>
          <w:tcPr>
            <w:tcW w:w="1731" w:type="pct"/>
            <w:vAlign w:val="center"/>
          </w:tcPr>
          <w:p w14:paraId="7BD5F365" w14:textId="77777777" w:rsidR="0028796B" w:rsidRPr="0028796B" w:rsidRDefault="0028796B" w:rsidP="00CF0373">
            <w:pPr>
              <w:jc w:val="both"/>
              <w:rPr>
                <w:rFonts w:ascii="Times New Roman" w:hAnsi="Times New Roman"/>
                <w:b/>
                <w:bCs/>
                <w:iCs/>
              </w:rPr>
            </w:pPr>
            <w:r w:rsidRPr="0028796B">
              <w:rPr>
                <w:rFonts w:ascii="Times New Roman" w:hAnsi="Times New Roman"/>
                <w:bCs/>
                <w:iCs/>
                <w:szCs w:val="22"/>
                <w:lang w:val="fr-CA"/>
              </w:rPr>
              <w:t>Risque pour la sécurité : L'érosion du sol peut compromettre la stabilité des structures et des équipements électriques, augmentant ainsi le risque d'accidents pour le personnel travaillant sur ces sites</w:t>
            </w:r>
          </w:p>
        </w:tc>
        <w:tc>
          <w:tcPr>
            <w:tcW w:w="3269" w:type="pct"/>
          </w:tcPr>
          <w:p w14:paraId="59E77701"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Évaluation régulière de l'état du sol pour détecter tout signe d'érosion.</w:t>
            </w:r>
          </w:p>
          <w:p w14:paraId="1FCD5162"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Mise en place de mesures de protection du sol telles que la végétalisation, la stabilisation par des techniques spécifiques ou la mise en place de structures de soutènement.</w:t>
            </w:r>
          </w:p>
          <w:p w14:paraId="22B7E549"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Installation de dispositifs de drainage pour contrôler le ruissellement et limiter l'érosion.</w:t>
            </w:r>
          </w:p>
          <w:p w14:paraId="03E3DC58"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Élaboration d'un plan de maintenance préventive pour surveiller et entretenir régulièrement les zones à risque.</w:t>
            </w:r>
          </w:p>
          <w:p w14:paraId="5788BFA2"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Sensibilisation du personnel aux dangers potentiels liés à l'érosion du sol et formation sur les mesures de prévention et de sécurité à adopte</w:t>
            </w:r>
          </w:p>
        </w:tc>
      </w:tr>
      <w:tr w:rsidR="0028796B" w:rsidRPr="0028796B" w14:paraId="45A07C13" w14:textId="77777777" w:rsidTr="00CF0373">
        <w:trPr>
          <w:jc w:val="center"/>
        </w:trPr>
        <w:tc>
          <w:tcPr>
            <w:tcW w:w="1731" w:type="pct"/>
            <w:vAlign w:val="center"/>
          </w:tcPr>
          <w:p w14:paraId="2D6B5074" w14:textId="77777777" w:rsidR="0028796B" w:rsidRPr="0028796B" w:rsidRDefault="0028796B" w:rsidP="00CF0373">
            <w:pPr>
              <w:jc w:val="both"/>
              <w:rPr>
                <w:rFonts w:ascii="Times New Roman" w:hAnsi="Times New Roman"/>
                <w:b/>
                <w:bCs/>
                <w:iCs/>
              </w:rPr>
            </w:pPr>
            <w:r w:rsidRPr="0028796B">
              <w:rPr>
                <w:rFonts w:ascii="Times New Roman" w:hAnsi="Times New Roman"/>
                <w:bCs/>
                <w:iCs/>
                <w:szCs w:val="22"/>
                <w:lang w:val="fr-CA"/>
              </w:rPr>
              <w:t>Dommages causés par l'érosion, les postes et sous-stations électriques pourraient subir des interruptions de service, affectant ainsi la fourniture d'électricité aux utilisateurs finaux</w:t>
            </w:r>
          </w:p>
        </w:tc>
        <w:tc>
          <w:tcPr>
            <w:tcW w:w="3269" w:type="pct"/>
          </w:tcPr>
          <w:p w14:paraId="08FA3E0C"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Renforcement des infrastructures : Renforcer les structures des postes et sous-stations électriques pour les rendre plus résistantes aux conditions environnementales, y compris l'érosion.</w:t>
            </w:r>
          </w:p>
          <w:p w14:paraId="032B05EA"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Surélévation des équipements : Installer des équipements électriques à des hauteurs plus élevées pour les protéger des inondations éventuelles dues à l'érosion.</w:t>
            </w:r>
          </w:p>
          <w:p w14:paraId="248E9449"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Surveillance des conditions météorologiques : Mettre en place un système de surveillance des conditions météorologiques pour anticiper les risques d'érosion et prendre des mesures préventives à temps.</w:t>
            </w:r>
          </w:p>
          <w:p w14:paraId="0CDB89CB"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Amélioration de l'entretien : Effectuer régulièrement des inspections et des travaux d'entretien pour garantir le bon fonctionnement des équipements électriques malgré les risques d'érosion.</w:t>
            </w:r>
          </w:p>
          <w:p w14:paraId="5D41EFFC"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 xml:space="preserve">Planification d'urgence : Élaborer un plan d'urgence pour faire face aux interruptions de service potentielles dues à l'érosion, afin de rétablir rapidement la fourniture d'électricité aux utilisateurs finaux </w:t>
            </w:r>
          </w:p>
        </w:tc>
      </w:tr>
      <w:tr w:rsidR="0028796B" w:rsidRPr="0028796B" w14:paraId="5236A52A" w14:textId="77777777" w:rsidTr="00CF0373">
        <w:trPr>
          <w:jc w:val="center"/>
        </w:trPr>
        <w:tc>
          <w:tcPr>
            <w:tcW w:w="1731" w:type="pct"/>
            <w:vAlign w:val="center"/>
          </w:tcPr>
          <w:p w14:paraId="38C4C376" w14:textId="77777777" w:rsidR="0028796B" w:rsidRPr="0028796B" w:rsidRDefault="0028796B" w:rsidP="00CF0373">
            <w:pPr>
              <w:jc w:val="both"/>
              <w:rPr>
                <w:rFonts w:ascii="Times New Roman" w:hAnsi="Times New Roman"/>
                <w:b/>
                <w:bCs/>
                <w:iCs/>
              </w:rPr>
            </w:pPr>
            <w:r w:rsidRPr="0028796B">
              <w:rPr>
                <w:rFonts w:ascii="Times New Roman" w:hAnsi="Times New Roman"/>
                <w:bCs/>
                <w:iCs/>
                <w:szCs w:val="22"/>
                <w:lang w:val="fr-CA"/>
              </w:rPr>
              <w:t>Dommages causés par l'érosion nécessiteront des travaux de réparation et de renforcement, ce qui peut entraîner des coûts importants pour l'entreprise d'électricité</w:t>
            </w:r>
          </w:p>
        </w:tc>
        <w:tc>
          <w:tcPr>
            <w:tcW w:w="3269" w:type="pct"/>
          </w:tcPr>
          <w:p w14:paraId="6F8B688C" w14:textId="77777777" w:rsidR="0028796B" w:rsidRPr="00CF0373" w:rsidRDefault="0028796B" w:rsidP="00336637">
            <w:pPr>
              <w:pStyle w:val="Paragraphedeliste"/>
              <w:numPr>
                <w:ilvl w:val="0"/>
                <w:numId w:val="135"/>
              </w:numPr>
              <w:ind w:left="177" w:hanging="177"/>
              <w:jc w:val="both"/>
              <w:rPr>
                <w:rFonts w:ascii="Times New Roman" w:eastAsia="Calibri" w:hAnsi="Times New Roman" w:cs="Calibri"/>
                <w:bCs/>
                <w:iCs/>
                <w:szCs w:val="20"/>
                <w:lang w:val="fr-CA"/>
              </w:rPr>
            </w:pPr>
            <w:r w:rsidRPr="00CF0373">
              <w:rPr>
                <w:rFonts w:ascii="Times New Roman" w:eastAsia="Calibri" w:hAnsi="Times New Roman" w:cs="Calibri"/>
                <w:bCs/>
                <w:iCs/>
                <w:szCs w:val="20"/>
                <w:lang w:val="fr-CA"/>
              </w:rPr>
              <w:t xml:space="preserve">Evaluer les coûts potentiels des travaux de réparation et de renforcement, de prévoir un budget spécifique pour ces travaux et d'établir un plan d'action pour les réaliser de manière efficace et efficiente. Il est également recommandé de mettre en place des mesures préventives pour limiter l'impact de l'érosion à l'avenir </w:t>
            </w:r>
          </w:p>
        </w:tc>
      </w:tr>
    </w:tbl>
    <w:p w14:paraId="156B2217" w14:textId="77777777" w:rsidR="0028796B" w:rsidRPr="0028796B" w:rsidRDefault="0028796B" w:rsidP="0028796B">
      <w:pPr>
        <w:spacing w:before="0" w:beforeAutospacing="0"/>
        <w:rPr>
          <w:rFonts w:ascii="Times New Roman" w:hAnsi="Times New Roman"/>
          <w:b/>
          <w:i/>
          <w:sz w:val="24"/>
        </w:rPr>
      </w:pPr>
    </w:p>
    <w:p w14:paraId="6AC54D0B" w14:textId="743A12C3" w:rsidR="00BC4E63" w:rsidRPr="00A06C29" w:rsidRDefault="00BC4E63" w:rsidP="00CF0373">
      <w:pPr>
        <w:spacing w:before="120" w:beforeAutospacing="0" w:after="120"/>
        <w:jc w:val="both"/>
        <w:rPr>
          <w:rFonts w:ascii="Times New Roman" w:hAnsi="Times New Roman"/>
          <w:b/>
          <w:i/>
          <w:sz w:val="24"/>
        </w:rPr>
      </w:pPr>
      <w:r w:rsidRPr="00A06C29">
        <w:rPr>
          <w:rFonts w:ascii="Times New Roman" w:hAnsi="Times New Roman"/>
          <w:b/>
          <w:i/>
          <w:sz w:val="24"/>
        </w:rPr>
        <w:t>Consultation du public</w:t>
      </w:r>
    </w:p>
    <w:p w14:paraId="549EB132" w14:textId="1CA7BEF1" w:rsidR="006404C2" w:rsidRPr="004F342A" w:rsidRDefault="00BC4E63" w:rsidP="00CF0373">
      <w:pPr>
        <w:pStyle w:val="Commentaire"/>
        <w:spacing w:before="0" w:beforeAutospacing="0"/>
        <w:jc w:val="both"/>
        <w:rPr>
          <w:sz w:val="24"/>
        </w:rPr>
      </w:pPr>
      <w:r w:rsidRPr="00A06C29">
        <w:rPr>
          <w:rFonts w:ascii="Times New Roman" w:hAnsi="Times New Roman"/>
          <w:sz w:val="24"/>
        </w:rPr>
        <w:t>L</w:t>
      </w:r>
      <w:r w:rsidR="009C38C8">
        <w:rPr>
          <w:rFonts w:ascii="Times New Roman" w:hAnsi="Times New Roman"/>
          <w:sz w:val="24"/>
        </w:rPr>
        <w:t>es</w:t>
      </w:r>
      <w:r w:rsidRPr="00A06C29">
        <w:rPr>
          <w:rFonts w:ascii="Times New Roman" w:hAnsi="Times New Roman"/>
          <w:sz w:val="24"/>
        </w:rPr>
        <w:t xml:space="preserve"> consultation</w:t>
      </w:r>
      <w:r w:rsidR="009C38C8">
        <w:rPr>
          <w:rFonts w:ascii="Times New Roman" w:hAnsi="Times New Roman"/>
          <w:sz w:val="24"/>
        </w:rPr>
        <w:t>s</w:t>
      </w:r>
      <w:r w:rsidRPr="00A06C29">
        <w:rPr>
          <w:rFonts w:ascii="Times New Roman" w:hAnsi="Times New Roman"/>
          <w:sz w:val="24"/>
        </w:rPr>
        <w:t xml:space="preserve"> du public dans </w:t>
      </w:r>
      <w:r w:rsidR="00F17DC9" w:rsidRPr="00A06C29">
        <w:rPr>
          <w:rFonts w:ascii="Times New Roman" w:hAnsi="Times New Roman"/>
          <w:sz w:val="24"/>
        </w:rPr>
        <w:t xml:space="preserve">le cadre </w:t>
      </w:r>
      <w:r w:rsidRPr="00A06C29">
        <w:rPr>
          <w:rFonts w:ascii="Times New Roman" w:hAnsi="Times New Roman"/>
          <w:sz w:val="24"/>
        </w:rPr>
        <w:t>de l’ÉIES de</w:t>
      </w:r>
      <w:r w:rsidR="00A06C29" w:rsidRPr="00A06C29">
        <w:rPr>
          <w:rFonts w:ascii="Times New Roman" w:hAnsi="Times New Roman"/>
          <w:sz w:val="24"/>
        </w:rPr>
        <w:t xml:space="preserve"> </w:t>
      </w:r>
      <w:r w:rsidR="00A06C29" w:rsidRPr="00C376A3">
        <w:rPr>
          <w:rFonts w:ascii="Times New Roman" w:hAnsi="Times New Roman"/>
          <w:sz w:val="24"/>
        </w:rPr>
        <w:t>protection des</w:t>
      </w:r>
      <w:r w:rsidR="00F17DC9" w:rsidRPr="00C376A3">
        <w:rPr>
          <w:rFonts w:ascii="Times New Roman" w:hAnsi="Times New Roman"/>
          <w:sz w:val="24"/>
        </w:rPr>
        <w:t xml:space="preserve"> Poste</w:t>
      </w:r>
      <w:r w:rsidR="00A06C29" w:rsidRPr="00C376A3">
        <w:rPr>
          <w:rFonts w:ascii="Times New Roman" w:hAnsi="Times New Roman"/>
          <w:sz w:val="24"/>
        </w:rPr>
        <w:t xml:space="preserve">s et sous-station SNEL contre les inondations </w:t>
      </w:r>
      <w:r w:rsidR="009C38C8" w:rsidRPr="00C376A3">
        <w:rPr>
          <w:rFonts w:ascii="Times New Roman" w:hAnsi="Times New Roman"/>
          <w:sz w:val="24"/>
        </w:rPr>
        <w:t>à Kinshasa se sont</w:t>
      </w:r>
      <w:r w:rsidR="00F17DC9" w:rsidRPr="00C376A3">
        <w:rPr>
          <w:rFonts w:ascii="Times New Roman" w:hAnsi="Times New Roman"/>
          <w:sz w:val="24"/>
        </w:rPr>
        <w:t xml:space="preserve"> réalisée</w:t>
      </w:r>
      <w:r w:rsidR="009C38C8" w:rsidRPr="00C376A3">
        <w:rPr>
          <w:rFonts w:ascii="Times New Roman" w:hAnsi="Times New Roman"/>
          <w:sz w:val="24"/>
        </w:rPr>
        <w:t>s</w:t>
      </w:r>
      <w:r w:rsidR="00F17DC9" w:rsidRPr="00C376A3">
        <w:rPr>
          <w:rFonts w:ascii="Times New Roman" w:hAnsi="Times New Roman"/>
          <w:sz w:val="24"/>
        </w:rPr>
        <w:t xml:space="preserve"> </w:t>
      </w:r>
      <w:r w:rsidR="004A6DED" w:rsidRPr="00C376A3">
        <w:rPr>
          <w:rFonts w:ascii="Times New Roman" w:hAnsi="Times New Roman"/>
          <w:sz w:val="24"/>
        </w:rPr>
        <w:t>le 11</w:t>
      </w:r>
      <w:r w:rsidR="009C38C8" w:rsidRPr="00C376A3">
        <w:rPr>
          <w:rFonts w:ascii="Times New Roman" w:hAnsi="Times New Roman"/>
          <w:sz w:val="24"/>
        </w:rPr>
        <w:t>, l2 et le 13</w:t>
      </w:r>
      <w:r w:rsidR="00F17DC9" w:rsidRPr="00C376A3">
        <w:rPr>
          <w:rFonts w:ascii="Times New Roman" w:hAnsi="Times New Roman"/>
          <w:sz w:val="24"/>
        </w:rPr>
        <w:t xml:space="preserve"> novembre 2023</w:t>
      </w:r>
      <w:r w:rsidR="009C38C8" w:rsidRPr="00C376A3">
        <w:rPr>
          <w:rFonts w:ascii="Times New Roman" w:hAnsi="Times New Roman"/>
          <w:sz w:val="24"/>
        </w:rPr>
        <w:t xml:space="preserve"> respectivement dans les Communes de Mont Ngafula, Masina et Selembao </w:t>
      </w:r>
      <w:r w:rsidRPr="00C376A3">
        <w:rPr>
          <w:rFonts w:ascii="Times New Roman" w:hAnsi="Times New Roman"/>
          <w:sz w:val="24"/>
        </w:rPr>
        <w:t xml:space="preserve"> et </w:t>
      </w:r>
      <w:r w:rsidR="009C38C8" w:rsidRPr="00C376A3">
        <w:rPr>
          <w:rFonts w:ascii="Times New Roman" w:hAnsi="Times New Roman"/>
          <w:sz w:val="24"/>
        </w:rPr>
        <w:t>ont</w:t>
      </w:r>
      <w:r w:rsidRPr="00C376A3">
        <w:rPr>
          <w:rFonts w:ascii="Times New Roman" w:hAnsi="Times New Roman"/>
          <w:sz w:val="24"/>
        </w:rPr>
        <w:t xml:space="preserve"> </w:t>
      </w:r>
      <w:r w:rsidRPr="00A06C29">
        <w:rPr>
          <w:rFonts w:ascii="Times New Roman" w:hAnsi="Times New Roman"/>
          <w:sz w:val="24"/>
        </w:rPr>
        <w:t xml:space="preserve">été l’occasion d’associer les acteurs à la base pour identifier les enjeux du projet par rapport aux milieux naturels et humains et définir un cadre opérationnel qui assure à celui-ci les bases de sa viabilité et de sa durabilité conformément au PMPP du Projet KIN ELENDA. Il est important de signaler que cette consultation du public s’est déroulée </w:t>
      </w:r>
      <w:r w:rsidR="00611976">
        <w:rPr>
          <w:rFonts w:ascii="Times New Roman" w:hAnsi="Times New Roman"/>
          <w:sz w:val="24"/>
        </w:rPr>
        <w:t>en</w:t>
      </w:r>
      <w:r w:rsidRPr="00A06C29">
        <w:rPr>
          <w:rFonts w:ascii="Times New Roman" w:hAnsi="Times New Roman"/>
          <w:sz w:val="24"/>
        </w:rPr>
        <w:t xml:space="preserve"> deux </w:t>
      </w:r>
      <w:r w:rsidRPr="00EE0FE8">
        <w:rPr>
          <w:rFonts w:ascii="Times New Roman" w:hAnsi="Times New Roman"/>
          <w:sz w:val="24"/>
        </w:rPr>
        <w:t xml:space="preserve">temps : </w:t>
      </w:r>
      <w:r w:rsidR="005F28BC">
        <w:rPr>
          <w:rFonts w:ascii="Times New Roman" w:hAnsi="Times New Roman"/>
          <w:sz w:val="24"/>
        </w:rPr>
        <w:t xml:space="preserve">des consultations ont eu lieu </w:t>
      </w:r>
      <w:r w:rsidRPr="00EE0FE8">
        <w:rPr>
          <w:rFonts w:ascii="Times New Roman" w:hAnsi="Times New Roman"/>
          <w:sz w:val="24"/>
        </w:rPr>
        <w:t xml:space="preserve">avec </w:t>
      </w:r>
      <w:r w:rsidR="005F28BC">
        <w:rPr>
          <w:rFonts w:ascii="Times New Roman" w:hAnsi="Times New Roman"/>
          <w:sz w:val="24"/>
        </w:rPr>
        <w:t>59</w:t>
      </w:r>
      <w:r w:rsidRPr="00EE0FE8">
        <w:rPr>
          <w:rFonts w:ascii="Times New Roman" w:hAnsi="Times New Roman"/>
          <w:sz w:val="24"/>
        </w:rPr>
        <w:t xml:space="preserve"> </w:t>
      </w:r>
      <w:r w:rsidR="00A06C29" w:rsidRPr="00097F08">
        <w:rPr>
          <w:rFonts w:ascii="Times New Roman" w:hAnsi="Times New Roman"/>
          <w:sz w:val="24"/>
        </w:rPr>
        <w:t xml:space="preserve">hommes et </w:t>
      </w:r>
      <w:r w:rsidR="005F28BC">
        <w:rPr>
          <w:rFonts w:ascii="Times New Roman" w:hAnsi="Times New Roman"/>
          <w:sz w:val="24"/>
        </w:rPr>
        <w:t xml:space="preserve">86 </w:t>
      </w:r>
      <w:r w:rsidR="00A06C29" w:rsidRPr="00097F08">
        <w:rPr>
          <w:rFonts w:ascii="Times New Roman" w:hAnsi="Times New Roman"/>
          <w:sz w:val="24"/>
        </w:rPr>
        <w:t xml:space="preserve">femmes </w:t>
      </w:r>
      <w:r w:rsidR="00A06C29" w:rsidRPr="00D810C9">
        <w:rPr>
          <w:rFonts w:ascii="Times New Roman" w:hAnsi="Times New Roman"/>
          <w:sz w:val="24"/>
        </w:rPr>
        <w:t>au bureau du quartier de N’djili Kilambo à Mo</w:t>
      </w:r>
      <w:r w:rsidR="004573A6" w:rsidRPr="00094B6C">
        <w:rPr>
          <w:rFonts w:ascii="Times New Roman" w:hAnsi="Times New Roman"/>
          <w:sz w:val="24"/>
        </w:rPr>
        <w:t xml:space="preserve">nt Ngafula, dans la salle ESPACE CHEZ LE COUTUMIER </w:t>
      </w:r>
      <w:r w:rsidR="00A06C29" w:rsidRPr="00D517F8">
        <w:rPr>
          <w:rFonts w:ascii="Times New Roman" w:hAnsi="Times New Roman"/>
          <w:sz w:val="24"/>
        </w:rPr>
        <w:t>dans la commune de Masina, dans la sa</w:t>
      </w:r>
      <w:r w:rsidR="00BE7CCD" w:rsidRPr="00DB2F7F">
        <w:rPr>
          <w:rFonts w:ascii="Times New Roman" w:hAnsi="Times New Roman"/>
          <w:sz w:val="24"/>
        </w:rPr>
        <w:t xml:space="preserve">lle UBRELA </w:t>
      </w:r>
      <w:r w:rsidRPr="000260A6">
        <w:rPr>
          <w:rFonts w:ascii="Times New Roman" w:hAnsi="Times New Roman"/>
          <w:sz w:val="24"/>
        </w:rPr>
        <w:t xml:space="preserve">de la commune de </w:t>
      </w:r>
      <w:r w:rsidR="00A06C29" w:rsidRPr="00703435">
        <w:rPr>
          <w:rFonts w:ascii="Times New Roman" w:hAnsi="Times New Roman"/>
          <w:sz w:val="24"/>
        </w:rPr>
        <w:t>Selembao</w:t>
      </w:r>
      <w:r w:rsidRPr="00703435">
        <w:rPr>
          <w:rFonts w:ascii="Times New Roman" w:hAnsi="Times New Roman"/>
          <w:sz w:val="24"/>
        </w:rPr>
        <w:t xml:space="preserve"> et l’autre d</w:t>
      </w:r>
      <w:r w:rsidR="00321284" w:rsidRPr="00703435">
        <w:rPr>
          <w:rFonts w:ascii="Times New Roman" w:hAnsi="Times New Roman"/>
          <w:sz w:val="24"/>
        </w:rPr>
        <w:t xml:space="preserve">ans la salle </w:t>
      </w:r>
      <w:r w:rsidR="00F17DC9" w:rsidRPr="00703435">
        <w:rPr>
          <w:rFonts w:ascii="Times New Roman" w:hAnsi="Times New Roman"/>
          <w:sz w:val="24"/>
        </w:rPr>
        <w:t>bien sécurisé</w:t>
      </w:r>
      <w:r w:rsidR="00321284" w:rsidRPr="00703435">
        <w:rPr>
          <w:rFonts w:ascii="Times New Roman" w:hAnsi="Times New Roman"/>
          <w:sz w:val="24"/>
        </w:rPr>
        <w:t xml:space="preserve">e avec les différentes femmes de la zone du projet </w:t>
      </w:r>
      <w:r w:rsidRPr="00703435">
        <w:rPr>
          <w:rFonts w:ascii="Times New Roman" w:hAnsi="Times New Roman"/>
          <w:sz w:val="24"/>
        </w:rPr>
        <w:t>pour les questions spécifiques aux VBG/EAS/HS.</w:t>
      </w:r>
    </w:p>
    <w:p w14:paraId="7AD23051" w14:textId="77777777" w:rsidR="00C61C8C" w:rsidRDefault="00BC4E63" w:rsidP="00BC6398">
      <w:pPr>
        <w:spacing w:before="120" w:beforeAutospacing="0" w:after="120"/>
        <w:jc w:val="both"/>
        <w:rPr>
          <w:rFonts w:ascii="Times New Roman" w:hAnsi="Times New Roman"/>
          <w:sz w:val="24"/>
          <w:highlight w:val="red"/>
        </w:rPr>
      </w:pPr>
      <w:r w:rsidRPr="00E860CD">
        <w:rPr>
          <w:rFonts w:ascii="Times New Roman" w:hAnsi="Times New Roman"/>
          <w:sz w:val="24"/>
        </w:rPr>
        <w:t>Les craintes et préocc</w:t>
      </w:r>
      <w:r w:rsidR="00321284" w:rsidRPr="00E860CD">
        <w:rPr>
          <w:rFonts w:ascii="Times New Roman" w:hAnsi="Times New Roman"/>
          <w:sz w:val="24"/>
        </w:rPr>
        <w:t>upations des acteurs sociau</w:t>
      </w:r>
      <w:r w:rsidR="00E860CD" w:rsidRPr="00E860CD">
        <w:rPr>
          <w:rFonts w:ascii="Times New Roman" w:hAnsi="Times New Roman"/>
          <w:sz w:val="24"/>
        </w:rPr>
        <w:t>x des Communes de Mong Ngafula</w:t>
      </w:r>
      <w:r w:rsidR="00321284" w:rsidRPr="00E860CD">
        <w:rPr>
          <w:rFonts w:ascii="Times New Roman" w:hAnsi="Times New Roman"/>
          <w:sz w:val="24"/>
        </w:rPr>
        <w:t xml:space="preserve">, </w:t>
      </w:r>
      <w:r w:rsidR="00E860CD" w:rsidRPr="00E860CD">
        <w:rPr>
          <w:rFonts w:ascii="Times New Roman" w:hAnsi="Times New Roman"/>
          <w:sz w:val="24"/>
        </w:rPr>
        <w:t>Masina et Selembao</w:t>
      </w:r>
      <w:r w:rsidR="00321284" w:rsidRPr="00E860CD">
        <w:rPr>
          <w:rFonts w:ascii="Times New Roman" w:hAnsi="Times New Roman"/>
          <w:sz w:val="24"/>
        </w:rPr>
        <w:t xml:space="preserve"> </w:t>
      </w:r>
      <w:r w:rsidRPr="00E860CD">
        <w:rPr>
          <w:rFonts w:ascii="Times New Roman" w:hAnsi="Times New Roman"/>
          <w:sz w:val="24"/>
        </w:rPr>
        <w:t xml:space="preserve">tournent globalement autour de trois aspects à savoir, les contraintes liées à </w:t>
      </w:r>
      <w:r w:rsidR="00321284" w:rsidRPr="00E860CD">
        <w:rPr>
          <w:rFonts w:ascii="Times New Roman" w:hAnsi="Times New Roman"/>
          <w:sz w:val="24"/>
        </w:rPr>
        <w:t xml:space="preserve">la réinstallation involontaire, </w:t>
      </w:r>
      <w:r w:rsidR="00E860CD" w:rsidRPr="00E860CD">
        <w:rPr>
          <w:rFonts w:ascii="Times New Roman" w:hAnsi="Times New Roman"/>
          <w:sz w:val="24"/>
        </w:rPr>
        <w:t>les érosions qui attaquent même les maisons</w:t>
      </w:r>
      <w:r w:rsidRPr="00E860CD">
        <w:rPr>
          <w:rFonts w:ascii="Times New Roman" w:hAnsi="Times New Roman"/>
          <w:sz w:val="24"/>
        </w:rPr>
        <w:t xml:space="preserve">, </w:t>
      </w:r>
      <w:r w:rsidR="00321284" w:rsidRPr="00E860CD">
        <w:rPr>
          <w:rFonts w:ascii="Times New Roman" w:hAnsi="Times New Roman"/>
          <w:sz w:val="24"/>
        </w:rPr>
        <w:t>le</w:t>
      </w:r>
      <w:r w:rsidR="00E860CD" w:rsidRPr="00E860CD">
        <w:rPr>
          <w:rFonts w:ascii="Times New Roman" w:hAnsi="Times New Roman"/>
          <w:sz w:val="24"/>
        </w:rPr>
        <w:t>s inondations de la rivière Tshangu</w:t>
      </w:r>
      <w:r w:rsidR="00321284" w:rsidRPr="00E860CD">
        <w:rPr>
          <w:rFonts w:ascii="Times New Roman" w:hAnsi="Times New Roman"/>
          <w:sz w:val="24"/>
        </w:rPr>
        <w:t xml:space="preserve"> pendant la saison des pluies, </w:t>
      </w:r>
      <w:r w:rsidRPr="00E860CD">
        <w:rPr>
          <w:rFonts w:ascii="Times New Roman" w:hAnsi="Times New Roman"/>
          <w:sz w:val="24"/>
        </w:rPr>
        <w:t xml:space="preserve">le problème de gestion des déchets solides et liquides dans certaines communes et la circulation des engins dans certaines zones à risques lors des travaux. Pour y remédier, </w:t>
      </w:r>
      <w:r w:rsidRPr="00CF0373">
        <w:rPr>
          <w:rFonts w:ascii="Times New Roman" w:hAnsi="Times New Roman"/>
          <w:sz w:val="24"/>
        </w:rPr>
        <w:t xml:space="preserve">quelques recommandations </w:t>
      </w:r>
      <w:r w:rsidR="00C61C8C" w:rsidRPr="00CF0373">
        <w:rPr>
          <w:rFonts w:ascii="Times New Roman" w:hAnsi="Times New Roman"/>
          <w:sz w:val="24"/>
        </w:rPr>
        <w:t xml:space="preserve">suivantes </w:t>
      </w:r>
      <w:r w:rsidRPr="00CF0373">
        <w:rPr>
          <w:rFonts w:ascii="Times New Roman" w:hAnsi="Times New Roman"/>
          <w:sz w:val="24"/>
        </w:rPr>
        <w:t>ont été formulées par l’ensemble des acteurs consultés</w:t>
      </w:r>
      <w:r w:rsidR="00C61C8C" w:rsidRPr="00CF0373">
        <w:rPr>
          <w:rFonts w:ascii="Times New Roman" w:hAnsi="Times New Roman"/>
          <w:sz w:val="24"/>
        </w:rPr>
        <w:t> :</w:t>
      </w:r>
    </w:p>
    <w:p w14:paraId="4BB3F7C0" w14:textId="77777777" w:rsidR="00C61C8C" w:rsidRPr="00B3467C" w:rsidRDefault="00C61C8C" w:rsidP="00336637">
      <w:pPr>
        <w:numPr>
          <w:ilvl w:val="0"/>
          <w:numId w:val="131"/>
        </w:numPr>
        <w:spacing w:before="0" w:beforeAutospacing="0"/>
        <w:jc w:val="both"/>
        <w:rPr>
          <w:rFonts w:ascii="Times New Roman" w:hAnsi="Times New Roman"/>
          <w:sz w:val="24"/>
        </w:rPr>
      </w:pPr>
      <w:r w:rsidRPr="00B3467C">
        <w:rPr>
          <w:rFonts w:ascii="Times New Roman" w:hAnsi="Times New Roman"/>
          <w:sz w:val="24"/>
        </w:rPr>
        <w:t>Indemniser équitablement toutes les PAP sans discrimination ;</w:t>
      </w:r>
    </w:p>
    <w:p w14:paraId="523466F4" w14:textId="77777777" w:rsidR="00C61C8C" w:rsidRPr="00B3467C" w:rsidRDefault="00C61C8C" w:rsidP="00336637">
      <w:pPr>
        <w:numPr>
          <w:ilvl w:val="0"/>
          <w:numId w:val="131"/>
        </w:numPr>
        <w:spacing w:before="0" w:beforeAutospacing="0"/>
        <w:jc w:val="both"/>
        <w:rPr>
          <w:rFonts w:ascii="Times New Roman" w:hAnsi="Times New Roman"/>
          <w:sz w:val="24"/>
        </w:rPr>
      </w:pPr>
      <w:r w:rsidRPr="00B3467C">
        <w:rPr>
          <w:rFonts w:ascii="Times New Roman" w:hAnsi="Times New Roman"/>
          <w:sz w:val="24"/>
        </w:rPr>
        <w:t>Informer les PAP de la mercuriale appliquée pour évaluation des biens impactés dans les emprises du Projet ;</w:t>
      </w:r>
    </w:p>
    <w:p w14:paraId="3F5E6F30" w14:textId="77777777" w:rsidR="00C61C8C" w:rsidRPr="00B3467C" w:rsidRDefault="00C61C8C" w:rsidP="00336637">
      <w:pPr>
        <w:numPr>
          <w:ilvl w:val="0"/>
          <w:numId w:val="131"/>
        </w:numPr>
        <w:spacing w:before="0" w:beforeAutospacing="0"/>
        <w:jc w:val="both"/>
        <w:rPr>
          <w:rFonts w:ascii="Times New Roman" w:hAnsi="Times New Roman"/>
          <w:sz w:val="24"/>
        </w:rPr>
      </w:pPr>
      <w:r w:rsidRPr="00B3467C">
        <w:rPr>
          <w:rFonts w:ascii="Times New Roman" w:hAnsi="Times New Roman"/>
          <w:sz w:val="24"/>
        </w:rPr>
        <w:t>Sensibilisation par les Autorités municipales des populations occupant les emprises du Projet afin d’éviter les malentendus ;</w:t>
      </w:r>
    </w:p>
    <w:p w14:paraId="24DC6865" w14:textId="77777777" w:rsidR="00C61C8C" w:rsidRPr="00B3467C" w:rsidRDefault="00C61C8C" w:rsidP="00336637">
      <w:pPr>
        <w:numPr>
          <w:ilvl w:val="0"/>
          <w:numId w:val="131"/>
        </w:numPr>
        <w:spacing w:before="0" w:beforeAutospacing="0"/>
        <w:jc w:val="both"/>
        <w:rPr>
          <w:rFonts w:ascii="Times New Roman" w:hAnsi="Times New Roman"/>
          <w:sz w:val="24"/>
        </w:rPr>
      </w:pPr>
      <w:r w:rsidRPr="00B3467C">
        <w:rPr>
          <w:rFonts w:ascii="Times New Roman" w:hAnsi="Times New Roman"/>
          <w:sz w:val="24"/>
        </w:rPr>
        <w:t>Prioriser le recrutement de la main d’œuvre locale conformément aux PGMO du Projet KIN ELENDA</w:t>
      </w:r>
    </w:p>
    <w:p w14:paraId="369DAA02" w14:textId="77777777" w:rsidR="00C61C8C" w:rsidRPr="00B3467C" w:rsidRDefault="00C61C8C" w:rsidP="00336637">
      <w:pPr>
        <w:numPr>
          <w:ilvl w:val="0"/>
          <w:numId w:val="131"/>
        </w:numPr>
        <w:spacing w:before="0" w:beforeAutospacing="0"/>
        <w:jc w:val="both"/>
        <w:rPr>
          <w:rFonts w:ascii="Times New Roman" w:hAnsi="Times New Roman"/>
          <w:sz w:val="24"/>
        </w:rPr>
      </w:pPr>
      <w:r w:rsidRPr="00B3467C">
        <w:rPr>
          <w:rFonts w:ascii="Times New Roman" w:hAnsi="Times New Roman"/>
          <w:sz w:val="24"/>
        </w:rPr>
        <w:t>Accélérer le début des travaux car les inondations sont annoncées avec la saison des pluies</w:t>
      </w:r>
    </w:p>
    <w:p w14:paraId="598FD4DC" w14:textId="77777777" w:rsidR="00C61C8C" w:rsidRPr="00B3467C" w:rsidRDefault="00C61C8C" w:rsidP="00336637">
      <w:pPr>
        <w:numPr>
          <w:ilvl w:val="0"/>
          <w:numId w:val="131"/>
        </w:numPr>
        <w:spacing w:before="0" w:beforeAutospacing="0"/>
        <w:jc w:val="both"/>
        <w:rPr>
          <w:rFonts w:ascii="Times New Roman" w:hAnsi="Times New Roman"/>
          <w:sz w:val="24"/>
        </w:rPr>
      </w:pPr>
      <w:r w:rsidRPr="00B3467C">
        <w:rPr>
          <w:rFonts w:ascii="Times New Roman" w:hAnsi="Times New Roman"/>
          <w:sz w:val="24"/>
        </w:rPr>
        <w:t>Respect dans l’effectivité de la prise en compte de l’aspect genre dans le recrutement de la main d’œuvre locale (30 % du quota pour les femmes) ;</w:t>
      </w:r>
    </w:p>
    <w:p w14:paraId="7DE5D65B" w14:textId="77777777" w:rsidR="00C61C8C" w:rsidRPr="00B3467C" w:rsidRDefault="00C61C8C" w:rsidP="00336637">
      <w:pPr>
        <w:numPr>
          <w:ilvl w:val="0"/>
          <w:numId w:val="131"/>
        </w:numPr>
        <w:spacing w:before="0" w:beforeAutospacing="0"/>
        <w:jc w:val="both"/>
        <w:rPr>
          <w:rFonts w:ascii="Times New Roman" w:hAnsi="Times New Roman"/>
          <w:sz w:val="24"/>
        </w:rPr>
      </w:pPr>
      <w:r w:rsidRPr="00B3467C">
        <w:rPr>
          <w:rFonts w:ascii="Times New Roman" w:hAnsi="Times New Roman"/>
          <w:sz w:val="24"/>
        </w:rPr>
        <w:t xml:space="preserve">Prise en compte des structures locales dans la sélection de la main d’œuvre </w:t>
      </w:r>
      <w:r>
        <w:rPr>
          <w:rFonts w:ascii="Times New Roman" w:hAnsi="Times New Roman"/>
          <w:sz w:val="24"/>
        </w:rPr>
        <w:t>locale.</w:t>
      </w:r>
    </w:p>
    <w:p w14:paraId="39E541E4" w14:textId="0DC7E26A" w:rsidR="00BC4E63" w:rsidRPr="00E860CD" w:rsidRDefault="00321284" w:rsidP="00BC6398">
      <w:pPr>
        <w:spacing w:before="120" w:beforeAutospacing="0" w:after="120"/>
        <w:jc w:val="both"/>
        <w:rPr>
          <w:rFonts w:ascii="Times New Roman" w:hAnsi="Times New Roman"/>
          <w:sz w:val="24"/>
        </w:rPr>
      </w:pPr>
      <w:r w:rsidRPr="00C61C8C">
        <w:rPr>
          <w:rFonts w:ascii="Times New Roman" w:hAnsi="Times New Roman"/>
          <w:sz w:val="24"/>
        </w:rPr>
        <w:t>Les parties prenantes ont formulé des recommandations claires visant à améliorer le niveau de vie des populations riveraines et d’indemniser les PAP équitablement.</w:t>
      </w:r>
    </w:p>
    <w:p w14:paraId="2B65CE63" w14:textId="69C0C49F" w:rsidR="00BC4E63" w:rsidRPr="003A13DB" w:rsidRDefault="00BC4E63" w:rsidP="00BC6398">
      <w:pPr>
        <w:spacing w:before="120" w:beforeAutospacing="0" w:after="120"/>
        <w:jc w:val="both"/>
        <w:rPr>
          <w:rFonts w:ascii="Times New Roman" w:hAnsi="Times New Roman"/>
          <w:b/>
          <w:i/>
          <w:sz w:val="24"/>
        </w:rPr>
      </w:pPr>
      <w:r w:rsidRPr="003A13DB">
        <w:rPr>
          <w:rFonts w:ascii="Times New Roman" w:hAnsi="Times New Roman"/>
          <w:b/>
          <w:i/>
          <w:sz w:val="24"/>
        </w:rPr>
        <w:t>Budget estimatif de la mise en œuvre du PGES</w:t>
      </w:r>
    </w:p>
    <w:p w14:paraId="6267300C" w14:textId="5D6D3B70" w:rsidR="003A13DB" w:rsidRPr="00BC6398" w:rsidRDefault="003A13DB" w:rsidP="00BC6398">
      <w:pPr>
        <w:spacing w:before="120" w:beforeAutospacing="0" w:after="120"/>
        <w:jc w:val="both"/>
        <w:rPr>
          <w:rFonts w:ascii="Times New Roman" w:hAnsi="Times New Roman"/>
          <w:sz w:val="21"/>
          <w:szCs w:val="21"/>
        </w:rPr>
      </w:pPr>
      <w:r w:rsidRPr="00B72C54">
        <w:rPr>
          <w:rFonts w:ascii="Times New Roman" w:hAnsi="Times New Roman"/>
          <w:sz w:val="21"/>
          <w:szCs w:val="21"/>
        </w:rPr>
        <w:t xml:space="preserve">Le coût estimatif global de la </w:t>
      </w:r>
      <w:r>
        <w:rPr>
          <w:rFonts w:ascii="Times New Roman" w:hAnsi="Times New Roman"/>
          <w:sz w:val="21"/>
          <w:szCs w:val="21"/>
        </w:rPr>
        <w:t xml:space="preserve">mise en œuvre du PGES est de 178 000 USD.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59"/>
        <w:gridCol w:w="1701"/>
        <w:gridCol w:w="1547"/>
      </w:tblGrid>
      <w:tr w:rsidR="003A13DB" w:rsidRPr="00B72C54" w14:paraId="6EB3E930" w14:textId="77777777" w:rsidTr="00CF0373">
        <w:trPr>
          <w:trHeight w:val="421"/>
          <w:jc w:val="center"/>
        </w:trPr>
        <w:tc>
          <w:tcPr>
            <w:tcW w:w="2502" w:type="pct"/>
            <w:shd w:val="clear" w:color="auto" w:fill="FBE4D5" w:themeFill="accent2" w:themeFillTint="33"/>
            <w:vAlign w:val="center"/>
          </w:tcPr>
          <w:p w14:paraId="6292B9BE" w14:textId="77777777" w:rsidR="003A13DB" w:rsidRPr="00B72C54" w:rsidRDefault="003A13DB" w:rsidP="00CF0373">
            <w:pPr>
              <w:spacing w:before="0" w:beforeAutospacing="0" w:line="276" w:lineRule="auto"/>
              <w:contextualSpacing/>
              <w:jc w:val="center"/>
              <w:rPr>
                <w:rFonts w:ascii="Times New Roman" w:hAnsi="Times New Roman"/>
                <w:b/>
                <w:sz w:val="20"/>
                <w:szCs w:val="20"/>
              </w:rPr>
            </w:pPr>
            <w:r w:rsidRPr="00B72C54">
              <w:rPr>
                <w:rFonts w:ascii="Times New Roman" w:hAnsi="Times New Roman"/>
                <w:b/>
                <w:sz w:val="20"/>
                <w:szCs w:val="20"/>
              </w:rPr>
              <w:t>Libellé</w:t>
            </w:r>
          </w:p>
        </w:tc>
        <w:tc>
          <w:tcPr>
            <w:tcW w:w="810" w:type="pct"/>
            <w:shd w:val="clear" w:color="auto" w:fill="FBE4D5" w:themeFill="accent2" w:themeFillTint="33"/>
            <w:vAlign w:val="center"/>
          </w:tcPr>
          <w:p w14:paraId="5CA31E3F" w14:textId="77777777" w:rsidR="003A13DB" w:rsidRPr="00B72C54" w:rsidRDefault="003A13DB" w:rsidP="00CF0373">
            <w:pPr>
              <w:spacing w:before="0" w:beforeAutospacing="0" w:line="276" w:lineRule="auto"/>
              <w:contextualSpacing/>
              <w:jc w:val="center"/>
              <w:rPr>
                <w:rFonts w:ascii="Times New Roman" w:hAnsi="Times New Roman"/>
                <w:b/>
                <w:sz w:val="20"/>
                <w:szCs w:val="20"/>
              </w:rPr>
            </w:pPr>
            <w:r w:rsidRPr="00B72C54">
              <w:rPr>
                <w:rFonts w:ascii="Times New Roman" w:hAnsi="Times New Roman"/>
                <w:b/>
                <w:sz w:val="20"/>
                <w:szCs w:val="20"/>
              </w:rPr>
              <w:t>Quantité</w:t>
            </w:r>
          </w:p>
        </w:tc>
        <w:tc>
          <w:tcPr>
            <w:tcW w:w="884" w:type="pct"/>
            <w:shd w:val="clear" w:color="auto" w:fill="FBE4D5" w:themeFill="accent2" w:themeFillTint="33"/>
            <w:vAlign w:val="center"/>
          </w:tcPr>
          <w:p w14:paraId="78CC361E" w14:textId="77777777" w:rsidR="003A13DB" w:rsidRPr="00B72C54" w:rsidRDefault="003A13DB" w:rsidP="00CF0373">
            <w:pPr>
              <w:spacing w:before="0" w:beforeAutospacing="0" w:line="276" w:lineRule="auto"/>
              <w:contextualSpacing/>
              <w:jc w:val="center"/>
              <w:rPr>
                <w:rFonts w:ascii="Times New Roman" w:hAnsi="Times New Roman"/>
                <w:b/>
                <w:sz w:val="20"/>
                <w:szCs w:val="20"/>
              </w:rPr>
            </w:pPr>
            <w:r w:rsidRPr="00B72C54">
              <w:rPr>
                <w:rFonts w:ascii="Times New Roman" w:hAnsi="Times New Roman"/>
                <w:b/>
                <w:sz w:val="20"/>
                <w:szCs w:val="20"/>
              </w:rPr>
              <w:t>Prix Unitaire (USD)</w:t>
            </w:r>
          </w:p>
        </w:tc>
        <w:tc>
          <w:tcPr>
            <w:tcW w:w="804" w:type="pct"/>
            <w:shd w:val="clear" w:color="auto" w:fill="FBE4D5" w:themeFill="accent2" w:themeFillTint="33"/>
            <w:vAlign w:val="center"/>
          </w:tcPr>
          <w:p w14:paraId="4D4517EE" w14:textId="77777777" w:rsidR="003A13DB" w:rsidRPr="00B72C54" w:rsidRDefault="003A13DB" w:rsidP="00CF0373">
            <w:pPr>
              <w:spacing w:before="0" w:beforeAutospacing="0" w:line="276" w:lineRule="auto"/>
              <w:contextualSpacing/>
              <w:jc w:val="center"/>
              <w:rPr>
                <w:rFonts w:ascii="Times New Roman" w:hAnsi="Times New Roman"/>
                <w:b/>
                <w:sz w:val="20"/>
                <w:szCs w:val="20"/>
              </w:rPr>
            </w:pPr>
            <w:r w:rsidRPr="00B72C54">
              <w:rPr>
                <w:rFonts w:ascii="Times New Roman" w:hAnsi="Times New Roman"/>
                <w:b/>
                <w:sz w:val="20"/>
                <w:szCs w:val="20"/>
              </w:rPr>
              <w:t>Prix Total (USD)</w:t>
            </w:r>
          </w:p>
        </w:tc>
      </w:tr>
      <w:tr w:rsidR="003A13DB" w:rsidRPr="00B72C54" w14:paraId="20875B59" w14:textId="77777777" w:rsidTr="00CF0373">
        <w:trPr>
          <w:trHeight w:val="791"/>
          <w:jc w:val="center"/>
        </w:trPr>
        <w:tc>
          <w:tcPr>
            <w:tcW w:w="2502" w:type="pct"/>
            <w:shd w:val="clear" w:color="auto" w:fill="auto"/>
          </w:tcPr>
          <w:p w14:paraId="0705CD94" w14:textId="5D42A18D" w:rsidR="003A13DB" w:rsidRPr="00B72C54" w:rsidRDefault="003A13DB" w:rsidP="00BC6F49">
            <w:pPr>
              <w:spacing w:before="0" w:beforeAutospacing="0" w:line="276" w:lineRule="auto"/>
              <w:contextualSpacing/>
              <w:jc w:val="both"/>
              <w:rPr>
                <w:rFonts w:ascii="Times New Roman" w:hAnsi="Times New Roman"/>
                <w:sz w:val="20"/>
                <w:szCs w:val="20"/>
              </w:rPr>
            </w:pPr>
            <w:r w:rsidRPr="00B72C54">
              <w:rPr>
                <w:rFonts w:ascii="Times New Roman" w:hAnsi="Times New Roman"/>
                <w:color w:val="000000"/>
                <w:sz w:val="20"/>
                <w:szCs w:val="20"/>
              </w:rPr>
              <w:t xml:space="preserve">Mise en œuvre du Plan </w:t>
            </w:r>
            <w:r w:rsidRPr="00C376A3">
              <w:rPr>
                <w:rFonts w:ascii="Times New Roman" w:hAnsi="Times New Roman"/>
                <w:color w:val="000000"/>
                <w:sz w:val="20"/>
                <w:szCs w:val="20"/>
              </w:rPr>
              <w:t>d’I</w:t>
            </w:r>
            <w:r w:rsidR="009C38C8" w:rsidRPr="00C376A3">
              <w:rPr>
                <w:rFonts w:ascii="Times New Roman" w:hAnsi="Times New Roman"/>
                <w:color w:val="000000"/>
                <w:sz w:val="20"/>
                <w:szCs w:val="20"/>
              </w:rPr>
              <w:t xml:space="preserve">nformation </w:t>
            </w:r>
            <w:r w:rsidRPr="00C376A3">
              <w:rPr>
                <w:rFonts w:ascii="Times New Roman" w:hAnsi="Times New Roman"/>
                <w:color w:val="000000"/>
                <w:sz w:val="20"/>
                <w:szCs w:val="20"/>
              </w:rPr>
              <w:t>E</w:t>
            </w:r>
            <w:r w:rsidR="009C38C8" w:rsidRPr="00C376A3">
              <w:rPr>
                <w:rFonts w:ascii="Times New Roman" w:hAnsi="Times New Roman"/>
                <w:color w:val="000000"/>
                <w:sz w:val="20"/>
                <w:szCs w:val="20"/>
              </w:rPr>
              <w:t xml:space="preserve">change et </w:t>
            </w:r>
            <w:r w:rsidRPr="00C376A3">
              <w:rPr>
                <w:rFonts w:ascii="Times New Roman" w:hAnsi="Times New Roman"/>
                <w:color w:val="000000"/>
                <w:sz w:val="20"/>
                <w:szCs w:val="20"/>
              </w:rPr>
              <w:t>C</w:t>
            </w:r>
            <w:r w:rsidR="009C38C8" w:rsidRPr="00C376A3">
              <w:rPr>
                <w:rFonts w:ascii="Times New Roman" w:hAnsi="Times New Roman"/>
                <w:color w:val="000000"/>
                <w:sz w:val="20"/>
                <w:szCs w:val="20"/>
              </w:rPr>
              <w:t>ommunication (IEC)</w:t>
            </w:r>
            <w:r w:rsidRPr="00C376A3">
              <w:rPr>
                <w:rFonts w:ascii="Times New Roman" w:hAnsi="Times New Roman"/>
                <w:color w:val="000000"/>
                <w:sz w:val="20"/>
                <w:szCs w:val="20"/>
              </w:rPr>
              <w:t xml:space="preserve"> (port des EPI, engagement citoyen pour l’appropriation</w:t>
            </w:r>
            <w:r w:rsidRPr="00B72C54">
              <w:rPr>
                <w:rFonts w:ascii="Times New Roman" w:hAnsi="Times New Roman"/>
                <w:color w:val="000000"/>
                <w:sz w:val="20"/>
                <w:szCs w:val="20"/>
              </w:rPr>
              <w:t xml:space="preserve"> des ouvrages).</w:t>
            </w:r>
          </w:p>
        </w:tc>
        <w:tc>
          <w:tcPr>
            <w:tcW w:w="810" w:type="pct"/>
            <w:shd w:val="clear" w:color="auto" w:fill="auto"/>
            <w:vAlign w:val="center"/>
          </w:tcPr>
          <w:p w14:paraId="04AC530D"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sidRPr="00B72C54">
              <w:rPr>
                <w:rFonts w:ascii="Times New Roman" w:hAnsi="Times New Roman"/>
                <w:sz w:val="20"/>
                <w:szCs w:val="20"/>
              </w:rPr>
              <w:t>PM</w:t>
            </w:r>
          </w:p>
        </w:tc>
        <w:tc>
          <w:tcPr>
            <w:tcW w:w="884" w:type="pct"/>
            <w:shd w:val="clear" w:color="auto" w:fill="auto"/>
            <w:vAlign w:val="center"/>
          </w:tcPr>
          <w:p w14:paraId="61FADA9C" w14:textId="77777777" w:rsidR="003A13DB" w:rsidRPr="00B72C54" w:rsidRDefault="003A13DB" w:rsidP="00CF0373">
            <w:pPr>
              <w:spacing w:before="0" w:beforeAutospacing="0" w:line="276" w:lineRule="auto"/>
              <w:contextualSpacing/>
              <w:rPr>
                <w:rFonts w:ascii="Times New Roman" w:hAnsi="Times New Roman"/>
                <w:sz w:val="20"/>
                <w:szCs w:val="20"/>
              </w:rPr>
            </w:pPr>
            <w:r w:rsidRPr="00B72C54">
              <w:rPr>
                <w:rFonts w:ascii="Times New Roman" w:hAnsi="Times New Roman"/>
                <w:sz w:val="20"/>
                <w:szCs w:val="20"/>
              </w:rPr>
              <w:t>Inclus</w:t>
            </w:r>
            <w:r>
              <w:rPr>
                <w:rFonts w:ascii="Times New Roman" w:hAnsi="Times New Roman"/>
                <w:sz w:val="20"/>
                <w:szCs w:val="20"/>
              </w:rPr>
              <w:t xml:space="preserve"> budget</w:t>
            </w:r>
            <w:r w:rsidRPr="00B72C54">
              <w:rPr>
                <w:rFonts w:ascii="Times New Roman" w:hAnsi="Times New Roman"/>
                <w:sz w:val="20"/>
                <w:szCs w:val="20"/>
              </w:rPr>
              <w:t xml:space="preserve"> PMPP</w:t>
            </w:r>
          </w:p>
        </w:tc>
        <w:tc>
          <w:tcPr>
            <w:tcW w:w="804" w:type="pct"/>
            <w:shd w:val="clear" w:color="auto" w:fill="auto"/>
            <w:vAlign w:val="center"/>
          </w:tcPr>
          <w:p w14:paraId="6FA1780C" w14:textId="77777777" w:rsidR="003A13DB" w:rsidRPr="00B72C54" w:rsidRDefault="003A13DB" w:rsidP="00CF0373">
            <w:pPr>
              <w:spacing w:before="0" w:beforeAutospacing="0" w:line="276" w:lineRule="auto"/>
              <w:contextualSpacing/>
              <w:rPr>
                <w:rFonts w:ascii="Times New Roman" w:hAnsi="Times New Roman"/>
                <w:sz w:val="20"/>
                <w:szCs w:val="20"/>
              </w:rPr>
            </w:pPr>
            <w:r w:rsidRPr="00B72C54">
              <w:rPr>
                <w:rFonts w:ascii="Times New Roman" w:hAnsi="Times New Roman"/>
                <w:sz w:val="20"/>
                <w:szCs w:val="20"/>
              </w:rPr>
              <w:t>Inclus</w:t>
            </w:r>
            <w:r>
              <w:rPr>
                <w:rFonts w:ascii="Times New Roman" w:hAnsi="Times New Roman"/>
                <w:sz w:val="20"/>
                <w:szCs w:val="20"/>
              </w:rPr>
              <w:t xml:space="preserve"> budget</w:t>
            </w:r>
            <w:r w:rsidRPr="00B72C54">
              <w:rPr>
                <w:rFonts w:ascii="Times New Roman" w:hAnsi="Times New Roman"/>
                <w:sz w:val="20"/>
                <w:szCs w:val="20"/>
              </w:rPr>
              <w:t xml:space="preserve"> PMPP</w:t>
            </w:r>
          </w:p>
        </w:tc>
      </w:tr>
      <w:tr w:rsidR="003A13DB" w:rsidRPr="00B72C54" w14:paraId="094BA8D4" w14:textId="77777777" w:rsidTr="00CF0373">
        <w:trPr>
          <w:trHeight w:val="791"/>
          <w:jc w:val="center"/>
        </w:trPr>
        <w:tc>
          <w:tcPr>
            <w:tcW w:w="2502" w:type="pct"/>
            <w:shd w:val="clear" w:color="auto" w:fill="auto"/>
          </w:tcPr>
          <w:p w14:paraId="03C829E5" w14:textId="36FCFFCD" w:rsidR="003A13DB" w:rsidRPr="00B72C54" w:rsidRDefault="003A13DB" w:rsidP="00BC6F49">
            <w:pPr>
              <w:spacing w:before="0" w:beforeAutospacing="0" w:line="276" w:lineRule="auto"/>
              <w:contextualSpacing/>
              <w:jc w:val="both"/>
              <w:rPr>
                <w:rFonts w:ascii="Times New Roman" w:hAnsi="Times New Roman"/>
                <w:color w:val="000000"/>
                <w:sz w:val="20"/>
                <w:szCs w:val="20"/>
              </w:rPr>
            </w:pPr>
            <w:r>
              <w:rPr>
                <w:rFonts w:ascii="Times New Roman" w:hAnsi="Times New Roman"/>
                <w:color w:val="000000"/>
                <w:sz w:val="20"/>
                <w:szCs w:val="20"/>
              </w:rPr>
              <w:t>Transport des déchets issu des travaux de démolition des bâtis et les déchets de boues de curage de la rivière Tshangu</w:t>
            </w:r>
            <w:r w:rsidR="00871E5A">
              <w:rPr>
                <w:rFonts w:ascii="Times New Roman" w:hAnsi="Times New Roman"/>
                <w:color w:val="000000"/>
                <w:sz w:val="20"/>
                <w:szCs w:val="20"/>
              </w:rPr>
              <w:t xml:space="preserve"> et caniveaux</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BF163" w14:textId="77777777" w:rsidR="003A13DB" w:rsidRPr="00B72C54" w:rsidRDefault="003A13DB" w:rsidP="00CF0373">
            <w:pPr>
              <w:spacing w:before="0" w:beforeAutospacing="0" w:line="276" w:lineRule="auto"/>
              <w:jc w:val="center"/>
              <w:rPr>
                <w:rFonts w:ascii="Times New Roman" w:hAnsi="Times New Roman"/>
                <w:color w:val="000000"/>
                <w:sz w:val="20"/>
                <w:szCs w:val="20"/>
              </w:rPr>
            </w:pPr>
            <w:r>
              <w:rPr>
                <w:rFonts w:ascii="Times New Roman" w:hAnsi="Times New Roman"/>
                <w:color w:val="000000"/>
                <w:sz w:val="20"/>
                <w:szCs w:val="20"/>
              </w:rPr>
              <w:t>ff</w:t>
            </w:r>
          </w:p>
        </w:tc>
        <w:tc>
          <w:tcPr>
            <w:tcW w:w="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82979" w14:textId="77777777" w:rsidR="003A13DB" w:rsidRPr="00B72C54" w:rsidRDefault="003A13DB" w:rsidP="00CF0373">
            <w:pPr>
              <w:spacing w:before="0" w:beforeAutospacing="0" w:line="276" w:lineRule="auto"/>
              <w:rPr>
                <w:rFonts w:ascii="Times New Roman" w:hAnsi="Times New Roman"/>
                <w:color w:val="000000"/>
                <w:sz w:val="20"/>
                <w:szCs w:val="20"/>
              </w:rPr>
            </w:pPr>
            <w:r>
              <w:rPr>
                <w:rFonts w:ascii="Times New Roman" w:hAnsi="Times New Roman"/>
                <w:color w:val="000000"/>
                <w:sz w:val="20"/>
                <w:szCs w:val="20"/>
              </w:rPr>
              <w:t>Inclus budget entreprise</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BDDDF" w14:textId="77777777" w:rsidR="003A13DB" w:rsidRPr="00B72C54" w:rsidRDefault="003A13DB" w:rsidP="00CF0373">
            <w:pPr>
              <w:spacing w:before="0" w:beforeAutospacing="0" w:line="276" w:lineRule="auto"/>
              <w:rPr>
                <w:rFonts w:ascii="Times New Roman" w:hAnsi="Times New Roman"/>
                <w:color w:val="000000"/>
                <w:sz w:val="20"/>
                <w:szCs w:val="20"/>
              </w:rPr>
            </w:pPr>
            <w:r>
              <w:rPr>
                <w:rFonts w:ascii="Times New Roman" w:hAnsi="Times New Roman"/>
                <w:color w:val="000000"/>
                <w:sz w:val="20"/>
                <w:szCs w:val="20"/>
              </w:rPr>
              <w:t>Inclus budget entreprise</w:t>
            </w:r>
          </w:p>
        </w:tc>
      </w:tr>
      <w:tr w:rsidR="003A13DB" w:rsidRPr="00B72C54" w14:paraId="7FAC11BE" w14:textId="77777777" w:rsidTr="00CF0373">
        <w:trPr>
          <w:trHeight w:val="522"/>
          <w:jc w:val="center"/>
        </w:trPr>
        <w:tc>
          <w:tcPr>
            <w:tcW w:w="2502" w:type="pct"/>
            <w:shd w:val="clear" w:color="auto" w:fill="auto"/>
          </w:tcPr>
          <w:p w14:paraId="36988750" w14:textId="77777777" w:rsidR="003A13DB" w:rsidRPr="00B72C54" w:rsidRDefault="003A13DB" w:rsidP="00BC6F49">
            <w:pPr>
              <w:spacing w:before="0" w:beforeAutospacing="0" w:line="276" w:lineRule="auto"/>
              <w:contextualSpacing/>
              <w:jc w:val="both"/>
              <w:rPr>
                <w:rFonts w:ascii="Times New Roman" w:hAnsi="Times New Roman"/>
                <w:color w:val="000000"/>
                <w:sz w:val="20"/>
                <w:szCs w:val="20"/>
              </w:rPr>
            </w:pPr>
            <w:r w:rsidRPr="00B72C54">
              <w:rPr>
                <w:rFonts w:ascii="Times New Roman" w:hAnsi="Times New Roman"/>
                <w:color w:val="000000"/>
                <w:sz w:val="20"/>
                <w:szCs w:val="20"/>
              </w:rPr>
              <w:t>Mise en place des bacs à ordures</w:t>
            </w:r>
            <w:r>
              <w:rPr>
                <w:rFonts w:ascii="Times New Roman" w:hAnsi="Times New Roman"/>
                <w:color w:val="000000"/>
                <w:sz w:val="20"/>
                <w:szCs w:val="20"/>
              </w:rPr>
              <w:t xml:space="preserve"> pour la gestion de déchets des chantiers</w:t>
            </w:r>
            <w:r w:rsidRPr="00B72C54">
              <w:rPr>
                <w:rFonts w:ascii="Times New Roman" w:hAnsi="Times New Roman"/>
                <w:color w:val="000000"/>
                <w:sz w:val="20"/>
                <w:szCs w:val="20"/>
              </w:rPr>
              <w:t>.</w:t>
            </w:r>
          </w:p>
        </w:tc>
        <w:tc>
          <w:tcPr>
            <w:tcW w:w="810" w:type="pct"/>
            <w:shd w:val="clear" w:color="auto" w:fill="auto"/>
            <w:vAlign w:val="center"/>
          </w:tcPr>
          <w:p w14:paraId="148BC7AE" w14:textId="77777777" w:rsidR="003A13DB" w:rsidRPr="00B72C54" w:rsidRDefault="003A13DB" w:rsidP="00CF0373">
            <w:pPr>
              <w:spacing w:before="0" w:beforeAutospacing="0" w:line="276" w:lineRule="auto"/>
              <w:contextualSpacing/>
              <w:rPr>
                <w:rFonts w:ascii="Times New Roman" w:hAnsi="Times New Roman"/>
                <w:color w:val="000000"/>
                <w:sz w:val="10"/>
                <w:szCs w:val="10"/>
              </w:rPr>
            </w:pPr>
          </w:p>
          <w:p w14:paraId="517819DA" w14:textId="77777777" w:rsidR="003A13DB" w:rsidRPr="00B72C54" w:rsidRDefault="003A13DB" w:rsidP="00CF0373">
            <w:pPr>
              <w:spacing w:before="0" w:beforeAutospacing="0" w:line="276" w:lineRule="auto"/>
              <w:contextualSpacing/>
              <w:rPr>
                <w:rFonts w:ascii="Times New Roman" w:hAnsi="Times New Roman"/>
                <w:color w:val="000000"/>
                <w:sz w:val="20"/>
                <w:szCs w:val="20"/>
              </w:rPr>
            </w:pPr>
            <w:r>
              <w:rPr>
                <w:rFonts w:ascii="Times New Roman" w:hAnsi="Times New Roman"/>
                <w:color w:val="000000"/>
                <w:sz w:val="20"/>
                <w:szCs w:val="20"/>
              </w:rPr>
              <w:t>Sites (4)</w:t>
            </w:r>
          </w:p>
        </w:tc>
        <w:tc>
          <w:tcPr>
            <w:tcW w:w="884" w:type="pct"/>
            <w:shd w:val="clear" w:color="auto" w:fill="auto"/>
            <w:vAlign w:val="center"/>
          </w:tcPr>
          <w:p w14:paraId="0784B084" w14:textId="77777777" w:rsidR="003A13DB" w:rsidRPr="00B72C54" w:rsidRDefault="003A13DB" w:rsidP="00CF0373">
            <w:pPr>
              <w:spacing w:before="0" w:beforeAutospacing="0" w:line="276" w:lineRule="auto"/>
              <w:contextualSpacing/>
              <w:rPr>
                <w:rFonts w:ascii="Times New Roman" w:hAnsi="Times New Roman"/>
                <w:color w:val="000000"/>
                <w:sz w:val="10"/>
                <w:szCs w:val="10"/>
              </w:rPr>
            </w:pPr>
          </w:p>
          <w:p w14:paraId="08747626" w14:textId="77777777" w:rsidR="003A13DB" w:rsidRPr="00B72C54" w:rsidRDefault="003A13DB" w:rsidP="00CF0373">
            <w:pPr>
              <w:spacing w:before="0" w:beforeAutospacing="0" w:line="276" w:lineRule="auto"/>
              <w:contextualSpacing/>
              <w:rPr>
                <w:rFonts w:ascii="Times New Roman" w:hAnsi="Times New Roman"/>
                <w:color w:val="000000"/>
                <w:sz w:val="20"/>
                <w:szCs w:val="20"/>
              </w:rPr>
            </w:pPr>
            <w:r>
              <w:rPr>
                <w:rFonts w:ascii="Times New Roman" w:hAnsi="Times New Roman"/>
                <w:color w:val="000000"/>
                <w:sz w:val="20"/>
                <w:szCs w:val="20"/>
              </w:rPr>
              <w:t>2</w:t>
            </w:r>
            <w:r w:rsidRPr="00B72C54">
              <w:rPr>
                <w:rFonts w:ascii="Times New Roman" w:hAnsi="Times New Roman"/>
                <w:color w:val="000000"/>
                <w:sz w:val="20"/>
                <w:szCs w:val="20"/>
              </w:rPr>
              <w:t> 000</w:t>
            </w:r>
          </w:p>
        </w:tc>
        <w:tc>
          <w:tcPr>
            <w:tcW w:w="804" w:type="pct"/>
            <w:shd w:val="clear" w:color="auto" w:fill="auto"/>
            <w:vAlign w:val="center"/>
          </w:tcPr>
          <w:p w14:paraId="76E53A23" w14:textId="77777777" w:rsidR="003A13DB" w:rsidRPr="00B72C54" w:rsidRDefault="003A13DB" w:rsidP="00CF0373">
            <w:pPr>
              <w:spacing w:before="0" w:beforeAutospacing="0" w:line="276" w:lineRule="auto"/>
              <w:contextualSpacing/>
              <w:rPr>
                <w:rFonts w:ascii="Times New Roman" w:hAnsi="Times New Roman"/>
                <w:color w:val="000000"/>
                <w:sz w:val="10"/>
                <w:szCs w:val="10"/>
              </w:rPr>
            </w:pPr>
          </w:p>
          <w:p w14:paraId="52F4429B" w14:textId="77777777" w:rsidR="003A13DB" w:rsidRPr="00B72C54" w:rsidRDefault="003A13DB" w:rsidP="00CF0373">
            <w:pPr>
              <w:spacing w:before="0" w:beforeAutospacing="0" w:line="276" w:lineRule="auto"/>
              <w:contextualSpacing/>
              <w:rPr>
                <w:rFonts w:ascii="Times New Roman" w:hAnsi="Times New Roman"/>
                <w:color w:val="000000"/>
                <w:sz w:val="20"/>
                <w:szCs w:val="20"/>
              </w:rPr>
            </w:pPr>
            <w:r>
              <w:rPr>
                <w:rFonts w:ascii="Times New Roman" w:hAnsi="Times New Roman"/>
                <w:color w:val="000000"/>
                <w:sz w:val="20"/>
                <w:szCs w:val="20"/>
              </w:rPr>
              <w:t>8</w:t>
            </w:r>
            <w:r w:rsidRPr="00B72C54">
              <w:rPr>
                <w:rFonts w:ascii="Times New Roman" w:hAnsi="Times New Roman"/>
                <w:color w:val="000000"/>
                <w:sz w:val="20"/>
                <w:szCs w:val="20"/>
              </w:rPr>
              <w:t xml:space="preserve"> 000</w:t>
            </w:r>
          </w:p>
        </w:tc>
      </w:tr>
      <w:tr w:rsidR="003A13DB" w:rsidRPr="00B72C54" w14:paraId="71FA50ED" w14:textId="77777777" w:rsidTr="00CF0373">
        <w:trPr>
          <w:trHeight w:val="522"/>
          <w:jc w:val="center"/>
        </w:trPr>
        <w:tc>
          <w:tcPr>
            <w:tcW w:w="2502" w:type="pct"/>
            <w:shd w:val="clear" w:color="auto" w:fill="auto"/>
          </w:tcPr>
          <w:p w14:paraId="07319346" w14:textId="77777777" w:rsidR="003A13DB" w:rsidRPr="00B72C54" w:rsidRDefault="003A13DB" w:rsidP="00BC6F49">
            <w:pPr>
              <w:spacing w:before="0" w:beforeAutospacing="0" w:line="276" w:lineRule="auto"/>
              <w:contextualSpacing/>
              <w:jc w:val="both"/>
              <w:rPr>
                <w:rFonts w:ascii="Times New Roman" w:hAnsi="Times New Roman"/>
                <w:sz w:val="20"/>
                <w:szCs w:val="20"/>
              </w:rPr>
            </w:pPr>
            <w:r>
              <w:rPr>
                <w:rFonts w:ascii="Times New Roman" w:hAnsi="Times New Roman"/>
                <w:sz w:val="20"/>
                <w:szCs w:val="20"/>
              </w:rPr>
              <w:t>Ré-végétalisation des zones antiérosives des sites des postes et sous-stations</w:t>
            </w:r>
          </w:p>
        </w:tc>
        <w:tc>
          <w:tcPr>
            <w:tcW w:w="810" w:type="pct"/>
            <w:shd w:val="clear" w:color="auto" w:fill="auto"/>
            <w:vAlign w:val="center"/>
          </w:tcPr>
          <w:p w14:paraId="13EB919D" w14:textId="77777777" w:rsidR="003A13DB" w:rsidRPr="00B72C54" w:rsidRDefault="003A13DB" w:rsidP="00CF0373">
            <w:pPr>
              <w:spacing w:before="0" w:beforeAutospacing="0" w:line="276" w:lineRule="auto"/>
              <w:contextualSpacing/>
              <w:rPr>
                <w:rFonts w:ascii="Times New Roman" w:hAnsi="Times New Roman"/>
                <w:sz w:val="20"/>
                <w:szCs w:val="20"/>
              </w:rPr>
            </w:pPr>
          </w:p>
          <w:p w14:paraId="4F3DFBD1" w14:textId="77777777" w:rsidR="003A13DB" w:rsidRPr="00B72C54" w:rsidRDefault="003A13D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Sites (4)</w:t>
            </w:r>
          </w:p>
        </w:tc>
        <w:tc>
          <w:tcPr>
            <w:tcW w:w="884" w:type="pct"/>
            <w:shd w:val="clear" w:color="auto" w:fill="auto"/>
            <w:vAlign w:val="center"/>
          </w:tcPr>
          <w:p w14:paraId="17F25B38" w14:textId="77777777" w:rsidR="003A13DB" w:rsidRPr="00B72C54" w:rsidRDefault="003A13DB" w:rsidP="00CF0373">
            <w:pPr>
              <w:spacing w:before="0" w:beforeAutospacing="0" w:line="276" w:lineRule="auto"/>
              <w:contextualSpacing/>
              <w:rPr>
                <w:rFonts w:ascii="Times New Roman" w:hAnsi="Times New Roman"/>
                <w:sz w:val="20"/>
                <w:szCs w:val="20"/>
              </w:rPr>
            </w:pPr>
          </w:p>
          <w:p w14:paraId="47A22219" w14:textId="77777777" w:rsidR="003A13DB" w:rsidRPr="00B72C54" w:rsidRDefault="003A13D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10</w:t>
            </w:r>
            <w:r w:rsidRPr="00B72C54">
              <w:rPr>
                <w:rFonts w:ascii="Times New Roman" w:hAnsi="Times New Roman"/>
                <w:sz w:val="20"/>
                <w:szCs w:val="20"/>
              </w:rPr>
              <w:t> 000</w:t>
            </w:r>
          </w:p>
        </w:tc>
        <w:tc>
          <w:tcPr>
            <w:tcW w:w="804" w:type="pct"/>
            <w:shd w:val="clear" w:color="auto" w:fill="auto"/>
            <w:vAlign w:val="center"/>
          </w:tcPr>
          <w:p w14:paraId="3203001C" w14:textId="77777777" w:rsidR="003A13DB" w:rsidRPr="00B72C54" w:rsidRDefault="003A13DB" w:rsidP="00CF0373">
            <w:pPr>
              <w:spacing w:before="0" w:beforeAutospacing="0" w:line="276" w:lineRule="auto"/>
              <w:contextualSpacing/>
              <w:rPr>
                <w:rFonts w:ascii="Times New Roman" w:hAnsi="Times New Roman"/>
                <w:sz w:val="20"/>
                <w:szCs w:val="20"/>
              </w:rPr>
            </w:pPr>
          </w:p>
          <w:p w14:paraId="382802A5" w14:textId="77777777" w:rsidR="003A13DB" w:rsidRPr="00B72C54" w:rsidRDefault="003A13D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40</w:t>
            </w:r>
            <w:r w:rsidRPr="00B72C54">
              <w:rPr>
                <w:rFonts w:ascii="Times New Roman" w:hAnsi="Times New Roman"/>
                <w:sz w:val="20"/>
                <w:szCs w:val="20"/>
              </w:rPr>
              <w:t xml:space="preserve"> 000</w:t>
            </w:r>
          </w:p>
        </w:tc>
      </w:tr>
      <w:tr w:rsidR="003A13DB" w:rsidRPr="00B72C54" w14:paraId="39EBD13B" w14:textId="77777777" w:rsidTr="00CF0373">
        <w:trPr>
          <w:trHeight w:val="311"/>
          <w:jc w:val="center"/>
        </w:trPr>
        <w:tc>
          <w:tcPr>
            <w:tcW w:w="2502" w:type="pct"/>
            <w:shd w:val="clear" w:color="auto" w:fill="auto"/>
          </w:tcPr>
          <w:p w14:paraId="2AFF7DE6" w14:textId="77777777" w:rsidR="003A13DB" w:rsidRPr="00B72C54" w:rsidRDefault="003A13DB" w:rsidP="00BC6F49">
            <w:pPr>
              <w:spacing w:before="0" w:beforeAutospacing="0" w:line="276" w:lineRule="auto"/>
              <w:contextualSpacing/>
              <w:jc w:val="both"/>
              <w:rPr>
                <w:rFonts w:ascii="Times New Roman" w:hAnsi="Times New Roman"/>
                <w:sz w:val="20"/>
                <w:szCs w:val="20"/>
              </w:rPr>
            </w:pPr>
            <w:r w:rsidRPr="00B72C54">
              <w:rPr>
                <w:rFonts w:ascii="Times New Roman" w:hAnsi="Times New Roman"/>
                <w:color w:val="000000"/>
                <w:sz w:val="20"/>
                <w:szCs w:val="20"/>
              </w:rPr>
              <w:t xml:space="preserve">Achat des Kits d’EPI pour les travailleurs </w:t>
            </w:r>
            <w:r>
              <w:rPr>
                <w:rFonts w:ascii="Times New Roman" w:hAnsi="Times New Roman"/>
                <w:color w:val="000000"/>
                <w:sz w:val="20"/>
                <w:szCs w:val="20"/>
              </w:rPr>
              <w:t>sur le chantier</w:t>
            </w:r>
          </w:p>
        </w:tc>
        <w:tc>
          <w:tcPr>
            <w:tcW w:w="810" w:type="pct"/>
            <w:shd w:val="clear" w:color="auto" w:fill="auto"/>
            <w:vAlign w:val="center"/>
          </w:tcPr>
          <w:p w14:paraId="268DA651" w14:textId="77777777" w:rsidR="003A13DB" w:rsidRPr="00B72C54" w:rsidRDefault="003A13D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Inclus budget travaux</w:t>
            </w:r>
          </w:p>
        </w:tc>
        <w:tc>
          <w:tcPr>
            <w:tcW w:w="884" w:type="pct"/>
            <w:shd w:val="clear" w:color="auto" w:fill="auto"/>
            <w:vAlign w:val="center"/>
          </w:tcPr>
          <w:p w14:paraId="23322906" w14:textId="77777777" w:rsidR="003A13DB" w:rsidRPr="00B72C54" w:rsidRDefault="003A13DB" w:rsidP="00CF0373">
            <w:pPr>
              <w:spacing w:before="0" w:beforeAutospacing="0" w:line="276" w:lineRule="auto"/>
              <w:contextualSpacing/>
              <w:rPr>
                <w:rFonts w:ascii="Times New Roman" w:hAnsi="Times New Roman"/>
                <w:sz w:val="20"/>
                <w:szCs w:val="20"/>
              </w:rPr>
            </w:pPr>
            <w:r w:rsidRPr="005B58BA">
              <w:rPr>
                <w:rFonts w:ascii="Times New Roman" w:hAnsi="Times New Roman"/>
                <w:sz w:val="20"/>
                <w:szCs w:val="20"/>
              </w:rPr>
              <w:t>Inclus budget travaux</w:t>
            </w:r>
          </w:p>
        </w:tc>
        <w:tc>
          <w:tcPr>
            <w:tcW w:w="804" w:type="pct"/>
            <w:shd w:val="clear" w:color="auto" w:fill="auto"/>
            <w:vAlign w:val="center"/>
          </w:tcPr>
          <w:p w14:paraId="565C9C7A" w14:textId="77777777" w:rsidR="003A13DB" w:rsidRPr="00B72C54" w:rsidRDefault="003A13DB" w:rsidP="00CF0373">
            <w:pPr>
              <w:spacing w:before="0" w:beforeAutospacing="0" w:line="276" w:lineRule="auto"/>
              <w:contextualSpacing/>
              <w:rPr>
                <w:rFonts w:ascii="Times New Roman" w:hAnsi="Times New Roman"/>
                <w:sz w:val="20"/>
                <w:szCs w:val="20"/>
              </w:rPr>
            </w:pPr>
            <w:r w:rsidRPr="005B58BA">
              <w:rPr>
                <w:rFonts w:ascii="Times New Roman" w:hAnsi="Times New Roman"/>
                <w:sz w:val="20"/>
                <w:szCs w:val="20"/>
              </w:rPr>
              <w:t>Inclus budget travaux</w:t>
            </w:r>
          </w:p>
        </w:tc>
      </w:tr>
      <w:tr w:rsidR="003A13DB" w:rsidRPr="00B72C54" w14:paraId="68FB4094" w14:textId="77777777" w:rsidTr="00CF0373">
        <w:trPr>
          <w:trHeight w:val="522"/>
          <w:jc w:val="center"/>
        </w:trPr>
        <w:tc>
          <w:tcPr>
            <w:tcW w:w="2502" w:type="pct"/>
            <w:shd w:val="clear" w:color="auto" w:fill="auto"/>
          </w:tcPr>
          <w:p w14:paraId="26C6A744" w14:textId="77777777" w:rsidR="003A13DB" w:rsidRPr="00B72C54" w:rsidRDefault="003A13DB" w:rsidP="00BC6F49">
            <w:pPr>
              <w:spacing w:before="0" w:beforeAutospacing="0" w:line="276" w:lineRule="auto"/>
              <w:contextualSpacing/>
              <w:jc w:val="both"/>
              <w:rPr>
                <w:rFonts w:ascii="Times New Roman" w:hAnsi="Times New Roman"/>
                <w:sz w:val="20"/>
                <w:szCs w:val="20"/>
              </w:rPr>
            </w:pPr>
            <w:r w:rsidRPr="00B72C54">
              <w:rPr>
                <w:rFonts w:ascii="Times New Roman" w:hAnsi="Times New Roman"/>
                <w:sz w:val="20"/>
                <w:szCs w:val="20"/>
              </w:rPr>
              <w:t xml:space="preserve">Sensibilisation des travailleurs et des riverains sur les EAS / HS. </w:t>
            </w:r>
          </w:p>
        </w:tc>
        <w:tc>
          <w:tcPr>
            <w:tcW w:w="810" w:type="pct"/>
            <w:shd w:val="clear" w:color="auto" w:fill="auto"/>
            <w:vAlign w:val="center"/>
          </w:tcPr>
          <w:p w14:paraId="2E0BA595" w14:textId="77777777" w:rsidR="003A13DB" w:rsidRPr="00B72C54" w:rsidRDefault="003A13DB" w:rsidP="00CF0373">
            <w:pPr>
              <w:spacing w:before="0" w:beforeAutospacing="0" w:line="276" w:lineRule="auto"/>
              <w:contextualSpacing/>
              <w:jc w:val="center"/>
              <w:rPr>
                <w:rFonts w:ascii="Times New Roman" w:hAnsi="Times New Roman"/>
                <w:sz w:val="10"/>
                <w:szCs w:val="10"/>
              </w:rPr>
            </w:pPr>
          </w:p>
          <w:p w14:paraId="0FDC22B8"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ff</w:t>
            </w:r>
          </w:p>
        </w:tc>
        <w:tc>
          <w:tcPr>
            <w:tcW w:w="884" w:type="pct"/>
            <w:shd w:val="clear" w:color="auto" w:fill="auto"/>
            <w:vAlign w:val="center"/>
          </w:tcPr>
          <w:p w14:paraId="0B2C9B4E" w14:textId="197D663C" w:rsidR="003A13DB" w:rsidRPr="00B72C54" w:rsidRDefault="003A13D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Inclus PA VBG</w:t>
            </w:r>
          </w:p>
        </w:tc>
        <w:tc>
          <w:tcPr>
            <w:tcW w:w="804" w:type="pct"/>
            <w:shd w:val="clear" w:color="auto" w:fill="auto"/>
            <w:vAlign w:val="center"/>
          </w:tcPr>
          <w:p w14:paraId="494EA420" w14:textId="087206D9" w:rsidR="003A13DB" w:rsidRPr="00B72C54" w:rsidRDefault="003A13DB" w:rsidP="00CF0373">
            <w:pPr>
              <w:spacing w:before="0" w:beforeAutospacing="0" w:line="276" w:lineRule="auto"/>
              <w:contextualSpacing/>
              <w:rPr>
                <w:rFonts w:ascii="Times New Roman" w:hAnsi="Times New Roman"/>
                <w:sz w:val="20"/>
                <w:szCs w:val="20"/>
              </w:rPr>
            </w:pPr>
            <w:r w:rsidRPr="00B72C54">
              <w:rPr>
                <w:rFonts w:ascii="Times New Roman" w:hAnsi="Times New Roman"/>
                <w:sz w:val="20"/>
                <w:szCs w:val="20"/>
              </w:rPr>
              <w:t>Inclus PA VBG</w:t>
            </w:r>
          </w:p>
        </w:tc>
      </w:tr>
      <w:tr w:rsidR="003A13DB" w:rsidRPr="00B72C54" w14:paraId="2FF86049" w14:textId="77777777" w:rsidTr="00CF0373">
        <w:trPr>
          <w:trHeight w:val="522"/>
          <w:jc w:val="center"/>
        </w:trPr>
        <w:tc>
          <w:tcPr>
            <w:tcW w:w="2502" w:type="pct"/>
            <w:shd w:val="clear" w:color="auto" w:fill="auto"/>
          </w:tcPr>
          <w:p w14:paraId="09E96F9F" w14:textId="77777777" w:rsidR="003A13DB" w:rsidRPr="00B72C54" w:rsidRDefault="003A13DB" w:rsidP="00BC6F49">
            <w:pPr>
              <w:spacing w:before="0" w:beforeAutospacing="0" w:line="276" w:lineRule="auto"/>
              <w:contextualSpacing/>
              <w:jc w:val="both"/>
              <w:rPr>
                <w:rFonts w:ascii="Times New Roman" w:hAnsi="Times New Roman"/>
                <w:sz w:val="20"/>
                <w:szCs w:val="20"/>
              </w:rPr>
            </w:pPr>
            <w:r w:rsidRPr="00B72C54">
              <w:rPr>
                <w:rFonts w:ascii="Times New Roman" w:hAnsi="Times New Roman"/>
                <w:sz w:val="20"/>
                <w:szCs w:val="20"/>
              </w:rPr>
              <w:t>Sensibilisation des travailleurs et riverains sur la lutte contre les MST et le VIH/SIDA.</w:t>
            </w:r>
          </w:p>
        </w:tc>
        <w:tc>
          <w:tcPr>
            <w:tcW w:w="810" w:type="pct"/>
            <w:shd w:val="clear" w:color="auto" w:fill="auto"/>
            <w:vAlign w:val="center"/>
          </w:tcPr>
          <w:p w14:paraId="5B6BD1EB"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Sites (4)</w:t>
            </w:r>
          </w:p>
        </w:tc>
        <w:tc>
          <w:tcPr>
            <w:tcW w:w="884" w:type="pct"/>
            <w:shd w:val="clear" w:color="auto" w:fill="auto"/>
            <w:vAlign w:val="center"/>
          </w:tcPr>
          <w:p w14:paraId="52611630"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 xml:space="preserve">10 </w:t>
            </w:r>
            <w:r w:rsidRPr="00B72C54">
              <w:rPr>
                <w:rFonts w:ascii="Times New Roman" w:hAnsi="Times New Roman"/>
                <w:sz w:val="20"/>
                <w:szCs w:val="20"/>
              </w:rPr>
              <w:t>000</w:t>
            </w:r>
          </w:p>
        </w:tc>
        <w:tc>
          <w:tcPr>
            <w:tcW w:w="804" w:type="pct"/>
            <w:shd w:val="clear" w:color="auto" w:fill="auto"/>
            <w:vAlign w:val="center"/>
          </w:tcPr>
          <w:p w14:paraId="719D05E7"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40</w:t>
            </w:r>
            <w:r w:rsidRPr="00B72C54">
              <w:rPr>
                <w:rFonts w:ascii="Times New Roman" w:hAnsi="Times New Roman"/>
                <w:sz w:val="20"/>
                <w:szCs w:val="20"/>
              </w:rPr>
              <w:t xml:space="preserve"> 000</w:t>
            </w:r>
          </w:p>
        </w:tc>
      </w:tr>
      <w:tr w:rsidR="003A13DB" w:rsidRPr="00B72C54" w14:paraId="2590B099" w14:textId="77777777" w:rsidTr="00CF0373">
        <w:trPr>
          <w:trHeight w:val="254"/>
          <w:jc w:val="center"/>
        </w:trPr>
        <w:tc>
          <w:tcPr>
            <w:tcW w:w="2502" w:type="pct"/>
            <w:shd w:val="clear" w:color="auto" w:fill="auto"/>
          </w:tcPr>
          <w:p w14:paraId="6692A39D" w14:textId="77777777" w:rsidR="003A13DB" w:rsidRPr="00B72C54" w:rsidRDefault="003A13DB" w:rsidP="00BC6F49">
            <w:pPr>
              <w:spacing w:before="0" w:beforeAutospacing="0" w:line="276" w:lineRule="auto"/>
              <w:contextualSpacing/>
              <w:rPr>
                <w:rFonts w:ascii="Times New Roman" w:hAnsi="Times New Roman"/>
                <w:sz w:val="20"/>
                <w:szCs w:val="20"/>
              </w:rPr>
            </w:pPr>
            <w:r w:rsidRPr="00B72C54">
              <w:rPr>
                <w:rFonts w:ascii="Times New Roman" w:hAnsi="Times New Roman"/>
                <w:sz w:val="20"/>
                <w:szCs w:val="20"/>
              </w:rPr>
              <w:t xml:space="preserve">Sensibilisation des </w:t>
            </w:r>
            <w:r>
              <w:rPr>
                <w:rFonts w:ascii="Times New Roman" w:hAnsi="Times New Roman"/>
                <w:sz w:val="20"/>
                <w:szCs w:val="20"/>
              </w:rPr>
              <w:t>travailleurs sur la lutte contre le paludisme</w:t>
            </w:r>
          </w:p>
        </w:tc>
        <w:tc>
          <w:tcPr>
            <w:tcW w:w="810" w:type="pct"/>
            <w:shd w:val="clear" w:color="auto" w:fill="auto"/>
            <w:vAlign w:val="center"/>
          </w:tcPr>
          <w:p w14:paraId="229BA8BC"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Sites (4)</w:t>
            </w:r>
          </w:p>
        </w:tc>
        <w:tc>
          <w:tcPr>
            <w:tcW w:w="884" w:type="pct"/>
            <w:shd w:val="clear" w:color="auto" w:fill="auto"/>
            <w:vAlign w:val="center"/>
          </w:tcPr>
          <w:p w14:paraId="48A500F3"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10 000</w:t>
            </w:r>
          </w:p>
        </w:tc>
        <w:tc>
          <w:tcPr>
            <w:tcW w:w="804" w:type="pct"/>
            <w:shd w:val="clear" w:color="auto" w:fill="auto"/>
            <w:vAlign w:val="center"/>
          </w:tcPr>
          <w:p w14:paraId="7D223D25"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40</w:t>
            </w:r>
            <w:r w:rsidRPr="00B72C54">
              <w:rPr>
                <w:rFonts w:ascii="Times New Roman" w:hAnsi="Times New Roman"/>
                <w:sz w:val="20"/>
                <w:szCs w:val="20"/>
              </w:rPr>
              <w:t xml:space="preserve"> 000</w:t>
            </w:r>
          </w:p>
        </w:tc>
      </w:tr>
      <w:tr w:rsidR="003A13DB" w:rsidRPr="00B72C54" w14:paraId="57311854" w14:textId="77777777" w:rsidTr="00CF0373">
        <w:trPr>
          <w:trHeight w:val="272"/>
          <w:jc w:val="center"/>
        </w:trPr>
        <w:tc>
          <w:tcPr>
            <w:tcW w:w="2502" w:type="pct"/>
            <w:shd w:val="clear" w:color="auto" w:fill="auto"/>
          </w:tcPr>
          <w:p w14:paraId="3AD3B6AC" w14:textId="77777777" w:rsidR="003A13DB" w:rsidRPr="00B72C54" w:rsidRDefault="003A13DB" w:rsidP="00BC6F49">
            <w:pPr>
              <w:spacing w:before="0" w:beforeAutospacing="0" w:line="276" w:lineRule="auto"/>
              <w:contextualSpacing/>
              <w:rPr>
                <w:rFonts w:ascii="Times New Roman" w:hAnsi="Times New Roman"/>
                <w:sz w:val="20"/>
                <w:szCs w:val="20"/>
              </w:rPr>
            </w:pPr>
            <w:r>
              <w:rPr>
                <w:rFonts w:ascii="Times New Roman" w:hAnsi="Times New Roman"/>
                <w:sz w:val="20"/>
                <w:szCs w:val="20"/>
              </w:rPr>
              <w:t>Sensibilisation des travailleurs sur l’engagement citoyen et l’appropriation des ouvrages</w:t>
            </w:r>
          </w:p>
        </w:tc>
        <w:tc>
          <w:tcPr>
            <w:tcW w:w="810" w:type="pct"/>
            <w:shd w:val="clear" w:color="auto" w:fill="auto"/>
            <w:vAlign w:val="center"/>
          </w:tcPr>
          <w:p w14:paraId="6713BD33" w14:textId="77777777" w:rsidR="003A13DB" w:rsidRPr="00B72C54" w:rsidRDefault="003A13D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Inclus budget travaux</w:t>
            </w:r>
          </w:p>
        </w:tc>
        <w:tc>
          <w:tcPr>
            <w:tcW w:w="884" w:type="pct"/>
            <w:shd w:val="clear" w:color="auto" w:fill="auto"/>
            <w:vAlign w:val="center"/>
          </w:tcPr>
          <w:p w14:paraId="7B4E29C3" w14:textId="77777777" w:rsidR="003A13DB" w:rsidRPr="00B72C54" w:rsidRDefault="003A13DB" w:rsidP="00CF0373">
            <w:pPr>
              <w:spacing w:before="0" w:beforeAutospacing="0" w:line="276" w:lineRule="auto"/>
              <w:contextualSpacing/>
              <w:rPr>
                <w:rFonts w:ascii="Times New Roman" w:hAnsi="Times New Roman"/>
                <w:sz w:val="20"/>
                <w:szCs w:val="20"/>
              </w:rPr>
            </w:pPr>
            <w:r w:rsidRPr="005B58BA">
              <w:rPr>
                <w:rFonts w:ascii="Times New Roman" w:hAnsi="Times New Roman"/>
                <w:sz w:val="20"/>
                <w:szCs w:val="20"/>
              </w:rPr>
              <w:t>Inclus budget travaux</w:t>
            </w:r>
          </w:p>
        </w:tc>
        <w:tc>
          <w:tcPr>
            <w:tcW w:w="804" w:type="pct"/>
            <w:shd w:val="clear" w:color="auto" w:fill="auto"/>
            <w:vAlign w:val="center"/>
          </w:tcPr>
          <w:p w14:paraId="00A50EB0" w14:textId="77777777" w:rsidR="003A13DB" w:rsidRPr="00B72C54" w:rsidRDefault="003A13D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Inclus budget travaux</w:t>
            </w:r>
          </w:p>
        </w:tc>
      </w:tr>
      <w:tr w:rsidR="003A13DB" w:rsidRPr="00B72C54" w14:paraId="576B6DE4" w14:textId="77777777" w:rsidTr="00CF0373">
        <w:trPr>
          <w:trHeight w:val="522"/>
          <w:jc w:val="center"/>
        </w:trPr>
        <w:tc>
          <w:tcPr>
            <w:tcW w:w="2502" w:type="pct"/>
            <w:shd w:val="clear" w:color="auto" w:fill="auto"/>
          </w:tcPr>
          <w:p w14:paraId="117F36AC" w14:textId="77777777" w:rsidR="003A13DB" w:rsidRPr="00B72C54" w:rsidRDefault="003A13DB" w:rsidP="00BC6F49">
            <w:pPr>
              <w:spacing w:before="0" w:beforeAutospacing="0" w:line="276" w:lineRule="auto"/>
              <w:contextualSpacing/>
              <w:jc w:val="both"/>
              <w:rPr>
                <w:rFonts w:ascii="Times New Roman" w:hAnsi="Times New Roman"/>
                <w:sz w:val="20"/>
                <w:szCs w:val="20"/>
              </w:rPr>
            </w:pPr>
            <w:r w:rsidRPr="00B72C54">
              <w:rPr>
                <w:rFonts w:ascii="Times New Roman" w:hAnsi="Times New Roman"/>
                <w:color w:val="000000"/>
                <w:sz w:val="20"/>
                <w:szCs w:val="20"/>
              </w:rPr>
              <w:t>Sensibilisation des travailleurs et usagers de la route sur le respect du Code de la Route</w:t>
            </w:r>
          </w:p>
        </w:tc>
        <w:tc>
          <w:tcPr>
            <w:tcW w:w="810" w:type="pct"/>
            <w:shd w:val="clear" w:color="auto" w:fill="auto"/>
            <w:vAlign w:val="center"/>
          </w:tcPr>
          <w:p w14:paraId="58610F7E" w14:textId="77777777" w:rsidR="003A13DB" w:rsidRPr="00B72C54" w:rsidRDefault="003A13DB" w:rsidP="00CF0373">
            <w:pPr>
              <w:spacing w:before="0" w:beforeAutospacing="0" w:line="276" w:lineRule="auto"/>
              <w:contextualSpacing/>
              <w:jc w:val="center"/>
              <w:rPr>
                <w:rFonts w:ascii="Times New Roman" w:hAnsi="Times New Roman"/>
                <w:sz w:val="10"/>
                <w:szCs w:val="10"/>
              </w:rPr>
            </w:pPr>
          </w:p>
          <w:p w14:paraId="1E9C38A8"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4</w:t>
            </w:r>
          </w:p>
        </w:tc>
        <w:tc>
          <w:tcPr>
            <w:tcW w:w="884" w:type="pct"/>
            <w:shd w:val="clear" w:color="auto" w:fill="auto"/>
            <w:vAlign w:val="center"/>
          </w:tcPr>
          <w:p w14:paraId="6A363D60" w14:textId="77777777" w:rsidR="003A13DB" w:rsidRPr="00B72C54" w:rsidRDefault="003A13DB" w:rsidP="00CF0373">
            <w:pPr>
              <w:spacing w:before="0" w:beforeAutospacing="0" w:line="276" w:lineRule="auto"/>
              <w:contextualSpacing/>
              <w:jc w:val="center"/>
              <w:rPr>
                <w:rFonts w:ascii="Times New Roman" w:hAnsi="Times New Roman"/>
                <w:sz w:val="10"/>
                <w:szCs w:val="10"/>
              </w:rPr>
            </w:pPr>
          </w:p>
          <w:p w14:paraId="3DDD7C7E"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5</w:t>
            </w:r>
            <w:r w:rsidRPr="00B72C54">
              <w:rPr>
                <w:rFonts w:ascii="Times New Roman" w:hAnsi="Times New Roman"/>
                <w:sz w:val="20"/>
                <w:szCs w:val="20"/>
              </w:rPr>
              <w:t>000</w:t>
            </w:r>
          </w:p>
        </w:tc>
        <w:tc>
          <w:tcPr>
            <w:tcW w:w="804" w:type="pct"/>
            <w:shd w:val="clear" w:color="auto" w:fill="auto"/>
            <w:vAlign w:val="center"/>
          </w:tcPr>
          <w:p w14:paraId="74FDC7D6" w14:textId="77777777" w:rsidR="003A13DB" w:rsidRPr="00B72C54" w:rsidRDefault="003A13DB" w:rsidP="00CF0373">
            <w:pPr>
              <w:spacing w:before="0" w:beforeAutospacing="0" w:line="276" w:lineRule="auto"/>
              <w:contextualSpacing/>
              <w:jc w:val="center"/>
              <w:rPr>
                <w:rFonts w:ascii="Times New Roman" w:hAnsi="Times New Roman"/>
                <w:sz w:val="10"/>
                <w:szCs w:val="10"/>
              </w:rPr>
            </w:pPr>
          </w:p>
          <w:p w14:paraId="46E84352"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20</w:t>
            </w:r>
            <w:r w:rsidRPr="00B72C54">
              <w:rPr>
                <w:rFonts w:ascii="Times New Roman" w:hAnsi="Times New Roman"/>
                <w:sz w:val="20"/>
                <w:szCs w:val="20"/>
              </w:rPr>
              <w:t xml:space="preserve"> 000</w:t>
            </w:r>
          </w:p>
        </w:tc>
      </w:tr>
      <w:tr w:rsidR="003A13DB" w:rsidRPr="00B72C54" w14:paraId="60704A09" w14:textId="77777777" w:rsidTr="00CF0373">
        <w:trPr>
          <w:trHeight w:val="268"/>
          <w:jc w:val="center"/>
        </w:trPr>
        <w:tc>
          <w:tcPr>
            <w:tcW w:w="2502" w:type="pct"/>
            <w:shd w:val="clear" w:color="auto" w:fill="auto"/>
          </w:tcPr>
          <w:p w14:paraId="4F639A25" w14:textId="77777777" w:rsidR="003A13DB" w:rsidRPr="00B72C54" w:rsidRDefault="003A13DB" w:rsidP="00BC6F49">
            <w:pPr>
              <w:spacing w:before="0" w:beforeAutospacing="0" w:line="276" w:lineRule="auto"/>
              <w:contextualSpacing/>
              <w:rPr>
                <w:rFonts w:ascii="Times New Roman" w:hAnsi="Times New Roman"/>
                <w:sz w:val="20"/>
                <w:szCs w:val="20"/>
              </w:rPr>
            </w:pPr>
            <w:r w:rsidRPr="00B72C54">
              <w:rPr>
                <w:rFonts w:ascii="Times New Roman" w:hAnsi="Times New Roman"/>
                <w:sz w:val="20"/>
                <w:szCs w:val="20"/>
              </w:rPr>
              <w:t>Suivi-environnemental et social</w:t>
            </w:r>
          </w:p>
        </w:tc>
        <w:tc>
          <w:tcPr>
            <w:tcW w:w="810" w:type="pct"/>
            <w:shd w:val="clear" w:color="auto" w:fill="auto"/>
            <w:vAlign w:val="center"/>
          </w:tcPr>
          <w:p w14:paraId="3B1D60DF"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4</w:t>
            </w:r>
          </w:p>
        </w:tc>
        <w:tc>
          <w:tcPr>
            <w:tcW w:w="884" w:type="pct"/>
            <w:shd w:val="clear" w:color="auto" w:fill="auto"/>
            <w:vAlign w:val="center"/>
          </w:tcPr>
          <w:p w14:paraId="711A2646"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sidRPr="00B72C54">
              <w:rPr>
                <w:rFonts w:ascii="Times New Roman" w:hAnsi="Times New Roman"/>
                <w:sz w:val="20"/>
                <w:szCs w:val="20"/>
              </w:rPr>
              <w:t>PM</w:t>
            </w:r>
          </w:p>
        </w:tc>
        <w:tc>
          <w:tcPr>
            <w:tcW w:w="804" w:type="pct"/>
            <w:shd w:val="clear" w:color="auto" w:fill="auto"/>
            <w:vAlign w:val="center"/>
          </w:tcPr>
          <w:p w14:paraId="133B2E6A"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sidRPr="00B72C54">
              <w:rPr>
                <w:rFonts w:ascii="Times New Roman" w:hAnsi="Times New Roman"/>
                <w:sz w:val="20"/>
                <w:szCs w:val="20"/>
              </w:rPr>
              <w:t>PM</w:t>
            </w:r>
          </w:p>
        </w:tc>
      </w:tr>
      <w:tr w:rsidR="003A13DB" w:rsidRPr="00B72C54" w14:paraId="49F3D72A" w14:textId="77777777" w:rsidTr="00CF0373">
        <w:trPr>
          <w:trHeight w:val="776"/>
          <w:jc w:val="center"/>
        </w:trPr>
        <w:tc>
          <w:tcPr>
            <w:tcW w:w="2502" w:type="pct"/>
            <w:shd w:val="clear" w:color="auto" w:fill="auto"/>
          </w:tcPr>
          <w:p w14:paraId="4ED51795" w14:textId="7AC7D67F" w:rsidR="003A13DB" w:rsidRPr="00B72C54" w:rsidRDefault="003A13DB" w:rsidP="00BC6F49">
            <w:pPr>
              <w:spacing w:before="0" w:beforeAutospacing="0" w:line="276" w:lineRule="auto"/>
              <w:contextualSpacing/>
              <w:jc w:val="both"/>
              <w:rPr>
                <w:rFonts w:ascii="Times New Roman" w:hAnsi="Times New Roman"/>
                <w:sz w:val="20"/>
                <w:szCs w:val="20"/>
              </w:rPr>
            </w:pPr>
            <w:r w:rsidRPr="00B72C54">
              <w:rPr>
                <w:rFonts w:ascii="Times New Roman" w:hAnsi="Times New Roman"/>
                <w:sz w:val="20"/>
                <w:szCs w:val="20"/>
              </w:rPr>
              <w:t>Renforcemen</w:t>
            </w:r>
            <w:r>
              <w:rPr>
                <w:rFonts w:ascii="Times New Roman" w:hAnsi="Times New Roman"/>
                <w:sz w:val="20"/>
                <w:szCs w:val="20"/>
              </w:rPr>
              <w:t>t des capacités des agents des services techniques des</w:t>
            </w:r>
            <w:r w:rsidRPr="00B72C54">
              <w:rPr>
                <w:rFonts w:ascii="Times New Roman" w:hAnsi="Times New Roman"/>
                <w:sz w:val="20"/>
                <w:szCs w:val="20"/>
              </w:rPr>
              <w:t xml:space="preserve"> Commune</w:t>
            </w:r>
            <w:r>
              <w:rPr>
                <w:rFonts w:ascii="Times New Roman" w:hAnsi="Times New Roman"/>
                <w:sz w:val="20"/>
                <w:szCs w:val="20"/>
              </w:rPr>
              <w:t xml:space="preserve">s de Mon Ngafula, Masina, Selembao, </w:t>
            </w:r>
            <w:r w:rsidRPr="00B72C54">
              <w:rPr>
                <w:rFonts w:ascii="Times New Roman" w:hAnsi="Times New Roman"/>
                <w:sz w:val="20"/>
                <w:szCs w:val="20"/>
              </w:rPr>
              <w:t>de l’OVD</w:t>
            </w:r>
            <w:r>
              <w:rPr>
                <w:rFonts w:ascii="Times New Roman" w:hAnsi="Times New Roman"/>
                <w:sz w:val="20"/>
                <w:szCs w:val="20"/>
              </w:rPr>
              <w:t xml:space="preserve"> et la SNEL </w:t>
            </w:r>
            <w:r w:rsidRPr="00B72C54">
              <w:rPr>
                <w:rFonts w:ascii="Times New Roman" w:hAnsi="Times New Roman"/>
                <w:sz w:val="20"/>
                <w:szCs w:val="20"/>
              </w:rPr>
              <w:t>sur la gestion et suivi environnemental et social de chantier.</w:t>
            </w:r>
          </w:p>
        </w:tc>
        <w:tc>
          <w:tcPr>
            <w:tcW w:w="810" w:type="pct"/>
            <w:shd w:val="clear" w:color="auto" w:fill="auto"/>
            <w:vAlign w:val="center"/>
          </w:tcPr>
          <w:p w14:paraId="5FF68093" w14:textId="5F7CCA02" w:rsidR="003A13DB" w:rsidRPr="00B72C54" w:rsidRDefault="003A13DB" w:rsidP="00CF0373">
            <w:pPr>
              <w:spacing w:before="0" w:beforeAutospacing="0" w:line="276" w:lineRule="auto"/>
              <w:contextualSpacing/>
              <w:jc w:val="center"/>
              <w:rPr>
                <w:rFonts w:ascii="Times New Roman" w:hAnsi="Times New Roman"/>
                <w:sz w:val="20"/>
                <w:szCs w:val="20"/>
              </w:rPr>
            </w:pPr>
          </w:p>
          <w:p w14:paraId="0EAF7241"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3</w:t>
            </w:r>
          </w:p>
        </w:tc>
        <w:tc>
          <w:tcPr>
            <w:tcW w:w="884" w:type="pct"/>
            <w:shd w:val="clear" w:color="auto" w:fill="auto"/>
            <w:vAlign w:val="center"/>
          </w:tcPr>
          <w:p w14:paraId="7BBEDBD6"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p>
          <w:p w14:paraId="640491BB"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10</w:t>
            </w:r>
            <w:r w:rsidRPr="00B72C54">
              <w:rPr>
                <w:rFonts w:ascii="Times New Roman" w:hAnsi="Times New Roman"/>
                <w:sz w:val="20"/>
                <w:szCs w:val="20"/>
              </w:rPr>
              <w:t> 000</w:t>
            </w:r>
          </w:p>
        </w:tc>
        <w:tc>
          <w:tcPr>
            <w:tcW w:w="804" w:type="pct"/>
            <w:shd w:val="clear" w:color="auto" w:fill="auto"/>
            <w:vAlign w:val="center"/>
          </w:tcPr>
          <w:p w14:paraId="1E57AFD7"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p>
          <w:p w14:paraId="25019D14" w14:textId="77777777" w:rsidR="003A13DB" w:rsidRPr="00B72C54" w:rsidRDefault="003A13DB" w:rsidP="00CF0373">
            <w:pPr>
              <w:spacing w:before="0" w:beforeAutospacing="0" w:line="276" w:lineRule="auto"/>
              <w:contextualSpacing/>
              <w:jc w:val="center"/>
              <w:rPr>
                <w:rFonts w:ascii="Times New Roman" w:hAnsi="Times New Roman"/>
                <w:sz w:val="20"/>
                <w:szCs w:val="20"/>
              </w:rPr>
            </w:pPr>
            <w:r>
              <w:rPr>
                <w:rFonts w:ascii="Times New Roman" w:hAnsi="Times New Roman"/>
                <w:sz w:val="20"/>
                <w:szCs w:val="20"/>
              </w:rPr>
              <w:t>3</w:t>
            </w:r>
            <w:r w:rsidRPr="00B72C54">
              <w:rPr>
                <w:rFonts w:ascii="Times New Roman" w:hAnsi="Times New Roman"/>
                <w:sz w:val="20"/>
                <w:szCs w:val="20"/>
              </w:rPr>
              <w:t>0 000</w:t>
            </w:r>
          </w:p>
        </w:tc>
      </w:tr>
      <w:tr w:rsidR="003A13DB" w:rsidRPr="00B72C54" w14:paraId="2D37F3A9" w14:textId="77777777" w:rsidTr="00CF0373">
        <w:trPr>
          <w:trHeight w:val="268"/>
          <w:jc w:val="center"/>
        </w:trPr>
        <w:tc>
          <w:tcPr>
            <w:tcW w:w="2502" w:type="pct"/>
            <w:shd w:val="clear" w:color="auto" w:fill="auto"/>
          </w:tcPr>
          <w:p w14:paraId="2A924A5D" w14:textId="37025A42" w:rsidR="003A13DB" w:rsidRPr="00B72C54" w:rsidRDefault="00751115" w:rsidP="00BC6F49">
            <w:pPr>
              <w:spacing w:before="0" w:beforeAutospacing="0" w:line="276" w:lineRule="auto"/>
              <w:contextualSpacing/>
              <w:rPr>
                <w:rFonts w:ascii="Times New Roman" w:hAnsi="Times New Roman"/>
                <w:sz w:val="20"/>
                <w:szCs w:val="20"/>
              </w:rPr>
            </w:pPr>
            <w:r>
              <w:rPr>
                <w:rFonts w:ascii="Times New Roman" w:hAnsi="Times New Roman"/>
                <w:sz w:val="20"/>
                <w:szCs w:val="20"/>
              </w:rPr>
              <w:t xml:space="preserve">Elaboration d’un PAR </w:t>
            </w:r>
          </w:p>
        </w:tc>
        <w:tc>
          <w:tcPr>
            <w:tcW w:w="810" w:type="pct"/>
            <w:shd w:val="clear" w:color="auto" w:fill="auto"/>
            <w:vAlign w:val="center"/>
          </w:tcPr>
          <w:p w14:paraId="493B9F09" w14:textId="2B0D1ED1" w:rsidR="003A13DB" w:rsidRPr="00B72C54" w:rsidRDefault="00DE639B" w:rsidP="00CF0373">
            <w:pPr>
              <w:spacing w:before="0" w:beforeAutospacing="0" w:line="276" w:lineRule="auto"/>
              <w:contextualSpacing/>
              <w:rPr>
                <w:rFonts w:ascii="Times New Roman" w:hAnsi="Times New Roman"/>
                <w:sz w:val="20"/>
                <w:szCs w:val="20"/>
              </w:rPr>
            </w:pPr>
            <w:r>
              <w:rPr>
                <w:rFonts w:ascii="Times New Roman" w:hAnsi="Times New Roman"/>
                <w:sz w:val="20"/>
                <w:szCs w:val="20"/>
              </w:rPr>
              <w:t>Voir PAR préparé</w:t>
            </w:r>
          </w:p>
        </w:tc>
        <w:tc>
          <w:tcPr>
            <w:tcW w:w="884" w:type="pct"/>
            <w:shd w:val="clear" w:color="auto" w:fill="auto"/>
            <w:vAlign w:val="center"/>
          </w:tcPr>
          <w:p w14:paraId="0F510087" w14:textId="77777777" w:rsidR="003A13DB" w:rsidRPr="00B72C54" w:rsidRDefault="003A13DB" w:rsidP="00CF0373">
            <w:pPr>
              <w:spacing w:before="0" w:beforeAutospacing="0" w:line="276" w:lineRule="auto"/>
              <w:contextualSpacing/>
              <w:rPr>
                <w:rFonts w:ascii="Times New Roman" w:hAnsi="Times New Roman"/>
                <w:sz w:val="20"/>
                <w:szCs w:val="20"/>
              </w:rPr>
            </w:pPr>
            <w:r w:rsidRPr="00B72C54">
              <w:rPr>
                <w:rFonts w:ascii="Times New Roman" w:hAnsi="Times New Roman"/>
                <w:sz w:val="20"/>
                <w:szCs w:val="20"/>
              </w:rPr>
              <w:t>PM</w:t>
            </w:r>
          </w:p>
        </w:tc>
        <w:tc>
          <w:tcPr>
            <w:tcW w:w="804" w:type="pct"/>
            <w:shd w:val="clear" w:color="auto" w:fill="auto"/>
            <w:vAlign w:val="center"/>
          </w:tcPr>
          <w:p w14:paraId="318DEFDE" w14:textId="77777777" w:rsidR="003A13DB" w:rsidRPr="00B72C54" w:rsidRDefault="003A13DB" w:rsidP="00CF0373">
            <w:pPr>
              <w:spacing w:before="0" w:beforeAutospacing="0" w:line="276" w:lineRule="auto"/>
              <w:contextualSpacing/>
              <w:rPr>
                <w:rFonts w:ascii="Times New Roman" w:hAnsi="Times New Roman"/>
                <w:sz w:val="20"/>
                <w:szCs w:val="20"/>
              </w:rPr>
            </w:pPr>
            <w:r w:rsidRPr="00B72C54">
              <w:rPr>
                <w:rFonts w:ascii="Times New Roman" w:hAnsi="Times New Roman"/>
                <w:sz w:val="20"/>
                <w:szCs w:val="20"/>
              </w:rPr>
              <w:t>PM</w:t>
            </w:r>
          </w:p>
        </w:tc>
      </w:tr>
      <w:tr w:rsidR="003A13DB" w:rsidRPr="00751115" w14:paraId="6309E603" w14:textId="77777777" w:rsidTr="00CF0373">
        <w:trPr>
          <w:trHeight w:val="254"/>
          <w:jc w:val="center"/>
        </w:trPr>
        <w:tc>
          <w:tcPr>
            <w:tcW w:w="2502" w:type="pct"/>
            <w:shd w:val="clear" w:color="auto" w:fill="auto"/>
          </w:tcPr>
          <w:p w14:paraId="568B7655" w14:textId="77777777" w:rsidR="003A13DB" w:rsidRPr="003A13DB" w:rsidRDefault="003A13DB" w:rsidP="00BC6F49">
            <w:pPr>
              <w:spacing w:before="0" w:beforeAutospacing="0" w:line="276" w:lineRule="auto"/>
              <w:contextualSpacing/>
              <w:jc w:val="center"/>
              <w:rPr>
                <w:rFonts w:ascii="Times New Roman" w:hAnsi="Times New Roman"/>
                <w:b/>
                <w:sz w:val="20"/>
                <w:szCs w:val="20"/>
              </w:rPr>
            </w:pPr>
            <w:r w:rsidRPr="003A13DB">
              <w:rPr>
                <w:rFonts w:ascii="Times New Roman" w:hAnsi="Times New Roman"/>
                <w:b/>
                <w:sz w:val="20"/>
                <w:szCs w:val="20"/>
              </w:rPr>
              <w:t>TOTAL GENERAL</w:t>
            </w:r>
          </w:p>
        </w:tc>
        <w:tc>
          <w:tcPr>
            <w:tcW w:w="810" w:type="pct"/>
            <w:shd w:val="clear" w:color="auto" w:fill="auto"/>
          </w:tcPr>
          <w:p w14:paraId="3F476FD9" w14:textId="77777777" w:rsidR="003A13DB" w:rsidRPr="003A13DB" w:rsidRDefault="003A13DB" w:rsidP="00BC6F49">
            <w:pPr>
              <w:spacing w:before="0" w:beforeAutospacing="0" w:line="276" w:lineRule="auto"/>
              <w:contextualSpacing/>
              <w:rPr>
                <w:rFonts w:ascii="Times New Roman" w:hAnsi="Times New Roman"/>
                <w:b/>
                <w:sz w:val="20"/>
                <w:szCs w:val="20"/>
              </w:rPr>
            </w:pPr>
          </w:p>
        </w:tc>
        <w:tc>
          <w:tcPr>
            <w:tcW w:w="884" w:type="pct"/>
            <w:shd w:val="clear" w:color="auto" w:fill="auto"/>
          </w:tcPr>
          <w:p w14:paraId="329AB0EC" w14:textId="77777777" w:rsidR="003A13DB" w:rsidRPr="003A13DB" w:rsidRDefault="003A13DB" w:rsidP="00BC6F49">
            <w:pPr>
              <w:spacing w:before="0" w:beforeAutospacing="0" w:line="276" w:lineRule="auto"/>
              <w:contextualSpacing/>
              <w:jc w:val="right"/>
              <w:rPr>
                <w:rFonts w:ascii="Times New Roman" w:hAnsi="Times New Roman"/>
                <w:b/>
                <w:sz w:val="20"/>
                <w:szCs w:val="20"/>
              </w:rPr>
            </w:pPr>
          </w:p>
        </w:tc>
        <w:tc>
          <w:tcPr>
            <w:tcW w:w="804" w:type="pct"/>
            <w:shd w:val="clear" w:color="auto" w:fill="auto"/>
          </w:tcPr>
          <w:p w14:paraId="73822672" w14:textId="77777777" w:rsidR="003A13DB" w:rsidRPr="00CF0373" w:rsidRDefault="003A13DB" w:rsidP="00BC6F49">
            <w:pPr>
              <w:spacing w:before="0" w:beforeAutospacing="0" w:line="276" w:lineRule="auto"/>
              <w:contextualSpacing/>
              <w:jc w:val="right"/>
              <w:rPr>
                <w:rFonts w:ascii="Times New Roman" w:hAnsi="Times New Roman"/>
                <w:b/>
                <w:bCs/>
                <w:sz w:val="20"/>
                <w:szCs w:val="20"/>
                <w:highlight w:val="yellow"/>
              </w:rPr>
            </w:pPr>
            <w:r w:rsidRPr="00CF0373">
              <w:rPr>
                <w:rFonts w:ascii="Times New Roman" w:hAnsi="Times New Roman"/>
                <w:b/>
                <w:bCs/>
                <w:sz w:val="20"/>
                <w:szCs w:val="20"/>
              </w:rPr>
              <w:t>178 000 USD</w:t>
            </w:r>
          </w:p>
        </w:tc>
      </w:tr>
    </w:tbl>
    <w:p w14:paraId="25B2BA4C" w14:textId="77777777" w:rsidR="00FD7B12" w:rsidRDefault="00FD7B12" w:rsidP="0090722E">
      <w:pPr>
        <w:spacing w:before="0" w:beforeAutospacing="0"/>
        <w:jc w:val="both"/>
        <w:rPr>
          <w:rFonts w:ascii="Times New Roman" w:hAnsi="Times New Roman"/>
          <w:sz w:val="24"/>
        </w:rPr>
        <w:sectPr w:rsidR="00FD7B12" w:rsidSect="0060271B">
          <w:footerReference w:type="first" r:id="rId16"/>
          <w:pgSz w:w="11900" w:h="16840"/>
          <w:pgMar w:top="1134" w:right="1134" w:bottom="1134" w:left="1134" w:header="709" w:footer="539" w:gutter="0"/>
          <w:pgNumType w:fmt="lowerRoman" w:start="1"/>
          <w:cols w:space="720"/>
          <w:titlePg/>
          <w:docGrid w:type="lines" w:linePitch="360"/>
        </w:sectPr>
      </w:pPr>
    </w:p>
    <w:p w14:paraId="7E9F0E61" w14:textId="77777777" w:rsidR="00D62B51" w:rsidRPr="004F342A" w:rsidRDefault="00D62B51" w:rsidP="00D62B51">
      <w:pPr>
        <w:pStyle w:val="Titre12"/>
        <w:spacing w:before="0" w:after="120" w:line="276" w:lineRule="auto"/>
        <w:jc w:val="center"/>
        <w:rPr>
          <w:kern w:val="36"/>
          <w:sz w:val="24"/>
          <w:lang w:val="en-US"/>
        </w:rPr>
      </w:pPr>
      <w:bookmarkStart w:id="27" w:name="_Toc172069057"/>
      <w:bookmarkStart w:id="28" w:name="_Toc163179707"/>
      <w:r w:rsidRPr="004F342A">
        <w:rPr>
          <w:kern w:val="36"/>
          <w:sz w:val="24"/>
          <w:lang w:val="en-US"/>
        </w:rPr>
        <w:t>EXECUTIVE SUMMARY</w:t>
      </w:r>
      <w:bookmarkEnd w:id="27"/>
    </w:p>
    <w:p w14:paraId="36F79DCB"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Context and rationale</w:t>
      </w:r>
    </w:p>
    <w:p w14:paraId="546D46A4" w14:textId="488257EE"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Government of the Democratic Republic of Congo received financial support from the International Development Association (IDA), for the implementation of the Kinshasa Multisectoral Development and Urban Resilience Project “PDMRUK”, otherwise known as the KIN-ELENDA Project.</w:t>
      </w:r>
    </w:p>
    <w:p w14:paraId="7F3BEFDE"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project development objective is to strengthen urban management capacity, improve access to infrastructure, services, skills and socio-economic opportunities for residents of targeted neighborhoods in Kinshasa.</w:t>
      </w:r>
    </w:p>
    <w:p w14:paraId="396E263D" w14:textId="4B742405"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project aims to initiate a progressive transformation of the urban environment around a series of integrated interventions to improve the living conditions of populations in areas located on both sides of the N'djili River.</w:t>
      </w:r>
    </w:p>
    <w:p w14:paraId="51BDBF1C"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It is based on the concept of “inclusive and resilient cities” from a spatial, economic and social perspective and resilience to hazards. It will finance structuring infrastructure at the city level and local investments in targeted neighborhoods, also addressing the challenge of underemployment and social cohesion, as well as capacity building in urban management.</w:t>
      </w:r>
    </w:p>
    <w:p w14:paraId="775983EA"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Project investments will be concentrated as a priority in the eastern and western watersheds of the N'djili River and interventions in terms of institutional strengthening mainly at the provincial level.</w:t>
      </w:r>
    </w:p>
    <w:p w14:paraId="402693AE" w14:textId="77777777" w:rsidR="00D62B51" w:rsidRPr="004F342A" w:rsidRDefault="00D62B51" w:rsidP="00D62B51">
      <w:pPr>
        <w:spacing w:before="0" w:beforeAutospacing="0" w:after="120" w:line="276" w:lineRule="auto"/>
        <w:jc w:val="both"/>
        <w:rPr>
          <w:rFonts w:ascii="Times New Roman" w:hAnsi="Times New Roman"/>
          <w:bCs/>
          <w:sz w:val="24"/>
          <w:lang w:val="en-US"/>
        </w:rPr>
      </w:pPr>
      <w:r w:rsidRPr="004F342A">
        <w:rPr>
          <w:rFonts w:ascii="Times New Roman" w:hAnsi="Times New Roman"/>
          <w:sz w:val="24"/>
          <w:lang w:val="en-US"/>
        </w:rPr>
        <w:t>The KIN ELENDA project is structured around 4 components (Component 1. Resilient infrastructure and services; Component 2. Inclusive and resilient communities; Component 3. Project management Component 4. Conditional emergency response mechanism (CERC)). Energy Component investments belong to component 1, subcomponent 1.1.d) “Resilience of energy infrastructure and services”.</w:t>
      </w:r>
    </w:p>
    <w:p w14:paraId="22FC54CD" w14:textId="4196B67F" w:rsidR="00D62B51" w:rsidRPr="004F342A" w:rsidRDefault="00D62B51" w:rsidP="00D62B51">
      <w:pPr>
        <w:spacing w:before="0" w:beforeAutospacing="0" w:after="120" w:line="276" w:lineRule="auto"/>
        <w:jc w:val="both"/>
        <w:rPr>
          <w:rFonts w:ascii="Times New Roman" w:hAnsi="Times New Roman"/>
          <w:bCs/>
          <w:sz w:val="24"/>
          <w:lang w:val="en-US"/>
        </w:rPr>
      </w:pPr>
      <w:r w:rsidRPr="004F342A">
        <w:rPr>
          <w:rFonts w:ascii="Times New Roman" w:hAnsi="Times New Roman"/>
          <w:sz w:val="24"/>
          <w:lang w:val="en-US" w:bidi="fr-FR"/>
        </w:rPr>
        <w:t>This is in connection with the implementation of investments in the Energy Component of Component 1, Sub-component 1.1.d) “Resilience of energy infrastructure and services” that the Central Government and the Provincial Government of Kinshasa plan to execute, with financial and technical support from the World Bank, the work to protect the Kimwenza and Makala substations as well as the Makala substation against erosion and the Masina and Kinsuka substations against flooding.</w:t>
      </w:r>
    </w:p>
    <w:p w14:paraId="454E071A" w14:textId="77E773C9"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 xml:space="preserve">The Project was therefore classified in the project category with “high” environmental and social risk in terms of environmental and social issues and substantial risk in terms of GBV/EAS/HS within the meaning of the Environmental and Social Framework (CES). </w:t>
      </w:r>
      <w:r w:rsidRPr="004F342A">
        <w:rPr>
          <w:rFonts w:ascii="Times New Roman" w:hAnsi="Times New Roman"/>
          <w:sz w:val="24"/>
          <w:lang w:val="en-US" w:bidi="fr-FR"/>
        </w:rPr>
        <w:t xml:space="preserve">As for the Sub-project “work to protect SNEL Substations and substations against erosion and flooding in the Municipalities of Mont Ngafula, Masina and Selembao”, in accordance with the guidelines of the Environmental and Social Management Framework (CGES). The environmental and social screening carried out in July 2021 classified the sub-project as having substantial environmental and social risks and gave indications on the location (presence of erosions and flooding in the area), the sensitivity, the scale, the extent of potential environmental and social risks and effects (preparation of an involuntary Resettlement Action Plan (PAR) of populations) on issues relating to stability, conflicts or security (Kuluna phenomenon, armed </w:t>
      </w:r>
      <w:r w:rsidR="00E57C7B" w:rsidRPr="00E57C7B">
        <w:rPr>
          <w:rFonts w:ascii="Times New Roman" w:hAnsi="Times New Roman"/>
          <w:sz w:val="24"/>
          <w:lang w:val="en-US" w:bidi="fr-FR"/>
        </w:rPr>
        <w:t>robbery)</w:t>
      </w:r>
      <w:r w:rsidRPr="004F342A">
        <w:rPr>
          <w:rFonts w:ascii="Times New Roman" w:hAnsi="Times New Roman"/>
          <w:sz w:val="24"/>
          <w:lang w:val="en-US" w:bidi="fr-FR"/>
        </w:rPr>
        <w:t>.</w:t>
      </w:r>
      <w:r w:rsidRPr="004F342A">
        <w:rPr>
          <w:rFonts w:ascii="Times New Roman" w:hAnsi="Times New Roman"/>
          <w:sz w:val="24"/>
          <w:lang w:val="en-US"/>
        </w:rPr>
        <w:t xml:space="preserve"> </w:t>
      </w:r>
    </w:p>
    <w:p w14:paraId="5D7346FC"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 xml:space="preserve">Objectives of the ESIA </w:t>
      </w:r>
    </w:p>
    <w:p w14:paraId="2A7729E2" w14:textId="77777777" w:rsidR="00D62B51" w:rsidRPr="004F342A" w:rsidRDefault="00D62B51" w:rsidP="00D62B51">
      <w:pPr>
        <w:spacing w:before="0" w:beforeAutospacing="0" w:after="120" w:line="276" w:lineRule="auto"/>
        <w:jc w:val="both"/>
        <w:rPr>
          <w:rFonts w:ascii="Times New Roman" w:hAnsi="Times New Roman"/>
          <w:sz w:val="24"/>
          <w:lang w:val="en-US" w:bidi="fr-FR"/>
        </w:rPr>
      </w:pPr>
      <w:r w:rsidRPr="004F342A">
        <w:rPr>
          <w:rFonts w:ascii="Times New Roman" w:hAnsi="Times New Roman"/>
          <w:sz w:val="24"/>
          <w:lang w:val="en-US" w:bidi="fr-FR"/>
        </w:rPr>
        <w:t>The objective of the Environmental and Social Impact Study (ESIA) is to determine and measure the nature and level of environmental and social risks and effects, including risks linked to EAS/HS likely to be generated by the work to protect SNEL substations and substations against flooding in the Communes of Mont Ngafula, Masina and Selembao, and propose measures to eliminate, attenuate and compensate for negative effects and improve positive impacts, appropriate monitoring and surveillance indicators, as well as the institutional arrangements to be put in place for the implementation of said measures.</w:t>
      </w:r>
    </w:p>
    <w:p w14:paraId="388E9200" w14:textId="77777777" w:rsidR="00D62B51" w:rsidRPr="0040719D" w:rsidRDefault="00D62B51" w:rsidP="00D62B51">
      <w:pPr>
        <w:spacing w:before="0" w:beforeAutospacing="0" w:after="120" w:line="276" w:lineRule="auto"/>
        <w:jc w:val="both"/>
        <w:rPr>
          <w:rFonts w:ascii="Times New Roman" w:hAnsi="Times New Roman"/>
          <w:b/>
          <w:i/>
          <w:sz w:val="24"/>
        </w:rPr>
      </w:pPr>
      <w:r w:rsidRPr="0040719D">
        <w:rPr>
          <w:rFonts w:ascii="Times New Roman" w:hAnsi="Times New Roman"/>
          <w:b/>
          <w:i/>
          <w:sz w:val="24"/>
        </w:rPr>
        <w:t xml:space="preserve">Legal and institutional framework </w:t>
      </w:r>
    </w:p>
    <w:p w14:paraId="5083EE1A" w14:textId="4024BCE1" w:rsidR="00D62B51" w:rsidRPr="004F342A" w:rsidRDefault="00D62B51" w:rsidP="00336637">
      <w:pPr>
        <w:pStyle w:val="Commentaire"/>
        <w:numPr>
          <w:ilvl w:val="0"/>
          <w:numId w:val="134"/>
        </w:numPr>
        <w:spacing w:before="0" w:beforeAutospacing="0" w:after="120" w:line="276" w:lineRule="auto"/>
        <w:jc w:val="both"/>
        <w:rPr>
          <w:rFonts w:ascii="Times New Roman" w:hAnsi="Times New Roman"/>
          <w:sz w:val="24"/>
          <w:szCs w:val="24"/>
          <w:lang w:val="en-US"/>
        </w:rPr>
      </w:pPr>
      <w:r w:rsidRPr="004F342A">
        <w:rPr>
          <w:rFonts w:ascii="Times New Roman" w:hAnsi="Times New Roman"/>
          <w:sz w:val="24"/>
          <w:szCs w:val="24"/>
          <w:lang w:val="en-US"/>
        </w:rPr>
        <w:t xml:space="preserve">On a legal level, this ESIA mainly focuses on respecting </w:t>
      </w:r>
      <w:r w:rsidRPr="004F342A">
        <w:rPr>
          <w:rFonts w:ascii="Times New Roman" w:hAnsi="Times New Roman"/>
          <w:bCs/>
          <w:sz w:val="24"/>
          <w:szCs w:val="24"/>
          <w:lang w:val="en-US"/>
        </w:rPr>
        <w:t xml:space="preserve">the </w:t>
      </w:r>
      <w:r w:rsidRPr="004F342A">
        <w:rPr>
          <w:rFonts w:ascii="Times New Roman" w:hAnsi="Times New Roman"/>
          <w:sz w:val="24"/>
          <w:szCs w:val="24"/>
          <w:lang w:val="en-US"/>
        </w:rPr>
        <w:t xml:space="preserve">Constitution of the DRC, adopted in February 2006, as modified by Law No. 11/002 of January 20, 2011 revising certain articles of the Constitution of the DRC. February 18, 2006, especially in article 53, states </w:t>
      </w:r>
      <w:r w:rsidRPr="004F342A">
        <w:rPr>
          <w:rFonts w:ascii="Times New Roman" w:hAnsi="Times New Roman"/>
          <w:bCs/>
          <w:sz w:val="24"/>
          <w:szCs w:val="24"/>
          <w:lang w:val="en-US"/>
        </w:rPr>
        <w:t xml:space="preserve">: “ </w:t>
      </w:r>
      <w:r w:rsidRPr="004F342A">
        <w:rPr>
          <w:rFonts w:ascii="Times New Roman" w:hAnsi="Times New Roman"/>
          <w:i/>
          <w:sz w:val="24"/>
          <w:szCs w:val="24"/>
          <w:lang w:val="en-US"/>
        </w:rPr>
        <w:t xml:space="preserve">Everyone has the right to a healthy environment conducive to their full development. She has a duty to defend him. The State ensures the protection of the environment and the health of the </w:t>
      </w:r>
      <w:r w:rsidR="00CF0373" w:rsidRPr="004F342A">
        <w:rPr>
          <w:rFonts w:ascii="Times New Roman" w:hAnsi="Times New Roman"/>
          <w:i/>
          <w:sz w:val="24"/>
          <w:szCs w:val="24"/>
          <w:lang w:val="en-US"/>
        </w:rPr>
        <w:t>population”</w:t>
      </w:r>
      <w:r w:rsidRPr="004F342A">
        <w:rPr>
          <w:rFonts w:ascii="Times New Roman" w:hAnsi="Times New Roman"/>
          <w:sz w:val="24"/>
          <w:szCs w:val="24"/>
          <w:lang w:val="en-US"/>
        </w:rPr>
        <w:t>; and the requirements of national legislation in terms of environmental and social assessment, labor, gender-based violence, sexual exploitation, abuse and harassment, etc. (Law n°11/009 of July 9, 2011 establishing fundamental principles relating to environmental protection and Ordinance-Law n°23/007 of March 3, 2023 amending and supplementing law n°11/009 of July 9 2011 laying down fundamental principles relating to environmental protection and Decree No. 14/019 of August 2, 2014 establishing the operating rules of procedural mechanisms for environmental protection, The main provisions of this Decree which apply in the this ESIA are: (i) Article 19 on the content of the ESIA, (ii) Articles 20 to 30 on the validation procedure of this ESIA, (iii) Article 31: obtaining the Environmental Certificate, Articles 36 at 37: (iv) environmental and social monitoring and control</w:t>
      </w:r>
    </w:p>
    <w:p w14:paraId="70524F0F" w14:textId="5C6ED7CE" w:rsidR="00D62B51" w:rsidRPr="004F342A" w:rsidRDefault="00D62B51" w:rsidP="00D62B51">
      <w:pPr>
        <w:pStyle w:val="Commentaire"/>
        <w:spacing w:before="0" w:beforeAutospacing="0" w:after="120" w:line="276" w:lineRule="auto"/>
        <w:ind w:left="720"/>
        <w:jc w:val="both"/>
        <w:rPr>
          <w:rFonts w:ascii="Times New Roman" w:hAnsi="Times New Roman"/>
          <w:sz w:val="24"/>
          <w:szCs w:val="24"/>
          <w:lang w:val="en-US"/>
        </w:rPr>
      </w:pPr>
      <w:r w:rsidRPr="004F342A">
        <w:rPr>
          <w:rFonts w:ascii="Times New Roman" w:hAnsi="Times New Roman"/>
          <w:bCs/>
          <w:sz w:val="24"/>
          <w:szCs w:val="24"/>
          <w:lang w:val="en-US"/>
        </w:rPr>
        <w:t xml:space="preserve">Law No. 015-2002 of October 16, 2002 relating to the labor code </w:t>
      </w:r>
      <w:r w:rsidRPr="004F342A">
        <w:rPr>
          <w:rFonts w:ascii="Times New Roman" w:hAnsi="Times New Roman"/>
          <w:sz w:val="24"/>
          <w:szCs w:val="24"/>
          <w:lang w:val="en-US"/>
        </w:rPr>
        <w:t xml:space="preserve">amended by </w:t>
      </w:r>
      <w:r w:rsidRPr="004F342A">
        <w:rPr>
          <w:rFonts w:ascii="Times New Roman" w:hAnsi="Times New Roman"/>
          <w:bCs/>
          <w:sz w:val="24"/>
          <w:szCs w:val="24"/>
          <w:lang w:val="en-US"/>
        </w:rPr>
        <w:t xml:space="preserve">Law No. 16/010 of July 15, 2016 on </w:t>
      </w:r>
      <w:r w:rsidRPr="004F342A">
        <w:rPr>
          <w:rFonts w:ascii="Times New Roman" w:hAnsi="Times New Roman"/>
          <w:sz w:val="24"/>
          <w:szCs w:val="24"/>
          <w:lang w:val="en-US"/>
        </w:rPr>
        <w:t xml:space="preserve">environmental assessment, environmental and social impact study, as well as the procedure of the environmental and social public inquiry. </w:t>
      </w:r>
      <w:r w:rsidRPr="004F342A">
        <w:rPr>
          <w:rFonts w:ascii="Times New Roman" w:hAnsi="Times New Roman"/>
          <w:bCs/>
          <w:sz w:val="24"/>
          <w:szCs w:val="24"/>
          <w:lang w:val="en-US"/>
        </w:rPr>
        <w:t>Law 06/018 modifying and supplementing the Decree of June 30, 1940 relating to the Congolese Penal Code and Law 06/019 modifying and supplementing the decree of August 6, 1959 relating to the Congolese Criminal Procedure Code</w:t>
      </w:r>
      <w:r w:rsidRPr="004F342A">
        <w:rPr>
          <w:rFonts w:ascii="Times New Roman" w:hAnsi="Times New Roman"/>
          <w:sz w:val="24"/>
          <w:szCs w:val="24"/>
          <w:lang w:val="en-US"/>
        </w:rPr>
        <w:t>).</w:t>
      </w:r>
    </w:p>
    <w:p w14:paraId="20AFD6B5"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legal framework is supplemented by international conventions ratified or signed by the Congolese State which automatically form an integral part of the country's legal arsenal.</w:t>
      </w:r>
    </w:p>
    <w:p w14:paraId="14CC92BB" w14:textId="77777777" w:rsidR="00D62B51" w:rsidRPr="0040719D" w:rsidRDefault="00D62B51" w:rsidP="00D62B51">
      <w:pPr>
        <w:spacing w:before="0" w:beforeAutospacing="0" w:after="120" w:line="276" w:lineRule="auto"/>
        <w:jc w:val="both"/>
        <w:rPr>
          <w:rFonts w:ascii="Times New Roman" w:hAnsi="Times New Roman"/>
          <w:sz w:val="24"/>
        </w:rPr>
      </w:pPr>
      <w:r w:rsidRPr="004F342A">
        <w:rPr>
          <w:rFonts w:ascii="Times New Roman" w:hAnsi="Times New Roman"/>
          <w:sz w:val="24"/>
          <w:lang w:val="en-US"/>
        </w:rPr>
        <w:t xml:space="preserve">This ESIA is also subject to the requirements of the World Bank's Environmental and Social Framework, which entered into force on October 1, 2018. Eight of the ten Environmental and Social Standards (ESS) were deemed relevant for this sub-project. </w:t>
      </w:r>
      <w:r w:rsidRPr="0040719D">
        <w:rPr>
          <w:rFonts w:ascii="Times New Roman" w:hAnsi="Times New Roman"/>
          <w:sz w:val="24"/>
        </w:rPr>
        <w:t>It is :</w:t>
      </w:r>
    </w:p>
    <w:p w14:paraId="0725D386" w14:textId="77777777" w:rsidR="00D62B51" w:rsidRPr="004F342A" w:rsidRDefault="00D62B51" w:rsidP="00336637">
      <w:pPr>
        <w:pStyle w:val="Paragraphedeliste"/>
        <w:numPr>
          <w:ilvl w:val="0"/>
          <w:numId w:val="42"/>
        </w:num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NES No. 1 (Environmental and social assessment and management of environmental and social risks and impacts;</w:t>
      </w:r>
    </w:p>
    <w:p w14:paraId="51306903" w14:textId="77777777" w:rsidR="00D62B51" w:rsidRPr="004F342A" w:rsidRDefault="00D62B51" w:rsidP="00336637">
      <w:pPr>
        <w:pStyle w:val="Paragraphedeliste"/>
        <w:numPr>
          <w:ilvl w:val="0"/>
          <w:numId w:val="42"/>
        </w:num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NES No. 2 (Work and conditions of workers);</w:t>
      </w:r>
    </w:p>
    <w:p w14:paraId="49396DCF" w14:textId="77777777" w:rsidR="00D62B51" w:rsidRPr="004F342A" w:rsidRDefault="00D62B51" w:rsidP="00336637">
      <w:pPr>
        <w:pStyle w:val="Paragraphedeliste"/>
        <w:numPr>
          <w:ilvl w:val="0"/>
          <w:numId w:val="42"/>
        </w:num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NES No. 3 (Rational use of resources and prevention and management of pollution);</w:t>
      </w:r>
    </w:p>
    <w:p w14:paraId="3B36703F" w14:textId="77777777" w:rsidR="00D62B51" w:rsidRPr="004F342A" w:rsidRDefault="00D62B51" w:rsidP="00336637">
      <w:pPr>
        <w:pStyle w:val="Paragraphedeliste"/>
        <w:numPr>
          <w:ilvl w:val="0"/>
          <w:numId w:val="42"/>
        </w:num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NES No. 4 (Health and safety of populations);</w:t>
      </w:r>
    </w:p>
    <w:p w14:paraId="327CF6C1" w14:textId="77777777" w:rsidR="00D62B51" w:rsidRPr="004F342A" w:rsidRDefault="00D62B51" w:rsidP="00336637">
      <w:pPr>
        <w:pStyle w:val="Paragraphedeliste"/>
        <w:numPr>
          <w:ilvl w:val="0"/>
          <w:numId w:val="42"/>
        </w:num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ESS No. 5 (Land Acquisition, Land Use Restriction and Involuntary Resettlement);</w:t>
      </w:r>
    </w:p>
    <w:p w14:paraId="7F132A18" w14:textId="77777777" w:rsidR="00D62B51" w:rsidRPr="004F342A" w:rsidRDefault="00D62B51" w:rsidP="00336637">
      <w:pPr>
        <w:pStyle w:val="Paragraphedeliste"/>
        <w:numPr>
          <w:ilvl w:val="0"/>
          <w:numId w:val="42"/>
        </w:num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NES No. 6 (Preservation of biodiversity and sustainable management of natural biological resources);</w:t>
      </w:r>
    </w:p>
    <w:p w14:paraId="1D42CEB6" w14:textId="77777777" w:rsidR="00D62B51" w:rsidRPr="0040719D" w:rsidRDefault="00D62B51" w:rsidP="00336637">
      <w:pPr>
        <w:pStyle w:val="Paragraphedeliste"/>
        <w:numPr>
          <w:ilvl w:val="0"/>
          <w:numId w:val="42"/>
        </w:numPr>
        <w:spacing w:before="0" w:beforeAutospacing="0" w:after="120" w:line="276" w:lineRule="auto"/>
        <w:jc w:val="both"/>
        <w:rPr>
          <w:rFonts w:ascii="Times New Roman" w:hAnsi="Times New Roman"/>
          <w:sz w:val="24"/>
        </w:rPr>
      </w:pPr>
      <w:r w:rsidRPr="0040719D">
        <w:rPr>
          <w:rFonts w:ascii="Times New Roman" w:hAnsi="Times New Roman"/>
          <w:sz w:val="24"/>
        </w:rPr>
        <w:t>NES n°8 (Cultural heritage), and</w:t>
      </w:r>
    </w:p>
    <w:p w14:paraId="2700D67D" w14:textId="77777777" w:rsidR="00D62B51" w:rsidRPr="004F342A" w:rsidRDefault="00D62B51" w:rsidP="00336637">
      <w:pPr>
        <w:pStyle w:val="Paragraphedeliste"/>
        <w:numPr>
          <w:ilvl w:val="0"/>
          <w:numId w:val="42"/>
        </w:num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NES No. 10 (Stakeholder Mobilization and Information Dissemination).</w:t>
      </w:r>
    </w:p>
    <w:p w14:paraId="66313FFE"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In addition to these eight standards, the Sub-project applies Operational Policy PO/PB 7.50: Project on international watercourses ( Tshangu River flows into N'djili and the latter in turn flows into the Congo River) which was not modified with the World Bank CES. For EAS/HS aspects, the Sub-project will be implemented in accordance with the national strategy to combat gender-based violence (SNVBG) and in accordance with the recommendations of the relevant Good Practice Notes (Good Practice Note against EAS/HS (NPB-EAS/HS) in the context of financing investment projects involving major civil works 7 (World Bank, 3rd ed. October 2022), and the World Bank guidelines on Environment, Health and Safety.</w:t>
      </w:r>
    </w:p>
    <w:p w14:paraId="0A70D12A"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 xml:space="preserve">From an institutional point of view, several ministries and organizations are involved in the implementation of this sub-project, including: </w:t>
      </w:r>
      <w:r w:rsidRPr="004F342A">
        <w:rPr>
          <w:rFonts w:ascii="Times New Roman" w:hAnsi="Times New Roman"/>
          <w:i/>
          <w:sz w:val="24"/>
          <w:lang w:val="en-US"/>
        </w:rPr>
        <w:t xml:space="preserve">(i) </w:t>
      </w:r>
      <w:r w:rsidRPr="004F342A">
        <w:rPr>
          <w:rFonts w:ascii="Times New Roman" w:hAnsi="Times New Roman"/>
          <w:sz w:val="24"/>
          <w:lang w:val="en-US"/>
        </w:rPr>
        <w:t xml:space="preserve">Ministry of Infrastructure and Public Works through the Infrastructure Unit (CI) having within it an Environmental Unit and Social (UES-CI); </w:t>
      </w:r>
      <w:r w:rsidRPr="004F342A">
        <w:rPr>
          <w:rFonts w:ascii="Times New Roman" w:hAnsi="Times New Roman"/>
          <w:i/>
          <w:sz w:val="24"/>
          <w:lang w:val="en-US"/>
        </w:rPr>
        <w:t xml:space="preserve">(ii) </w:t>
      </w:r>
      <w:r w:rsidRPr="004F342A">
        <w:rPr>
          <w:rFonts w:ascii="Times New Roman" w:hAnsi="Times New Roman"/>
          <w:sz w:val="24"/>
          <w:lang w:val="en-US"/>
        </w:rPr>
        <w:t xml:space="preserve">Ministry of Water Resources and Electricity (MRHE) with UCM, </w:t>
      </w:r>
      <w:r w:rsidRPr="004F342A">
        <w:rPr>
          <w:rFonts w:ascii="Times New Roman" w:hAnsi="Times New Roman"/>
          <w:i/>
          <w:sz w:val="24"/>
          <w:lang w:val="en-US"/>
        </w:rPr>
        <w:t xml:space="preserve">(iii) </w:t>
      </w:r>
      <w:r w:rsidRPr="004F342A">
        <w:rPr>
          <w:rFonts w:ascii="Times New Roman" w:hAnsi="Times New Roman"/>
          <w:sz w:val="24"/>
          <w:lang w:val="en-US"/>
        </w:rPr>
        <w:t xml:space="preserve">Ministry of Urban Planning and Housing; </w:t>
      </w:r>
      <w:r w:rsidRPr="004F342A">
        <w:rPr>
          <w:rFonts w:ascii="Times New Roman" w:hAnsi="Times New Roman"/>
          <w:i/>
          <w:sz w:val="24"/>
          <w:lang w:val="en-US"/>
        </w:rPr>
        <w:t xml:space="preserve">(iv) </w:t>
      </w:r>
      <w:r w:rsidRPr="004F342A">
        <w:rPr>
          <w:rFonts w:ascii="Times New Roman" w:hAnsi="Times New Roman"/>
          <w:sz w:val="24"/>
          <w:lang w:val="en-US"/>
        </w:rPr>
        <w:t>Congolese Environment Agency (ACE), which is a public establishment under the supervision of the Ministry of Environment and Sustainable Development (MEDD), ensures the conduct and coordination of the environmental and social assessment process; (v) Ministry of Employment, Labor and Social Welfare; (vi) Ministry of Public Health, Hygiene and Prevention; (vii) Kinshasa City Hall, Communes of Mont Ngafula, Masina and Selembao, local NGOs including those specializing in GBV; etc.</w:t>
      </w:r>
    </w:p>
    <w:p w14:paraId="2514DC3A"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Current state of the sites of the project host municipalities</w:t>
      </w:r>
    </w:p>
    <w:p w14:paraId="2C5157BE"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Climate</w:t>
      </w:r>
    </w:p>
    <w:p w14:paraId="479FD01E"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sz w:val="24"/>
          <w:lang w:val="en-US"/>
        </w:rPr>
        <w:t xml:space="preserve">The climate of the area is hot and humid tropical type (Sudan-Guinean) characterized by an eight-month rainy season from October to May and a four-month dry season from June to September. It should be noted that this long rainy season, especially that recorded from early September to December, from January to April, leads to erosion and flooding of SNEL posts and substations and often plunges the city of Kinshasa into darkness. </w:t>
      </w:r>
      <w:r w:rsidRPr="004F342A">
        <w:rPr>
          <w:rFonts w:ascii="Times New Roman" w:hAnsi="Times New Roman"/>
          <w:b/>
          <w:i/>
          <w:sz w:val="24"/>
          <w:lang w:val="en-US"/>
        </w:rPr>
        <w:t>Relief</w:t>
      </w:r>
    </w:p>
    <w:p w14:paraId="58FFDC4C" w14:textId="77777777" w:rsidR="00D62B51" w:rsidRPr="004F342A" w:rsidRDefault="00D62B51" w:rsidP="00D62B51">
      <w:pPr>
        <w:spacing w:before="0" w:beforeAutospacing="0" w:after="120" w:line="276" w:lineRule="auto"/>
        <w:jc w:val="both"/>
        <w:rPr>
          <w:rFonts w:ascii="Times New Roman" w:hAnsi="Times New Roman"/>
          <w:bCs/>
          <w:iCs/>
          <w:sz w:val="24"/>
          <w:lang w:val="en-US"/>
        </w:rPr>
      </w:pPr>
      <w:r w:rsidRPr="004F342A">
        <w:rPr>
          <w:rFonts w:ascii="Times New Roman" w:hAnsi="Times New Roman"/>
          <w:bCs/>
          <w:iCs/>
          <w:sz w:val="24"/>
          <w:lang w:val="en-US"/>
        </w:rPr>
        <w:t>The city of Kinshasa is built on a contrasting topographic site, because it is both comfortable (the plain: the lower city) and restrictive (the hills: the upper city). Regarding the relief of the substation and substation site, the post office of Kimwenza and Makala are on the hill at an average inclination which favors erosion, on the other hand those of Masina and Kinsuka are on a plain with a difficulty of rapid evacuation of water by creating flooding in sites.</w:t>
      </w:r>
    </w:p>
    <w:p w14:paraId="6AB341CC" w14:textId="77777777" w:rsidR="00D62B51" w:rsidRPr="004F342A" w:rsidRDefault="00D62B51" w:rsidP="00D62B51">
      <w:pPr>
        <w:spacing w:before="0" w:beforeAutospacing="0" w:after="120" w:line="276" w:lineRule="auto"/>
        <w:jc w:val="both"/>
        <w:rPr>
          <w:rFonts w:ascii="Times New Roman" w:hAnsi="Times New Roman"/>
          <w:b/>
          <w:bCs/>
          <w:i/>
          <w:iCs/>
          <w:sz w:val="24"/>
          <w:lang w:val="en-US"/>
        </w:rPr>
      </w:pPr>
      <w:r w:rsidRPr="004F342A">
        <w:rPr>
          <w:rFonts w:ascii="Times New Roman" w:hAnsi="Times New Roman"/>
          <w:b/>
          <w:bCs/>
          <w:i/>
          <w:iCs/>
          <w:sz w:val="24"/>
          <w:lang w:val="en-US"/>
        </w:rPr>
        <w:t>Ground</w:t>
      </w:r>
    </w:p>
    <w:p w14:paraId="79F0286A" w14:textId="77777777" w:rsidR="00D62B51" w:rsidRPr="004F342A" w:rsidRDefault="00D62B51" w:rsidP="00D62B51">
      <w:pPr>
        <w:spacing w:before="0" w:beforeAutospacing="0" w:after="120" w:line="276" w:lineRule="auto"/>
        <w:jc w:val="both"/>
        <w:rPr>
          <w:rFonts w:ascii="Times New Roman" w:hAnsi="Times New Roman"/>
          <w:bCs/>
          <w:iCs/>
          <w:sz w:val="24"/>
          <w:lang w:val="en-US"/>
        </w:rPr>
      </w:pPr>
      <w:r w:rsidRPr="0040719D">
        <w:rPr>
          <w:rFonts w:ascii="Times New Roman" w:hAnsi="Times New Roman"/>
          <w:bCs/>
          <w:iCs/>
          <w:sz w:val="24"/>
          <w:lang w:val="x-none"/>
        </w:rPr>
        <w:t>The soil of Kinshasa is of the Arenoferrasol type , made up of</w:t>
      </w:r>
      <w:r w:rsidRPr="004F342A">
        <w:rPr>
          <w:rFonts w:ascii="Times New Roman" w:hAnsi="Times New Roman"/>
          <w:bCs/>
          <w:iCs/>
          <w:sz w:val="24"/>
          <w:lang w:val="en-US"/>
        </w:rPr>
        <w:t xml:space="preserve"> </w:t>
      </w:r>
      <w:r w:rsidRPr="0040719D">
        <w:rPr>
          <w:rFonts w:ascii="Times New Roman" w:hAnsi="Times New Roman"/>
          <w:bCs/>
          <w:iCs/>
          <w:sz w:val="24"/>
          <w:lang w:val="x-none"/>
        </w:rPr>
        <w:t>fine sands with content in clay generally less than 20%.</w:t>
      </w:r>
      <w:r w:rsidRPr="004F342A">
        <w:rPr>
          <w:rFonts w:ascii="Times New Roman" w:hAnsi="Times New Roman"/>
          <w:bCs/>
          <w:iCs/>
          <w:sz w:val="24"/>
          <w:lang w:val="en-US"/>
        </w:rPr>
        <w:t xml:space="preserve"> </w:t>
      </w:r>
      <w:r w:rsidRPr="0040719D">
        <w:rPr>
          <w:rFonts w:ascii="Times New Roman" w:hAnsi="Times New Roman"/>
          <w:bCs/>
          <w:iCs/>
          <w:sz w:val="24"/>
          <w:lang w:val="x-none"/>
        </w:rPr>
        <w:t>They are characterized by a weak content in matter organic and a</w:t>
      </w:r>
      <w:r w:rsidRPr="004F342A">
        <w:rPr>
          <w:rFonts w:ascii="Times New Roman" w:hAnsi="Times New Roman"/>
          <w:bCs/>
          <w:iCs/>
          <w:sz w:val="24"/>
          <w:lang w:val="en-US"/>
        </w:rPr>
        <w:t xml:space="preserve"> </w:t>
      </w:r>
      <w:r w:rsidRPr="0040719D">
        <w:rPr>
          <w:rFonts w:ascii="Times New Roman" w:hAnsi="Times New Roman"/>
          <w:bCs/>
          <w:iCs/>
          <w:sz w:val="24"/>
          <w:lang w:val="x-none"/>
        </w:rPr>
        <w:t xml:space="preserve">degree of saturation of the complex absorbent weak </w:t>
      </w:r>
      <w:r w:rsidRPr="004F342A">
        <w:rPr>
          <w:rFonts w:ascii="Times New Roman" w:hAnsi="Times New Roman"/>
          <w:bCs/>
          <w:iCs/>
          <w:sz w:val="24"/>
          <w:lang w:val="en-US"/>
        </w:rPr>
        <w:t>. Note that this type of Arenoferrasol soil is generally composed of sand and clay, which makes it more subject to erosion compared to other types of soil. Due to its light texture and low capacity to retain water, Arenoferrasol may be more vulnerable to wind and water erosion</w:t>
      </w:r>
      <w:r w:rsidRPr="004F342A">
        <w:rPr>
          <w:rFonts w:ascii="Times New Roman" w:eastAsiaTheme="majorEastAsia" w:hAnsi="Times New Roman"/>
          <w:spacing w:val="-10"/>
          <w:kern w:val="28"/>
          <w:sz w:val="24"/>
          <w:lang w:val="en-US" w:eastAsia="en-US"/>
        </w:rPr>
        <w:t xml:space="preserve"> </w:t>
      </w:r>
      <w:r w:rsidRPr="004F342A">
        <w:rPr>
          <w:rFonts w:ascii="Times New Roman" w:hAnsi="Times New Roman"/>
          <w:bCs/>
          <w:iCs/>
          <w:sz w:val="24"/>
          <w:lang w:val="en-US"/>
        </w:rPr>
        <w:t>all around SNEL posts and substations. Therefore, this ESIA will take soil conservation measures to protect this type of soil against erosion.</w:t>
      </w:r>
    </w:p>
    <w:p w14:paraId="0D4B6DA3" w14:textId="77777777" w:rsidR="00D62B51" w:rsidRPr="004F342A" w:rsidRDefault="00D62B51" w:rsidP="00D62B51">
      <w:pPr>
        <w:spacing w:before="0" w:beforeAutospacing="0" w:after="120" w:line="276" w:lineRule="auto"/>
        <w:jc w:val="both"/>
        <w:rPr>
          <w:rFonts w:ascii="Times New Roman" w:hAnsi="Times New Roman"/>
          <w:b/>
          <w:bCs/>
          <w:i/>
          <w:iCs/>
          <w:sz w:val="24"/>
          <w:lang w:val="en-US"/>
        </w:rPr>
      </w:pPr>
      <w:r w:rsidRPr="004F342A">
        <w:rPr>
          <w:rFonts w:ascii="Times New Roman" w:hAnsi="Times New Roman"/>
          <w:b/>
          <w:bCs/>
          <w:i/>
          <w:iCs/>
          <w:sz w:val="24"/>
          <w:lang w:val="en-US"/>
        </w:rPr>
        <w:t>Hydrography</w:t>
      </w:r>
    </w:p>
    <w:p w14:paraId="21B9B4E6" w14:textId="428DA739" w:rsidR="00D62B51" w:rsidRDefault="00D62B51" w:rsidP="00D62B51">
      <w:pPr>
        <w:spacing w:before="0" w:beforeAutospacing="0" w:after="120" w:line="276" w:lineRule="auto"/>
        <w:jc w:val="both"/>
        <w:rPr>
          <w:rFonts w:ascii="Times New Roman" w:hAnsi="Times New Roman"/>
          <w:bCs/>
          <w:iCs/>
          <w:sz w:val="24"/>
          <w:lang w:val="en-US"/>
        </w:rPr>
      </w:pPr>
      <w:r w:rsidRPr="004F342A">
        <w:rPr>
          <w:rFonts w:ascii="Times New Roman" w:hAnsi="Times New Roman"/>
          <w:bCs/>
          <w:iCs/>
          <w:sz w:val="24"/>
          <w:lang w:val="en-US"/>
        </w:rPr>
        <w:t>The immediate Project area is drained by the following watercourses: the Congo River, the N'djili rivers Kalamu, Tshangu, Note that the Congo River and the N'djili River are navigable and the population practices fishing.</w:t>
      </w:r>
    </w:p>
    <w:p w14:paraId="4F551FCE" w14:textId="0FB20379" w:rsidR="00CF0373" w:rsidRDefault="00CF0373" w:rsidP="00D62B51">
      <w:pPr>
        <w:spacing w:before="0" w:beforeAutospacing="0" w:after="120" w:line="276" w:lineRule="auto"/>
        <w:jc w:val="both"/>
        <w:rPr>
          <w:rFonts w:ascii="Times New Roman" w:hAnsi="Times New Roman"/>
          <w:bCs/>
          <w:iCs/>
          <w:sz w:val="24"/>
          <w:lang w:val="en-US"/>
        </w:rPr>
      </w:pPr>
    </w:p>
    <w:p w14:paraId="3B3BE012" w14:textId="77777777" w:rsidR="00CF0373" w:rsidRPr="004F342A" w:rsidRDefault="00CF0373" w:rsidP="00D62B51">
      <w:pPr>
        <w:spacing w:before="0" w:beforeAutospacing="0" w:after="120" w:line="276" w:lineRule="auto"/>
        <w:jc w:val="both"/>
        <w:rPr>
          <w:rFonts w:ascii="Times New Roman" w:hAnsi="Times New Roman"/>
          <w:bCs/>
          <w:iCs/>
          <w:sz w:val="24"/>
          <w:lang w:val="en-US"/>
        </w:rPr>
      </w:pPr>
    </w:p>
    <w:p w14:paraId="6C5D953F" w14:textId="77777777" w:rsidR="00D62B51" w:rsidRPr="00CF0373" w:rsidRDefault="00D62B51" w:rsidP="00D62B51">
      <w:pPr>
        <w:spacing w:before="0" w:beforeAutospacing="0" w:after="120" w:line="276" w:lineRule="auto"/>
        <w:jc w:val="both"/>
        <w:rPr>
          <w:rFonts w:ascii="Times New Roman" w:hAnsi="Times New Roman"/>
          <w:b/>
          <w:bCs/>
          <w:i/>
          <w:iCs/>
          <w:sz w:val="24"/>
          <w:lang w:val="en-US"/>
        </w:rPr>
      </w:pPr>
      <w:r w:rsidRPr="00CF0373">
        <w:rPr>
          <w:rFonts w:ascii="Times New Roman" w:hAnsi="Times New Roman"/>
          <w:b/>
          <w:bCs/>
          <w:i/>
          <w:iCs/>
          <w:sz w:val="24"/>
          <w:lang w:val="en-US"/>
        </w:rPr>
        <w:t>Flora</w:t>
      </w:r>
    </w:p>
    <w:p w14:paraId="5D338CD8" w14:textId="77777777" w:rsidR="00D62B51" w:rsidRPr="004F342A" w:rsidRDefault="00D62B51" w:rsidP="00D62B51">
      <w:pPr>
        <w:spacing w:before="0" w:beforeAutospacing="0" w:after="120" w:line="276" w:lineRule="auto"/>
        <w:jc w:val="both"/>
        <w:rPr>
          <w:rFonts w:ascii="Times New Roman" w:hAnsi="Times New Roman"/>
          <w:bCs/>
          <w:iCs/>
          <w:sz w:val="24"/>
          <w:lang w:val="en-US"/>
        </w:rPr>
      </w:pPr>
      <w:r w:rsidRPr="004F342A">
        <w:rPr>
          <w:rFonts w:ascii="Times New Roman" w:hAnsi="Times New Roman"/>
          <w:bCs/>
          <w:iCs/>
          <w:sz w:val="24"/>
          <w:lang w:val="en-US"/>
        </w:rPr>
        <w:t>In the immediate area of Posts and Substations which is an urban area, we find fruit trees and crops such as mango trees, palm trees, papaya trees, some fields of cassava and corn, etc. Note that at Inside each SNEL post and substation, there are only lawns and flowers in certain places.</w:t>
      </w:r>
    </w:p>
    <w:p w14:paraId="1DAF1728" w14:textId="77777777" w:rsidR="00D62B51" w:rsidRPr="004F342A" w:rsidRDefault="00D62B51" w:rsidP="00D62B51">
      <w:pPr>
        <w:spacing w:before="0" w:beforeAutospacing="0" w:after="120" w:line="276" w:lineRule="auto"/>
        <w:jc w:val="both"/>
        <w:rPr>
          <w:rFonts w:ascii="Times New Roman" w:hAnsi="Times New Roman"/>
          <w:b/>
          <w:bCs/>
          <w:i/>
          <w:iCs/>
          <w:sz w:val="24"/>
          <w:lang w:val="en-US"/>
        </w:rPr>
      </w:pPr>
      <w:r w:rsidRPr="004F342A">
        <w:rPr>
          <w:rFonts w:ascii="Times New Roman" w:hAnsi="Times New Roman"/>
          <w:b/>
          <w:bCs/>
          <w:i/>
          <w:iCs/>
          <w:sz w:val="24"/>
          <w:lang w:val="en-US"/>
        </w:rPr>
        <w:t>Demographic situation</w:t>
      </w:r>
    </w:p>
    <w:p w14:paraId="61182774"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bCs/>
          <w:iCs/>
          <w:sz w:val="24"/>
          <w:lang w:val="en-US"/>
        </w:rPr>
        <w:t>The population of the municipality of Mont-Ngafula is estimated at: 1,096,376 inhabitants , that of the Municipality of Selembao at 598,388 while the population of the Municipality of Masina is estimated at 828,826 inhabitants. The main activity of the population in the Project area remains tertiary (public administration) combined with small commerce, agriculture, etc.</w:t>
      </w:r>
    </w:p>
    <w:p w14:paraId="76AE89BE"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Energy situation in the city of Kinshasa</w:t>
      </w:r>
    </w:p>
    <w:p w14:paraId="20E740DA" w14:textId="77777777" w:rsidR="00D62B51" w:rsidRPr="004F342A" w:rsidRDefault="00D62B51" w:rsidP="00D62B51">
      <w:pPr>
        <w:spacing w:before="0" w:beforeAutospacing="0" w:after="120" w:line="276" w:lineRule="auto"/>
        <w:jc w:val="both"/>
        <w:rPr>
          <w:rFonts w:ascii="Times New Roman" w:hAnsi="Times New Roman"/>
          <w:bCs/>
          <w:iCs/>
          <w:sz w:val="24"/>
          <w:lang w:val="en-US"/>
        </w:rPr>
      </w:pPr>
      <w:r w:rsidRPr="004F342A">
        <w:rPr>
          <w:rFonts w:ascii="Times New Roman" w:hAnsi="Times New Roman"/>
          <w:bCs/>
          <w:iCs/>
          <w:sz w:val="24"/>
          <w:lang w:val="en-US"/>
        </w:rPr>
        <w:t xml:space="preserve">The energy situation in the city of Kinshasa is as follows: (i) </w:t>
      </w:r>
      <w:r w:rsidRPr="004F342A">
        <w:rPr>
          <w:rFonts w:ascii="Times New Roman" w:hAnsi="Times New Roman"/>
          <w:bCs/>
          <w:i/>
          <w:iCs/>
          <w:sz w:val="24"/>
          <w:lang w:val="en-US"/>
        </w:rPr>
        <w:t xml:space="preserve">Solar potential </w:t>
      </w:r>
      <w:r w:rsidRPr="004F342A">
        <w:rPr>
          <w:rFonts w:ascii="Times New Roman" w:hAnsi="Times New Roman"/>
          <w:bCs/>
          <w:iCs/>
          <w:sz w:val="24"/>
          <w:lang w:val="en-US"/>
        </w:rPr>
        <w:t xml:space="preserve">: average sunshine varies between 3.22 and 4.89 kWh/m2/d, favorable for solar energy; (ii) </w:t>
      </w:r>
      <w:r w:rsidRPr="004F342A">
        <w:rPr>
          <w:rFonts w:ascii="Times New Roman" w:hAnsi="Times New Roman"/>
          <w:bCs/>
          <w:i/>
          <w:iCs/>
          <w:sz w:val="24"/>
          <w:lang w:val="en-US"/>
        </w:rPr>
        <w:t xml:space="preserve">Wind potential </w:t>
      </w:r>
      <w:r w:rsidRPr="004F342A">
        <w:rPr>
          <w:rFonts w:ascii="Times New Roman" w:hAnsi="Times New Roman"/>
          <w:bCs/>
          <w:iCs/>
          <w:sz w:val="24"/>
          <w:lang w:val="en-US"/>
        </w:rPr>
        <w:t xml:space="preserve">: the annual average wind speed measured at 10 m height is 1.3 m/s (iii) Available power: the tip of the city of Kinshasa is around 410 MW, (iv) </w:t>
      </w:r>
      <w:r w:rsidRPr="004F342A">
        <w:rPr>
          <w:rFonts w:ascii="Times New Roman" w:hAnsi="Times New Roman"/>
          <w:bCs/>
          <w:i/>
          <w:iCs/>
          <w:sz w:val="24"/>
          <w:lang w:val="en-US"/>
        </w:rPr>
        <w:t xml:space="preserve">Power requested </w:t>
      </w:r>
      <w:r w:rsidRPr="004F342A">
        <w:rPr>
          <w:rFonts w:ascii="Times New Roman" w:hAnsi="Times New Roman"/>
          <w:bCs/>
          <w:iCs/>
          <w:sz w:val="24"/>
          <w:lang w:val="en-US"/>
        </w:rPr>
        <w:t>: In a current scenario, electrical energy needs can be covered by a power of 852 MW, (v) The energy deficit between supply and demand is currently estimated at 442 MW, (vi) Electrification rate: 44.1%</w:t>
      </w:r>
      <w:r w:rsidRPr="0040719D">
        <w:rPr>
          <w:rStyle w:val="Appelnotedebasdep"/>
          <w:rFonts w:ascii="Times New Roman" w:hAnsi="Times New Roman"/>
          <w:bCs/>
          <w:iCs/>
          <w:sz w:val="24"/>
        </w:rPr>
        <w:footnoteReference w:id="5"/>
      </w:r>
    </w:p>
    <w:p w14:paraId="62AFA45D"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Project description</w:t>
      </w:r>
    </w:p>
    <w:p w14:paraId="07417455"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consistency of the work is summarized in the table below:</w:t>
      </w:r>
    </w:p>
    <w:tbl>
      <w:tblPr>
        <w:tblStyle w:val="Grilledutableau"/>
        <w:tblW w:w="9634" w:type="dxa"/>
        <w:tblLook w:val="04A0" w:firstRow="1" w:lastRow="0" w:firstColumn="1" w:lastColumn="0" w:noHBand="0" w:noVBand="1"/>
      </w:tblPr>
      <w:tblGrid>
        <w:gridCol w:w="570"/>
        <w:gridCol w:w="1977"/>
        <w:gridCol w:w="7087"/>
      </w:tblGrid>
      <w:tr w:rsidR="00D62B51" w:rsidRPr="0040719D" w14:paraId="35BC0721" w14:textId="77777777" w:rsidTr="00CF0373">
        <w:trPr>
          <w:trHeight w:val="238"/>
        </w:trPr>
        <w:tc>
          <w:tcPr>
            <w:tcW w:w="570" w:type="dxa"/>
          </w:tcPr>
          <w:p w14:paraId="75188D9C"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No.</w:t>
            </w:r>
          </w:p>
        </w:tc>
        <w:tc>
          <w:tcPr>
            <w:tcW w:w="1977" w:type="dxa"/>
          </w:tcPr>
          <w:p w14:paraId="49FD845F"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Project website</w:t>
            </w:r>
          </w:p>
        </w:tc>
        <w:tc>
          <w:tcPr>
            <w:tcW w:w="7087" w:type="dxa"/>
          </w:tcPr>
          <w:p w14:paraId="1DCBFD2A"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Planned work</w:t>
            </w:r>
          </w:p>
        </w:tc>
      </w:tr>
      <w:tr w:rsidR="00D62B51" w:rsidRPr="0040719D" w14:paraId="65BEE73B" w14:textId="77777777" w:rsidTr="00CF0373">
        <w:trPr>
          <w:trHeight w:val="316"/>
        </w:trPr>
        <w:tc>
          <w:tcPr>
            <w:tcW w:w="570" w:type="dxa"/>
          </w:tcPr>
          <w:p w14:paraId="096A52C9"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I.</w:t>
            </w:r>
          </w:p>
        </w:tc>
        <w:tc>
          <w:tcPr>
            <w:tcW w:w="9064" w:type="dxa"/>
            <w:gridSpan w:val="2"/>
          </w:tcPr>
          <w:p w14:paraId="4EF69BAC"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Flood control</w:t>
            </w:r>
          </w:p>
        </w:tc>
      </w:tr>
      <w:tr w:rsidR="00D62B51" w:rsidRPr="00173B6D" w14:paraId="4B49C6AB" w14:textId="77777777" w:rsidTr="00CF0373">
        <w:tc>
          <w:tcPr>
            <w:tcW w:w="570" w:type="dxa"/>
            <w:vAlign w:val="center"/>
          </w:tcPr>
          <w:p w14:paraId="67B9A2CA"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1.2</w:t>
            </w:r>
          </w:p>
        </w:tc>
        <w:tc>
          <w:tcPr>
            <w:tcW w:w="1977" w:type="dxa"/>
            <w:vAlign w:val="center"/>
          </w:tcPr>
          <w:p w14:paraId="57A70FD9" w14:textId="77777777" w:rsidR="00D62B51" w:rsidRPr="004F342A" w:rsidRDefault="00D62B51" w:rsidP="00B0703C">
            <w:pPr>
              <w:spacing w:before="0" w:beforeAutospacing="0"/>
              <w:rPr>
                <w:rFonts w:ascii="Times New Roman" w:hAnsi="Times New Roman"/>
                <w:b/>
                <w:sz w:val="24"/>
                <w:lang w:val="en-US"/>
              </w:rPr>
            </w:pPr>
            <w:r w:rsidRPr="004F342A">
              <w:rPr>
                <w:rFonts w:ascii="Times New Roman" w:hAnsi="Times New Roman"/>
                <w:bCs/>
                <w:sz w:val="24"/>
                <w:lang w:val="en-US"/>
              </w:rPr>
              <w:t xml:space="preserve">SNEL substations of </w:t>
            </w:r>
            <w:r w:rsidRPr="004F342A">
              <w:rPr>
                <w:rFonts w:ascii="Times New Roman" w:hAnsi="Times New Roman"/>
                <w:b/>
                <w:sz w:val="24"/>
                <w:lang w:val="en-US"/>
              </w:rPr>
              <w:t>Masina / Municipality of Masina</w:t>
            </w:r>
          </w:p>
        </w:tc>
        <w:tc>
          <w:tcPr>
            <w:tcW w:w="7087" w:type="dxa"/>
          </w:tcPr>
          <w:p w14:paraId="3F17EA53" w14:textId="77777777" w:rsidR="00D62B51" w:rsidRPr="004F342A" w:rsidRDefault="00D62B51" w:rsidP="00336637">
            <w:pPr>
              <w:pStyle w:val="123"/>
              <w:numPr>
                <w:ilvl w:val="0"/>
                <w:numId w:val="88"/>
              </w:numPr>
              <w:spacing w:before="0" w:after="0" w:line="240" w:lineRule="auto"/>
              <w:ind w:left="421"/>
              <w:rPr>
                <w:rFonts w:ascii="Times New Roman" w:eastAsiaTheme="minorEastAsia" w:hAnsi="Times New Roman"/>
                <w:sz w:val="24"/>
                <w:szCs w:val="24"/>
                <w:lang w:val="en-US"/>
              </w:rPr>
            </w:pPr>
            <w:r w:rsidRPr="004F342A">
              <w:rPr>
                <w:rFonts w:ascii="Times New Roman" w:eastAsiaTheme="minorEastAsia" w:hAnsi="Times New Roman"/>
                <w:sz w:val="24"/>
                <w:szCs w:val="24"/>
                <w:lang w:val="en-US"/>
              </w:rPr>
              <w:t>Construction of two water evacuation structures: the 1st by Boulevard Lumumba, the 2nd by the DM collector [80x100] which runs from the station to the Tshangu River</w:t>
            </w:r>
          </w:p>
          <w:p w14:paraId="13853A9C"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 xml:space="preserve">Cleaning the </w:t>
            </w:r>
            <w:r w:rsidRPr="004F342A">
              <w:rPr>
                <w:rFonts w:ascii="Times New Roman" w:eastAsiaTheme="minorEastAsia" w:hAnsi="Times New Roman"/>
                <w:sz w:val="24"/>
                <w:szCs w:val="24"/>
                <w:lang w:val="en-US"/>
              </w:rPr>
              <w:t xml:space="preserve">gutter </w:t>
            </w:r>
            <w:r w:rsidRPr="004F342A">
              <w:rPr>
                <w:rFonts w:ascii="Times New Roman" w:hAnsi="Times New Roman"/>
                <w:sz w:val="24"/>
                <w:szCs w:val="24"/>
                <w:lang w:val="en-US"/>
              </w:rPr>
              <w:t>on Boulevard Lumumba and the Tshangu River serving as an outlet for this gutter</w:t>
            </w:r>
          </w:p>
          <w:p w14:paraId="79263EF2"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Construction of a drainage channel for internal water from the site</w:t>
            </w:r>
          </w:p>
        </w:tc>
      </w:tr>
      <w:tr w:rsidR="00D62B51" w:rsidRPr="00173B6D" w14:paraId="61696AE2" w14:textId="77777777" w:rsidTr="00CF0373">
        <w:tc>
          <w:tcPr>
            <w:tcW w:w="570" w:type="dxa"/>
            <w:vAlign w:val="center"/>
          </w:tcPr>
          <w:p w14:paraId="68577898"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1.3</w:t>
            </w:r>
          </w:p>
        </w:tc>
        <w:tc>
          <w:tcPr>
            <w:tcW w:w="1977" w:type="dxa"/>
            <w:vAlign w:val="center"/>
          </w:tcPr>
          <w:p w14:paraId="7EBA3D53" w14:textId="77777777" w:rsidR="00D62B51" w:rsidRPr="004F342A" w:rsidRDefault="00D62B51" w:rsidP="00B0703C">
            <w:pPr>
              <w:spacing w:before="0" w:beforeAutospacing="0"/>
              <w:rPr>
                <w:rFonts w:ascii="Times New Roman" w:hAnsi="Times New Roman"/>
                <w:b/>
                <w:sz w:val="24"/>
                <w:lang w:val="en-US"/>
              </w:rPr>
            </w:pPr>
            <w:r w:rsidRPr="004F342A">
              <w:rPr>
                <w:rFonts w:ascii="Times New Roman" w:hAnsi="Times New Roman"/>
                <w:bCs/>
                <w:sz w:val="24"/>
                <w:lang w:val="en-US"/>
              </w:rPr>
              <w:t xml:space="preserve">SNEL substations of </w:t>
            </w:r>
            <w:r w:rsidRPr="004F342A">
              <w:rPr>
                <w:rFonts w:ascii="Times New Roman" w:hAnsi="Times New Roman"/>
                <w:b/>
                <w:sz w:val="24"/>
                <w:lang w:val="en-US"/>
              </w:rPr>
              <w:t>Kinsuka / Municipality of Mont-Ngafula</w:t>
            </w:r>
          </w:p>
        </w:tc>
        <w:tc>
          <w:tcPr>
            <w:tcW w:w="7087" w:type="dxa"/>
          </w:tcPr>
          <w:p w14:paraId="49CF9EC0"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Pipeline by buried nozzles over 379 m with inspection manholes placed every 10 meters</w:t>
            </w:r>
          </w:p>
          <w:p w14:paraId="3D0A007F"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Installation of the plot drain in 15/25 crushed stone, 10 cm thick</w:t>
            </w:r>
          </w:p>
          <w:p w14:paraId="43C1CC52"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Cleaning the main gutter on the main road</w:t>
            </w:r>
          </w:p>
          <w:p w14:paraId="7CC84ADD"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Rehabilitation of the internal gutter surrounding the site</w:t>
            </w:r>
          </w:p>
          <w:p w14:paraId="2AED01C3" w14:textId="77777777" w:rsidR="00D62B51" w:rsidRPr="004F342A" w:rsidRDefault="00D62B51" w:rsidP="00336637">
            <w:pPr>
              <w:pStyle w:val="123"/>
              <w:numPr>
                <w:ilvl w:val="0"/>
                <w:numId w:val="88"/>
              </w:numPr>
              <w:spacing w:before="0" w:after="0" w:line="240" w:lineRule="auto"/>
              <w:ind w:left="421"/>
              <w:rPr>
                <w:rFonts w:ascii="Times New Roman" w:eastAsiaTheme="minorEastAsia" w:hAnsi="Times New Roman"/>
                <w:sz w:val="24"/>
                <w:szCs w:val="24"/>
                <w:lang w:val="en-US"/>
              </w:rPr>
            </w:pPr>
            <w:r w:rsidRPr="004F342A">
              <w:rPr>
                <w:rFonts w:ascii="Times New Roman" w:hAnsi="Times New Roman"/>
                <w:sz w:val="24"/>
                <w:szCs w:val="24"/>
                <w:lang w:val="en-US"/>
              </w:rPr>
              <w:t>Construction of an external channel surrounding the substation</w:t>
            </w:r>
          </w:p>
        </w:tc>
      </w:tr>
      <w:tr w:rsidR="00D62B51" w:rsidRPr="0040719D" w14:paraId="7DD24D05" w14:textId="77777777" w:rsidTr="00CF0373">
        <w:tc>
          <w:tcPr>
            <w:tcW w:w="570" w:type="dxa"/>
            <w:vAlign w:val="center"/>
          </w:tcPr>
          <w:p w14:paraId="24364029"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II</w:t>
            </w:r>
          </w:p>
        </w:tc>
        <w:tc>
          <w:tcPr>
            <w:tcW w:w="9064" w:type="dxa"/>
            <w:gridSpan w:val="2"/>
            <w:vAlign w:val="center"/>
          </w:tcPr>
          <w:p w14:paraId="5048397D" w14:textId="77777777" w:rsidR="00D62B51" w:rsidRPr="0040719D" w:rsidRDefault="00D62B51" w:rsidP="00336637">
            <w:pPr>
              <w:pStyle w:val="Paragraphedeliste"/>
              <w:numPr>
                <w:ilvl w:val="0"/>
                <w:numId w:val="121"/>
              </w:numPr>
              <w:spacing w:before="0" w:beforeAutospacing="0"/>
              <w:ind w:left="386"/>
              <w:rPr>
                <w:rFonts w:ascii="Times New Roman" w:hAnsi="Times New Roman"/>
                <w:b/>
                <w:bCs/>
                <w:sz w:val="24"/>
              </w:rPr>
            </w:pPr>
            <w:r w:rsidRPr="0040719D">
              <w:rPr>
                <w:rFonts w:ascii="Times New Roman" w:hAnsi="Times New Roman"/>
                <w:b/>
                <w:bCs/>
                <w:sz w:val="24"/>
              </w:rPr>
              <w:t>Fight against erosion</w:t>
            </w:r>
          </w:p>
        </w:tc>
      </w:tr>
      <w:tr w:rsidR="00D62B51" w:rsidRPr="00173B6D" w14:paraId="1BF7FBF6" w14:textId="77777777" w:rsidTr="00CF0373">
        <w:tc>
          <w:tcPr>
            <w:tcW w:w="570" w:type="dxa"/>
            <w:vAlign w:val="center"/>
          </w:tcPr>
          <w:p w14:paraId="07E1A624"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2.1</w:t>
            </w:r>
          </w:p>
        </w:tc>
        <w:tc>
          <w:tcPr>
            <w:tcW w:w="1977" w:type="dxa"/>
            <w:vAlign w:val="center"/>
          </w:tcPr>
          <w:p w14:paraId="76AF6726" w14:textId="77777777" w:rsidR="00D62B51" w:rsidRPr="004F342A" w:rsidRDefault="00D62B51" w:rsidP="00B0703C">
            <w:pPr>
              <w:spacing w:before="0" w:beforeAutospacing="0"/>
              <w:rPr>
                <w:rFonts w:ascii="Times New Roman" w:hAnsi="Times New Roman"/>
                <w:b/>
                <w:sz w:val="24"/>
                <w:lang w:val="en-US"/>
              </w:rPr>
            </w:pPr>
            <w:r w:rsidRPr="004F342A">
              <w:rPr>
                <w:rFonts w:ascii="Times New Roman" w:hAnsi="Times New Roman"/>
                <w:b/>
                <w:sz w:val="24"/>
                <w:lang w:val="en-US"/>
              </w:rPr>
              <w:t>Makala post and substation / Commune of Selembao</w:t>
            </w:r>
          </w:p>
          <w:p w14:paraId="42152639" w14:textId="77777777" w:rsidR="00D62B51" w:rsidRPr="004F342A" w:rsidRDefault="00D62B51" w:rsidP="00B0703C">
            <w:pPr>
              <w:spacing w:before="0" w:beforeAutospacing="0"/>
              <w:rPr>
                <w:rFonts w:ascii="Times New Roman" w:hAnsi="Times New Roman"/>
                <w:b/>
                <w:sz w:val="24"/>
                <w:lang w:val="en-US"/>
              </w:rPr>
            </w:pPr>
          </w:p>
        </w:tc>
        <w:tc>
          <w:tcPr>
            <w:tcW w:w="7087" w:type="dxa"/>
          </w:tcPr>
          <w:p w14:paraId="406837A4"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Incorporation of 2 drop chambers on the large existing collector and its extension to the outlet</w:t>
            </w:r>
          </w:p>
          <w:p w14:paraId="792B6DBC"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Construction of a water evacuation channel from the substation to the main collector</w:t>
            </w:r>
          </w:p>
          <w:p w14:paraId="121DB95D"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Construction of an extension of the retaining wall along the station</w:t>
            </w:r>
          </w:p>
          <w:p w14:paraId="195CE633"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Construction and rehabilitation of the rock wall protecting the substation.</w:t>
            </w:r>
          </w:p>
        </w:tc>
      </w:tr>
      <w:tr w:rsidR="00D62B51" w:rsidRPr="00173B6D" w14:paraId="37B144F5" w14:textId="77777777" w:rsidTr="00CF0373">
        <w:tc>
          <w:tcPr>
            <w:tcW w:w="570" w:type="dxa"/>
            <w:vAlign w:val="center"/>
          </w:tcPr>
          <w:p w14:paraId="1389C025" w14:textId="77777777" w:rsidR="00D62B51" w:rsidRPr="0040719D" w:rsidRDefault="00D62B51" w:rsidP="00B0703C">
            <w:pPr>
              <w:spacing w:before="0" w:beforeAutospacing="0"/>
              <w:rPr>
                <w:rFonts w:ascii="Times New Roman" w:hAnsi="Times New Roman"/>
                <w:b/>
                <w:sz w:val="24"/>
              </w:rPr>
            </w:pPr>
            <w:r w:rsidRPr="0040719D">
              <w:rPr>
                <w:rFonts w:ascii="Times New Roman" w:hAnsi="Times New Roman"/>
                <w:b/>
                <w:sz w:val="24"/>
              </w:rPr>
              <w:t>2.2</w:t>
            </w:r>
          </w:p>
        </w:tc>
        <w:tc>
          <w:tcPr>
            <w:tcW w:w="1977" w:type="dxa"/>
            <w:vAlign w:val="center"/>
          </w:tcPr>
          <w:p w14:paraId="269D12A0" w14:textId="77777777" w:rsidR="00D62B51" w:rsidRPr="004F342A" w:rsidRDefault="00D62B51" w:rsidP="00B0703C">
            <w:pPr>
              <w:spacing w:before="0" w:beforeAutospacing="0"/>
              <w:rPr>
                <w:rFonts w:ascii="Times New Roman" w:hAnsi="Times New Roman"/>
                <w:b/>
                <w:sz w:val="24"/>
                <w:lang w:val="en-US"/>
              </w:rPr>
            </w:pPr>
            <w:r w:rsidRPr="004F342A">
              <w:rPr>
                <w:rFonts w:ascii="Times New Roman" w:hAnsi="Times New Roman"/>
                <w:bCs/>
                <w:sz w:val="24"/>
                <w:lang w:val="en-US"/>
              </w:rPr>
              <w:t xml:space="preserve">SNEL substations of </w:t>
            </w:r>
            <w:r w:rsidRPr="004F342A">
              <w:rPr>
                <w:rFonts w:ascii="Times New Roman" w:hAnsi="Times New Roman"/>
                <w:b/>
                <w:sz w:val="24"/>
                <w:lang w:val="en-US"/>
              </w:rPr>
              <w:t>Kimwenza / Commune of Mont-Ngafula</w:t>
            </w:r>
          </w:p>
        </w:tc>
        <w:tc>
          <w:tcPr>
            <w:tcW w:w="7087" w:type="dxa"/>
          </w:tcPr>
          <w:p w14:paraId="72E04D07"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Construction of a network of gutters surrounding the concession and leading to a natural outlet;</w:t>
            </w:r>
          </w:p>
          <w:p w14:paraId="21F7FBA2"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Construction of a guard ditch to protect the existing access road</w:t>
            </w:r>
          </w:p>
          <w:p w14:paraId="417D3385"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Rigid pavement construction of the second access road</w:t>
            </w:r>
          </w:p>
          <w:p w14:paraId="7B2E3B99" w14:textId="77777777" w:rsidR="00D62B51" w:rsidRPr="004F342A" w:rsidRDefault="00D62B51" w:rsidP="00336637">
            <w:pPr>
              <w:pStyle w:val="123"/>
              <w:numPr>
                <w:ilvl w:val="0"/>
                <w:numId w:val="88"/>
              </w:numPr>
              <w:spacing w:before="0" w:after="0" w:line="240" w:lineRule="auto"/>
              <w:ind w:left="421"/>
              <w:rPr>
                <w:rFonts w:ascii="Times New Roman" w:hAnsi="Times New Roman"/>
                <w:sz w:val="24"/>
                <w:szCs w:val="24"/>
                <w:lang w:val="en-US"/>
              </w:rPr>
            </w:pPr>
            <w:r w:rsidRPr="004F342A">
              <w:rPr>
                <w:rFonts w:ascii="Times New Roman" w:hAnsi="Times New Roman"/>
                <w:sz w:val="24"/>
                <w:szCs w:val="24"/>
                <w:lang w:val="en-US"/>
              </w:rPr>
              <w:t>Backfilling of existing ravines on the site</w:t>
            </w:r>
          </w:p>
        </w:tc>
      </w:tr>
    </w:tbl>
    <w:p w14:paraId="26AF45E5" w14:textId="77777777" w:rsidR="00D62B51" w:rsidRPr="004F342A" w:rsidRDefault="00D62B51" w:rsidP="00CF0373">
      <w:pPr>
        <w:spacing w:before="12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Analysis of alternatives</w:t>
      </w:r>
    </w:p>
    <w:p w14:paraId="2D192255"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alternatives considered within the framework of the ESIA are the following:</w:t>
      </w:r>
    </w:p>
    <w:p w14:paraId="3846DCF0" w14:textId="704FDF0F" w:rsidR="00D62B51" w:rsidRPr="0040719D" w:rsidRDefault="00D62B51" w:rsidP="00336637">
      <w:pPr>
        <w:numPr>
          <w:ilvl w:val="0"/>
          <w:numId w:val="109"/>
        </w:numPr>
        <w:spacing w:before="0" w:beforeAutospacing="0"/>
        <w:ind w:left="567" w:hanging="215"/>
        <w:jc w:val="both"/>
        <w:rPr>
          <w:rFonts w:ascii="Times New Roman" w:hAnsi="Times New Roman"/>
          <w:sz w:val="24"/>
          <w:lang w:val="en-US"/>
        </w:rPr>
      </w:pPr>
      <w:r w:rsidRPr="0040719D">
        <w:rPr>
          <w:rFonts w:ascii="Times New Roman" w:hAnsi="Times New Roman"/>
          <w:sz w:val="24"/>
          <w:lang w:val="en-US"/>
        </w:rPr>
        <w:t>nothing” alternative</w:t>
      </w:r>
    </w:p>
    <w:p w14:paraId="1196B6A9" w14:textId="53F16F83" w:rsidR="00D62B51" w:rsidRPr="0040719D" w:rsidRDefault="00D62B51" w:rsidP="00336637">
      <w:pPr>
        <w:numPr>
          <w:ilvl w:val="0"/>
          <w:numId w:val="109"/>
        </w:numPr>
        <w:spacing w:before="0" w:beforeAutospacing="0"/>
        <w:ind w:left="567" w:hanging="215"/>
        <w:jc w:val="both"/>
        <w:rPr>
          <w:rFonts w:ascii="Times New Roman" w:hAnsi="Times New Roman"/>
          <w:sz w:val="24"/>
          <w:lang w:val="en-US"/>
        </w:rPr>
      </w:pPr>
      <w:r w:rsidRPr="0040719D">
        <w:rPr>
          <w:rFonts w:ascii="Times New Roman" w:hAnsi="Times New Roman"/>
          <w:sz w:val="24"/>
          <w:lang w:val="en-US"/>
        </w:rPr>
        <w:t>Alternative “carry out the project”.</w:t>
      </w:r>
    </w:p>
    <w:p w14:paraId="5DEA3235" w14:textId="77777777" w:rsidR="00D62B51" w:rsidRPr="004F342A" w:rsidRDefault="00D62B51" w:rsidP="00CF0373">
      <w:pPr>
        <w:spacing w:before="120" w:beforeAutospacing="0" w:after="120" w:line="276" w:lineRule="auto"/>
        <w:jc w:val="both"/>
        <w:rPr>
          <w:rFonts w:ascii="Times New Roman" w:hAnsi="Times New Roman"/>
          <w:sz w:val="24"/>
          <w:lang w:val="en-US"/>
        </w:rPr>
      </w:pPr>
      <w:r w:rsidRPr="004F342A">
        <w:rPr>
          <w:rFonts w:ascii="Times New Roman" w:hAnsi="Times New Roman"/>
          <w:sz w:val="24"/>
          <w:lang w:val="en-US"/>
        </w:rPr>
        <w:t>Each variation has advantages and disadvantages.</w:t>
      </w:r>
    </w:p>
    <w:p w14:paraId="7C94F9A9"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“do nothing” alternative is less advantageous than the “carry out the projects” alternative, because without the project the situation will remain the same and will continue to deteriorate in a restricted environment. While the implementation of the project contributes to the reliability of the electricity supply service by improving the resilience of electrical infrastructure against erosion and flooding.</w:t>
      </w:r>
    </w:p>
    <w:p w14:paraId="7A3AC380" w14:textId="485B28B4" w:rsidR="00D62B51" w:rsidRPr="004F342A" w:rsidRDefault="00D62B51" w:rsidP="00D62B51">
      <w:pPr>
        <w:pStyle w:val="Commentaire"/>
        <w:spacing w:before="0" w:beforeAutospacing="0" w:after="120" w:line="276" w:lineRule="auto"/>
        <w:jc w:val="both"/>
        <w:rPr>
          <w:rFonts w:ascii="Times New Roman" w:hAnsi="Times New Roman"/>
          <w:sz w:val="24"/>
          <w:szCs w:val="24"/>
          <w:lang w:val="en-US"/>
        </w:rPr>
      </w:pPr>
      <w:r w:rsidRPr="004F342A">
        <w:rPr>
          <w:rFonts w:ascii="Times New Roman" w:hAnsi="Times New Roman"/>
          <w:bCs/>
          <w:sz w:val="24"/>
          <w:szCs w:val="24"/>
          <w:lang w:val="en-US"/>
        </w:rPr>
        <w:t>In short, the SNEL stations and substations of Kimwenza, Makala, Masina and Kinsuka are faced with the problems of flooding and erosion linked to climate change.</w:t>
      </w:r>
      <w:r w:rsidRPr="004F342A">
        <w:rPr>
          <w:rFonts w:ascii="Times New Roman" w:hAnsi="Times New Roman"/>
          <w:sz w:val="24"/>
          <w:szCs w:val="24"/>
          <w:lang w:val="en-US"/>
        </w:rPr>
        <w:t xml:space="preserve"> </w:t>
      </w:r>
      <w:r w:rsidRPr="004F342A">
        <w:rPr>
          <w:rFonts w:ascii="Times New Roman" w:hAnsi="Times New Roman"/>
          <w:bCs/>
          <w:sz w:val="24"/>
          <w:szCs w:val="24"/>
          <w:lang w:val="en-US"/>
        </w:rPr>
        <w:t xml:space="preserve">It is important to point out that flooding disrupts the permanent operation of stations and substations during rainy periods and reduces their capacity to ensure the supply of energy to populations permanently during rainy periods (Masina and Kinsuka sites) in the extent that every time there is heavy rain; the water overflows and leads to the temporary shutdown of machines to avoid damage. Likewise, these rains significantly cause flooding which threatens facilities. As for erosion, the latter risks bringing down the installations of the Kimwenza and Makala substations and </w:t>
      </w:r>
      <w:r w:rsidRPr="00D62B51">
        <w:rPr>
          <w:rFonts w:ascii="Times New Roman" w:hAnsi="Times New Roman"/>
          <w:bCs/>
          <w:sz w:val="24"/>
          <w:szCs w:val="24"/>
          <w:lang w:val="en-US"/>
        </w:rPr>
        <w:t>substations.</w:t>
      </w:r>
      <w:r w:rsidRPr="004F342A">
        <w:rPr>
          <w:rFonts w:ascii="Times New Roman" w:hAnsi="Times New Roman"/>
          <w:bCs/>
          <w:sz w:val="24"/>
          <w:szCs w:val="24"/>
          <w:lang w:val="en-US"/>
        </w:rPr>
        <w:t xml:space="preserve"> The construction of retaining walls and the construction of collectors are necessary to stop said erosion and secure the SNEL installatio</w:t>
      </w:r>
      <w:r w:rsidRPr="00D62B51">
        <w:rPr>
          <w:rFonts w:ascii="Times New Roman" w:hAnsi="Times New Roman"/>
          <w:bCs/>
          <w:sz w:val="24"/>
          <w:szCs w:val="24"/>
          <w:lang w:val="en-US"/>
        </w:rPr>
        <w:t>ns for their proper functioning</w:t>
      </w:r>
      <w:r>
        <w:rPr>
          <w:rFonts w:ascii="Times New Roman" w:hAnsi="Times New Roman"/>
          <w:bCs/>
          <w:sz w:val="24"/>
          <w:szCs w:val="24"/>
          <w:lang w:val="en-US"/>
        </w:rPr>
        <w:t>.</w:t>
      </w:r>
    </w:p>
    <w:p w14:paraId="3B6AF020" w14:textId="77777777" w:rsidR="00D62B51" w:rsidRPr="004F342A" w:rsidRDefault="00D62B51" w:rsidP="00D62B51">
      <w:pPr>
        <w:spacing w:before="0" w:beforeAutospacing="0" w:after="120" w:line="276" w:lineRule="auto"/>
        <w:jc w:val="both"/>
        <w:rPr>
          <w:rFonts w:ascii="Times New Roman" w:hAnsi="Times New Roman"/>
          <w:bCs/>
          <w:sz w:val="24"/>
          <w:lang w:val="en-US"/>
        </w:rPr>
      </w:pPr>
      <w:r w:rsidRPr="004F342A">
        <w:rPr>
          <w:rFonts w:ascii="Times New Roman" w:hAnsi="Times New Roman"/>
          <w:bCs/>
          <w:sz w:val="24"/>
          <w:lang w:val="en-US"/>
        </w:rPr>
        <w:t>This situation presents many disadvantages and pushes the population of the city of Kinshasa into poverty, load shedding, absence of power, amplifies the Kuluna phenomenon following darkness, etc. Note that the "Kuluna" phenomenon in Kinshasa refers to a problem of urban violence involving groups of young delinquents. These young people, called "Kuluna", are often associated with acts of crime such as theft, assault, drug trafficking and other forms of delinquency. This phenomenon has raised concerns within Congolese society and measures have been taken to combat this form of violence. The alternative of carrying out the four sub-projects is retained and the impacts and risks are analyzed in this ESIA.</w:t>
      </w:r>
    </w:p>
    <w:p w14:paraId="108AC163" w14:textId="77777777" w:rsidR="00D62B51" w:rsidRPr="004F342A" w:rsidRDefault="00D62B51" w:rsidP="00D62B51">
      <w:pPr>
        <w:spacing w:before="0" w:beforeAutospacing="0" w:after="120" w:line="276" w:lineRule="auto"/>
        <w:jc w:val="both"/>
        <w:rPr>
          <w:rFonts w:ascii="Times New Roman" w:hAnsi="Times New Roman"/>
          <w:b/>
          <w:bCs/>
          <w:i/>
          <w:iCs/>
          <w:sz w:val="24"/>
          <w:lang w:val="en-US"/>
        </w:rPr>
      </w:pPr>
      <w:r w:rsidRPr="004F342A">
        <w:rPr>
          <w:rFonts w:ascii="Times New Roman" w:hAnsi="Times New Roman"/>
          <w:b/>
          <w:bCs/>
          <w:i/>
          <w:iCs/>
          <w:sz w:val="24"/>
          <w:lang w:val="en-US"/>
        </w:rPr>
        <w:t>Negative environmental and social risks and impacts</w:t>
      </w:r>
    </w:p>
    <w:p w14:paraId="3629AA90" w14:textId="77777777" w:rsidR="00D62B51" w:rsidRPr="004F342A" w:rsidRDefault="00D62B51" w:rsidP="00D62B51">
      <w:pPr>
        <w:spacing w:before="0" w:beforeAutospacing="0" w:after="120" w:line="276" w:lineRule="auto"/>
        <w:jc w:val="both"/>
        <w:rPr>
          <w:rFonts w:ascii="Times New Roman" w:hAnsi="Times New Roman"/>
          <w:b/>
          <w:bCs/>
          <w:i/>
          <w:iCs/>
          <w:sz w:val="24"/>
          <w:lang w:val="en-US"/>
        </w:rPr>
      </w:pPr>
      <w:r w:rsidRPr="004F342A">
        <w:rPr>
          <w:rFonts w:ascii="Times New Roman" w:hAnsi="Times New Roman"/>
          <w:b/>
          <w:bCs/>
          <w:i/>
          <w:iCs/>
          <w:sz w:val="24"/>
          <w:lang w:val="en-US"/>
        </w:rPr>
        <w:t>Overall risks and impacts of sites</w:t>
      </w:r>
    </w:p>
    <w:p w14:paraId="7781279B" w14:textId="77777777" w:rsidR="00D62B51" w:rsidRPr="0040719D" w:rsidRDefault="00D62B51" w:rsidP="00D62B51">
      <w:pPr>
        <w:spacing w:before="0" w:beforeAutospacing="0" w:after="120" w:line="276" w:lineRule="auto"/>
        <w:rPr>
          <w:rFonts w:ascii="Times New Roman" w:hAnsi="Times New Roman"/>
          <w:bCs/>
          <w:iCs/>
          <w:sz w:val="24"/>
          <w:u w:val="single"/>
        </w:rPr>
      </w:pPr>
      <w:r w:rsidRPr="0040719D">
        <w:rPr>
          <w:rFonts w:ascii="Times New Roman" w:hAnsi="Times New Roman"/>
          <w:bCs/>
          <w:iCs/>
          <w:sz w:val="24"/>
          <w:u w:val="single"/>
        </w:rPr>
        <w:t xml:space="preserve">During the work phase </w:t>
      </w:r>
      <w:r w:rsidRPr="0040719D">
        <w:rPr>
          <w:rFonts w:ascii="Times New Roman" w:hAnsi="Times New Roman"/>
          <w:sz w:val="24"/>
          <w:u w:val="single"/>
        </w:rPr>
        <w:t>:</w:t>
      </w:r>
    </w:p>
    <w:p w14:paraId="30D96896" w14:textId="432D46EC"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Change in air quality</w:t>
      </w:r>
      <w:r w:rsidR="00CF0373" w:rsidRPr="00CF0373">
        <w:rPr>
          <w:rFonts w:ascii="Times New Roman" w:hAnsi="Times New Roman"/>
          <w:sz w:val="24"/>
          <w:lang w:val="en-US"/>
        </w:rPr>
        <w:t xml:space="preserve"> </w:t>
      </w:r>
      <w:r w:rsidRPr="00CF0373">
        <w:rPr>
          <w:rFonts w:ascii="Times New Roman" w:hAnsi="Times New Roman"/>
          <w:sz w:val="24"/>
          <w:lang w:val="en-US"/>
        </w:rPr>
        <w:t>;</w:t>
      </w:r>
    </w:p>
    <w:p w14:paraId="1F8DFEF6"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Modification of the structure and composition of the soil;</w:t>
      </w:r>
    </w:p>
    <w:p w14:paraId="257AED40" w14:textId="3B06AAF8"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soil pollution</w:t>
      </w:r>
      <w:r w:rsidR="00CF0373" w:rsidRPr="00CF0373">
        <w:rPr>
          <w:rFonts w:ascii="Times New Roman" w:hAnsi="Times New Roman"/>
          <w:sz w:val="24"/>
          <w:lang w:val="en-US"/>
        </w:rPr>
        <w:t xml:space="preserve"> </w:t>
      </w:r>
      <w:r w:rsidRPr="00CF0373">
        <w:rPr>
          <w:rFonts w:ascii="Times New Roman" w:hAnsi="Times New Roman"/>
          <w:sz w:val="24"/>
          <w:lang w:val="en-US"/>
        </w:rPr>
        <w:t>;</w:t>
      </w:r>
    </w:p>
    <w:p w14:paraId="77EC6778"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Destruction of wildlife and its habitat;</w:t>
      </w:r>
    </w:p>
    <w:p w14:paraId="434A61C7"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contamination of surface water and modification of hydrodynamics;</w:t>
      </w:r>
    </w:p>
    <w:p w14:paraId="1795DA73"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contamination and drawdown of groundwater;</w:t>
      </w:r>
    </w:p>
    <w:p w14:paraId="6AEA285E" w14:textId="09D9C0C4"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Temporary modification of landscape</w:t>
      </w:r>
      <w:r w:rsidR="00CF0373" w:rsidRPr="00CF0373">
        <w:rPr>
          <w:rFonts w:ascii="Times New Roman" w:hAnsi="Times New Roman"/>
          <w:sz w:val="24"/>
          <w:lang w:val="en-US"/>
        </w:rPr>
        <w:t xml:space="preserve"> </w:t>
      </w:r>
      <w:r w:rsidRPr="00CF0373">
        <w:rPr>
          <w:rFonts w:ascii="Times New Roman" w:hAnsi="Times New Roman"/>
          <w:sz w:val="24"/>
          <w:lang w:val="en-US"/>
        </w:rPr>
        <w:t>;</w:t>
      </w:r>
    </w:p>
    <w:p w14:paraId="341BA000"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Accidental spills in mechanical workshops;</w:t>
      </w:r>
    </w:p>
    <w:p w14:paraId="22D5F199"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Spill and infiltration of liquid waste and dangerous products;</w:t>
      </w:r>
    </w:p>
    <w:p w14:paraId="04A24D02" w14:textId="01C4DC6C"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groundwater contamination</w:t>
      </w:r>
      <w:r w:rsidR="00CF0373" w:rsidRPr="00CF0373">
        <w:rPr>
          <w:rFonts w:ascii="Times New Roman" w:hAnsi="Times New Roman"/>
          <w:sz w:val="24"/>
          <w:lang w:val="en-US"/>
        </w:rPr>
        <w:t xml:space="preserve"> </w:t>
      </w:r>
      <w:r w:rsidRPr="00CF0373">
        <w:rPr>
          <w:rFonts w:ascii="Times New Roman" w:hAnsi="Times New Roman"/>
          <w:sz w:val="24"/>
          <w:lang w:val="en-US"/>
        </w:rPr>
        <w:t>;</w:t>
      </w:r>
    </w:p>
    <w:p w14:paraId="6170F1B5" w14:textId="7848DE11"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Disruption of natural water drainage systems following cleaning work on the Tshangu River;</w:t>
      </w:r>
    </w:p>
    <w:p w14:paraId="44F59E7F"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Accidental spills of fuels and oils when recharging the tanks to power the generators;</w:t>
      </w:r>
    </w:p>
    <w:p w14:paraId="1DCE3DA3"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Loss of business places, homes, agricultural plots, fruit trees and hedges or fences (involuntary resettlement of 172 PAPs);</w:t>
      </w:r>
    </w:p>
    <w:p w14:paraId="0C1F6558"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Discomfort and disruption of the mobility of goods and people;</w:t>
      </w:r>
    </w:p>
    <w:p w14:paraId="2B7F8D41"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Air pollution and noise pollution modifying the living environment of local residents and staff on the site;</w:t>
      </w:r>
    </w:p>
    <w:p w14:paraId="575AB780"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free fall at bridges and footbridges</w:t>
      </w:r>
    </w:p>
    <w:p w14:paraId="4E3E8EE1" w14:textId="1E7C3348"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traffic accidents and drowning on the Tshangu River;</w:t>
      </w:r>
    </w:p>
    <w:p w14:paraId="50FC1E5C"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Interruption or relocation of certain networks (electrical, optical fiber and drinking water);</w:t>
      </w:r>
    </w:p>
    <w:p w14:paraId="73259A57"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deterioration in the health, safety and hygiene of workers and the local population;</w:t>
      </w:r>
    </w:p>
    <w:p w14:paraId="049F0388" w14:textId="1DC81A5D"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social conflicts</w:t>
      </w:r>
      <w:r w:rsidR="00CF0373" w:rsidRPr="00CF0373">
        <w:rPr>
          <w:rFonts w:ascii="Times New Roman" w:hAnsi="Times New Roman"/>
          <w:sz w:val="24"/>
          <w:lang w:val="en-US"/>
        </w:rPr>
        <w:t xml:space="preserve"> </w:t>
      </w:r>
      <w:r w:rsidRPr="00CF0373">
        <w:rPr>
          <w:rFonts w:ascii="Times New Roman" w:hAnsi="Times New Roman"/>
          <w:sz w:val="24"/>
          <w:lang w:val="en-US"/>
        </w:rPr>
        <w:t>;</w:t>
      </w:r>
    </w:p>
    <w:p w14:paraId="635718B3"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employing children on the construction site;</w:t>
      </w:r>
    </w:p>
    <w:p w14:paraId="1F5B6FE2" w14:textId="77777777" w:rsidR="00D62B51" w:rsidRPr="004F342A" w:rsidRDefault="00D62B51" w:rsidP="00336637">
      <w:pPr>
        <w:numPr>
          <w:ilvl w:val="0"/>
          <w:numId w:val="109"/>
        </w:numPr>
        <w:spacing w:before="0" w:beforeAutospacing="0"/>
        <w:ind w:left="567" w:hanging="283"/>
        <w:jc w:val="both"/>
        <w:rPr>
          <w:rFonts w:ascii="Times New Roman" w:hAnsi="Times New Roman"/>
          <w:sz w:val="24"/>
          <w:lang w:val="en-US"/>
        </w:rPr>
      </w:pPr>
      <w:r w:rsidRPr="004F342A">
        <w:rPr>
          <w:rFonts w:ascii="Times New Roman" w:hAnsi="Times New Roman"/>
          <w:sz w:val="24"/>
          <w:lang w:val="en-US"/>
        </w:rPr>
        <w:t xml:space="preserve">Risk of spread of STIs and HIV/AIDS. Risks: </w:t>
      </w:r>
      <w:r w:rsidRPr="00CF0373">
        <w:rPr>
          <w:lang w:val="en-US"/>
        </w:rPr>
        <w:footnoteReference w:id="6"/>
      </w:r>
      <w:r w:rsidRPr="004F342A">
        <w:rPr>
          <w:rFonts w:ascii="Times New Roman" w:hAnsi="Times New Roman"/>
          <w:sz w:val="24"/>
          <w:lang w:val="en-US"/>
        </w:rPr>
        <w:t xml:space="preserve">Sexual Exploitation and Abuse </w:t>
      </w:r>
      <w:r w:rsidRPr="00CF0373">
        <w:rPr>
          <w:lang w:val="en-US"/>
        </w:rPr>
        <w:footnoteReference w:id="7"/>
      </w:r>
      <w:r w:rsidRPr="004F342A">
        <w:rPr>
          <w:rFonts w:ascii="Times New Roman" w:hAnsi="Times New Roman"/>
          <w:sz w:val="24"/>
          <w:lang w:val="en-US"/>
        </w:rPr>
        <w:t xml:space="preserve">, Sexual Harassment </w:t>
      </w:r>
      <w:r w:rsidRPr="00CF0373">
        <w:rPr>
          <w:lang w:val="en-US"/>
        </w:rPr>
        <w:footnoteReference w:id="8"/>
      </w:r>
      <w:r w:rsidRPr="00173B6D">
        <w:rPr>
          <w:lang w:val="en-US"/>
        </w:rPr>
        <w:t xml:space="preserve">likely to be created or exacerbated by project activities </w:t>
      </w:r>
      <w:r w:rsidRPr="004F342A">
        <w:rPr>
          <w:rFonts w:ascii="Times New Roman" w:hAnsi="Times New Roman"/>
          <w:sz w:val="24"/>
          <w:lang w:val="en-US"/>
        </w:rPr>
        <w:t>, in the project intervention area and also following the mixing of populations and the influx of labor;</w:t>
      </w:r>
    </w:p>
    <w:p w14:paraId="11DFF750"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Work accidents and occupational illnesses linked to the handling of machinery;</w:t>
      </w:r>
    </w:p>
    <w:p w14:paraId="581F731B"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Collision, skidding, impact, jamming, crushing, or falling load, overturning during operations, inhalation of dust; noise, vibration and brightness nuisance;</w:t>
      </w:r>
    </w:p>
    <w:p w14:paraId="498FB1BE"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electrocution of workers;</w:t>
      </w:r>
    </w:p>
    <w:p w14:paraId="28A2A52F"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Risk of interruption of energy supply during the works.</w:t>
      </w:r>
    </w:p>
    <w:p w14:paraId="02A7C9C7" w14:textId="77777777" w:rsidR="00D62B51" w:rsidRPr="004F342A" w:rsidRDefault="00D62B51" w:rsidP="00336637">
      <w:pPr>
        <w:numPr>
          <w:ilvl w:val="0"/>
          <w:numId w:val="109"/>
        </w:numPr>
        <w:spacing w:before="0" w:beforeAutospacing="0"/>
        <w:ind w:left="567" w:hanging="283"/>
        <w:jc w:val="both"/>
        <w:rPr>
          <w:rFonts w:ascii="Times New Roman" w:hAnsi="Times New Roman"/>
          <w:bCs/>
          <w:iCs/>
          <w:sz w:val="24"/>
          <w:lang w:val="en-US"/>
        </w:rPr>
      </w:pPr>
      <w:r w:rsidRPr="004F342A">
        <w:rPr>
          <w:rFonts w:ascii="Times New Roman" w:hAnsi="Times New Roman"/>
          <w:sz w:val="24"/>
          <w:lang w:val="en-US"/>
        </w:rPr>
        <w:t>Pollution due to poor management of cleaning products for collectors and gutters</w:t>
      </w:r>
    </w:p>
    <w:p w14:paraId="79F498A1" w14:textId="0B6CD934" w:rsidR="00D62B51" w:rsidRPr="0040719D" w:rsidRDefault="00D62B51" w:rsidP="00D62B51">
      <w:pPr>
        <w:spacing w:before="0" w:beforeAutospacing="0" w:after="120" w:line="276" w:lineRule="auto"/>
        <w:jc w:val="both"/>
        <w:rPr>
          <w:rFonts w:ascii="Times New Roman" w:hAnsi="Times New Roman"/>
          <w:bCs/>
          <w:iCs/>
          <w:sz w:val="24"/>
          <w:u w:val="single"/>
        </w:rPr>
      </w:pPr>
      <w:r w:rsidRPr="0040719D">
        <w:rPr>
          <w:rFonts w:ascii="Times New Roman" w:hAnsi="Times New Roman"/>
          <w:sz w:val="24"/>
          <w:u w:val="single"/>
        </w:rPr>
        <w:t>In the operating phase</w:t>
      </w:r>
      <w:r w:rsidR="00CF0373">
        <w:rPr>
          <w:rFonts w:ascii="Times New Roman" w:hAnsi="Times New Roman"/>
          <w:sz w:val="24"/>
          <w:u w:val="single"/>
        </w:rPr>
        <w:t xml:space="preserve"> </w:t>
      </w:r>
      <w:r w:rsidRPr="0040719D">
        <w:rPr>
          <w:rFonts w:ascii="Times New Roman" w:hAnsi="Times New Roman"/>
          <w:sz w:val="24"/>
          <w:u w:val="single"/>
        </w:rPr>
        <w:t>:</w:t>
      </w:r>
    </w:p>
    <w:p w14:paraId="37904151"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4F342A">
        <w:rPr>
          <w:rFonts w:ascii="Times New Roman" w:hAnsi="Times New Roman"/>
          <w:sz w:val="24"/>
          <w:lang w:val="en-US"/>
        </w:rPr>
        <w:t>Loss of employment with the closure of construction sites;</w:t>
      </w:r>
    </w:p>
    <w:p w14:paraId="34268F54"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4F342A">
        <w:rPr>
          <w:rFonts w:ascii="Times New Roman" w:hAnsi="Times New Roman"/>
          <w:sz w:val="24"/>
          <w:lang w:val="en-US"/>
        </w:rPr>
        <w:t>Risk of traffic accident following excessive speed</w:t>
      </w:r>
    </w:p>
    <w:p w14:paraId="46554742"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4F342A">
        <w:rPr>
          <w:rFonts w:ascii="Times New Roman" w:hAnsi="Times New Roman"/>
          <w:sz w:val="24"/>
          <w:lang w:val="en-US"/>
        </w:rPr>
        <w:t>Risk of lack of easy access for people with reduced mobility</w:t>
      </w:r>
    </w:p>
    <w:p w14:paraId="509B7C3A"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4F342A">
        <w:rPr>
          <w:rFonts w:ascii="Times New Roman" w:hAnsi="Times New Roman"/>
          <w:sz w:val="24"/>
          <w:lang w:val="en-US"/>
        </w:rPr>
        <w:t>Risk of lack of cleaning of the Tshangu River and maintenance of collectors</w:t>
      </w:r>
    </w:p>
    <w:p w14:paraId="77F9A152"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CF0373">
        <w:rPr>
          <w:rFonts w:ascii="Times New Roman" w:hAnsi="Times New Roman"/>
          <w:sz w:val="24"/>
          <w:lang w:val="en-US"/>
        </w:rPr>
        <w:t>Anarchic reoccupation of project areas</w:t>
      </w:r>
    </w:p>
    <w:p w14:paraId="3EAEC857" w14:textId="3D309264"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4F342A">
        <w:rPr>
          <w:rFonts w:ascii="Times New Roman" w:hAnsi="Times New Roman"/>
          <w:sz w:val="24"/>
          <w:lang w:val="en-US"/>
        </w:rPr>
        <w:t>Hydro- and ecological impacts of the recalibration/cleaning of the Tshangu River. It can cause the removal of bank vegetation, geomorphological disturbances, destruction of fish habitat</w:t>
      </w:r>
    </w:p>
    <w:p w14:paraId="52488DB1" w14:textId="77777777" w:rsidR="00D62B51" w:rsidRPr="00CF0373" w:rsidRDefault="00D62B51" w:rsidP="00336637">
      <w:pPr>
        <w:numPr>
          <w:ilvl w:val="0"/>
          <w:numId w:val="109"/>
        </w:numPr>
        <w:spacing w:before="0" w:beforeAutospacing="0"/>
        <w:ind w:left="567" w:hanging="283"/>
        <w:jc w:val="both"/>
        <w:rPr>
          <w:rFonts w:ascii="Times New Roman" w:hAnsi="Times New Roman"/>
          <w:sz w:val="24"/>
          <w:lang w:val="en-US"/>
        </w:rPr>
      </w:pPr>
      <w:r w:rsidRPr="004F342A">
        <w:rPr>
          <w:rFonts w:ascii="Times New Roman" w:hAnsi="Times New Roman"/>
          <w:sz w:val="24"/>
          <w:lang w:val="en-US"/>
        </w:rPr>
        <w:t>Risk of erosion following lack of maintenance of bridges and footbridges;</w:t>
      </w:r>
    </w:p>
    <w:p w14:paraId="4470A235" w14:textId="200D66E1" w:rsidR="00D62B51" w:rsidRPr="004F342A" w:rsidRDefault="00D62B51" w:rsidP="00336637">
      <w:pPr>
        <w:numPr>
          <w:ilvl w:val="0"/>
          <w:numId w:val="109"/>
        </w:numPr>
        <w:spacing w:before="0" w:beforeAutospacing="0"/>
        <w:ind w:left="567" w:hanging="283"/>
        <w:jc w:val="both"/>
        <w:rPr>
          <w:rFonts w:ascii="Times New Roman" w:hAnsi="Times New Roman"/>
          <w:bCs/>
          <w:iCs/>
          <w:sz w:val="24"/>
          <w:lang w:val="en-US"/>
        </w:rPr>
      </w:pPr>
      <w:r w:rsidRPr="004F342A">
        <w:rPr>
          <w:rFonts w:ascii="Times New Roman" w:hAnsi="Times New Roman"/>
          <w:sz w:val="24"/>
          <w:lang w:val="en-US"/>
        </w:rPr>
        <w:t>Risk of flooding of plots following lack of maintenance of drainage and collector works as well as the cleaning of the Tshangu River.</w:t>
      </w:r>
    </w:p>
    <w:p w14:paraId="300B9C1A" w14:textId="77777777" w:rsidR="00D62B51" w:rsidRPr="004F342A" w:rsidRDefault="00D62B51" w:rsidP="00D62B51">
      <w:pPr>
        <w:spacing w:before="0" w:beforeAutospacing="0" w:after="120" w:line="276" w:lineRule="auto"/>
        <w:jc w:val="both"/>
        <w:rPr>
          <w:rFonts w:ascii="Times New Roman" w:hAnsi="Times New Roman"/>
          <w:b/>
          <w:bCs/>
          <w:i/>
          <w:iCs/>
          <w:sz w:val="24"/>
          <w:lang w:val="en-US"/>
        </w:rPr>
      </w:pPr>
      <w:r w:rsidRPr="004F342A">
        <w:rPr>
          <w:rFonts w:ascii="Times New Roman" w:hAnsi="Times New Roman"/>
          <w:b/>
          <w:bCs/>
          <w:i/>
          <w:iCs/>
          <w:sz w:val="24"/>
          <w:lang w:val="en-US"/>
        </w:rPr>
        <w:t>Risks and impacts specific to flood-prone sites</w:t>
      </w:r>
    </w:p>
    <w:tbl>
      <w:tblPr>
        <w:tblStyle w:val="Grilledutableau"/>
        <w:tblW w:w="5000" w:type="pct"/>
        <w:tblLook w:val="04A0" w:firstRow="1" w:lastRow="0" w:firstColumn="1" w:lastColumn="0" w:noHBand="0" w:noVBand="1"/>
      </w:tblPr>
      <w:tblGrid>
        <w:gridCol w:w="1980"/>
        <w:gridCol w:w="7642"/>
      </w:tblGrid>
      <w:tr w:rsidR="00D62B51" w:rsidRPr="00173B6D" w14:paraId="06649CBE" w14:textId="77777777" w:rsidTr="000E7EB2">
        <w:tc>
          <w:tcPr>
            <w:tcW w:w="1029" w:type="pct"/>
          </w:tcPr>
          <w:p w14:paraId="48706AE9" w14:textId="77777777" w:rsidR="00D62B51" w:rsidRPr="0040719D" w:rsidRDefault="00D62B51" w:rsidP="00B0703C">
            <w:pPr>
              <w:spacing w:before="0" w:beforeAutospacing="0"/>
              <w:jc w:val="both"/>
              <w:rPr>
                <w:rFonts w:ascii="Times New Roman" w:hAnsi="Times New Roman"/>
                <w:bCs/>
                <w:iCs/>
                <w:sz w:val="24"/>
              </w:rPr>
            </w:pPr>
            <w:r w:rsidRPr="0040719D">
              <w:rPr>
                <w:rFonts w:ascii="Times New Roman" w:hAnsi="Times New Roman"/>
                <w:bCs/>
                <w:iCs/>
                <w:sz w:val="24"/>
              </w:rPr>
              <w:t>Flood site</w:t>
            </w:r>
          </w:p>
        </w:tc>
        <w:tc>
          <w:tcPr>
            <w:tcW w:w="3971" w:type="pct"/>
          </w:tcPr>
          <w:p w14:paraId="1BC241D7" w14:textId="77777777" w:rsidR="00D62B51" w:rsidRPr="004F342A" w:rsidRDefault="00D62B51" w:rsidP="00B0703C">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Environmental and social risks and impacts</w:t>
            </w:r>
          </w:p>
        </w:tc>
      </w:tr>
      <w:tr w:rsidR="00D62B51" w:rsidRPr="0040719D" w14:paraId="43C20F73" w14:textId="77777777" w:rsidTr="000E7EB2">
        <w:trPr>
          <w:trHeight w:val="160"/>
        </w:trPr>
        <w:tc>
          <w:tcPr>
            <w:tcW w:w="5000" w:type="pct"/>
            <w:gridSpan w:val="2"/>
          </w:tcPr>
          <w:p w14:paraId="5CDDCB03" w14:textId="77777777" w:rsidR="00D62B51" w:rsidRPr="0040719D" w:rsidRDefault="00D62B51" w:rsidP="00B0703C">
            <w:pPr>
              <w:spacing w:before="0" w:beforeAutospacing="0"/>
              <w:jc w:val="both"/>
              <w:rPr>
                <w:rFonts w:ascii="Times New Roman" w:hAnsi="Times New Roman"/>
                <w:bCs/>
                <w:iCs/>
                <w:sz w:val="24"/>
              </w:rPr>
            </w:pPr>
            <w:r w:rsidRPr="0040719D">
              <w:rPr>
                <w:rFonts w:ascii="Times New Roman" w:hAnsi="Times New Roman"/>
                <w:bCs/>
                <w:iCs/>
                <w:sz w:val="24"/>
              </w:rPr>
              <w:t>Work phase</w:t>
            </w:r>
          </w:p>
        </w:tc>
      </w:tr>
      <w:tr w:rsidR="00D62B51" w:rsidRPr="00173B6D" w14:paraId="66ECD9BF" w14:textId="77777777" w:rsidTr="000E7EB2">
        <w:tc>
          <w:tcPr>
            <w:tcW w:w="1029" w:type="pct"/>
            <w:vAlign w:val="center"/>
          </w:tcPr>
          <w:p w14:paraId="06D7950F" w14:textId="77777777" w:rsidR="00D62B51" w:rsidRPr="0040719D" w:rsidRDefault="00D62B51" w:rsidP="00CF0373">
            <w:pPr>
              <w:spacing w:before="0" w:beforeAutospacing="0"/>
              <w:rPr>
                <w:rFonts w:ascii="Times New Roman" w:hAnsi="Times New Roman"/>
                <w:bCs/>
                <w:iCs/>
                <w:sz w:val="24"/>
              </w:rPr>
            </w:pPr>
            <w:r w:rsidRPr="0040719D">
              <w:rPr>
                <w:rFonts w:ascii="Times New Roman" w:hAnsi="Times New Roman"/>
                <w:bCs/>
                <w:iCs/>
                <w:sz w:val="24"/>
              </w:rPr>
              <w:t>Masina substation</w:t>
            </w:r>
          </w:p>
        </w:tc>
        <w:tc>
          <w:tcPr>
            <w:tcW w:w="3971" w:type="pct"/>
            <w:vMerge w:val="restart"/>
          </w:tcPr>
          <w:p w14:paraId="177E119B"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Risks of electrocution for SNEL personnel working on these sites and for people around substations and substations</w:t>
            </w:r>
          </w:p>
          <w:p w14:paraId="5A7620C7"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Risk of electrical breakdowns and damage to electrical equipment present in SNEL substations and substations, which can lead to electrical breakdowns affecting the services provided by these installations for the benefit of the entire population</w:t>
            </w:r>
          </w:p>
          <w:p w14:paraId="00D45859"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Property damage: Flooding can cause significant damage to electrical substation and substation infrastructure and equipment, requiring costly repairs and loss of electrical production</w:t>
            </w:r>
          </w:p>
          <w:p w14:paraId="6D4E10F1"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Power grid disruptions: Flooding affecting electrical substations and substations can disrupt the operation of the power grid in the city served, leading to power outages for users.</w:t>
            </w:r>
          </w:p>
        </w:tc>
      </w:tr>
      <w:tr w:rsidR="00D62B51" w:rsidRPr="0040719D" w14:paraId="5A63B564" w14:textId="77777777" w:rsidTr="000E7EB2">
        <w:tc>
          <w:tcPr>
            <w:tcW w:w="1029" w:type="pct"/>
            <w:vAlign w:val="center"/>
          </w:tcPr>
          <w:p w14:paraId="276A64DB" w14:textId="77777777" w:rsidR="00D62B51" w:rsidRPr="0040719D" w:rsidRDefault="00D62B51" w:rsidP="00CF0373">
            <w:pPr>
              <w:spacing w:before="0" w:beforeAutospacing="0"/>
              <w:rPr>
                <w:rFonts w:ascii="Times New Roman" w:hAnsi="Times New Roman"/>
                <w:bCs/>
                <w:iCs/>
                <w:sz w:val="24"/>
              </w:rPr>
            </w:pPr>
            <w:r w:rsidRPr="0040719D">
              <w:rPr>
                <w:rFonts w:ascii="Times New Roman" w:hAnsi="Times New Roman"/>
                <w:bCs/>
                <w:iCs/>
                <w:sz w:val="24"/>
              </w:rPr>
              <w:t>Kinsuka substation</w:t>
            </w:r>
          </w:p>
        </w:tc>
        <w:tc>
          <w:tcPr>
            <w:tcW w:w="3971" w:type="pct"/>
            <w:vMerge/>
          </w:tcPr>
          <w:p w14:paraId="37ABF1B0" w14:textId="77777777" w:rsidR="00D62B51" w:rsidRPr="0040719D" w:rsidRDefault="00D62B51" w:rsidP="00B0703C">
            <w:pPr>
              <w:spacing w:before="0" w:beforeAutospacing="0"/>
              <w:jc w:val="both"/>
              <w:rPr>
                <w:rFonts w:ascii="Times New Roman" w:hAnsi="Times New Roman"/>
                <w:bCs/>
                <w:iCs/>
                <w:sz w:val="24"/>
              </w:rPr>
            </w:pPr>
          </w:p>
        </w:tc>
      </w:tr>
    </w:tbl>
    <w:p w14:paraId="3995937D" w14:textId="77777777" w:rsidR="00D62B51" w:rsidRPr="004F342A" w:rsidRDefault="00D62B51" w:rsidP="000E7EB2">
      <w:pPr>
        <w:spacing w:before="120" w:beforeAutospacing="0" w:after="120" w:line="276" w:lineRule="auto"/>
        <w:jc w:val="both"/>
        <w:rPr>
          <w:rFonts w:ascii="Times New Roman" w:hAnsi="Times New Roman"/>
          <w:b/>
          <w:bCs/>
          <w:i/>
          <w:iCs/>
          <w:sz w:val="24"/>
          <w:lang w:val="en-US"/>
        </w:rPr>
      </w:pPr>
      <w:r w:rsidRPr="004F342A">
        <w:rPr>
          <w:rFonts w:ascii="Times New Roman" w:hAnsi="Times New Roman"/>
          <w:b/>
          <w:bCs/>
          <w:i/>
          <w:iCs/>
          <w:sz w:val="24"/>
          <w:lang w:val="en-US"/>
        </w:rPr>
        <w:t>Risks and impacts specific to erosion sites</w:t>
      </w:r>
    </w:p>
    <w:tbl>
      <w:tblPr>
        <w:tblStyle w:val="Grilledutableau"/>
        <w:tblW w:w="0" w:type="auto"/>
        <w:tblLook w:val="04A0" w:firstRow="1" w:lastRow="0" w:firstColumn="1" w:lastColumn="0" w:noHBand="0" w:noVBand="1"/>
      </w:tblPr>
      <w:tblGrid>
        <w:gridCol w:w="1980"/>
        <w:gridCol w:w="7642"/>
      </w:tblGrid>
      <w:tr w:rsidR="00D62B51" w:rsidRPr="00173B6D" w14:paraId="574A7CF1" w14:textId="77777777" w:rsidTr="000E7EB2">
        <w:tc>
          <w:tcPr>
            <w:tcW w:w="1980" w:type="dxa"/>
          </w:tcPr>
          <w:p w14:paraId="3A47E672" w14:textId="77777777" w:rsidR="00D62B51" w:rsidRPr="0040719D" w:rsidRDefault="00D62B51" w:rsidP="00B0703C">
            <w:pPr>
              <w:spacing w:before="0" w:beforeAutospacing="0"/>
              <w:jc w:val="both"/>
              <w:rPr>
                <w:rFonts w:ascii="Times New Roman" w:hAnsi="Times New Roman"/>
                <w:bCs/>
                <w:iCs/>
                <w:sz w:val="24"/>
              </w:rPr>
            </w:pPr>
            <w:r w:rsidRPr="0040719D">
              <w:rPr>
                <w:rFonts w:ascii="Times New Roman" w:hAnsi="Times New Roman"/>
                <w:bCs/>
                <w:iCs/>
                <w:sz w:val="24"/>
              </w:rPr>
              <w:t>Erosive site</w:t>
            </w:r>
          </w:p>
        </w:tc>
        <w:tc>
          <w:tcPr>
            <w:tcW w:w="7642" w:type="dxa"/>
          </w:tcPr>
          <w:p w14:paraId="73607A8E" w14:textId="77777777" w:rsidR="00D62B51" w:rsidRPr="004F342A" w:rsidRDefault="00D62B51" w:rsidP="00B0703C">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Environmental and social risks and impacts</w:t>
            </w:r>
          </w:p>
        </w:tc>
      </w:tr>
      <w:tr w:rsidR="00D62B51" w:rsidRPr="0040719D" w14:paraId="730E4242" w14:textId="77777777" w:rsidTr="000E7EB2">
        <w:tc>
          <w:tcPr>
            <w:tcW w:w="1980" w:type="dxa"/>
          </w:tcPr>
          <w:p w14:paraId="5FA7FDFE" w14:textId="77777777" w:rsidR="00D62B51" w:rsidRPr="004F342A" w:rsidRDefault="00D62B51" w:rsidP="00B0703C">
            <w:pPr>
              <w:spacing w:before="0" w:beforeAutospacing="0"/>
              <w:jc w:val="both"/>
              <w:rPr>
                <w:rFonts w:ascii="Times New Roman" w:hAnsi="Times New Roman"/>
                <w:bCs/>
                <w:iCs/>
                <w:sz w:val="24"/>
                <w:lang w:val="en-US"/>
              </w:rPr>
            </w:pPr>
          </w:p>
        </w:tc>
        <w:tc>
          <w:tcPr>
            <w:tcW w:w="7642" w:type="dxa"/>
          </w:tcPr>
          <w:p w14:paraId="4AC7EE50" w14:textId="77777777" w:rsidR="00D62B51" w:rsidRPr="0040719D" w:rsidRDefault="00D62B51" w:rsidP="00B0703C">
            <w:pPr>
              <w:spacing w:before="0" w:beforeAutospacing="0"/>
              <w:jc w:val="both"/>
              <w:rPr>
                <w:rFonts w:ascii="Times New Roman" w:hAnsi="Times New Roman"/>
                <w:bCs/>
                <w:iCs/>
                <w:sz w:val="24"/>
              </w:rPr>
            </w:pPr>
            <w:r w:rsidRPr="0040719D">
              <w:rPr>
                <w:rFonts w:ascii="Times New Roman" w:hAnsi="Times New Roman"/>
                <w:bCs/>
                <w:iCs/>
                <w:sz w:val="24"/>
              </w:rPr>
              <w:t>Work phase</w:t>
            </w:r>
          </w:p>
        </w:tc>
      </w:tr>
      <w:tr w:rsidR="00D62B51" w:rsidRPr="00173B6D" w14:paraId="25C178A8" w14:textId="77777777" w:rsidTr="000E7EB2">
        <w:tc>
          <w:tcPr>
            <w:tcW w:w="1980" w:type="dxa"/>
            <w:vAlign w:val="center"/>
          </w:tcPr>
          <w:p w14:paraId="0510DDF5" w14:textId="77777777" w:rsidR="00D62B51" w:rsidRPr="0040719D" w:rsidRDefault="00D62B51" w:rsidP="000E7EB2">
            <w:pPr>
              <w:spacing w:before="0" w:beforeAutospacing="0"/>
              <w:rPr>
                <w:rFonts w:ascii="Times New Roman" w:hAnsi="Times New Roman"/>
                <w:bCs/>
                <w:iCs/>
                <w:sz w:val="24"/>
              </w:rPr>
            </w:pPr>
            <w:r w:rsidRPr="0040719D">
              <w:rPr>
                <w:rFonts w:ascii="Times New Roman" w:hAnsi="Times New Roman"/>
                <w:bCs/>
                <w:iCs/>
                <w:sz w:val="24"/>
              </w:rPr>
              <w:t>Makala post and substation</w:t>
            </w:r>
          </w:p>
        </w:tc>
        <w:tc>
          <w:tcPr>
            <w:tcW w:w="7642" w:type="dxa"/>
          </w:tcPr>
          <w:p w14:paraId="731FBCC5"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Risk of damage to equipment: Soil erosion around electrical substations and substations can lead to ground subsidence, putting electrical equipment at risk.</w:t>
            </w:r>
          </w:p>
          <w:p w14:paraId="2399B752"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Safety Risk: Soil erosion can compromise the stability of structures and electrical equipment, increasing the risk of accidents for personnel working on these sites.</w:t>
            </w:r>
          </w:p>
          <w:p w14:paraId="5B1A920A"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Disruption of power supply: In the event of damage caused by erosion, power stations and substations could experience service interruptions, thereby affecting the supply of electricity to end users.</w:t>
            </w:r>
          </w:p>
          <w:p w14:paraId="25616DE4" w14:textId="77777777" w:rsidR="00D62B51" w:rsidRPr="000E7EB2"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0E7EB2">
              <w:rPr>
                <w:rFonts w:ascii="Times New Roman" w:eastAsia="Calibri" w:hAnsi="Times New Roman"/>
                <w:bCs/>
                <w:iCs/>
                <w:sz w:val="24"/>
                <w:lang w:val="en-US"/>
              </w:rPr>
              <w:t>Repair and maintenance costs: Damage caused by erosion will require repair and reinforcement work, which can result in significant costs for the power company</w:t>
            </w:r>
          </w:p>
        </w:tc>
      </w:tr>
    </w:tbl>
    <w:p w14:paraId="0A3E7AAF" w14:textId="77777777" w:rsidR="00D62B51" w:rsidRPr="004F342A" w:rsidRDefault="00D62B51" w:rsidP="00D62B51">
      <w:pPr>
        <w:spacing w:before="0" w:beforeAutospacing="0" w:after="120" w:line="276" w:lineRule="auto"/>
        <w:rPr>
          <w:rFonts w:ascii="Times New Roman" w:hAnsi="Times New Roman"/>
          <w:b/>
          <w:sz w:val="24"/>
          <w:highlight w:val="red"/>
          <w:lang w:val="en-US"/>
        </w:rPr>
      </w:pPr>
    </w:p>
    <w:p w14:paraId="70D123C5" w14:textId="10ECBE0A" w:rsidR="00D62B51" w:rsidRPr="004F342A" w:rsidRDefault="00D62B51" w:rsidP="00D62B51">
      <w:pPr>
        <w:spacing w:before="0" w:beforeAutospacing="0" w:after="120" w:line="276" w:lineRule="auto"/>
        <w:rPr>
          <w:rFonts w:ascii="Times New Roman" w:hAnsi="Times New Roman"/>
          <w:b/>
          <w:i/>
          <w:sz w:val="24"/>
          <w:highlight w:val="red"/>
          <w:lang w:val="en-US"/>
        </w:rPr>
      </w:pPr>
      <w:r w:rsidRPr="004F342A">
        <w:rPr>
          <w:rFonts w:ascii="Times New Roman" w:hAnsi="Times New Roman"/>
          <w:b/>
          <w:sz w:val="24"/>
          <w:lang w:val="en-US"/>
        </w:rPr>
        <w:t>Reduction measures</w:t>
      </w:r>
      <w:r w:rsidRPr="004F342A">
        <w:rPr>
          <w:rFonts w:ascii="Times New Roman" w:hAnsi="Times New Roman"/>
          <w:b/>
          <w:i/>
          <w:sz w:val="24"/>
          <w:lang w:val="en-US"/>
        </w:rPr>
        <w:t> </w:t>
      </w:r>
      <w:r w:rsidRPr="004F342A">
        <w:rPr>
          <w:rFonts w:ascii="Times New Roman" w:hAnsi="Times New Roman"/>
          <w:b/>
          <w:sz w:val="24"/>
          <w:lang w:val="en-US"/>
        </w:rPr>
        <w:t>global conditions at substations and substations</w:t>
      </w:r>
    </w:p>
    <w:tbl>
      <w:tblPr>
        <w:tblStyle w:val="Grilledutableau"/>
        <w:tblW w:w="5000" w:type="pct"/>
        <w:jc w:val="center"/>
        <w:tblLook w:val="04A0" w:firstRow="1" w:lastRow="0" w:firstColumn="1" w:lastColumn="0" w:noHBand="0" w:noVBand="1"/>
      </w:tblPr>
      <w:tblGrid>
        <w:gridCol w:w="2831"/>
        <w:gridCol w:w="6791"/>
      </w:tblGrid>
      <w:tr w:rsidR="00D62B51" w:rsidRPr="0040719D" w14:paraId="57A57183" w14:textId="77777777" w:rsidTr="000E7EB2">
        <w:trPr>
          <w:jc w:val="center"/>
        </w:trPr>
        <w:tc>
          <w:tcPr>
            <w:tcW w:w="1471" w:type="pct"/>
            <w:vAlign w:val="center"/>
          </w:tcPr>
          <w:p w14:paraId="22563C06" w14:textId="77777777" w:rsidR="00D62B51" w:rsidRPr="0040719D" w:rsidRDefault="00D62B51" w:rsidP="00D62B51">
            <w:pPr>
              <w:spacing w:before="0" w:beforeAutospacing="0"/>
              <w:jc w:val="both"/>
              <w:rPr>
                <w:rFonts w:ascii="Times New Roman" w:hAnsi="Times New Roman"/>
                <w:b/>
                <w:bCs/>
                <w:iCs/>
                <w:sz w:val="24"/>
              </w:rPr>
            </w:pPr>
            <w:r w:rsidRPr="0040719D">
              <w:rPr>
                <w:rFonts w:ascii="Times New Roman" w:hAnsi="Times New Roman"/>
                <w:b/>
                <w:bCs/>
                <w:iCs/>
                <w:sz w:val="24"/>
              </w:rPr>
              <w:t>Risk / Impact</w:t>
            </w:r>
          </w:p>
        </w:tc>
        <w:tc>
          <w:tcPr>
            <w:tcW w:w="3529" w:type="pct"/>
          </w:tcPr>
          <w:p w14:paraId="6149649B" w14:textId="77777777" w:rsidR="00D62B51" w:rsidRPr="0040719D" w:rsidRDefault="00D62B51" w:rsidP="00D62B51">
            <w:pPr>
              <w:spacing w:before="0" w:beforeAutospacing="0"/>
              <w:jc w:val="center"/>
              <w:rPr>
                <w:rFonts w:ascii="Times New Roman" w:hAnsi="Times New Roman"/>
                <w:b/>
                <w:bCs/>
                <w:iCs/>
                <w:sz w:val="24"/>
              </w:rPr>
            </w:pPr>
            <w:r w:rsidRPr="0040719D">
              <w:rPr>
                <w:rFonts w:ascii="Times New Roman" w:hAnsi="Times New Roman"/>
                <w:b/>
                <w:bCs/>
                <w:iCs/>
                <w:sz w:val="24"/>
              </w:rPr>
              <w:t>Mitigation measure</w:t>
            </w:r>
          </w:p>
        </w:tc>
      </w:tr>
      <w:tr w:rsidR="00D62B51" w:rsidRPr="00173B6D" w14:paraId="45752FA4" w14:textId="77777777" w:rsidTr="000E7EB2">
        <w:trPr>
          <w:jc w:val="center"/>
        </w:trPr>
        <w:tc>
          <w:tcPr>
            <w:tcW w:w="1471" w:type="pct"/>
            <w:vAlign w:val="center"/>
          </w:tcPr>
          <w:p w14:paraId="01009B51"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Air quality pollution by suspended particles</w:t>
            </w:r>
          </w:p>
        </w:tc>
        <w:tc>
          <w:tcPr>
            <w:tcW w:w="3529" w:type="pct"/>
          </w:tcPr>
          <w:p w14:paraId="0F53150C"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measures to control dust on site, such as watering work areas, using protective barriers or nets to capture particles</w:t>
            </w:r>
          </w:p>
          <w:p w14:paraId="015B1DB2"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Install air filters on equipment and machines to filter particles before releasing them into the atmosphere.</w:t>
            </w:r>
          </w:p>
          <w:p w14:paraId="1F8ED45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Inform and raise awareness among workers and local residents about the risks linked to air pollution by particles and about good practices to adopt to reduce emissions.</w:t>
            </w:r>
          </w:p>
        </w:tc>
      </w:tr>
      <w:tr w:rsidR="00D62B51" w:rsidRPr="00173B6D" w14:paraId="3C5BE50A" w14:textId="77777777" w:rsidTr="000E7EB2">
        <w:trPr>
          <w:jc w:val="center"/>
        </w:trPr>
        <w:tc>
          <w:tcPr>
            <w:tcW w:w="1471" w:type="pct"/>
            <w:vAlign w:val="center"/>
          </w:tcPr>
          <w:p w14:paraId="3BB170FC"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Change in soil structure and composition</w:t>
            </w:r>
          </w:p>
        </w:tc>
        <w:tc>
          <w:tcPr>
            <w:tcW w:w="3529" w:type="pct"/>
          </w:tcPr>
          <w:p w14:paraId="21483530"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runoff management systems to avoid the risk of erosion and modification of the soil structure</w:t>
            </w:r>
          </w:p>
          <w:p w14:paraId="6A2D2A68" w14:textId="40E4D25B"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Using techniques such as jet grouting, piles or stone columns can be used to reinforce the soil structure and limit changes</w:t>
            </w:r>
          </w:p>
          <w:p w14:paraId="61C0CBEB"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Plant vetivers all around the structures to combat soil erosion</w:t>
            </w:r>
          </w:p>
        </w:tc>
      </w:tr>
      <w:tr w:rsidR="00D62B51" w:rsidRPr="00173B6D" w14:paraId="05040711" w14:textId="77777777" w:rsidTr="000E7EB2">
        <w:trPr>
          <w:jc w:val="center"/>
        </w:trPr>
        <w:tc>
          <w:tcPr>
            <w:tcW w:w="1471" w:type="pct"/>
            <w:vAlign w:val="center"/>
          </w:tcPr>
          <w:p w14:paraId="2C6E9557"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Risk of soil pollution following accidental oil spills</w:t>
            </w:r>
          </w:p>
        </w:tc>
        <w:tc>
          <w:tcPr>
            <w:tcW w:w="3529" w:type="pct"/>
          </w:tcPr>
          <w:p w14:paraId="2963E2E1"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Place the fuel tanks and the generator on a concrete surface</w:t>
            </w:r>
          </w:p>
          <w:p w14:paraId="78039505"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collection means to recover spilled hydrocarbons in order to limit their impact on the ground</w:t>
            </w:r>
          </w:p>
          <w:p w14:paraId="3C78E55D"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Proceed to clean up contaminated soil using appropriate techniques such as excavation, bio-remediation or filtration to remove hydrocarbons</w:t>
            </w:r>
          </w:p>
        </w:tc>
      </w:tr>
      <w:tr w:rsidR="00D62B51" w:rsidRPr="00173B6D" w14:paraId="696D1B82" w14:textId="77777777" w:rsidTr="000E7EB2">
        <w:trPr>
          <w:jc w:val="center"/>
        </w:trPr>
        <w:tc>
          <w:tcPr>
            <w:tcW w:w="1471" w:type="pct"/>
            <w:vAlign w:val="center"/>
          </w:tcPr>
          <w:p w14:paraId="068FC855"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Destruction of wildlife and its habitat</w:t>
            </w:r>
          </w:p>
        </w:tc>
        <w:tc>
          <w:tcPr>
            <w:tcW w:w="3529" w:type="pct"/>
          </w:tcPr>
          <w:p w14:paraId="55051E5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Limit access of machines and workers to sensitive areas</w:t>
            </w:r>
          </w:p>
          <w:p w14:paraId="406A2262"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Use physical barriers to prevent animal access to construction areas.</w:t>
            </w:r>
          </w:p>
          <w:p w14:paraId="42B5F294"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Raise awareness and train site personnel on the issues of preserving wildlife and their habitat.</w:t>
            </w:r>
          </w:p>
          <w:p w14:paraId="5927DD9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Carry out regular monitoring of the impact of the construction site on wildlife and its habitat, and adjust the measures accordingly</w:t>
            </w:r>
          </w:p>
        </w:tc>
      </w:tr>
      <w:tr w:rsidR="00D62B51" w:rsidRPr="00173B6D" w14:paraId="7FEA2723" w14:textId="77777777" w:rsidTr="000E7EB2">
        <w:trPr>
          <w:jc w:val="center"/>
        </w:trPr>
        <w:tc>
          <w:tcPr>
            <w:tcW w:w="1471" w:type="pct"/>
            <w:vAlign w:val="center"/>
          </w:tcPr>
          <w:p w14:paraId="19C53DC5"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Risk of surface water contamination and modification of hydrodynamics</w:t>
            </w:r>
          </w:p>
        </w:tc>
        <w:tc>
          <w:tcPr>
            <w:tcW w:w="3529" w:type="pct"/>
          </w:tcPr>
          <w:p w14:paraId="3EDF657D"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Identify and reduce sources of pollution upstream of watercourses to limit discharges of harmful substances</w:t>
            </w:r>
          </w:p>
          <w:p w14:paraId="1B454BB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rainwater management systems to limit polluting runoff into waterways</w:t>
            </w:r>
          </w:p>
          <w:p w14:paraId="4C76AD7B"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strict regulations to regulate potentially polluting activities and raise awareness among populations of the importance of preserving the quality of surface water</w:t>
            </w:r>
          </w:p>
        </w:tc>
      </w:tr>
      <w:tr w:rsidR="00D62B51" w:rsidRPr="00173B6D" w14:paraId="4211503F" w14:textId="77777777" w:rsidTr="000E7EB2">
        <w:trPr>
          <w:jc w:val="center"/>
        </w:trPr>
        <w:tc>
          <w:tcPr>
            <w:tcW w:w="1471" w:type="pct"/>
            <w:vAlign w:val="center"/>
          </w:tcPr>
          <w:p w14:paraId="54EC79A7"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eastAsia="Calibri" w:hAnsi="Times New Roman"/>
                <w:bCs/>
                <w:iCs/>
                <w:sz w:val="24"/>
                <w:lang w:val="en-US"/>
              </w:rPr>
              <w:t xml:space="preserve">Risk of contamination and drawdown </w:t>
            </w:r>
            <w:r w:rsidRPr="004F342A">
              <w:rPr>
                <w:rFonts w:ascii="Times New Roman" w:hAnsi="Times New Roman"/>
                <w:bCs/>
                <w:iCs/>
                <w:sz w:val="24"/>
                <w:lang w:val="en-US"/>
              </w:rPr>
              <w:t>of groundwater</w:t>
            </w:r>
          </w:p>
        </w:tc>
        <w:tc>
          <w:tcPr>
            <w:tcW w:w="3529" w:type="pct"/>
          </w:tcPr>
          <w:p w14:paraId="0F03D2F6"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Ensure leak-tight design and construction of installations to prevent leaks of contaminating substances into groundwater</w:t>
            </w:r>
          </w:p>
          <w:p w14:paraId="20C0F24C"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adequate waste management practices to avoid contamination of soil and groundwater</w:t>
            </w:r>
          </w:p>
          <w:p w14:paraId="251C19AA"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Establish a regular groundwater monitoring system to detect any potential contamination as early as possible</w:t>
            </w:r>
          </w:p>
        </w:tc>
      </w:tr>
      <w:tr w:rsidR="00D62B51" w:rsidRPr="00173B6D" w14:paraId="5F0ED7AF" w14:textId="77777777" w:rsidTr="000E7EB2">
        <w:trPr>
          <w:jc w:val="center"/>
        </w:trPr>
        <w:tc>
          <w:tcPr>
            <w:tcW w:w="1471" w:type="pct"/>
            <w:vAlign w:val="center"/>
          </w:tcPr>
          <w:p w14:paraId="2D405149" w14:textId="77777777" w:rsidR="00D62B51" w:rsidRPr="0040719D" w:rsidRDefault="00D62B51" w:rsidP="00D62B51">
            <w:pPr>
              <w:spacing w:before="0" w:beforeAutospacing="0"/>
              <w:jc w:val="both"/>
              <w:rPr>
                <w:rFonts w:ascii="Times New Roman" w:hAnsi="Times New Roman"/>
                <w:bCs/>
                <w:iCs/>
                <w:sz w:val="24"/>
              </w:rPr>
            </w:pPr>
            <w:r w:rsidRPr="0040719D">
              <w:rPr>
                <w:rFonts w:ascii="Times New Roman" w:hAnsi="Times New Roman"/>
                <w:bCs/>
                <w:iCs/>
                <w:sz w:val="24"/>
                <w:lang w:val="fr-CA"/>
              </w:rPr>
              <w:t>Temporary landscape modification</w:t>
            </w:r>
          </w:p>
        </w:tc>
        <w:tc>
          <w:tcPr>
            <w:tcW w:w="3529" w:type="pct"/>
          </w:tcPr>
          <w:p w14:paraId="177B338A"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Install screens, fences or signs to limit visibility of work from outside and preserve the aesthetics of the surrounding landscape</w:t>
            </w:r>
          </w:p>
          <w:p w14:paraId="6C74FCB0"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Rehabilitation of the site: once the work is completed, it is possible to redevelop the site by restoring vegetation, planting trees or creating green spaces to restore the original landscape</w:t>
            </w:r>
          </w:p>
        </w:tc>
      </w:tr>
      <w:tr w:rsidR="00D62B51" w:rsidRPr="0040719D" w14:paraId="5043579D" w14:textId="77777777" w:rsidTr="000E7EB2">
        <w:trPr>
          <w:jc w:val="center"/>
        </w:trPr>
        <w:tc>
          <w:tcPr>
            <w:tcW w:w="1471" w:type="pct"/>
            <w:vAlign w:val="center"/>
          </w:tcPr>
          <w:p w14:paraId="57753634"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eastAsia="Calibri" w:hAnsi="Times New Roman"/>
                <w:bCs/>
                <w:iCs/>
                <w:sz w:val="24"/>
                <w:lang w:val="en-US"/>
              </w:rPr>
              <w:t>Spill and infiltration of liquid waste and dangerous products</w:t>
            </w:r>
          </w:p>
          <w:p w14:paraId="46AD5CBB" w14:textId="77777777" w:rsidR="00D62B51" w:rsidRPr="004F342A" w:rsidRDefault="00D62B51" w:rsidP="00D62B51">
            <w:pPr>
              <w:spacing w:before="0" w:beforeAutospacing="0"/>
              <w:jc w:val="both"/>
              <w:rPr>
                <w:rFonts w:ascii="Times New Roman" w:hAnsi="Times New Roman"/>
                <w:bCs/>
                <w:iCs/>
                <w:sz w:val="24"/>
                <w:lang w:val="en-US"/>
              </w:rPr>
            </w:pPr>
          </w:p>
        </w:tc>
        <w:tc>
          <w:tcPr>
            <w:tcW w:w="3529" w:type="pct"/>
          </w:tcPr>
          <w:p w14:paraId="03CB44BC"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Install adequate retention basins to contain accidental spills of hazardous liquids. These bins help limit the spread of products and facilitate their recovery.</w:t>
            </w:r>
          </w:p>
          <w:p w14:paraId="281888C3" w14:textId="77777777" w:rsidR="00D62B51" w:rsidRPr="0040719D"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rPr>
            </w:pPr>
            <w:r w:rsidRPr="004F342A">
              <w:rPr>
                <w:rFonts w:ascii="Times New Roman" w:eastAsia="Calibri" w:hAnsi="Times New Roman"/>
                <w:bCs/>
                <w:iCs/>
                <w:sz w:val="24"/>
                <w:lang w:val="en-US"/>
              </w:rPr>
              <w:t xml:space="preserve">Train staff on the safe handling and storage of dangerous products. </w:t>
            </w:r>
            <w:r w:rsidRPr="0040719D">
              <w:rPr>
                <w:rFonts w:ascii="Times New Roman" w:eastAsia="Calibri" w:hAnsi="Times New Roman"/>
                <w:bCs/>
                <w:iCs/>
                <w:sz w:val="24"/>
                <w:lang w:val="fr-CA"/>
              </w:rPr>
              <w:t>Proper awareness helps reduce spill risks</w:t>
            </w:r>
          </w:p>
        </w:tc>
      </w:tr>
      <w:tr w:rsidR="00D62B51" w:rsidRPr="00173B6D" w14:paraId="6F3E0B56" w14:textId="77777777" w:rsidTr="000E7EB2">
        <w:trPr>
          <w:jc w:val="center"/>
        </w:trPr>
        <w:tc>
          <w:tcPr>
            <w:tcW w:w="1471" w:type="pct"/>
            <w:vAlign w:val="center"/>
          </w:tcPr>
          <w:p w14:paraId="4284F368"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eastAsia="Calibri" w:hAnsi="Times New Roman"/>
                <w:bCs/>
                <w:iCs/>
                <w:sz w:val="24"/>
                <w:lang w:val="en-US"/>
              </w:rPr>
              <w:t xml:space="preserve">Disruption of natural water drainage systems following cleaning work on the Tshangu River </w:t>
            </w:r>
          </w:p>
        </w:tc>
        <w:tc>
          <w:tcPr>
            <w:tcW w:w="3529" w:type="pct"/>
          </w:tcPr>
          <w:p w14:paraId="017AC0AA"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Install sediment retention devices to prevent their dispersion in watercourses and limit impacts on the drainage system</w:t>
            </w:r>
          </w:p>
          <w:p w14:paraId="5D3DF21A"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Plan cleaning work to minimize disruption to aquatic ecosystems and surrounding wetlands</w:t>
            </w:r>
          </w:p>
          <w:p w14:paraId="2C7DC011"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Replant plant species adapted to river banks to strengthen soil stabilization and promote the rehabilitation of disturbed areas</w:t>
            </w:r>
          </w:p>
        </w:tc>
      </w:tr>
      <w:tr w:rsidR="00D62B51" w:rsidRPr="00173B6D" w14:paraId="7F49513B" w14:textId="77777777" w:rsidTr="000E7EB2">
        <w:trPr>
          <w:jc w:val="center"/>
        </w:trPr>
        <w:tc>
          <w:tcPr>
            <w:tcW w:w="1471" w:type="pct"/>
            <w:vAlign w:val="center"/>
          </w:tcPr>
          <w:p w14:paraId="3A45E72A"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hAnsi="Times New Roman"/>
                <w:bCs/>
                <w:iCs/>
                <w:sz w:val="24"/>
                <w:lang w:val="en-US"/>
              </w:rPr>
              <w:t>Loss of business places, homes, agricultural plots, fruit trees and hedges or fences (involuntary resettlement of 172 PAPs)</w:t>
            </w:r>
          </w:p>
        </w:tc>
        <w:tc>
          <w:tcPr>
            <w:tcW w:w="3529" w:type="pct"/>
          </w:tcPr>
          <w:p w14:paraId="26C21917"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Develop and implement a Resettlement Action Plan (PAR) in accordance with ESS No. 5 of the World Bank</w:t>
            </w:r>
          </w:p>
        </w:tc>
      </w:tr>
      <w:tr w:rsidR="00D62B51" w:rsidRPr="00173B6D" w14:paraId="1FDE4D6D" w14:textId="77777777" w:rsidTr="000E7EB2">
        <w:trPr>
          <w:jc w:val="center"/>
        </w:trPr>
        <w:tc>
          <w:tcPr>
            <w:tcW w:w="1471" w:type="pct"/>
            <w:vAlign w:val="center"/>
          </w:tcPr>
          <w:p w14:paraId="3ABE4862"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hAnsi="Times New Roman"/>
                <w:bCs/>
                <w:iCs/>
                <w:sz w:val="24"/>
                <w:lang w:val="en-US"/>
              </w:rPr>
              <w:t>Discomfort and disruption of the mobility of goods and people</w:t>
            </w:r>
          </w:p>
        </w:tc>
        <w:tc>
          <w:tcPr>
            <w:tcW w:w="3529" w:type="pct"/>
          </w:tcPr>
          <w:p w14:paraId="30EBAC7F"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Install clear and visible signage to inform workers and visitors of areas to avoid or alternative routes to take</w:t>
            </w:r>
          </w:p>
          <w:p w14:paraId="5C455642"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Arrangement of traffic lanes: Define specific traffic lanes for pedestrians and construction equipment in order to guarantee the safety of all</w:t>
            </w:r>
          </w:p>
          <w:p w14:paraId="6B0AFECF"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Adapted working hours: Possibly, plan working hours so as to limit disruptions during peak hours or in sensitive areas</w:t>
            </w:r>
          </w:p>
        </w:tc>
      </w:tr>
      <w:tr w:rsidR="00D62B51" w:rsidRPr="00173B6D" w14:paraId="324BDF4A" w14:textId="77777777" w:rsidTr="000E7EB2">
        <w:trPr>
          <w:jc w:val="center"/>
        </w:trPr>
        <w:tc>
          <w:tcPr>
            <w:tcW w:w="1471" w:type="pct"/>
            <w:vAlign w:val="center"/>
          </w:tcPr>
          <w:p w14:paraId="2E4D1CC0"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hAnsi="Times New Roman"/>
                <w:bCs/>
                <w:iCs/>
                <w:sz w:val="24"/>
                <w:lang w:val="en-US"/>
              </w:rPr>
              <w:t>Air pollution and noise pollution modifying the living environment of local residents and staff on the site</w:t>
            </w:r>
          </w:p>
        </w:tc>
        <w:tc>
          <w:tcPr>
            <w:tcW w:w="3529" w:type="pct"/>
          </w:tcPr>
          <w:p w14:paraId="5F54B688"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Prioritize the use of electric or low-emission machines and vehicles to reduce air pollution.</w:t>
            </w:r>
          </w:p>
          <w:p w14:paraId="4FEB75DE"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Compulsory wearing of PPE for workers</w:t>
            </w:r>
          </w:p>
          <w:p w14:paraId="1715A62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Limit noisy work hours: Schedule the noisiest activities during hours when they will have the least impact on local residents and personnel working on the site.</w:t>
            </w:r>
          </w:p>
          <w:p w14:paraId="34942493"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Install acoustic barriers: Put in place acoustic screens to reduce the propagation of noise to sensitive areas</w:t>
            </w:r>
          </w:p>
        </w:tc>
      </w:tr>
      <w:tr w:rsidR="00D62B51" w:rsidRPr="00173B6D" w14:paraId="40ACF933" w14:textId="77777777" w:rsidTr="000E7EB2">
        <w:trPr>
          <w:jc w:val="center"/>
        </w:trPr>
        <w:tc>
          <w:tcPr>
            <w:tcW w:w="1471" w:type="pct"/>
            <w:vAlign w:val="center"/>
          </w:tcPr>
          <w:p w14:paraId="23C1E317"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Risk of traffic accidents and drowning on the Tshangu River</w:t>
            </w:r>
          </w:p>
        </w:tc>
        <w:tc>
          <w:tcPr>
            <w:tcW w:w="3529" w:type="pct"/>
          </w:tcPr>
          <w:p w14:paraId="6031AE96"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Awareness raising: Inform local populations about the dangers associated with road traffic and swimming in the Tshangu River . Awareness campaigns can be conducted to promote responsible and safe behavior</w:t>
            </w:r>
          </w:p>
          <w:p w14:paraId="6D03AA66"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Strengthen road signs, install safety barriers and warning devices along the river to reduce the risk of accidents</w:t>
            </w:r>
          </w:p>
        </w:tc>
      </w:tr>
      <w:tr w:rsidR="00D62B51" w:rsidRPr="00173B6D" w14:paraId="0F8FEE10" w14:textId="77777777" w:rsidTr="000E7EB2">
        <w:trPr>
          <w:jc w:val="center"/>
        </w:trPr>
        <w:tc>
          <w:tcPr>
            <w:tcW w:w="1471" w:type="pct"/>
            <w:vAlign w:val="center"/>
          </w:tcPr>
          <w:p w14:paraId="46E0F3F7"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Interruption or relocation of certain networks (electrical, optical fiber and drinking water)</w:t>
            </w:r>
          </w:p>
        </w:tc>
        <w:tc>
          <w:tcPr>
            <w:tcW w:w="3529" w:type="pct"/>
          </w:tcPr>
          <w:p w14:paraId="3EFC2DC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Inform users and stakeholders in advance of planned work, temporary interruptions and available alternative solutions</w:t>
            </w:r>
          </w:p>
          <w:p w14:paraId="6B7556CD"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Carry out regular inspections and preventive maintenance work to anticipate problems and avoid unplanned interruptions</w:t>
            </w:r>
          </w:p>
        </w:tc>
      </w:tr>
      <w:tr w:rsidR="00D62B51" w:rsidRPr="00173B6D" w14:paraId="0E032DAA" w14:textId="77777777" w:rsidTr="000E7EB2">
        <w:trPr>
          <w:jc w:val="center"/>
        </w:trPr>
        <w:tc>
          <w:tcPr>
            <w:tcW w:w="1471" w:type="pct"/>
            <w:vAlign w:val="center"/>
          </w:tcPr>
          <w:p w14:paraId="1FAC8B65" w14:textId="77777777" w:rsidR="00D62B51" w:rsidRPr="0040719D" w:rsidRDefault="00D62B51" w:rsidP="00D62B51">
            <w:pPr>
              <w:spacing w:before="0" w:beforeAutospacing="0"/>
              <w:jc w:val="both"/>
              <w:rPr>
                <w:rFonts w:ascii="Times New Roman" w:hAnsi="Times New Roman"/>
                <w:bCs/>
                <w:iCs/>
                <w:sz w:val="24"/>
              </w:rPr>
            </w:pPr>
            <w:r w:rsidRPr="0040719D">
              <w:rPr>
                <w:rFonts w:ascii="Times New Roman" w:hAnsi="Times New Roman"/>
                <w:bCs/>
                <w:iCs/>
                <w:sz w:val="24"/>
              </w:rPr>
              <w:t>Risk of social conflicts</w:t>
            </w:r>
          </w:p>
        </w:tc>
        <w:tc>
          <w:tcPr>
            <w:tcW w:w="3529" w:type="pct"/>
          </w:tcPr>
          <w:p w14:paraId="396C6248"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the Complaint Management Mechanism (GPM)</w:t>
            </w:r>
          </w:p>
        </w:tc>
      </w:tr>
      <w:tr w:rsidR="00D62B51" w:rsidRPr="00173B6D" w14:paraId="62DD5D60" w14:textId="77777777" w:rsidTr="000E7EB2">
        <w:trPr>
          <w:jc w:val="center"/>
        </w:trPr>
        <w:tc>
          <w:tcPr>
            <w:tcW w:w="1471" w:type="pct"/>
            <w:vAlign w:val="center"/>
          </w:tcPr>
          <w:p w14:paraId="2AFB8D81"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eastAsia="Calibri" w:hAnsi="Times New Roman"/>
                <w:bCs/>
                <w:iCs/>
                <w:sz w:val="24"/>
                <w:lang w:val="en-US"/>
              </w:rPr>
              <w:t>Risk of employing children on the construction site</w:t>
            </w:r>
          </w:p>
        </w:tc>
        <w:tc>
          <w:tcPr>
            <w:tcW w:w="3529" w:type="pct"/>
          </w:tcPr>
          <w:p w14:paraId="0F7050ED"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Formal ban on employing children on the construction site</w:t>
            </w:r>
          </w:p>
        </w:tc>
      </w:tr>
      <w:tr w:rsidR="00D62B51" w:rsidRPr="00173B6D" w14:paraId="29F219BE" w14:textId="77777777" w:rsidTr="000E7EB2">
        <w:trPr>
          <w:jc w:val="center"/>
        </w:trPr>
        <w:tc>
          <w:tcPr>
            <w:tcW w:w="1471" w:type="pct"/>
            <w:vAlign w:val="center"/>
          </w:tcPr>
          <w:p w14:paraId="61541E70" w14:textId="77777777"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eastAsia="Calibri" w:hAnsi="Times New Roman"/>
                <w:bCs/>
                <w:iCs/>
                <w:sz w:val="24"/>
                <w:lang w:val="en-US"/>
              </w:rPr>
              <w:t>Risk of spread of STIs and HIV/AIDS</w:t>
            </w:r>
          </w:p>
        </w:tc>
        <w:tc>
          <w:tcPr>
            <w:tcW w:w="3529" w:type="pct"/>
          </w:tcPr>
          <w:p w14:paraId="7320A47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Raise worker awareness of the importance of preventing STIs and HIV/AIDS. Information and training sessions can be organized to explain modes of transmission and means of prevention</w:t>
            </w:r>
          </w:p>
          <w:p w14:paraId="4652A47A"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Make condoms available on site and encourage their use to reduce the risk of STI transmission</w:t>
            </w:r>
          </w:p>
          <w:p w14:paraId="6B7CB32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a policy of non-discrimination and respect for the privacy of workers regarding sexual health</w:t>
            </w:r>
          </w:p>
        </w:tc>
      </w:tr>
      <w:tr w:rsidR="00D62B51" w:rsidRPr="00173B6D" w14:paraId="2052CAD0" w14:textId="77777777" w:rsidTr="000E7EB2">
        <w:trPr>
          <w:jc w:val="center"/>
        </w:trPr>
        <w:tc>
          <w:tcPr>
            <w:tcW w:w="1471" w:type="pct"/>
            <w:vAlign w:val="center"/>
          </w:tcPr>
          <w:p w14:paraId="47D24C97" w14:textId="2566B49E" w:rsidR="00D62B51" w:rsidRPr="004F342A" w:rsidRDefault="00D62B51" w:rsidP="00D62B51">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 xml:space="preserve">EAS/HS </w:t>
            </w:r>
            <w:r w:rsidRPr="004F342A">
              <w:rPr>
                <w:rFonts w:ascii="Times New Roman" w:eastAsia="Calibri" w:hAnsi="Times New Roman"/>
                <w:bCs/>
                <w:iCs/>
                <w:sz w:val="24"/>
                <w:lang w:val="en-US"/>
              </w:rPr>
              <w:t>risks: in the project intervention area and also following the mixing of populations and the influx of labor</w:t>
            </w:r>
          </w:p>
        </w:tc>
        <w:tc>
          <w:tcPr>
            <w:tcW w:w="3529" w:type="pct"/>
          </w:tcPr>
          <w:p w14:paraId="69D10A08"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Raise awareness among local populations of the risks and preventive measures to adopt. Train staff on safety protocols and emergency measures to follow in the event of EAS/HS</w:t>
            </w:r>
          </w:p>
          <w:p w14:paraId="137AB232" w14:textId="77777777" w:rsidR="00D62B51" w:rsidRPr="0040719D"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rPr>
            </w:pPr>
            <w:r w:rsidRPr="004F342A">
              <w:rPr>
                <w:rFonts w:ascii="Times New Roman" w:eastAsia="Calibri" w:hAnsi="Times New Roman"/>
                <w:bCs/>
                <w:iCs/>
                <w:sz w:val="24"/>
                <w:lang w:val="en-US"/>
              </w:rPr>
              <w:t xml:space="preserve">Develop a detailed emergency plan including clear procedures for responding to EAS/HS. </w:t>
            </w:r>
            <w:r w:rsidRPr="0040719D">
              <w:rPr>
                <w:rFonts w:ascii="Times New Roman" w:eastAsia="Calibri" w:hAnsi="Times New Roman"/>
                <w:bCs/>
                <w:iCs/>
                <w:sz w:val="24"/>
                <w:lang w:val="fr-CA"/>
              </w:rPr>
              <w:t>Identify assembly points, evacuation routes and emergency contacts</w:t>
            </w:r>
          </w:p>
          <w:p w14:paraId="6512E11C"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Coordinate actions between the different actors involved in risk management to ensure an effective and coordinated response in the event of EAS/HS</w:t>
            </w:r>
          </w:p>
        </w:tc>
      </w:tr>
      <w:tr w:rsidR="00D62B51" w:rsidRPr="00173B6D" w14:paraId="45760586" w14:textId="77777777" w:rsidTr="000E7EB2">
        <w:trPr>
          <w:jc w:val="center"/>
        </w:trPr>
        <w:tc>
          <w:tcPr>
            <w:tcW w:w="1471" w:type="pct"/>
            <w:vAlign w:val="center"/>
          </w:tcPr>
          <w:p w14:paraId="233B46A9"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eastAsia="Calibri" w:hAnsi="Times New Roman"/>
                <w:bCs/>
                <w:iCs/>
                <w:sz w:val="24"/>
                <w:lang w:val="en-US"/>
              </w:rPr>
              <w:t xml:space="preserve">Work accidents and occupational illnesses linked </w:t>
            </w:r>
            <w:r w:rsidRPr="004F342A">
              <w:rPr>
                <w:rFonts w:ascii="Times New Roman" w:hAnsi="Times New Roman"/>
                <w:bCs/>
                <w:iCs/>
                <w:sz w:val="24"/>
                <w:lang w:val="en-US"/>
              </w:rPr>
              <w:t>to the handling of machinery, Collision, slipping, collision, entrapment, crushing, or falling load, overturning during operations, inhalation of dust; noise, vibration and brightness</w:t>
            </w:r>
          </w:p>
        </w:tc>
        <w:tc>
          <w:tcPr>
            <w:tcW w:w="3529" w:type="pct"/>
          </w:tcPr>
          <w:p w14:paraId="3412849B"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Compulsory wearing of appropriate PPE (overalls, gloves, helmet, protective glasses, etc.)</w:t>
            </w:r>
          </w:p>
        </w:tc>
      </w:tr>
      <w:tr w:rsidR="00D62B51" w:rsidRPr="00173B6D" w14:paraId="23764276" w14:textId="77777777" w:rsidTr="000E7EB2">
        <w:trPr>
          <w:jc w:val="center"/>
        </w:trPr>
        <w:tc>
          <w:tcPr>
            <w:tcW w:w="1471" w:type="pct"/>
            <w:vAlign w:val="center"/>
          </w:tcPr>
          <w:p w14:paraId="5BBED000"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eastAsia="Calibri" w:hAnsi="Times New Roman"/>
                <w:bCs/>
                <w:iCs/>
                <w:sz w:val="24"/>
                <w:lang w:val="en-US"/>
              </w:rPr>
              <w:t>Risks of electrocution of workers</w:t>
            </w:r>
          </w:p>
        </w:tc>
        <w:tc>
          <w:tcPr>
            <w:tcW w:w="3529" w:type="pct"/>
          </w:tcPr>
          <w:p w14:paraId="423E8689"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Train and educate workers about electrical risks and good safety practices.</w:t>
            </w:r>
          </w:p>
          <w:p w14:paraId="73BC1D3E"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Establish a safe work procedure for tasks involving electrical risks.</w:t>
            </w:r>
          </w:p>
          <w:p w14:paraId="12BACDCF"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Ensure regular inspection of electrical equipment to detect possible defects.</w:t>
            </w:r>
          </w:p>
        </w:tc>
      </w:tr>
      <w:tr w:rsidR="00D62B51" w:rsidRPr="00173B6D" w14:paraId="32ABEA98" w14:textId="77777777" w:rsidTr="000E7EB2">
        <w:trPr>
          <w:jc w:val="center"/>
        </w:trPr>
        <w:tc>
          <w:tcPr>
            <w:tcW w:w="1471" w:type="pct"/>
            <w:vAlign w:val="center"/>
          </w:tcPr>
          <w:p w14:paraId="0AE06E8E"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hAnsi="Times New Roman"/>
                <w:bCs/>
                <w:iCs/>
                <w:sz w:val="24"/>
                <w:lang w:val="en-US"/>
              </w:rPr>
              <w:t xml:space="preserve">Risk </w:t>
            </w:r>
            <w:r w:rsidRPr="004F342A">
              <w:rPr>
                <w:rFonts w:ascii="Times New Roman" w:eastAsia="Calibri" w:hAnsi="Times New Roman"/>
                <w:bCs/>
                <w:iCs/>
                <w:sz w:val="24"/>
                <w:lang w:val="en-US"/>
              </w:rPr>
              <w:t>of interruption of energy supply during works</w:t>
            </w:r>
          </w:p>
        </w:tc>
        <w:tc>
          <w:tcPr>
            <w:tcW w:w="3529" w:type="pct"/>
          </w:tcPr>
          <w:p w14:paraId="5EFDEE36"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Plan the work so as to minimize the impact on energy supply. This may include carrying out work during periods of low demand or outside peak times</w:t>
            </w:r>
          </w:p>
          <w:p w14:paraId="4EA88966" w14:textId="702BD6C8"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Pro-active communication: Inform stakeholders, such as customers and local authorities, of planned works and possible interruptions in energy supply in order to limit negative impacts</w:t>
            </w:r>
          </w:p>
        </w:tc>
      </w:tr>
      <w:tr w:rsidR="00D62B51" w:rsidRPr="00173B6D" w14:paraId="2A977943" w14:textId="77777777" w:rsidTr="000E7EB2">
        <w:trPr>
          <w:jc w:val="center"/>
        </w:trPr>
        <w:tc>
          <w:tcPr>
            <w:tcW w:w="1471" w:type="pct"/>
            <w:vAlign w:val="center"/>
          </w:tcPr>
          <w:p w14:paraId="08538936"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hAnsi="Times New Roman"/>
                <w:bCs/>
                <w:iCs/>
                <w:sz w:val="24"/>
                <w:lang w:val="en-US"/>
              </w:rPr>
              <w:t xml:space="preserve">Pollution </w:t>
            </w:r>
            <w:r w:rsidRPr="004F342A">
              <w:rPr>
                <w:rFonts w:ascii="Times New Roman" w:eastAsia="Calibri" w:hAnsi="Times New Roman"/>
                <w:bCs/>
                <w:iCs/>
                <w:sz w:val="24"/>
                <w:lang w:val="en-US"/>
              </w:rPr>
              <w:t>due to poor management of cleaning products for collectors and gutters</w:t>
            </w:r>
          </w:p>
          <w:p w14:paraId="07C394BE" w14:textId="77777777" w:rsidR="00D62B51" w:rsidRPr="004F342A" w:rsidRDefault="00D62B51" w:rsidP="00D62B51">
            <w:pPr>
              <w:spacing w:before="0" w:beforeAutospacing="0"/>
              <w:jc w:val="both"/>
              <w:rPr>
                <w:rFonts w:ascii="Times New Roman" w:eastAsia="Calibri" w:hAnsi="Times New Roman"/>
                <w:bCs/>
                <w:iCs/>
                <w:sz w:val="24"/>
                <w:lang w:val="en-US"/>
              </w:rPr>
            </w:pPr>
          </w:p>
        </w:tc>
        <w:tc>
          <w:tcPr>
            <w:tcW w:w="3529" w:type="pct"/>
          </w:tcPr>
          <w:p w14:paraId="752DF25F"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appropriate waste management procedures for cleaning collectors and gutters, ensuring that products are properly stored, collected and disposed of in a safe and environmentally friendly manner.</w:t>
            </w:r>
          </w:p>
          <w:p w14:paraId="7EB80CEF"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Promote the use of environmentally friendly cleaning techniques, such as dry cleaning or low flow cleaning to reduce the amount of waste generated.</w:t>
            </w:r>
          </w:p>
          <w:p w14:paraId="75D538B6"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Raise awareness among relevant stakeholders, such as local authorities, cleaning companies and residents, of the importance of appropriate management of cleaning products to prevent pollution.</w:t>
            </w:r>
          </w:p>
          <w:p w14:paraId="0FEDA31E"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Encourage the installation of filters or retention devices to capture solid waste and contaminants before they reach sewer systems and waterways.</w:t>
            </w:r>
          </w:p>
        </w:tc>
      </w:tr>
      <w:tr w:rsidR="00D62B51" w:rsidRPr="00173B6D" w14:paraId="4ADBA60E" w14:textId="77777777" w:rsidTr="000E7EB2">
        <w:trPr>
          <w:jc w:val="center"/>
        </w:trPr>
        <w:tc>
          <w:tcPr>
            <w:tcW w:w="1471" w:type="pct"/>
            <w:vAlign w:val="center"/>
          </w:tcPr>
          <w:p w14:paraId="1013BE22" w14:textId="77777777" w:rsidR="00D62B51" w:rsidRPr="004F342A" w:rsidRDefault="00D62B51" w:rsidP="00D62B51">
            <w:pPr>
              <w:spacing w:before="0" w:beforeAutospacing="0"/>
              <w:jc w:val="both"/>
              <w:rPr>
                <w:rFonts w:ascii="Times New Roman" w:eastAsia="Calibri" w:hAnsi="Times New Roman"/>
                <w:bCs/>
                <w:iCs/>
                <w:sz w:val="24"/>
                <w:lang w:val="en-US"/>
              </w:rPr>
            </w:pPr>
            <w:r w:rsidRPr="004F342A">
              <w:rPr>
                <w:rFonts w:ascii="Times New Roman" w:hAnsi="Times New Roman"/>
                <w:bCs/>
                <w:iCs/>
                <w:sz w:val="24"/>
                <w:lang w:val="en-US"/>
              </w:rPr>
              <w:t>Risk of hiring minor children on construction sites</w:t>
            </w:r>
          </w:p>
        </w:tc>
        <w:tc>
          <w:tcPr>
            <w:tcW w:w="3529" w:type="pct"/>
          </w:tcPr>
          <w:p w14:paraId="6071DA11"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Know and comply with current legislation: familiarize yourself with local and international laws and regulations regarding child labor to avoid any violations.</w:t>
            </w:r>
          </w:p>
          <w:p w14:paraId="0AC7B577"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clear policies: establish internal policies formally prohibiting the employment of minors on construction sites and raise staff awareness of these rules.</w:t>
            </w:r>
          </w:p>
          <w:p w14:paraId="2A89504D"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Carry out appropriate checks: verify the age of potential workers by requesting official identification documents to ensure they are of legal age.</w:t>
            </w:r>
          </w:p>
          <w:p w14:paraId="70DA6B0B"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Train staff: raise awareness among managers, supervisors and employees about the risks and consequences of child labor, as well as the signs to detect this practice.</w:t>
            </w:r>
          </w:p>
          <w:p w14:paraId="0649735F" w14:textId="77777777" w:rsidR="00D62B51" w:rsidRPr="004F342A" w:rsidRDefault="00D62B51" w:rsidP="00336637">
            <w:pPr>
              <w:pStyle w:val="Paragraphedeliste"/>
              <w:numPr>
                <w:ilvl w:val="0"/>
                <w:numId w:val="135"/>
              </w:numPr>
              <w:spacing w:before="0" w:beforeAutospacing="0"/>
              <w:ind w:left="177" w:hanging="177"/>
              <w:jc w:val="both"/>
              <w:rPr>
                <w:rFonts w:ascii="Times New Roman" w:eastAsia="Calibri" w:hAnsi="Times New Roman"/>
                <w:bCs/>
                <w:iCs/>
                <w:sz w:val="24"/>
                <w:lang w:val="en-US"/>
              </w:rPr>
            </w:pPr>
            <w:r w:rsidRPr="004F342A">
              <w:rPr>
                <w:rFonts w:ascii="Times New Roman" w:eastAsia="Calibri" w:hAnsi="Times New Roman"/>
                <w:bCs/>
                <w:iCs/>
                <w:sz w:val="24"/>
                <w:lang w:val="en-US"/>
              </w:rPr>
              <w:t>Establish a reporting system: encourage employees to report any suspicious activity involving children on construction sites.</w:t>
            </w:r>
          </w:p>
        </w:tc>
      </w:tr>
    </w:tbl>
    <w:p w14:paraId="37DAD81D" w14:textId="77777777" w:rsidR="00D62B51" w:rsidRPr="004F342A" w:rsidRDefault="00D62B51" w:rsidP="000E7EB2">
      <w:pPr>
        <w:spacing w:before="120" w:beforeAutospacing="0" w:after="120" w:line="276" w:lineRule="auto"/>
        <w:rPr>
          <w:rFonts w:ascii="Times New Roman" w:hAnsi="Times New Roman"/>
          <w:b/>
          <w:sz w:val="24"/>
          <w:lang w:val="en-US"/>
        </w:rPr>
      </w:pPr>
      <w:r w:rsidRPr="004F342A">
        <w:rPr>
          <w:rFonts w:ascii="Times New Roman" w:hAnsi="Times New Roman"/>
          <w:b/>
          <w:sz w:val="24"/>
          <w:lang w:val="en-US"/>
        </w:rPr>
        <w:t>Mitigation measures specific to flooded substations and substations :</w:t>
      </w:r>
    </w:p>
    <w:tbl>
      <w:tblPr>
        <w:tblStyle w:val="TableGridCFAA2"/>
        <w:tblW w:w="5000" w:type="pct"/>
        <w:jc w:val="center"/>
        <w:tblLook w:val="04A0" w:firstRow="1" w:lastRow="0" w:firstColumn="1" w:lastColumn="0" w:noHBand="0" w:noVBand="1"/>
      </w:tblPr>
      <w:tblGrid>
        <w:gridCol w:w="2831"/>
        <w:gridCol w:w="6791"/>
      </w:tblGrid>
      <w:tr w:rsidR="00D62B51" w:rsidRPr="0040719D" w14:paraId="30D221F8" w14:textId="77777777" w:rsidTr="000E7EB2">
        <w:trPr>
          <w:jc w:val="center"/>
        </w:trPr>
        <w:tc>
          <w:tcPr>
            <w:tcW w:w="1471" w:type="pct"/>
          </w:tcPr>
          <w:p w14:paraId="61A1A7D3" w14:textId="77777777" w:rsidR="00D62B51" w:rsidRPr="0040719D" w:rsidRDefault="00D62B51" w:rsidP="00B0703C">
            <w:pPr>
              <w:spacing w:before="0" w:beforeAutospacing="0"/>
              <w:jc w:val="both"/>
              <w:rPr>
                <w:rFonts w:ascii="Times New Roman" w:hAnsi="Times New Roman"/>
                <w:b/>
                <w:bCs/>
                <w:iCs/>
                <w:sz w:val="24"/>
              </w:rPr>
            </w:pPr>
            <w:r w:rsidRPr="0040719D">
              <w:rPr>
                <w:rFonts w:ascii="Times New Roman" w:hAnsi="Times New Roman"/>
                <w:b/>
                <w:bCs/>
                <w:iCs/>
                <w:sz w:val="24"/>
              </w:rPr>
              <w:t>Risks and Impacts</w:t>
            </w:r>
          </w:p>
        </w:tc>
        <w:tc>
          <w:tcPr>
            <w:tcW w:w="3529" w:type="pct"/>
          </w:tcPr>
          <w:p w14:paraId="11B03AF2" w14:textId="77777777" w:rsidR="00D62B51" w:rsidRPr="0040719D" w:rsidRDefault="00D62B51" w:rsidP="00B0703C">
            <w:pPr>
              <w:spacing w:before="0" w:beforeAutospacing="0"/>
              <w:jc w:val="center"/>
              <w:rPr>
                <w:rFonts w:ascii="Times New Roman" w:hAnsi="Times New Roman"/>
                <w:b/>
                <w:bCs/>
                <w:iCs/>
                <w:sz w:val="24"/>
              </w:rPr>
            </w:pPr>
            <w:r w:rsidRPr="0040719D">
              <w:rPr>
                <w:rFonts w:ascii="Times New Roman" w:hAnsi="Times New Roman"/>
                <w:b/>
                <w:bCs/>
                <w:iCs/>
                <w:sz w:val="24"/>
              </w:rPr>
              <w:t>Mitigation measure</w:t>
            </w:r>
          </w:p>
        </w:tc>
      </w:tr>
      <w:tr w:rsidR="00D62B51" w:rsidRPr="00173B6D" w14:paraId="622A4670" w14:textId="77777777" w:rsidTr="000E7EB2">
        <w:trPr>
          <w:jc w:val="center"/>
        </w:trPr>
        <w:tc>
          <w:tcPr>
            <w:tcW w:w="1471" w:type="pct"/>
            <w:vAlign w:val="center"/>
          </w:tcPr>
          <w:p w14:paraId="086DE896" w14:textId="77777777" w:rsidR="00D62B51" w:rsidRPr="004F342A" w:rsidRDefault="00D62B51" w:rsidP="000E7EB2">
            <w:pPr>
              <w:spacing w:before="0" w:beforeAutospacing="0"/>
              <w:jc w:val="both"/>
              <w:rPr>
                <w:rFonts w:ascii="Times New Roman" w:hAnsi="Times New Roman"/>
                <w:bCs/>
                <w:iCs/>
                <w:sz w:val="24"/>
                <w:lang w:val="en-US"/>
              </w:rPr>
            </w:pPr>
            <w:r w:rsidRPr="004F342A">
              <w:rPr>
                <w:rFonts w:ascii="Times New Roman" w:hAnsi="Times New Roman"/>
                <w:bCs/>
                <w:iCs/>
                <w:sz w:val="24"/>
                <w:lang w:val="en-US"/>
              </w:rPr>
              <w:t>Risks of electrocution for SNEL personnel working on these sites and for people around substations and substations</w:t>
            </w:r>
          </w:p>
          <w:p w14:paraId="7B806C86" w14:textId="77777777" w:rsidR="00D62B51" w:rsidRPr="004F342A" w:rsidRDefault="00D62B51" w:rsidP="000E7EB2">
            <w:pPr>
              <w:spacing w:before="0" w:beforeAutospacing="0"/>
              <w:jc w:val="both"/>
              <w:rPr>
                <w:rFonts w:ascii="Times New Roman" w:hAnsi="Times New Roman"/>
                <w:b/>
                <w:bCs/>
                <w:iCs/>
                <w:sz w:val="24"/>
                <w:lang w:val="en-US"/>
              </w:rPr>
            </w:pPr>
          </w:p>
        </w:tc>
        <w:tc>
          <w:tcPr>
            <w:tcW w:w="3529" w:type="pct"/>
          </w:tcPr>
          <w:p w14:paraId="08D04D10"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Ensure adequate training on the risks of electrocution, the safety procedures to follow and the prevention measures to put in place</w:t>
            </w:r>
          </w:p>
          <w:p w14:paraId="3A29265F"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Compulsory use by staff of appropriate personal protective equipment (PPE) such as insulating gloves, protective helmets and safety shoes</w:t>
            </w:r>
          </w:p>
          <w:p w14:paraId="57B1CFE5"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Develop clear and safe working procedures for handling electrical equipment and for working on electrical installations</w:t>
            </w:r>
          </w:p>
          <w:p w14:paraId="5B8165AC"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Ensure preventive maintenance of electrical equipment and carry out regular inspections to detect possible safety problems</w:t>
            </w:r>
          </w:p>
          <w:p w14:paraId="0E265D64"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Install physical barriers around substations and substations to limit access to risk areas</w:t>
            </w:r>
          </w:p>
          <w:p w14:paraId="70D97A00"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Install clear signage to warn of electrical danger and safety instructions to follow</w:t>
            </w:r>
          </w:p>
        </w:tc>
      </w:tr>
      <w:tr w:rsidR="00D62B51" w:rsidRPr="00173B6D" w14:paraId="5253820C" w14:textId="77777777" w:rsidTr="000E7EB2">
        <w:trPr>
          <w:jc w:val="center"/>
        </w:trPr>
        <w:tc>
          <w:tcPr>
            <w:tcW w:w="1471" w:type="pct"/>
            <w:vAlign w:val="center"/>
          </w:tcPr>
          <w:p w14:paraId="0ADD1B05"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Risk of electrical breakdowns and damage to electrical equipment present in SNEL substations and substations</w:t>
            </w:r>
          </w:p>
        </w:tc>
        <w:tc>
          <w:tcPr>
            <w:tcW w:w="3529" w:type="pct"/>
          </w:tcPr>
          <w:p w14:paraId="5F624A9C"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Regular preventative maintenance: Carry out regular inspections and checks of electrical equipment to detect any signs of failure or degradation.</w:t>
            </w:r>
          </w:p>
          <w:p w14:paraId="58D51A90"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Real-time monitoring: Implement real-time monitoring systems to detect voltage fluctuations, overloads and potential short circuits .</w:t>
            </w:r>
          </w:p>
          <w:p w14:paraId="0268E2A1"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Staff training: Ensure that staff are trained on good practices for maintenance and handling of electrical equipment to avoid human errors.</w:t>
            </w:r>
          </w:p>
          <w:p w14:paraId="0CCAE593"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Replacement of obsolete equipment: Identify and replace obsolete or defective electrical equipment that could cause breakdowns or incidents.</w:t>
            </w:r>
          </w:p>
          <w:p w14:paraId="5ED5FCE3"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Establishing emergency response procedures: Have clear procedures and emergency response plans in the event of a power outage to minimize downtime and potential damage.</w:t>
            </w:r>
          </w:p>
        </w:tc>
      </w:tr>
      <w:tr w:rsidR="00D62B51" w:rsidRPr="00173B6D" w14:paraId="08755AC2" w14:textId="77777777" w:rsidTr="000E7EB2">
        <w:trPr>
          <w:jc w:val="center"/>
        </w:trPr>
        <w:tc>
          <w:tcPr>
            <w:tcW w:w="1471" w:type="pct"/>
            <w:vAlign w:val="center"/>
          </w:tcPr>
          <w:p w14:paraId="68B0DEFF"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Material damage to substations and substations</w:t>
            </w:r>
          </w:p>
        </w:tc>
        <w:tc>
          <w:tcPr>
            <w:tcW w:w="3529" w:type="pct"/>
          </w:tcPr>
          <w:p w14:paraId="6467D844"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Installation of protective devices: Use circuit breakers, fuses, surge protectors, etc., to protect equipment against overcurrents and overvoltages.</w:t>
            </w:r>
          </w:p>
          <w:p w14:paraId="7EE09DAA"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Implementation of grounding systems: Good grounding helps deflect fault currents and protect equipment against the effects of surges.</w:t>
            </w:r>
          </w:p>
          <w:p w14:paraId="0A0D715B"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Preventative maintenance: Perform regular inspections and tests of equipment to detect potential problems and correct them before they cause damage.</w:t>
            </w:r>
          </w:p>
          <w:p w14:paraId="40C2676E"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Securing installations: Framing substations and substations to limit unauthorized access and reduce the risk of vandalism or intentional damage</w:t>
            </w:r>
          </w:p>
          <w:p w14:paraId="7D06C9B7" w14:textId="77777777" w:rsidR="00D62B51" w:rsidRPr="004F342A" w:rsidRDefault="00D62B51" w:rsidP="004F342A">
            <w:pPr>
              <w:spacing w:before="0" w:beforeAutospacing="0"/>
              <w:jc w:val="both"/>
              <w:rPr>
                <w:rFonts w:ascii="Times New Roman" w:hAnsi="Times New Roman"/>
                <w:b/>
                <w:bCs/>
                <w:iCs/>
                <w:sz w:val="24"/>
                <w:lang w:val="en-US"/>
              </w:rPr>
            </w:pPr>
          </w:p>
        </w:tc>
      </w:tr>
      <w:tr w:rsidR="00D62B51" w:rsidRPr="00173B6D" w14:paraId="6A7F8F72" w14:textId="77777777" w:rsidTr="000E7EB2">
        <w:trPr>
          <w:jc w:val="center"/>
        </w:trPr>
        <w:tc>
          <w:tcPr>
            <w:tcW w:w="1471" w:type="pct"/>
            <w:vAlign w:val="center"/>
          </w:tcPr>
          <w:p w14:paraId="19277FE6"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significant damage to electrical substation and substation infrastructure and equipment, requiring costly repairs and loss of electrical production</w:t>
            </w:r>
          </w:p>
        </w:tc>
        <w:tc>
          <w:tcPr>
            <w:tcW w:w="3529" w:type="pct"/>
          </w:tcPr>
          <w:p w14:paraId="1B624F9B"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Preventative maintenance: Perform regular inspections and checks to detect signs of malfunction or wear on equipment, in order to intervene before a major problem occurs.</w:t>
            </w:r>
          </w:p>
          <w:p w14:paraId="2594B7DD"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Real-time monitoring: Implement advanced monitoring systems to detect anomalies or abnormal conditions and enable rapid intervention if problems arise.</w:t>
            </w:r>
          </w:p>
          <w:p w14:paraId="555E68DC"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Securing installations: Strengthen the security of electrical substations and substations to reduce the risk of vandalism, malicious acts or natural disasters.</w:t>
            </w:r>
          </w:p>
          <w:p w14:paraId="21E99604"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Business continuity plan: Develop a business continuity plan to be able to react quickly in the event of a major incident and limit losses of electricity production.</w:t>
            </w:r>
          </w:p>
          <w:p w14:paraId="192CE5FB"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Staff training: Train staff in preventive maintenance, emergency procedures and good safety practices to minimize the risk of damage to infrastructure and equipment</w:t>
            </w:r>
          </w:p>
        </w:tc>
      </w:tr>
      <w:tr w:rsidR="00D62B51" w:rsidRPr="00173B6D" w14:paraId="482D411F" w14:textId="77777777" w:rsidTr="000E7EB2">
        <w:trPr>
          <w:jc w:val="center"/>
        </w:trPr>
        <w:tc>
          <w:tcPr>
            <w:tcW w:w="1471" w:type="pct"/>
            <w:vAlign w:val="center"/>
          </w:tcPr>
          <w:p w14:paraId="3AAEEA45"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Disruptions to the electricity network due to flooding of SNEL substations and substations</w:t>
            </w:r>
          </w:p>
        </w:tc>
        <w:tc>
          <w:tcPr>
            <w:tcW w:w="3529" w:type="pct"/>
          </w:tcPr>
          <w:p w14:paraId="635E3B72"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Risk Assessment: It is important to carry out a thorough flood risk assessment for each substation and substation to better understand the potential impacts on the power grid.</w:t>
            </w:r>
          </w:p>
          <w:p w14:paraId="311B7136"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Improving resilience: Strengthening the resilience of substations and substations by making them more resistant to flooding, for example by building sea walls, raising electrical equipment, or using impermeable materials.</w:t>
            </w:r>
          </w:p>
          <w:p w14:paraId="04D2F492"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Implementation of monitoring systems: Install real-time monitoring systems to detect flooding and trigger emergency measures to protect sensitive electrical equipment.</w:t>
            </w:r>
          </w:p>
          <w:p w14:paraId="2BFD3140"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Business continuity plan: Develop a business continuity plan to ensure the availability of electricity in the event of flooding, implementing contingency solutions and planning rapid responses.</w:t>
            </w:r>
          </w:p>
          <w:p w14:paraId="2B571E2C"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Staff training: Train SNEL staff so that they are able to respond effectively in the event of flooding and implement the necessary preventive measures</w:t>
            </w:r>
          </w:p>
        </w:tc>
      </w:tr>
    </w:tbl>
    <w:p w14:paraId="36F54E57" w14:textId="77777777" w:rsidR="000E7EB2" w:rsidRDefault="000E7EB2" w:rsidP="000E7EB2">
      <w:pPr>
        <w:spacing w:before="120" w:beforeAutospacing="0" w:after="120" w:line="276" w:lineRule="auto"/>
        <w:jc w:val="both"/>
        <w:rPr>
          <w:rFonts w:ascii="Times New Roman" w:hAnsi="Times New Roman"/>
          <w:b/>
          <w:i/>
          <w:sz w:val="24"/>
          <w:lang w:val="en-US"/>
        </w:rPr>
        <w:sectPr w:rsidR="000E7EB2" w:rsidSect="004F342A">
          <w:pgSz w:w="11900" w:h="16840"/>
          <w:pgMar w:top="1134" w:right="1134" w:bottom="1134" w:left="1134" w:header="709" w:footer="539" w:gutter="0"/>
          <w:pgNumType w:fmt="lowerRoman" w:start="1"/>
          <w:cols w:space="720"/>
          <w:titlePg/>
          <w:docGrid w:type="lines" w:linePitch="360"/>
        </w:sectPr>
      </w:pPr>
    </w:p>
    <w:p w14:paraId="20B4D304" w14:textId="3E394ABF" w:rsidR="00D62B51" w:rsidRPr="004F342A" w:rsidRDefault="00D62B51" w:rsidP="000E7EB2">
      <w:pPr>
        <w:spacing w:before="12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Specific measures for erosion sites and substations</w:t>
      </w:r>
    </w:p>
    <w:tbl>
      <w:tblPr>
        <w:tblStyle w:val="TableGridCFAA2"/>
        <w:tblW w:w="5000" w:type="pct"/>
        <w:jc w:val="center"/>
        <w:tblLook w:val="04A0" w:firstRow="1" w:lastRow="0" w:firstColumn="1" w:lastColumn="0" w:noHBand="0" w:noVBand="1"/>
      </w:tblPr>
      <w:tblGrid>
        <w:gridCol w:w="2831"/>
        <w:gridCol w:w="6791"/>
      </w:tblGrid>
      <w:tr w:rsidR="00D62B51" w:rsidRPr="0040719D" w14:paraId="161B4085" w14:textId="77777777" w:rsidTr="000E7EB2">
        <w:trPr>
          <w:jc w:val="center"/>
        </w:trPr>
        <w:tc>
          <w:tcPr>
            <w:tcW w:w="1471" w:type="pct"/>
          </w:tcPr>
          <w:p w14:paraId="54100B61" w14:textId="77777777" w:rsidR="00D62B51" w:rsidRPr="0040719D" w:rsidRDefault="00D62B51" w:rsidP="00D62B51">
            <w:pPr>
              <w:spacing w:before="0" w:beforeAutospacing="0"/>
              <w:jc w:val="both"/>
              <w:rPr>
                <w:rFonts w:ascii="Times New Roman" w:hAnsi="Times New Roman"/>
                <w:b/>
                <w:bCs/>
                <w:iCs/>
                <w:sz w:val="24"/>
              </w:rPr>
            </w:pPr>
            <w:r w:rsidRPr="0040719D">
              <w:rPr>
                <w:rFonts w:ascii="Times New Roman" w:hAnsi="Times New Roman"/>
                <w:b/>
                <w:bCs/>
                <w:iCs/>
                <w:sz w:val="24"/>
              </w:rPr>
              <w:t>Risk and Impact</w:t>
            </w:r>
          </w:p>
        </w:tc>
        <w:tc>
          <w:tcPr>
            <w:tcW w:w="3529" w:type="pct"/>
          </w:tcPr>
          <w:p w14:paraId="06917AA8" w14:textId="77777777" w:rsidR="00D62B51" w:rsidRPr="0040719D" w:rsidRDefault="00D62B51" w:rsidP="004F342A">
            <w:pPr>
              <w:spacing w:before="0" w:beforeAutospacing="0"/>
              <w:jc w:val="both"/>
              <w:rPr>
                <w:rFonts w:ascii="Times New Roman" w:hAnsi="Times New Roman"/>
                <w:b/>
                <w:bCs/>
                <w:iCs/>
                <w:sz w:val="24"/>
              </w:rPr>
            </w:pPr>
            <w:r w:rsidRPr="0040719D">
              <w:rPr>
                <w:rFonts w:ascii="Times New Roman" w:hAnsi="Times New Roman"/>
                <w:b/>
                <w:bCs/>
                <w:iCs/>
                <w:sz w:val="24"/>
              </w:rPr>
              <w:t>Mitigation measure</w:t>
            </w:r>
          </w:p>
        </w:tc>
      </w:tr>
      <w:tr w:rsidR="00D62B51" w:rsidRPr="00173B6D" w14:paraId="06B00EDD" w14:textId="77777777" w:rsidTr="000E7EB2">
        <w:trPr>
          <w:jc w:val="center"/>
        </w:trPr>
        <w:tc>
          <w:tcPr>
            <w:tcW w:w="1471" w:type="pct"/>
            <w:vAlign w:val="center"/>
          </w:tcPr>
          <w:p w14:paraId="2E86FEB7"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Risk of damage to equipment: Soil erosion around electrical substations and substations can lead to ground subsidence, endangering electrical equipment</w:t>
            </w:r>
            <w:r w:rsidRPr="004F342A">
              <w:rPr>
                <w:rFonts w:ascii="Times New Roman" w:hAnsi="Times New Roman"/>
                <w:b/>
                <w:bCs/>
                <w:iCs/>
                <w:sz w:val="24"/>
                <w:lang w:val="en-US"/>
              </w:rPr>
              <w:t xml:space="preserve"> </w:t>
            </w:r>
          </w:p>
        </w:tc>
        <w:tc>
          <w:tcPr>
            <w:tcW w:w="3529" w:type="pct"/>
          </w:tcPr>
          <w:p w14:paraId="0BE68880"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 preventive measures such as setting up protective barriers, planting suitable vegetation to stabilize the soil,</w:t>
            </w:r>
          </w:p>
          <w:p w14:paraId="260F5E0F"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Building retaining walls or installing drainage systems to control the flow of rainwater.</w:t>
            </w:r>
          </w:p>
          <w:p w14:paraId="36982AD5"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Regularly monitor the condition of the ground and structures for signs of subsidence and act quickly to prevent damage to electrical equipment.</w:t>
            </w:r>
          </w:p>
        </w:tc>
      </w:tr>
      <w:tr w:rsidR="00D62B51" w:rsidRPr="00173B6D" w14:paraId="3B729390" w14:textId="77777777" w:rsidTr="000E7EB2">
        <w:trPr>
          <w:jc w:val="center"/>
        </w:trPr>
        <w:tc>
          <w:tcPr>
            <w:tcW w:w="1471" w:type="pct"/>
            <w:vAlign w:val="center"/>
          </w:tcPr>
          <w:p w14:paraId="2B36F3D3"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Safety Risk: Soil erosion can compromise the stability of structures and electrical equipment, increasing the risk of accidents for personnel working on these sites</w:t>
            </w:r>
          </w:p>
        </w:tc>
        <w:tc>
          <w:tcPr>
            <w:tcW w:w="3529" w:type="pct"/>
          </w:tcPr>
          <w:p w14:paraId="7634C0B0"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Regular assessment of soil condition to detect any signs of erosion.</w:t>
            </w:r>
          </w:p>
          <w:p w14:paraId="60D11460"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Implementation of soil protection measures such as revegetation, stabilization using specific techniques or the installation of retaining structures.</w:t>
            </w:r>
          </w:p>
          <w:p w14:paraId="50078B34"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Installation of drainage devices to control runoff and limit erosion.</w:t>
            </w:r>
          </w:p>
          <w:p w14:paraId="4C742C0C"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Development of a preventive maintenance plan to regularly monitor and maintain areas at risk.</w:t>
            </w:r>
          </w:p>
          <w:p w14:paraId="1FCAA041"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Raising staff awareness of the potential dangers linked to soil erosion and training on the prevention and safety measures to adopt</w:t>
            </w:r>
          </w:p>
        </w:tc>
      </w:tr>
      <w:tr w:rsidR="00D62B51" w:rsidRPr="00173B6D" w14:paraId="3B1833EE" w14:textId="77777777" w:rsidTr="000E7EB2">
        <w:trPr>
          <w:jc w:val="center"/>
        </w:trPr>
        <w:tc>
          <w:tcPr>
            <w:tcW w:w="1471" w:type="pct"/>
            <w:vAlign w:val="center"/>
          </w:tcPr>
          <w:p w14:paraId="3593CCC3"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Damage caused by erosion, electrical substations and substations could experience service interruptions, thereby affecting the supply of electricity to end users</w:t>
            </w:r>
          </w:p>
        </w:tc>
        <w:tc>
          <w:tcPr>
            <w:tcW w:w="3529" w:type="pct"/>
          </w:tcPr>
          <w:p w14:paraId="02231954"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Infrastructure strengthening: Strengthen the structures of electrical substations and substations to make them more resilient to environmental conditions, including erosion.</w:t>
            </w:r>
          </w:p>
          <w:p w14:paraId="178F5FBE"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Raising equipment: Install electrical equipment at higher heights to protect it from possible flooding due to erosion.</w:t>
            </w:r>
          </w:p>
          <w:p w14:paraId="7258C6A7"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Weather monitoring: Establish a weather monitoring system to anticipate erosion risks and take preventive measures in time.</w:t>
            </w:r>
          </w:p>
          <w:p w14:paraId="52C9E236"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Improved maintenance: Perform regular inspections and maintenance work to ensure the proper functioning of electrical equipment despite the risk of erosion.</w:t>
            </w:r>
          </w:p>
          <w:p w14:paraId="25F8210A" w14:textId="77777777" w:rsidR="00D62B51" w:rsidRPr="004F342A" w:rsidRDefault="00D62B51" w:rsidP="00336637">
            <w:pPr>
              <w:numPr>
                <w:ilvl w:val="0"/>
                <w:numId w:val="135"/>
              </w:numPr>
              <w:spacing w:before="0" w:beforeAutospacing="0"/>
              <w:ind w:left="177" w:hanging="177"/>
              <w:contextualSpacing/>
              <w:jc w:val="both"/>
              <w:rPr>
                <w:rFonts w:ascii="Times New Roman" w:eastAsia="Calibri" w:hAnsi="Times New Roman"/>
                <w:bCs/>
                <w:iCs/>
                <w:sz w:val="24"/>
                <w:lang w:val="en-US"/>
              </w:rPr>
            </w:pPr>
            <w:r w:rsidRPr="004F342A">
              <w:rPr>
                <w:rFonts w:ascii="Times New Roman" w:eastAsia="Calibri" w:hAnsi="Times New Roman"/>
                <w:bCs/>
                <w:iCs/>
                <w:sz w:val="24"/>
                <w:lang w:val="en-US"/>
              </w:rPr>
              <w:t>Contingency planning: Develop a contingency plan to address potential service interruptions due to erosion, to quickly restore electricity supply to end users</w:t>
            </w:r>
            <w:r w:rsidRPr="004F342A">
              <w:rPr>
                <w:rFonts w:ascii="Times New Roman" w:hAnsi="Times New Roman"/>
                <w:b/>
                <w:bCs/>
                <w:iCs/>
                <w:sz w:val="24"/>
                <w:lang w:val="en-US"/>
              </w:rPr>
              <w:t xml:space="preserve"> </w:t>
            </w:r>
          </w:p>
        </w:tc>
      </w:tr>
      <w:tr w:rsidR="00D62B51" w:rsidRPr="00173B6D" w14:paraId="0284067E" w14:textId="77777777" w:rsidTr="000E7EB2">
        <w:trPr>
          <w:jc w:val="center"/>
        </w:trPr>
        <w:tc>
          <w:tcPr>
            <w:tcW w:w="1471" w:type="pct"/>
            <w:vAlign w:val="center"/>
          </w:tcPr>
          <w:p w14:paraId="2A8D0D40" w14:textId="77777777" w:rsidR="00D62B51" w:rsidRPr="004F342A" w:rsidRDefault="00D62B51" w:rsidP="000E7EB2">
            <w:pPr>
              <w:spacing w:before="0" w:beforeAutospacing="0"/>
              <w:jc w:val="both"/>
              <w:rPr>
                <w:rFonts w:ascii="Times New Roman" w:hAnsi="Times New Roman"/>
                <w:b/>
                <w:bCs/>
                <w:iCs/>
                <w:sz w:val="24"/>
                <w:lang w:val="en-US"/>
              </w:rPr>
            </w:pPr>
            <w:r w:rsidRPr="004F342A">
              <w:rPr>
                <w:rFonts w:ascii="Times New Roman" w:hAnsi="Times New Roman"/>
                <w:bCs/>
                <w:iCs/>
                <w:sz w:val="24"/>
                <w:lang w:val="en-US"/>
              </w:rPr>
              <w:t>Damage caused by erosion will require repair and reinforcement work, which can result in significant costs for the power company</w:t>
            </w:r>
          </w:p>
        </w:tc>
        <w:tc>
          <w:tcPr>
            <w:tcW w:w="3529" w:type="pct"/>
          </w:tcPr>
          <w:p w14:paraId="00421749" w14:textId="77777777" w:rsidR="00D62B51" w:rsidRPr="004F342A" w:rsidRDefault="00D62B51" w:rsidP="00336637">
            <w:pPr>
              <w:numPr>
                <w:ilvl w:val="0"/>
                <w:numId w:val="135"/>
              </w:numPr>
              <w:spacing w:before="0" w:beforeAutospacing="0"/>
              <w:ind w:left="177" w:hanging="177"/>
              <w:contextualSpacing/>
              <w:jc w:val="both"/>
              <w:rPr>
                <w:rFonts w:ascii="Times New Roman" w:hAnsi="Times New Roman"/>
                <w:b/>
                <w:bCs/>
                <w:iCs/>
                <w:sz w:val="24"/>
                <w:lang w:val="en-US"/>
              </w:rPr>
            </w:pPr>
            <w:r w:rsidRPr="004F342A">
              <w:rPr>
                <w:rFonts w:ascii="Times New Roman" w:eastAsia="Calibri" w:hAnsi="Times New Roman"/>
                <w:bCs/>
                <w:iCs/>
                <w:sz w:val="24"/>
                <w:lang w:val="en-US"/>
              </w:rPr>
              <w:t>Evaluate the potential costs of repair and reinforcement work, plan a specific budget for this work and establish an action plan to carry it out effectively and efficiently. It is also recommended to put in place preventive measures to limit the impact of erosion in the future.</w:t>
            </w:r>
            <w:r w:rsidRPr="004F342A">
              <w:rPr>
                <w:rFonts w:ascii="Times New Roman" w:hAnsi="Times New Roman"/>
                <w:b/>
                <w:bCs/>
                <w:iCs/>
                <w:sz w:val="24"/>
                <w:lang w:val="en-US"/>
              </w:rPr>
              <w:t xml:space="preserve"> </w:t>
            </w:r>
          </w:p>
        </w:tc>
      </w:tr>
    </w:tbl>
    <w:p w14:paraId="6E1C370C" w14:textId="56E3E977" w:rsidR="00D62B51" w:rsidRPr="004F342A" w:rsidRDefault="00D62B51" w:rsidP="000E7EB2">
      <w:pPr>
        <w:spacing w:before="12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Public consultation</w:t>
      </w:r>
    </w:p>
    <w:p w14:paraId="4B78B83D" w14:textId="77777777" w:rsidR="00D62B51" w:rsidRPr="004F342A" w:rsidRDefault="00D62B51" w:rsidP="000E7EB2">
      <w:pPr>
        <w:pStyle w:val="Commentaire"/>
        <w:spacing w:before="0" w:beforeAutospacing="0" w:after="120"/>
        <w:jc w:val="both"/>
        <w:rPr>
          <w:rFonts w:ascii="Times New Roman" w:hAnsi="Times New Roman"/>
          <w:sz w:val="24"/>
          <w:szCs w:val="24"/>
          <w:lang w:val="en-US"/>
        </w:rPr>
      </w:pPr>
      <w:r w:rsidRPr="004F342A">
        <w:rPr>
          <w:rFonts w:ascii="Times New Roman" w:hAnsi="Times New Roman"/>
          <w:sz w:val="24"/>
          <w:szCs w:val="24"/>
          <w:lang w:val="en-US"/>
        </w:rPr>
        <w:t>Public consultations as part of the ESIA for the protection of SNEL substations and substations against flooding in Kinshasa were carried out on November 11, 12 and 13, 2023 respectively in the Communes of Mont Ngafula, Masina and Selembao and were was an opportunity to involve grassroots stakeholders to identify the project's challenges in relation to the natural and human environments and define an operational framework which ensures the foundations of its viability and sustainability in accordance with the Project's PMPP. KIN ELENDA. It is important to note that this public consultation took place in two stages: consultations took place with 59 men and 86 women at the N'djili district office Kilambo in Mont Ngafula, in the ESPACE CHEZ LE COUTUMIER room in the commune of Masina, in the UBRELA room in the commune of Selembao and the other in the well-secured room with the different women from the project area for questions specific to GBV/EAS/SH.</w:t>
      </w:r>
    </w:p>
    <w:p w14:paraId="7140DB8B" w14:textId="77777777" w:rsidR="00D62B51" w:rsidRPr="004F342A" w:rsidRDefault="00D62B51" w:rsidP="000E7EB2">
      <w:pPr>
        <w:pStyle w:val="Commentaire"/>
        <w:spacing w:before="0" w:beforeAutospacing="0" w:after="120"/>
        <w:jc w:val="both"/>
        <w:rPr>
          <w:rFonts w:ascii="Times New Roman" w:hAnsi="Times New Roman"/>
          <w:sz w:val="24"/>
          <w:lang w:val="en-US"/>
        </w:rPr>
      </w:pPr>
      <w:r w:rsidRPr="004F342A">
        <w:rPr>
          <w:rFonts w:ascii="Times New Roman" w:hAnsi="Times New Roman"/>
          <w:sz w:val="24"/>
          <w:lang w:val="en-US"/>
        </w:rPr>
        <w:t xml:space="preserve">The fears and concerns of social actors in the Communes of Mont-Ngafula, Masina and Selembao generally revolve around three aspects, namely, the constraints linked to involuntary resettlement, the erosion which even attacks the </w:t>
      </w:r>
      <w:r w:rsidRPr="000E7EB2">
        <w:rPr>
          <w:rFonts w:ascii="Times New Roman" w:hAnsi="Times New Roman"/>
          <w:sz w:val="24"/>
          <w:szCs w:val="24"/>
          <w:lang w:val="en-US"/>
        </w:rPr>
        <w:t>houses</w:t>
      </w:r>
      <w:r w:rsidRPr="004F342A">
        <w:rPr>
          <w:rFonts w:ascii="Times New Roman" w:hAnsi="Times New Roman"/>
          <w:sz w:val="24"/>
          <w:lang w:val="en-US"/>
        </w:rPr>
        <w:t>, the flooding of the Tshangu River during the rainy season, the problem of solid and liquid waste management in certain municipalities and the circulation of machinery in certain risk areas during work. To remedy this, some of the following recommendations were made by all the stakeholders consulted:</w:t>
      </w:r>
    </w:p>
    <w:p w14:paraId="6033461A" w14:textId="77777777" w:rsidR="00D62B51" w:rsidRPr="004F342A" w:rsidRDefault="00D62B51" w:rsidP="00336637">
      <w:pPr>
        <w:numPr>
          <w:ilvl w:val="0"/>
          <w:numId w:val="131"/>
        </w:numPr>
        <w:spacing w:before="0" w:beforeAutospacing="0"/>
        <w:ind w:left="714" w:hanging="357"/>
        <w:jc w:val="both"/>
        <w:rPr>
          <w:rFonts w:ascii="Times New Roman" w:hAnsi="Times New Roman"/>
          <w:sz w:val="24"/>
          <w:lang w:val="en-US"/>
        </w:rPr>
      </w:pPr>
      <w:r w:rsidRPr="004F342A">
        <w:rPr>
          <w:rFonts w:ascii="Times New Roman" w:hAnsi="Times New Roman"/>
          <w:sz w:val="24"/>
          <w:lang w:val="en-US"/>
        </w:rPr>
        <w:t>Fairly compensate all PAPs without discrimination;</w:t>
      </w:r>
    </w:p>
    <w:p w14:paraId="2A152EC9" w14:textId="77777777" w:rsidR="00D62B51" w:rsidRPr="004F342A" w:rsidRDefault="00D62B51" w:rsidP="00336637">
      <w:pPr>
        <w:numPr>
          <w:ilvl w:val="0"/>
          <w:numId w:val="131"/>
        </w:numPr>
        <w:spacing w:before="0" w:beforeAutospacing="0"/>
        <w:ind w:left="714" w:hanging="357"/>
        <w:jc w:val="both"/>
        <w:rPr>
          <w:rFonts w:ascii="Times New Roman" w:hAnsi="Times New Roman"/>
          <w:sz w:val="24"/>
          <w:lang w:val="en-US"/>
        </w:rPr>
      </w:pPr>
      <w:r w:rsidRPr="004F342A">
        <w:rPr>
          <w:rFonts w:ascii="Times New Roman" w:hAnsi="Times New Roman"/>
          <w:sz w:val="24"/>
          <w:lang w:val="en-US"/>
        </w:rPr>
        <w:t>Inform the PAPs of the market price applied for the evaluation of impacted properties in the Project areas;</w:t>
      </w:r>
    </w:p>
    <w:p w14:paraId="09B0989C" w14:textId="77777777" w:rsidR="00D62B51" w:rsidRPr="004F342A" w:rsidRDefault="00D62B51" w:rsidP="00336637">
      <w:pPr>
        <w:numPr>
          <w:ilvl w:val="0"/>
          <w:numId w:val="131"/>
        </w:numPr>
        <w:spacing w:before="0" w:beforeAutospacing="0"/>
        <w:ind w:left="714" w:hanging="357"/>
        <w:jc w:val="both"/>
        <w:rPr>
          <w:rFonts w:ascii="Times New Roman" w:hAnsi="Times New Roman"/>
          <w:sz w:val="24"/>
          <w:lang w:val="en-US"/>
        </w:rPr>
      </w:pPr>
      <w:r w:rsidRPr="004F342A">
        <w:rPr>
          <w:rFonts w:ascii="Times New Roman" w:hAnsi="Times New Roman"/>
          <w:sz w:val="24"/>
          <w:lang w:val="en-US"/>
        </w:rPr>
        <w:t>Raising awareness by the municipal authorities of the populations occupying the Project areas in order to avoid misunderstandings;</w:t>
      </w:r>
    </w:p>
    <w:p w14:paraId="56DB4601" w14:textId="77777777" w:rsidR="00D62B51" w:rsidRPr="004F342A" w:rsidRDefault="00D62B51" w:rsidP="00336637">
      <w:pPr>
        <w:numPr>
          <w:ilvl w:val="0"/>
          <w:numId w:val="131"/>
        </w:numPr>
        <w:spacing w:before="0" w:beforeAutospacing="0"/>
        <w:ind w:left="714" w:hanging="357"/>
        <w:jc w:val="both"/>
        <w:rPr>
          <w:rFonts w:ascii="Times New Roman" w:hAnsi="Times New Roman"/>
          <w:sz w:val="24"/>
          <w:lang w:val="en-US"/>
        </w:rPr>
      </w:pPr>
      <w:r w:rsidRPr="004F342A">
        <w:rPr>
          <w:rFonts w:ascii="Times New Roman" w:hAnsi="Times New Roman"/>
          <w:sz w:val="24"/>
          <w:lang w:val="en-US"/>
        </w:rPr>
        <w:t>Prioritize the recruitment of local labor in accordance with the PGMO of the KIN ELENDA Project</w:t>
      </w:r>
    </w:p>
    <w:p w14:paraId="35196A15" w14:textId="77777777" w:rsidR="00D62B51" w:rsidRPr="004F342A" w:rsidRDefault="00D62B51" w:rsidP="00336637">
      <w:pPr>
        <w:numPr>
          <w:ilvl w:val="0"/>
          <w:numId w:val="131"/>
        </w:numPr>
        <w:spacing w:before="0" w:beforeAutospacing="0"/>
        <w:ind w:left="714" w:hanging="357"/>
        <w:jc w:val="both"/>
        <w:rPr>
          <w:rFonts w:ascii="Times New Roman" w:hAnsi="Times New Roman"/>
          <w:sz w:val="24"/>
          <w:lang w:val="en-US"/>
        </w:rPr>
      </w:pPr>
      <w:r w:rsidRPr="004F342A">
        <w:rPr>
          <w:rFonts w:ascii="Times New Roman" w:hAnsi="Times New Roman"/>
          <w:sz w:val="24"/>
          <w:lang w:val="en-US"/>
        </w:rPr>
        <w:t>Accelerate the start of work because floods are predicted with the rainy season</w:t>
      </w:r>
    </w:p>
    <w:p w14:paraId="2B0779AD" w14:textId="77777777" w:rsidR="00D62B51" w:rsidRPr="004F342A" w:rsidRDefault="00D62B51" w:rsidP="00336637">
      <w:pPr>
        <w:numPr>
          <w:ilvl w:val="0"/>
          <w:numId w:val="131"/>
        </w:numPr>
        <w:spacing w:before="0" w:beforeAutospacing="0"/>
        <w:ind w:left="714" w:hanging="357"/>
        <w:jc w:val="both"/>
        <w:rPr>
          <w:rFonts w:ascii="Times New Roman" w:hAnsi="Times New Roman"/>
          <w:sz w:val="24"/>
          <w:lang w:val="en-US"/>
        </w:rPr>
      </w:pPr>
      <w:r w:rsidRPr="004F342A">
        <w:rPr>
          <w:rFonts w:ascii="Times New Roman" w:hAnsi="Times New Roman"/>
          <w:sz w:val="24"/>
          <w:lang w:val="en-US"/>
        </w:rPr>
        <w:t>Respect for the effectiveness of taking into account the gender aspect in the recruitment of local labor (30% of the quota for women);</w:t>
      </w:r>
    </w:p>
    <w:p w14:paraId="58D3B7B7" w14:textId="77777777" w:rsidR="00D62B51" w:rsidRPr="004F342A" w:rsidRDefault="00D62B51" w:rsidP="00336637">
      <w:pPr>
        <w:numPr>
          <w:ilvl w:val="0"/>
          <w:numId w:val="131"/>
        </w:numPr>
        <w:spacing w:before="0" w:beforeAutospacing="0"/>
        <w:ind w:left="714" w:hanging="357"/>
        <w:jc w:val="both"/>
        <w:rPr>
          <w:rFonts w:ascii="Times New Roman" w:hAnsi="Times New Roman"/>
          <w:sz w:val="24"/>
          <w:lang w:val="en-US"/>
        </w:rPr>
      </w:pPr>
      <w:r w:rsidRPr="004F342A">
        <w:rPr>
          <w:rFonts w:ascii="Times New Roman" w:hAnsi="Times New Roman"/>
          <w:sz w:val="24"/>
          <w:lang w:val="en-US"/>
        </w:rPr>
        <w:t>Taking into account local structures in the selection of local labor.</w:t>
      </w:r>
    </w:p>
    <w:p w14:paraId="4D3BC777" w14:textId="77777777" w:rsidR="00D62B51" w:rsidRPr="004F342A" w:rsidRDefault="00D62B51" w:rsidP="000E7EB2">
      <w:pPr>
        <w:pStyle w:val="Commentaire"/>
        <w:spacing w:before="120" w:beforeAutospacing="0" w:after="120"/>
        <w:jc w:val="both"/>
        <w:rPr>
          <w:rFonts w:ascii="Times New Roman" w:hAnsi="Times New Roman"/>
          <w:sz w:val="24"/>
          <w:lang w:val="en-US"/>
        </w:rPr>
      </w:pPr>
      <w:r w:rsidRPr="004F342A">
        <w:rPr>
          <w:rFonts w:ascii="Times New Roman" w:hAnsi="Times New Roman"/>
          <w:sz w:val="24"/>
          <w:lang w:val="en-US"/>
        </w:rPr>
        <w:t>The stakeholders made clear recommendations aimed at improving the standard of living of local populations and fairly compensating the PAPs.</w:t>
      </w:r>
    </w:p>
    <w:p w14:paraId="4034CB4B" w14:textId="77777777" w:rsidR="00D62B51" w:rsidRPr="004F342A" w:rsidRDefault="00D62B51" w:rsidP="00D62B51">
      <w:pPr>
        <w:spacing w:before="0" w:beforeAutospacing="0" w:after="120" w:line="276" w:lineRule="auto"/>
        <w:jc w:val="both"/>
        <w:rPr>
          <w:rFonts w:ascii="Times New Roman" w:hAnsi="Times New Roman"/>
          <w:b/>
          <w:i/>
          <w:sz w:val="24"/>
          <w:lang w:val="en-US"/>
        </w:rPr>
      </w:pPr>
      <w:r w:rsidRPr="004F342A">
        <w:rPr>
          <w:rFonts w:ascii="Times New Roman" w:hAnsi="Times New Roman"/>
          <w:b/>
          <w:i/>
          <w:sz w:val="24"/>
          <w:lang w:val="en-US"/>
        </w:rPr>
        <w:t>Estimated budget for the implementation of the ESMP</w:t>
      </w:r>
    </w:p>
    <w:p w14:paraId="4467C2D4" w14:textId="77777777" w:rsidR="00D62B51" w:rsidRPr="004F342A" w:rsidRDefault="00D62B51" w:rsidP="00D62B51">
      <w:pPr>
        <w:spacing w:before="0" w:beforeAutospacing="0" w:after="120" w:line="276" w:lineRule="auto"/>
        <w:jc w:val="both"/>
        <w:rPr>
          <w:rFonts w:ascii="Times New Roman" w:hAnsi="Times New Roman"/>
          <w:sz w:val="24"/>
          <w:lang w:val="en-US"/>
        </w:rPr>
      </w:pPr>
      <w:r w:rsidRPr="004F342A">
        <w:rPr>
          <w:rFonts w:ascii="Times New Roman" w:hAnsi="Times New Roman"/>
          <w:sz w:val="24"/>
          <w:lang w:val="en-US"/>
        </w:rPr>
        <w:t>The overall estimated cost of implementing the ESMP is USD 178,000.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61"/>
        <w:gridCol w:w="1674"/>
        <w:gridCol w:w="1715"/>
      </w:tblGrid>
      <w:tr w:rsidR="00D62B51" w:rsidRPr="0040719D" w14:paraId="5D002491" w14:textId="77777777" w:rsidTr="000E7EB2">
        <w:trPr>
          <w:trHeight w:val="791"/>
          <w:jc w:val="center"/>
        </w:trPr>
        <w:tc>
          <w:tcPr>
            <w:tcW w:w="2428" w:type="pct"/>
            <w:shd w:val="clear" w:color="auto" w:fill="FBE4D5" w:themeFill="accent2" w:themeFillTint="33"/>
            <w:vAlign w:val="center"/>
          </w:tcPr>
          <w:p w14:paraId="5BAA1CE6" w14:textId="77777777" w:rsidR="00D62B51" w:rsidRPr="0040719D" w:rsidRDefault="00D62B51" w:rsidP="00B0703C">
            <w:pPr>
              <w:spacing w:before="0" w:beforeAutospacing="0"/>
              <w:contextualSpacing/>
              <w:jc w:val="center"/>
              <w:rPr>
                <w:rFonts w:ascii="Times New Roman" w:hAnsi="Times New Roman"/>
                <w:b/>
                <w:sz w:val="24"/>
              </w:rPr>
            </w:pPr>
            <w:r w:rsidRPr="0040719D">
              <w:rPr>
                <w:rFonts w:ascii="Times New Roman" w:hAnsi="Times New Roman"/>
                <w:b/>
                <w:sz w:val="24"/>
              </w:rPr>
              <w:t>Wording​</w:t>
            </w:r>
          </w:p>
        </w:tc>
        <w:tc>
          <w:tcPr>
            <w:tcW w:w="811" w:type="pct"/>
            <w:shd w:val="clear" w:color="auto" w:fill="FBE4D5" w:themeFill="accent2" w:themeFillTint="33"/>
            <w:vAlign w:val="center"/>
          </w:tcPr>
          <w:p w14:paraId="28239440" w14:textId="77777777" w:rsidR="00D62B51" w:rsidRPr="0040719D" w:rsidRDefault="00D62B51" w:rsidP="00B0703C">
            <w:pPr>
              <w:spacing w:before="0" w:beforeAutospacing="0"/>
              <w:contextualSpacing/>
              <w:jc w:val="center"/>
              <w:rPr>
                <w:rFonts w:ascii="Times New Roman" w:hAnsi="Times New Roman"/>
                <w:b/>
                <w:sz w:val="24"/>
              </w:rPr>
            </w:pPr>
            <w:r w:rsidRPr="0040719D">
              <w:rPr>
                <w:rFonts w:ascii="Times New Roman" w:hAnsi="Times New Roman"/>
                <w:b/>
                <w:sz w:val="24"/>
              </w:rPr>
              <w:t>Quantity</w:t>
            </w:r>
          </w:p>
        </w:tc>
        <w:tc>
          <w:tcPr>
            <w:tcW w:w="870" w:type="pct"/>
            <w:shd w:val="clear" w:color="auto" w:fill="FBE4D5" w:themeFill="accent2" w:themeFillTint="33"/>
            <w:vAlign w:val="center"/>
          </w:tcPr>
          <w:p w14:paraId="77FB15EA" w14:textId="77777777" w:rsidR="00D62B51" w:rsidRPr="0040719D" w:rsidRDefault="00D62B51" w:rsidP="00B0703C">
            <w:pPr>
              <w:spacing w:before="0" w:beforeAutospacing="0"/>
              <w:contextualSpacing/>
              <w:jc w:val="center"/>
              <w:rPr>
                <w:rFonts w:ascii="Times New Roman" w:hAnsi="Times New Roman"/>
                <w:b/>
                <w:sz w:val="24"/>
              </w:rPr>
            </w:pPr>
            <w:r w:rsidRPr="0040719D">
              <w:rPr>
                <w:rFonts w:ascii="Times New Roman" w:hAnsi="Times New Roman"/>
                <w:b/>
                <w:sz w:val="24"/>
              </w:rPr>
              <w:t>Unit Price (USD)</w:t>
            </w:r>
          </w:p>
        </w:tc>
        <w:tc>
          <w:tcPr>
            <w:tcW w:w="891" w:type="pct"/>
            <w:shd w:val="clear" w:color="auto" w:fill="FBE4D5" w:themeFill="accent2" w:themeFillTint="33"/>
            <w:vAlign w:val="center"/>
          </w:tcPr>
          <w:p w14:paraId="7684BAD3" w14:textId="77777777" w:rsidR="00D62B51" w:rsidRPr="0040719D" w:rsidRDefault="00D62B51" w:rsidP="00B0703C">
            <w:pPr>
              <w:spacing w:before="0" w:beforeAutospacing="0"/>
              <w:contextualSpacing/>
              <w:jc w:val="center"/>
              <w:rPr>
                <w:rFonts w:ascii="Times New Roman" w:hAnsi="Times New Roman"/>
                <w:b/>
                <w:sz w:val="24"/>
              </w:rPr>
            </w:pPr>
            <w:r w:rsidRPr="0040719D">
              <w:rPr>
                <w:rFonts w:ascii="Times New Roman" w:hAnsi="Times New Roman"/>
                <w:b/>
                <w:sz w:val="24"/>
              </w:rPr>
              <w:t>Total Price (USD)</w:t>
            </w:r>
          </w:p>
        </w:tc>
      </w:tr>
      <w:tr w:rsidR="00D62B51" w:rsidRPr="0040719D" w14:paraId="0F61FE77" w14:textId="77777777" w:rsidTr="000E7EB2">
        <w:trPr>
          <w:trHeight w:val="791"/>
          <w:jc w:val="center"/>
        </w:trPr>
        <w:tc>
          <w:tcPr>
            <w:tcW w:w="2428" w:type="pct"/>
            <w:shd w:val="clear" w:color="auto" w:fill="auto"/>
            <w:vAlign w:val="center"/>
          </w:tcPr>
          <w:p w14:paraId="6987A883"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color w:val="000000"/>
                <w:sz w:val="24"/>
                <w:lang w:val="en-US"/>
              </w:rPr>
              <w:t>Implementation of the Information Exchange and Communication Plan (IEC) (wearing of PPE, citizen commitment for ownership of the works).</w:t>
            </w:r>
          </w:p>
        </w:tc>
        <w:tc>
          <w:tcPr>
            <w:tcW w:w="811" w:type="pct"/>
            <w:shd w:val="clear" w:color="auto" w:fill="auto"/>
            <w:vAlign w:val="center"/>
          </w:tcPr>
          <w:p w14:paraId="1458A1A1"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PM</w:t>
            </w:r>
          </w:p>
        </w:tc>
        <w:tc>
          <w:tcPr>
            <w:tcW w:w="870" w:type="pct"/>
            <w:shd w:val="clear" w:color="auto" w:fill="auto"/>
            <w:vAlign w:val="center"/>
          </w:tcPr>
          <w:p w14:paraId="273D5084"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PMPP budget</w:t>
            </w:r>
          </w:p>
        </w:tc>
        <w:tc>
          <w:tcPr>
            <w:tcW w:w="891" w:type="pct"/>
            <w:shd w:val="clear" w:color="auto" w:fill="auto"/>
            <w:vAlign w:val="center"/>
          </w:tcPr>
          <w:p w14:paraId="7646A62D"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PMPP budget</w:t>
            </w:r>
          </w:p>
        </w:tc>
      </w:tr>
      <w:tr w:rsidR="00D62B51" w:rsidRPr="0040719D" w14:paraId="4CB9B45E" w14:textId="77777777" w:rsidTr="000E7EB2">
        <w:trPr>
          <w:trHeight w:val="791"/>
          <w:jc w:val="center"/>
        </w:trPr>
        <w:tc>
          <w:tcPr>
            <w:tcW w:w="2428" w:type="pct"/>
            <w:shd w:val="clear" w:color="auto" w:fill="auto"/>
            <w:vAlign w:val="center"/>
          </w:tcPr>
          <w:p w14:paraId="3D6BE748" w14:textId="77777777" w:rsidR="00D62B51" w:rsidRPr="004F342A" w:rsidRDefault="00D62B51" w:rsidP="00B0703C">
            <w:pPr>
              <w:spacing w:before="0" w:beforeAutospacing="0"/>
              <w:contextualSpacing/>
              <w:jc w:val="both"/>
              <w:rPr>
                <w:rFonts w:ascii="Times New Roman" w:hAnsi="Times New Roman"/>
                <w:color w:val="000000"/>
                <w:sz w:val="24"/>
                <w:lang w:val="en-US"/>
              </w:rPr>
            </w:pPr>
            <w:r w:rsidRPr="004F342A">
              <w:rPr>
                <w:rFonts w:ascii="Times New Roman" w:hAnsi="Times New Roman"/>
                <w:color w:val="000000"/>
                <w:sz w:val="24"/>
                <w:lang w:val="en-US"/>
              </w:rPr>
              <w:t>Transport of waste from building demolition work and waste sludge from cleaning the Tshangu River and gutters</w:t>
            </w:r>
          </w:p>
        </w:tc>
        <w:tc>
          <w:tcPr>
            <w:tcW w:w="811" w:type="pct"/>
            <w:shd w:val="clear" w:color="auto" w:fill="auto"/>
            <w:vAlign w:val="center"/>
          </w:tcPr>
          <w:p w14:paraId="6F949D01" w14:textId="77777777" w:rsidR="00D62B51" w:rsidRPr="0040719D" w:rsidRDefault="00D62B51" w:rsidP="00B0703C">
            <w:pPr>
              <w:spacing w:before="0" w:beforeAutospacing="0"/>
              <w:jc w:val="center"/>
              <w:rPr>
                <w:rFonts w:ascii="Times New Roman" w:hAnsi="Times New Roman"/>
                <w:color w:val="000000"/>
                <w:sz w:val="24"/>
              </w:rPr>
            </w:pPr>
            <w:r w:rsidRPr="0040719D">
              <w:rPr>
                <w:rFonts w:ascii="Times New Roman" w:hAnsi="Times New Roman"/>
                <w:color w:val="000000"/>
                <w:sz w:val="24"/>
              </w:rPr>
              <w:t>ff</w:t>
            </w:r>
          </w:p>
        </w:tc>
        <w:tc>
          <w:tcPr>
            <w:tcW w:w="870" w:type="pct"/>
            <w:shd w:val="clear" w:color="auto" w:fill="auto"/>
            <w:vAlign w:val="center"/>
          </w:tcPr>
          <w:p w14:paraId="33582620" w14:textId="77777777" w:rsidR="00D62B51" w:rsidRPr="0040719D" w:rsidRDefault="00D62B51" w:rsidP="00B0703C">
            <w:pPr>
              <w:spacing w:before="0" w:beforeAutospacing="0"/>
              <w:jc w:val="center"/>
              <w:rPr>
                <w:rFonts w:ascii="Times New Roman" w:hAnsi="Times New Roman"/>
                <w:color w:val="000000"/>
                <w:sz w:val="24"/>
              </w:rPr>
            </w:pPr>
            <w:r w:rsidRPr="0040719D">
              <w:rPr>
                <w:rFonts w:ascii="Times New Roman" w:hAnsi="Times New Roman"/>
                <w:color w:val="000000"/>
                <w:sz w:val="24"/>
              </w:rPr>
              <w:t>Included business budget</w:t>
            </w:r>
          </w:p>
        </w:tc>
        <w:tc>
          <w:tcPr>
            <w:tcW w:w="891" w:type="pct"/>
            <w:shd w:val="clear" w:color="auto" w:fill="auto"/>
            <w:vAlign w:val="center"/>
          </w:tcPr>
          <w:p w14:paraId="57BB6FB7" w14:textId="77777777" w:rsidR="00D62B51" w:rsidRPr="0040719D" w:rsidRDefault="00D62B51" w:rsidP="00B0703C">
            <w:pPr>
              <w:spacing w:before="0" w:beforeAutospacing="0"/>
              <w:jc w:val="center"/>
              <w:rPr>
                <w:rFonts w:ascii="Times New Roman" w:hAnsi="Times New Roman"/>
                <w:color w:val="000000"/>
                <w:sz w:val="24"/>
              </w:rPr>
            </w:pPr>
            <w:r w:rsidRPr="0040719D">
              <w:rPr>
                <w:rFonts w:ascii="Times New Roman" w:hAnsi="Times New Roman"/>
                <w:color w:val="000000"/>
                <w:sz w:val="24"/>
              </w:rPr>
              <w:t>Included business budget</w:t>
            </w:r>
          </w:p>
        </w:tc>
      </w:tr>
      <w:tr w:rsidR="00D62B51" w:rsidRPr="0040719D" w14:paraId="5EA36E02" w14:textId="77777777" w:rsidTr="000E7EB2">
        <w:trPr>
          <w:trHeight w:val="522"/>
          <w:jc w:val="center"/>
        </w:trPr>
        <w:tc>
          <w:tcPr>
            <w:tcW w:w="2428" w:type="pct"/>
            <w:shd w:val="clear" w:color="auto" w:fill="auto"/>
            <w:vAlign w:val="center"/>
          </w:tcPr>
          <w:p w14:paraId="0B4961C7" w14:textId="77777777" w:rsidR="00D62B51" w:rsidRPr="004F342A" w:rsidRDefault="00D62B51" w:rsidP="00B0703C">
            <w:pPr>
              <w:spacing w:before="0" w:beforeAutospacing="0"/>
              <w:contextualSpacing/>
              <w:jc w:val="both"/>
              <w:rPr>
                <w:rFonts w:ascii="Times New Roman" w:hAnsi="Times New Roman"/>
                <w:color w:val="000000"/>
                <w:sz w:val="24"/>
                <w:lang w:val="en-US"/>
              </w:rPr>
            </w:pPr>
            <w:r w:rsidRPr="004F342A">
              <w:rPr>
                <w:rFonts w:ascii="Times New Roman" w:hAnsi="Times New Roman"/>
                <w:color w:val="000000"/>
                <w:sz w:val="24"/>
                <w:lang w:val="en-US"/>
              </w:rPr>
              <w:t>Installation of garbage bins for the management of construction site waste.</w:t>
            </w:r>
          </w:p>
        </w:tc>
        <w:tc>
          <w:tcPr>
            <w:tcW w:w="811" w:type="pct"/>
            <w:shd w:val="clear" w:color="auto" w:fill="auto"/>
            <w:vAlign w:val="center"/>
          </w:tcPr>
          <w:p w14:paraId="1938CACA" w14:textId="77777777" w:rsidR="00D62B51" w:rsidRPr="004F342A" w:rsidRDefault="00D62B51" w:rsidP="00B0703C">
            <w:pPr>
              <w:spacing w:before="0" w:beforeAutospacing="0"/>
              <w:contextualSpacing/>
              <w:jc w:val="center"/>
              <w:rPr>
                <w:rFonts w:ascii="Times New Roman" w:hAnsi="Times New Roman"/>
                <w:color w:val="000000"/>
                <w:sz w:val="24"/>
                <w:lang w:val="en-US"/>
              </w:rPr>
            </w:pPr>
          </w:p>
          <w:p w14:paraId="32C86367" w14:textId="77777777" w:rsidR="00D62B51" w:rsidRPr="0040719D" w:rsidRDefault="00D62B51" w:rsidP="00B0703C">
            <w:pPr>
              <w:spacing w:before="0" w:beforeAutospacing="0"/>
              <w:contextualSpacing/>
              <w:jc w:val="center"/>
              <w:rPr>
                <w:rFonts w:ascii="Times New Roman" w:hAnsi="Times New Roman"/>
                <w:color w:val="000000"/>
                <w:sz w:val="24"/>
              </w:rPr>
            </w:pPr>
            <w:r w:rsidRPr="0040719D">
              <w:rPr>
                <w:rFonts w:ascii="Times New Roman" w:hAnsi="Times New Roman"/>
                <w:color w:val="000000"/>
                <w:sz w:val="24"/>
              </w:rPr>
              <w:t>Locations (4)</w:t>
            </w:r>
          </w:p>
        </w:tc>
        <w:tc>
          <w:tcPr>
            <w:tcW w:w="870" w:type="pct"/>
            <w:shd w:val="clear" w:color="auto" w:fill="auto"/>
            <w:vAlign w:val="center"/>
          </w:tcPr>
          <w:p w14:paraId="4C9A2CDA" w14:textId="77777777" w:rsidR="00D62B51" w:rsidRPr="0040719D" w:rsidRDefault="00D62B51" w:rsidP="00B0703C">
            <w:pPr>
              <w:spacing w:before="0" w:beforeAutospacing="0"/>
              <w:contextualSpacing/>
              <w:jc w:val="center"/>
              <w:rPr>
                <w:rFonts w:ascii="Times New Roman" w:hAnsi="Times New Roman"/>
                <w:color w:val="000000"/>
                <w:sz w:val="24"/>
              </w:rPr>
            </w:pPr>
          </w:p>
          <w:p w14:paraId="51B77725" w14:textId="77777777" w:rsidR="00D62B51" w:rsidRPr="0040719D" w:rsidRDefault="00D62B51" w:rsidP="00B0703C">
            <w:pPr>
              <w:spacing w:before="0" w:beforeAutospacing="0"/>
              <w:contextualSpacing/>
              <w:jc w:val="center"/>
              <w:rPr>
                <w:rFonts w:ascii="Times New Roman" w:hAnsi="Times New Roman"/>
                <w:color w:val="000000"/>
                <w:sz w:val="24"/>
              </w:rPr>
            </w:pPr>
            <w:r w:rsidRPr="0040719D">
              <w:rPr>
                <w:rFonts w:ascii="Times New Roman" w:hAnsi="Times New Roman"/>
                <w:color w:val="000000"/>
                <w:sz w:val="24"/>
              </w:rPr>
              <w:t>2,000</w:t>
            </w:r>
          </w:p>
        </w:tc>
        <w:tc>
          <w:tcPr>
            <w:tcW w:w="891" w:type="pct"/>
            <w:shd w:val="clear" w:color="auto" w:fill="auto"/>
            <w:vAlign w:val="center"/>
          </w:tcPr>
          <w:p w14:paraId="06629904" w14:textId="77777777" w:rsidR="00D62B51" w:rsidRPr="0040719D" w:rsidRDefault="00D62B51" w:rsidP="00B0703C">
            <w:pPr>
              <w:spacing w:before="0" w:beforeAutospacing="0"/>
              <w:contextualSpacing/>
              <w:jc w:val="center"/>
              <w:rPr>
                <w:rFonts w:ascii="Times New Roman" w:hAnsi="Times New Roman"/>
                <w:color w:val="000000"/>
                <w:sz w:val="24"/>
              </w:rPr>
            </w:pPr>
          </w:p>
          <w:p w14:paraId="0F94E860" w14:textId="77777777" w:rsidR="00D62B51" w:rsidRPr="0040719D" w:rsidRDefault="00D62B51" w:rsidP="00B0703C">
            <w:pPr>
              <w:spacing w:before="0" w:beforeAutospacing="0"/>
              <w:contextualSpacing/>
              <w:jc w:val="center"/>
              <w:rPr>
                <w:rFonts w:ascii="Times New Roman" w:hAnsi="Times New Roman"/>
                <w:color w:val="000000"/>
                <w:sz w:val="24"/>
              </w:rPr>
            </w:pPr>
            <w:r w:rsidRPr="0040719D">
              <w:rPr>
                <w:rFonts w:ascii="Times New Roman" w:hAnsi="Times New Roman"/>
                <w:color w:val="000000"/>
                <w:sz w:val="24"/>
              </w:rPr>
              <w:t>8,000</w:t>
            </w:r>
          </w:p>
        </w:tc>
      </w:tr>
      <w:tr w:rsidR="00D62B51" w:rsidRPr="0040719D" w14:paraId="59BA383C" w14:textId="77777777" w:rsidTr="000E7EB2">
        <w:trPr>
          <w:trHeight w:val="522"/>
          <w:jc w:val="center"/>
        </w:trPr>
        <w:tc>
          <w:tcPr>
            <w:tcW w:w="2428" w:type="pct"/>
            <w:shd w:val="clear" w:color="auto" w:fill="auto"/>
            <w:vAlign w:val="center"/>
          </w:tcPr>
          <w:p w14:paraId="3EC03957"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sz w:val="24"/>
                <w:lang w:val="en-US"/>
              </w:rPr>
              <w:t>Re-vegetation of anti-erosion zones on substation and substation sites</w:t>
            </w:r>
          </w:p>
        </w:tc>
        <w:tc>
          <w:tcPr>
            <w:tcW w:w="811" w:type="pct"/>
            <w:shd w:val="clear" w:color="auto" w:fill="auto"/>
            <w:vAlign w:val="center"/>
          </w:tcPr>
          <w:p w14:paraId="6F6486AF" w14:textId="77777777" w:rsidR="00D62B51" w:rsidRPr="004F342A" w:rsidRDefault="00D62B51" w:rsidP="00B0703C">
            <w:pPr>
              <w:spacing w:before="0" w:beforeAutospacing="0"/>
              <w:contextualSpacing/>
              <w:jc w:val="center"/>
              <w:rPr>
                <w:rFonts w:ascii="Times New Roman" w:hAnsi="Times New Roman"/>
                <w:sz w:val="24"/>
                <w:lang w:val="en-US"/>
              </w:rPr>
            </w:pPr>
          </w:p>
          <w:p w14:paraId="7E8FDDBC"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Locations (4)</w:t>
            </w:r>
          </w:p>
        </w:tc>
        <w:tc>
          <w:tcPr>
            <w:tcW w:w="870" w:type="pct"/>
            <w:shd w:val="clear" w:color="auto" w:fill="auto"/>
            <w:vAlign w:val="center"/>
          </w:tcPr>
          <w:p w14:paraId="703A605E" w14:textId="77777777" w:rsidR="00D62B51" w:rsidRPr="0040719D" w:rsidRDefault="00D62B51" w:rsidP="00B0703C">
            <w:pPr>
              <w:spacing w:before="0" w:beforeAutospacing="0"/>
              <w:contextualSpacing/>
              <w:jc w:val="center"/>
              <w:rPr>
                <w:rFonts w:ascii="Times New Roman" w:hAnsi="Times New Roman"/>
                <w:sz w:val="24"/>
              </w:rPr>
            </w:pPr>
          </w:p>
          <w:p w14:paraId="0A8FE5B8"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10,000</w:t>
            </w:r>
          </w:p>
        </w:tc>
        <w:tc>
          <w:tcPr>
            <w:tcW w:w="891" w:type="pct"/>
            <w:shd w:val="clear" w:color="auto" w:fill="auto"/>
            <w:vAlign w:val="center"/>
          </w:tcPr>
          <w:p w14:paraId="4D6C8927" w14:textId="77777777" w:rsidR="00D62B51" w:rsidRPr="0040719D" w:rsidRDefault="00D62B51" w:rsidP="00B0703C">
            <w:pPr>
              <w:spacing w:before="0" w:beforeAutospacing="0"/>
              <w:contextualSpacing/>
              <w:jc w:val="center"/>
              <w:rPr>
                <w:rFonts w:ascii="Times New Roman" w:hAnsi="Times New Roman"/>
                <w:sz w:val="24"/>
              </w:rPr>
            </w:pPr>
          </w:p>
          <w:p w14:paraId="57D677AE"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40,000</w:t>
            </w:r>
          </w:p>
        </w:tc>
      </w:tr>
      <w:tr w:rsidR="00D62B51" w:rsidRPr="0040719D" w14:paraId="403B08E8" w14:textId="77777777" w:rsidTr="000E7EB2">
        <w:trPr>
          <w:trHeight w:val="791"/>
          <w:jc w:val="center"/>
        </w:trPr>
        <w:tc>
          <w:tcPr>
            <w:tcW w:w="2428" w:type="pct"/>
            <w:shd w:val="clear" w:color="auto" w:fill="auto"/>
            <w:vAlign w:val="center"/>
          </w:tcPr>
          <w:p w14:paraId="580C3075"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color w:val="000000"/>
                <w:sz w:val="24"/>
                <w:lang w:val="en-US"/>
              </w:rPr>
              <w:t>Purchase of PPE Kits for workers on site</w:t>
            </w:r>
          </w:p>
        </w:tc>
        <w:tc>
          <w:tcPr>
            <w:tcW w:w="811" w:type="pct"/>
            <w:shd w:val="clear" w:color="auto" w:fill="auto"/>
            <w:vAlign w:val="center"/>
          </w:tcPr>
          <w:p w14:paraId="66ABF076"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works budget</w:t>
            </w:r>
          </w:p>
        </w:tc>
        <w:tc>
          <w:tcPr>
            <w:tcW w:w="870" w:type="pct"/>
            <w:shd w:val="clear" w:color="auto" w:fill="auto"/>
            <w:vAlign w:val="center"/>
          </w:tcPr>
          <w:p w14:paraId="6D34D7A6"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works budget</w:t>
            </w:r>
          </w:p>
        </w:tc>
        <w:tc>
          <w:tcPr>
            <w:tcW w:w="891" w:type="pct"/>
            <w:shd w:val="clear" w:color="auto" w:fill="auto"/>
            <w:vAlign w:val="center"/>
          </w:tcPr>
          <w:p w14:paraId="1F41F404"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works budget</w:t>
            </w:r>
          </w:p>
        </w:tc>
      </w:tr>
      <w:tr w:rsidR="00D62B51" w:rsidRPr="0040719D" w14:paraId="02EF00DD" w14:textId="77777777" w:rsidTr="000E7EB2">
        <w:trPr>
          <w:trHeight w:val="522"/>
          <w:jc w:val="center"/>
        </w:trPr>
        <w:tc>
          <w:tcPr>
            <w:tcW w:w="2428" w:type="pct"/>
            <w:shd w:val="clear" w:color="auto" w:fill="auto"/>
            <w:vAlign w:val="center"/>
          </w:tcPr>
          <w:p w14:paraId="33D182C0"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sz w:val="24"/>
                <w:lang w:val="en-US"/>
              </w:rPr>
              <w:t>Raising awareness among workers and local residents about EAS/HS.</w:t>
            </w:r>
          </w:p>
        </w:tc>
        <w:tc>
          <w:tcPr>
            <w:tcW w:w="811" w:type="pct"/>
            <w:shd w:val="clear" w:color="auto" w:fill="auto"/>
            <w:vAlign w:val="center"/>
          </w:tcPr>
          <w:p w14:paraId="0791CAC2" w14:textId="77777777" w:rsidR="00D62B51" w:rsidRPr="004F342A" w:rsidRDefault="00D62B51" w:rsidP="00B0703C">
            <w:pPr>
              <w:spacing w:before="0" w:beforeAutospacing="0"/>
              <w:contextualSpacing/>
              <w:jc w:val="center"/>
              <w:rPr>
                <w:rFonts w:ascii="Times New Roman" w:hAnsi="Times New Roman"/>
                <w:sz w:val="24"/>
                <w:lang w:val="en-US"/>
              </w:rPr>
            </w:pPr>
          </w:p>
          <w:p w14:paraId="7F1C2121"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ff</w:t>
            </w:r>
          </w:p>
        </w:tc>
        <w:tc>
          <w:tcPr>
            <w:tcW w:w="870" w:type="pct"/>
            <w:shd w:val="clear" w:color="auto" w:fill="auto"/>
            <w:vAlign w:val="center"/>
          </w:tcPr>
          <w:p w14:paraId="752FF914"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PA GBV</w:t>
            </w:r>
          </w:p>
        </w:tc>
        <w:tc>
          <w:tcPr>
            <w:tcW w:w="891" w:type="pct"/>
            <w:shd w:val="clear" w:color="auto" w:fill="auto"/>
            <w:vAlign w:val="center"/>
          </w:tcPr>
          <w:p w14:paraId="4C736B7A"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PA GBV</w:t>
            </w:r>
          </w:p>
        </w:tc>
      </w:tr>
      <w:tr w:rsidR="00D62B51" w:rsidRPr="0040719D" w14:paraId="693014EB" w14:textId="77777777" w:rsidTr="000E7EB2">
        <w:trPr>
          <w:trHeight w:val="522"/>
          <w:jc w:val="center"/>
        </w:trPr>
        <w:tc>
          <w:tcPr>
            <w:tcW w:w="2428" w:type="pct"/>
            <w:shd w:val="clear" w:color="auto" w:fill="auto"/>
            <w:vAlign w:val="center"/>
          </w:tcPr>
          <w:p w14:paraId="2600D416"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sz w:val="24"/>
                <w:lang w:val="en-US"/>
              </w:rPr>
              <w:t>Raising awareness among workers and local residents on the fight against STDs and HIV/AIDS.</w:t>
            </w:r>
          </w:p>
        </w:tc>
        <w:tc>
          <w:tcPr>
            <w:tcW w:w="811" w:type="pct"/>
            <w:shd w:val="clear" w:color="auto" w:fill="auto"/>
            <w:vAlign w:val="center"/>
          </w:tcPr>
          <w:p w14:paraId="08D51382"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Locations (4)</w:t>
            </w:r>
          </w:p>
        </w:tc>
        <w:tc>
          <w:tcPr>
            <w:tcW w:w="870" w:type="pct"/>
            <w:shd w:val="clear" w:color="auto" w:fill="auto"/>
            <w:vAlign w:val="center"/>
          </w:tcPr>
          <w:p w14:paraId="715A1F97"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10,000</w:t>
            </w:r>
          </w:p>
        </w:tc>
        <w:tc>
          <w:tcPr>
            <w:tcW w:w="891" w:type="pct"/>
            <w:shd w:val="clear" w:color="auto" w:fill="auto"/>
            <w:vAlign w:val="center"/>
          </w:tcPr>
          <w:p w14:paraId="297ADAFE"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40,000</w:t>
            </w:r>
          </w:p>
        </w:tc>
      </w:tr>
      <w:tr w:rsidR="00D62B51" w:rsidRPr="0040719D" w14:paraId="542E9AB9" w14:textId="77777777" w:rsidTr="000E7EB2">
        <w:trPr>
          <w:trHeight w:val="254"/>
          <w:jc w:val="center"/>
        </w:trPr>
        <w:tc>
          <w:tcPr>
            <w:tcW w:w="2428" w:type="pct"/>
            <w:shd w:val="clear" w:color="auto" w:fill="auto"/>
            <w:vAlign w:val="center"/>
          </w:tcPr>
          <w:p w14:paraId="749F629F"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sz w:val="24"/>
                <w:lang w:val="en-US"/>
              </w:rPr>
              <w:t>Raising awareness among workers on the fight against malaria</w:t>
            </w:r>
          </w:p>
        </w:tc>
        <w:tc>
          <w:tcPr>
            <w:tcW w:w="811" w:type="pct"/>
            <w:shd w:val="clear" w:color="auto" w:fill="auto"/>
            <w:vAlign w:val="center"/>
          </w:tcPr>
          <w:p w14:paraId="21975324"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Locations (4)</w:t>
            </w:r>
          </w:p>
        </w:tc>
        <w:tc>
          <w:tcPr>
            <w:tcW w:w="870" w:type="pct"/>
            <w:shd w:val="clear" w:color="auto" w:fill="auto"/>
            <w:vAlign w:val="center"/>
          </w:tcPr>
          <w:p w14:paraId="455D5CC7"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10,000</w:t>
            </w:r>
          </w:p>
        </w:tc>
        <w:tc>
          <w:tcPr>
            <w:tcW w:w="891" w:type="pct"/>
            <w:shd w:val="clear" w:color="auto" w:fill="auto"/>
            <w:vAlign w:val="center"/>
          </w:tcPr>
          <w:p w14:paraId="29BD09D3"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40,000</w:t>
            </w:r>
          </w:p>
        </w:tc>
      </w:tr>
      <w:tr w:rsidR="00D62B51" w:rsidRPr="0040719D" w14:paraId="3014A611" w14:textId="77777777" w:rsidTr="000E7EB2">
        <w:trPr>
          <w:trHeight w:val="791"/>
          <w:jc w:val="center"/>
        </w:trPr>
        <w:tc>
          <w:tcPr>
            <w:tcW w:w="2428" w:type="pct"/>
            <w:shd w:val="clear" w:color="auto" w:fill="auto"/>
            <w:vAlign w:val="center"/>
          </w:tcPr>
          <w:p w14:paraId="1AF29874"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sz w:val="24"/>
                <w:lang w:val="en-US"/>
              </w:rPr>
              <w:t>Raising awareness among workers on citizen engagement and appropriation of works</w:t>
            </w:r>
          </w:p>
        </w:tc>
        <w:tc>
          <w:tcPr>
            <w:tcW w:w="811" w:type="pct"/>
            <w:shd w:val="clear" w:color="auto" w:fill="auto"/>
            <w:vAlign w:val="center"/>
          </w:tcPr>
          <w:p w14:paraId="67CF6D89"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works budget</w:t>
            </w:r>
          </w:p>
        </w:tc>
        <w:tc>
          <w:tcPr>
            <w:tcW w:w="870" w:type="pct"/>
            <w:shd w:val="clear" w:color="auto" w:fill="auto"/>
            <w:vAlign w:val="center"/>
          </w:tcPr>
          <w:p w14:paraId="1BAA00FB"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works budget</w:t>
            </w:r>
          </w:p>
        </w:tc>
        <w:tc>
          <w:tcPr>
            <w:tcW w:w="891" w:type="pct"/>
            <w:shd w:val="clear" w:color="auto" w:fill="auto"/>
            <w:vAlign w:val="center"/>
          </w:tcPr>
          <w:p w14:paraId="63F45959"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Included works budget</w:t>
            </w:r>
          </w:p>
        </w:tc>
      </w:tr>
      <w:tr w:rsidR="00D62B51" w:rsidRPr="0040719D" w14:paraId="62E9B657" w14:textId="77777777" w:rsidTr="000E7EB2">
        <w:trPr>
          <w:trHeight w:val="522"/>
          <w:jc w:val="center"/>
        </w:trPr>
        <w:tc>
          <w:tcPr>
            <w:tcW w:w="2428" w:type="pct"/>
            <w:shd w:val="clear" w:color="auto" w:fill="auto"/>
            <w:vAlign w:val="center"/>
          </w:tcPr>
          <w:p w14:paraId="2333A1E2"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color w:val="000000"/>
                <w:sz w:val="24"/>
                <w:lang w:val="en-US"/>
              </w:rPr>
              <w:t>Raising awareness among road workers and users on respecting the Highway Code</w:t>
            </w:r>
          </w:p>
        </w:tc>
        <w:tc>
          <w:tcPr>
            <w:tcW w:w="811" w:type="pct"/>
            <w:shd w:val="clear" w:color="auto" w:fill="auto"/>
            <w:vAlign w:val="center"/>
          </w:tcPr>
          <w:p w14:paraId="0ED62E6D" w14:textId="77777777" w:rsidR="00D62B51" w:rsidRPr="004F342A" w:rsidRDefault="00D62B51" w:rsidP="00B0703C">
            <w:pPr>
              <w:spacing w:before="0" w:beforeAutospacing="0"/>
              <w:contextualSpacing/>
              <w:jc w:val="center"/>
              <w:rPr>
                <w:rFonts w:ascii="Times New Roman" w:hAnsi="Times New Roman"/>
                <w:sz w:val="24"/>
                <w:lang w:val="en-US"/>
              </w:rPr>
            </w:pPr>
          </w:p>
          <w:p w14:paraId="49BFBE79"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4</w:t>
            </w:r>
          </w:p>
        </w:tc>
        <w:tc>
          <w:tcPr>
            <w:tcW w:w="870" w:type="pct"/>
            <w:shd w:val="clear" w:color="auto" w:fill="auto"/>
            <w:vAlign w:val="center"/>
          </w:tcPr>
          <w:p w14:paraId="5BFB0E9B" w14:textId="77777777" w:rsidR="00D62B51" w:rsidRPr="0040719D" w:rsidRDefault="00D62B51" w:rsidP="00B0703C">
            <w:pPr>
              <w:spacing w:before="0" w:beforeAutospacing="0"/>
              <w:contextualSpacing/>
              <w:jc w:val="center"/>
              <w:rPr>
                <w:rFonts w:ascii="Times New Roman" w:hAnsi="Times New Roman"/>
                <w:sz w:val="24"/>
              </w:rPr>
            </w:pPr>
          </w:p>
          <w:p w14:paraId="496C4AAB"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5000</w:t>
            </w:r>
          </w:p>
        </w:tc>
        <w:tc>
          <w:tcPr>
            <w:tcW w:w="891" w:type="pct"/>
            <w:shd w:val="clear" w:color="auto" w:fill="auto"/>
            <w:vAlign w:val="center"/>
          </w:tcPr>
          <w:p w14:paraId="5A794D59" w14:textId="77777777" w:rsidR="00D62B51" w:rsidRPr="0040719D" w:rsidRDefault="00D62B51" w:rsidP="00B0703C">
            <w:pPr>
              <w:spacing w:before="0" w:beforeAutospacing="0"/>
              <w:contextualSpacing/>
              <w:jc w:val="center"/>
              <w:rPr>
                <w:rFonts w:ascii="Times New Roman" w:hAnsi="Times New Roman"/>
                <w:sz w:val="24"/>
              </w:rPr>
            </w:pPr>
          </w:p>
          <w:p w14:paraId="7A993741"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20,000</w:t>
            </w:r>
          </w:p>
        </w:tc>
      </w:tr>
      <w:tr w:rsidR="00D62B51" w:rsidRPr="0040719D" w14:paraId="7A969951" w14:textId="77777777" w:rsidTr="000E7EB2">
        <w:trPr>
          <w:trHeight w:val="268"/>
          <w:jc w:val="center"/>
        </w:trPr>
        <w:tc>
          <w:tcPr>
            <w:tcW w:w="2428" w:type="pct"/>
            <w:shd w:val="clear" w:color="auto" w:fill="auto"/>
            <w:vAlign w:val="center"/>
          </w:tcPr>
          <w:p w14:paraId="3B052004" w14:textId="77777777" w:rsidR="00D62B51" w:rsidRPr="0040719D" w:rsidRDefault="00D62B51" w:rsidP="00B0703C">
            <w:pPr>
              <w:spacing w:before="0" w:beforeAutospacing="0"/>
              <w:contextualSpacing/>
              <w:jc w:val="both"/>
              <w:rPr>
                <w:rFonts w:ascii="Times New Roman" w:hAnsi="Times New Roman"/>
                <w:sz w:val="24"/>
              </w:rPr>
            </w:pPr>
            <w:r w:rsidRPr="0040719D">
              <w:rPr>
                <w:rFonts w:ascii="Times New Roman" w:hAnsi="Times New Roman"/>
                <w:sz w:val="24"/>
              </w:rPr>
              <w:t>Environmental and social monitoring</w:t>
            </w:r>
          </w:p>
        </w:tc>
        <w:tc>
          <w:tcPr>
            <w:tcW w:w="811" w:type="pct"/>
            <w:shd w:val="clear" w:color="auto" w:fill="auto"/>
            <w:vAlign w:val="center"/>
          </w:tcPr>
          <w:p w14:paraId="4EAA0F52"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4</w:t>
            </w:r>
          </w:p>
        </w:tc>
        <w:tc>
          <w:tcPr>
            <w:tcW w:w="870" w:type="pct"/>
            <w:shd w:val="clear" w:color="auto" w:fill="auto"/>
            <w:vAlign w:val="center"/>
          </w:tcPr>
          <w:p w14:paraId="6D1A9CC5"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PM</w:t>
            </w:r>
          </w:p>
        </w:tc>
        <w:tc>
          <w:tcPr>
            <w:tcW w:w="891" w:type="pct"/>
            <w:shd w:val="clear" w:color="auto" w:fill="auto"/>
            <w:vAlign w:val="center"/>
          </w:tcPr>
          <w:p w14:paraId="30FD258F"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PM</w:t>
            </w:r>
          </w:p>
        </w:tc>
      </w:tr>
      <w:tr w:rsidR="00D62B51" w:rsidRPr="0040719D" w14:paraId="2D202B98" w14:textId="77777777" w:rsidTr="000E7EB2">
        <w:trPr>
          <w:trHeight w:val="776"/>
          <w:jc w:val="center"/>
        </w:trPr>
        <w:tc>
          <w:tcPr>
            <w:tcW w:w="2428" w:type="pct"/>
            <w:shd w:val="clear" w:color="auto" w:fill="auto"/>
            <w:vAlign w:val="center"/>
          </w:tcPr>
          <w:p w14:paraId="7E84A55E" w14:textId="77777777" w:rsidR="00D62B51" w:rsidRPr="004F342A" w:rsidRDefault="00D62B51" w:rsidP="00B0703C">
            <w:pPr>
              <w:spacing w:before="0" w:beforeAutospacing="0"/>
              <w:contextualSpacing/>
              <w:jc w:val="both"/>
              <w:rPr>
                <w:rFonts w:ascii="Times New Roman" w:hAnsi="Times New Roman"/>
                <w:sz w:val="24"/>
                <w:lang w:val="en-US"/>
              </w:rPr>
            </w:pPr>
            <w:r w:rsidRPr="004F342A">
              <w:rPr>
                <w:rFonts w:ascii="Times New Roman" w:hAnsi="Times New Roman"/>
                <w:sz w:val="24"/>
                <w:lang w:val="en-US"/>
              </w:rPr>
              <w:t>Capacity building of technical service agents from the Municipalities of Mon Ngafula, Masina, Selembao, OVD and SNEL on environmental and social management and monitoring of construction sites.</w:t>
            </w:r>
          </w:p>
        </w:tc>
        <w:tc>
          <w:tcPr>
            <w:tcW w:w="811" w:type="pct"/>
            <w:shd w:val="clear" w:color="auto" w:fill="auto"/>
            <w:vAlign w:val="center"/>
          </w:tcPr>
          <w:p w14:paraId="41C90B8C" w14:textId="77777777" w:rsidR="00D62B51" w:rsidRPr="004F342A" w:rsidRDefault="00D62B51" w:rsidP="00B0703C">
            <w:pPr>
              <w:spacing w:before="0" w:beforeAutospacing="0"/>
              <w:contextualSpacing/>
              <w:jc w:val="center"/>
              <w:rPr>
                <w:rFonts w:ascii="Times New Roman" w:hAnsi="Times New Roman"/>
                <w:sz w:val="24"/>
                <w:lang w:val="en-US"/>
              </w:rPr>
            </w:pPr>
          </w:p>
          <w:p w14:paraId="58CCD233"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3</w:t>
            </w:r>
          </w:p>
        </w:tc>
        <w:tc>
          <w:tcPr>
            <w:tcW w:w="870" w:type="pct"/>
            <w:shd w:val="clear" w:color="auto" w:fill="auto"/>
            <w:vAlign w:val="center"/>
          </w:tcPr>
          <w:p w14:paraId="44A8CE49" w14:textId="77777777" w:rsidR="00D62B51" w:rsidRPr="0040719D" w:rsidRDefault="00D62B51" w:rsidP="00B0703C">
            <w:pPr>
              <w:spacing w:before="0" w:beforeAutospacing="0"/>
              <w:contextualSpacing/>
              <w:jc w:val="center"/>
              <w:rPr>
                <w:rFonts w:ascii="Times New Roman" w:hAnsi="Times New Roman"/>
                <w:sz w:val="24"/>
              </w:rPr>
            </w:pPr>
          </w:p>
          <w:p w14:paraId="1AFEA59B"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10,000</w:t>
            </w:r>
          </w:p>
        </w:tc>
        <w:tc>
          <w:tcPr>
            <w:tcW w:w="891" w:type="pct"/>
            <w:shd w:val="clear" w:color="auto" w:fill="auto"/>
            <w:vAlign w:val="center"/>
          </w:tcPr>
          <w:p w14:paraId="3623F20B" w14:textId="77777777" w:rsidR="00D62B51" w:rsidRPr="0040719D" w:rsidRDefault="00D62B51" w:rsidP="00B0703C">
            <w:pPr>
              <w:spacing w:before="0" w:beforeAutospacing="0"/>
              <w:contextualSpacing/>
              <w:jc w:val="center"/>
              <w:rPr>
                <w:rFonts w:ascii="Times New Roman" w:hAnsi="Times New Roman"/>
                <w:sz w:val="24"/>
              </w:rPr>
            </w:pPr>
          </w:p>
          <w:p w14:paraId="1C095575"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30,000</w:t>
            </w:r>
          </w:p>
        </w:tc>
      </w:tr>
      <w:tr w:rsidR="00D62B51" w:rsidRPr="0040719D" w14:paraId="4CE0F414" w14:textId="77777777" w:rsidTr="000E7EB2">
        <w:trPr>
          <w:trHeight w:val="268"/>
          <w:jc w:val="center"/>
        </w:trPr>
        <w:tc>
          <w:tcPr>
            <w:tcW w:w="2428" w:type="pct"/>
            <w:shd w:val="clear" w:color="auto" w:fill="auto"/>
            <w:vAlign w:val="center"/>
          </w:tcPr>
          <w:p w14:paraId="463521A3" w14:textId="77777777" w:rsidR="00D62B51" w:rsidRPr="0040719D" w:rsidRDefault="00D62B51" w:rsidP="00B0703C">
            <w:pPr>
              <w:spacing w:before="0" w:beforeAutospacing="0"/>
              <w:contextualSpacing/>
              <w:jc w:val="both"/>
              <w:rPr>
                <w:rFonts w:ascii="Times New Roman" w:hAnsi="Times New Roman"/>
                <w:sz w:val="24"/>
              </w:rPr>
            </w:pPr>
            <w:r w:rsidRPr="0040719D">
              <w:rPr>
                <w:rFonts w:ascii="Times New Roman" w:hAnsi="Times New Roman"/>
                <w:sz w:val="24"/>
              </w:rPr>
              <w:t>Development of a PAR</w:t>
            </w:r>
          </w:p>
        </w:tc>
        <w:tc>
          <w:tcPr>
            <w:tcW w:w="811" w:type="pct"/>
            <w:shd w:val="clear" w:color="auto" w:fill="auto"/>
            <w:vAlign w:val="center"/>
          </w:tcPr>
          <w:p w14:paraId="7F5845A0"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See prepared PAR</w:t>
            </w:r>
          </w:p>
        </w:tc>
        <w:tc>
          <w:tcPr>
            <w:tcW w:w="870" w:type="pct"/>
            <w:shd w:val="clear" w:color="auto" w:fill="auto"/>
            <w:vAlign w:val="center"/>
          </w:tcPr>
          <w:p w14:paraId="7873FC0A"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PM</w:t>
            </w:r>
          </w:p>
        </w:tc>
        <w:tc>
          <w:tcPr>
            <w:tcW w:w="891" w:type="pct"/>
            <w:shd w:val="clear" w:color="auto" w:fill="auto"/>
            <w:vAlign w:val="center"/>
          </w:tcPr>
          <w:p w14:paraId="149901A6" w14:textId="77777777" w:rsidR="00D62B51" w:rsidRPr="0040719D" w:rsidRDefault="00D62B51" w:rsidP="00B0703C">
            <w:pPr>
              <w:spacing w:before="0" w:beforeAutospacing="0"/>
              <w:contextualSpacing/>
              <w:jc w:val="center"/>
              <w:rPr>
                <w:rFonts w:ascii="Times New Roman" w:hAnsi="Times New Roman"/>
                <w:sz w:val="24"/>
              </w:rPr>
            </w:pPr>
            <w:r w:rsidRPr="0040719D">
              <w:rPr>
                <w:rFonts w:ascii="Times New Roman" w:hAnsi="Times New Roman"/>
                <w:sz w:val="24"/>
              </w:rPr>
              <w:t>PM</w:t>
            </w:r>
          </w:p>
        </w:tc>
      </w:tr>
      <w:tr w:rsidR="00D62B51" w:rsidRPr="0040719D" w14:paraId="0A37A7F0" w14:textId="77777777" w:rsidTr="000E7EB2">
        <w:trPr>
          <w:trHeight w:val="254"/>
          <w:jc w:val="center"/>
        </w:trPr>
        <w:tc>
          <w:tcPr>
            <w:tcW w:w="2428" w:type="pct"/>
            <w:shd w:val="clear" w:color="auto" w:fill="auto"/>
            <w:vAlign w:val="center"/>
          </w:tcPr>
          <w:p w14:paraId="6D0074A3" w14:textId="77777777" w:rsidR="00D62B51" w:rsidRPr="0040719D" w:rsidRDefault="00D62B51" w:rsidP="00B0703C">
            <w:pPr>
              <w:spacing w:before="0" w:beforeAutospacing="0"/>
              <w:contextualSpacing/>
              <w:jc w:val="both"/>
              <w:rPr>
                <w:rFonts w:ascii="Times New Roman" w:hAnsi="Times New Roman"/>
                <w:b/>
                <w:sz w:val="24"/>
              </w:rPr>
            </w:pPr>
            <w:r w:rsidRPr="0040719D">
              <w:rPr>
                <w:rFonts w:ascii="Times New Roman" w:hAnsi="Times New Roman"/>
                <w:b/>
                <w:sz w:val="24"/>
              </w:rPr>
              <w:t>GENERAL TOTAL</w:t>
            </w:r>
          </w:p>
        </w:tc>
        <w:tc>
          <w:tcPr>
            <w:tcW w:w="811" w:type="pct"/>
            <w:shd w:val="clear" w:color="auto" w:fill="auto"/>
            <w:vAlign w:val="center"/>
          </w:tcPr>
          <w:p w14:paraId="45877518" w14:textId="77777777" w:rsidR="00D62B51" w:rsidRPr="0040719D" w:rsidRDefault="00D62B51" w:rsidP="00B0703C">
            <w:pPr>
              <w:spacing w:before="0" w:beforeAutospacing="0"/>
              <w:contextualSpacing/>
              <w:jc w:val="center"/>
              <w:rPr>
                <w:rFonts w:ascii="Times New Roman" w:hAnsi="Times New Roman"/>
                <w:b/>
                <w:sz w:val="24"/>
              </w:rPr>
            </w:pPr>
          </w:p>
        </w:tc>
        <w:tc>
          <w:tcPr>
            <w:tcW w:w="870" w:type="pct"/>
            <w:shd w:val="clear" w:color="auto" w:fill="auto"/>
            <w:vAlign w:val="center"/>
          </w:tcPr>
          <w:p w14:paraId="78A3F880" w14:textId="77777777" w:rsidR="00D62B51" w:rsidRPr="0040719D" w:rsidRDefault="00D62B51" w:rsidP="00B0703C">
            <w:pPr>
              <w:spacing w:before="0" w:beforeAutospacing="0"/>
              <w:contextualSpacing/>
              <w:jc w:val="center"/>
              <w:rPr>
                <w:rFonts w:ascii="Times New Roman" w:hAnsi="Times New Roman"/>
                <w:b/>
                <w:sz w:val="24"/>
              </w:rPr>
            </w:pPr>
          </w:p>
        </w:tc>
        <w:tc>
          <w:tcPr>
            <w:tcW w:w="891" w:type="pct"/>
            <w:shd w:val="clear" w:color="auto" w:fill="auto"/>
            <w:vAlign w:val="center"/>
          </w:tcPr>
          <w:p w14:paraId="45813E16" w14:textId="77777777" w:rsidR="00D62B51" w:rsidRPr="0040719D" w:rsidRDefault="00D62B51" w:rsidP="00B0703C">
            <w:pPr>
              <w:spacing w:before="0" w:beforeAutospacing="0"/>
              <w:contextualSpacing/>
              <w:jc w:val="center"/>
              <w:rPr>
                <w:rFonts w:ascii="Times New Roman" w:hAnsi="Times New Roman"/>
                <w:b/>
                <w:sz w:val="24"/>
              </w:rPr>
            </w:pPr>
            <w:r w:rsidRPr="0040719D">
              <w:rPr>
                <w:rFonts w:ascii="Times New Roman" w:hAnsi="Times New Roman"/>
                <w:b/>
                <w:sz w:val="24"/>
              </w:rPr>
              <w:t>$178,000</w:t>
            </w:r>
          </w:p>
        </w:tc>
      </w:tr>
    </w:tbl>
    <w:p w14:paraId="143262C7" w14:textId="77777777" w:rsidR="00D62B51" w:rsidRPr="0040719D" w:rsidRDefault="00D62B51" w:rsidP="00D62B51">
      <w:pPr>
        <w:spacing w:before="0" w:beforeAutospacing="0" w:after="120" w:line="276" w:lineRule="auto"/>
        <w:rPr>
          <w:rFonts w:ascii="Times New Roman" w:hAnsi="Times New Roman"/>
          <w:sz w:val="24"/>
        </w:rPr>
      </w:pPr>
    </w:p>
    <w:p w14:paraId="40E15F22" w14:textId="4916B20D" w:rsidR="00D62B51" w:rsidRDefault="001E01A8">
      <w:pPr>
        <w:spacing w:before="0" w:beforeAutospacing="0"/>
        <w:rPr>
          <w:rFonts w:ascii="Times New Roman" w:eastAsia="DengXian Light" w:hAnsi="Times New Roman"/>
          <w:b/>
          <w:kern w:val="36"/>
          <w:sz w:val="24"/>
        </w:rPr>
      </w:pPr>
      <w:r>
        <w:rPr>
          <w:rFonts w:ascii="Times New Roman" w:eastAsia="DengXian Light" w:hAnsi="Times New Roman"/>
          <w:b/>
          <w:kern w:val="36"/>
          <w:sz w:val="24"/>
        </w:rPr>
        <w:br w:type="page"/>
      </w:r>
    </w:p>
    <w:p w14:paraId="5F5B70DB" w14:textId="1C4E767F" w:rsidR="00E57C7B" w:rsidRDefault="00E57C7B">
      <w:pPr>
        <w:spacing w:before="0" w:beforeAutospacing="0"/>
        <w:rPr>
          <w:rFonts w:ascii="Times New Roman" w:hAnsi="Times New Roman"/>
          <w:sz w:val="24"/>
        </w:rPr>
        <w:sectPr w:rsidR="00E57C7B" w:rsidSect="004F342A">
          <w:pgSz w:w="11900" w:h="16840"/>
          <w:pgMar w:top="1134" w:right="1134" w:bottom="1134" w:left="1134" w:header="709" w:footer="539" w:gutter="0"/>
          <w:pgNumType w:fmt="lowerRoman" w:start="1"/>
          <w:cols w:space="720"/>
          <w:titlePg/>
          <w:docGrid w:type="lines" w:linePitch="360"/>
        </w:sectPr>
      </w:pPr>
    </w:p>
    <w:p w14:paraId="236C27F9" w14:textId="0BBAD30D" w:rsidR="004D12A4" w:rsidRPr="00D26C12" w:rsidRDefault="004D12A4" w:rsidP="00336637">
      <w:pPr>
        <w:pStyle w:val="Titre1"/>
        <w:numPr>
          <w:ilvl w:val="0"/>
          <w:numId w:val="4"/>
        </w:numPr>
        <w:ind w:left="426" w:hanging="426"/>
        <w:rPr>
          <w:rFonts w:ascii="Times New Roman" w:hAnsi="Times New Roman"/>
          <w:sz w:val="24"/>
          <w:szCs w:val="24"/>
        </w:rPr>
      </w:pPr>
      <w:bookmarkStart w:id="29" w:name="_Toc172069059"/>
      <w:r w:rsidRPr="00D26C12">
        <w:rPr>
          <w:rFonts w:ascii="Times New Roman" w:hAnsi="Times New Roman"/>
          <w:sz w:val="24"/>
          <w:szCs w:val="24"/>
        </w:rPr>
        <w:t>INTRODUCTION</w:t>
      </w:r>
      <w:bookmarkEnd w:id="17"/>
      <w:bookmarkEnd w:id="28"/>
      <w:bookmarkEnd w:id="29"/>
    </w:p>
    <w:p w14:paraId="2D5D77A6" w14:textId="77777777" w:rsidR="004D12A4" w:rsidRPr="00D26C12" w:rsidRDefault="004D12A4" w:rsidP="00336637">
      <w:pPr>
        <w:pStyle w:val="Titre20"/>
        <w:numPr>
          <w:ilvl w:val="1"/>
          <w:numId w:val="4"/>
        </w:numPr>
        <w:spacing w:before="240"/>
        <w:ind w:left="567" w:hanging="567"/>
        <w:rPr>
          <w:rFonts w:ascii="Times New Roman" w:hAnsi="Times New Roman"/>
          <w:b/>
          <w:sz w:val="24"/>
          <w:szCs w:val="24"/>
        </w:rPr>
      </w:pPr>
      <w:bookmarkStart w:id="30" w:name="_Toc464561967"/>
      <w:bookmarkStart w:id="31" w:name="_Toc476571940"/>
      <w:bookmarkStart w:id="32" w:name="_Toc143777544"/>
      <w:bookmarkStart w:id="33" w:name="_Toc163179708"/>
      <w:bookmarkStart w:id="34" w:name="_Toc172069060"/>
      <w:r w:rsidRPr="00D26C12">
        <w:rPr>
          <w:rFonts w:ascii="Times New Roman" w:hAnsi="Times New Roman"/>
          <w:b/>
          <w:sz w:val="24"/>
          <w:szCs w:val="24"/>
        </w:rPr>
        <w:t>Contexte et justification du Projet</w:t>
      </w:r>
      <w:bookmarkEnd w:id="30"/>
      <w:bookmarkEnd w:id="31"/>
      <w:bookmarkEnd w:id="32"/>
      <w:bookmarkEnd w:id="33"/>
      <w:bookmarkEnd w:id="34"/>
    </w:p>
    <w:p w14:paraId="044E4773" w14:textId="1EDC17C8" w:rsidR="00503ABF" w:rsidRPr="00D26C12" w:rsidRDefault="00503ABF" w:rsidP="00BC6398">
      <w:pPr>
        <w:spacing w:before="120" w:beforeAutospacing="0" w:after="120"/>
        <w:jc w:val="both"/>
        <w:rPr>
          <w:rFonts w:ascii="Times New Roman" w:hAnsi="Times New Roman"/>
          <w:sz w:val="24"/>
        </w:rPr>
      </w:pPr>
      <w:bookmarkStart w:id="35" w:name="_Toc288507377"/>
      <w:bookmarkStart w:id="36" w:name="_Toc295895845"/>
      <w:bookmarkStart w:id="37" w:name="_Toc295898535"/>
      <w:bookmarkStart w:id="38" w:name="_Toc295899380"/>
      <w:bookmarkStart w:id="39" w:name="_Toc295900225"/>
      <w:r w:rsidRPr="00D26C12">
        <w:rPr>
          <w:rFonts w:ascii="Times New Roman" w:hAnsi="Times New Roman"/>
          <w:sz w:val="24"/>
        </w:rPr>
        <w:t xml:space="preserve">Le Gouvernement de la République Démocratique du Congo a reçu un appui financier de </w:t>
      </w:r>
      <w:r w:rsidRPr="00D26C12">
        <w:rPr>
          <w:rFonts w:ascii="Times New Roman" w:eastAsia="Calibri" w:hAnsi="Times New Roman"/>
          <w:sz w:val="24"/>
        </w:rPr>
        <w:t>l'Association</w:t>
      </w:r>
      <w:r w:rsidRPr="00D26C12">
        <w:rPr>
          <w:rFonts w:ascii="Times New Roman" w:hAnsi="Times New Roman"/>
          <w:sz w:val="24"/>
        </w:rPr>
        <w:t xml:space="preserve"> Internationale pour le Développement (IDA) du Groupe de Banque Mondiale, pour la mise en œuvre du Projet de Développement Multisectoriel et de Résilience Urbaine de Kinshasa « PDMRUK » autrement dénommé Projet KIN-ELENDA.</w:t>
      </w:r>
    </w:p>
    <w:p w14:paraId="4A17B382" w14:textId="22F88482" w:rsidR="00503ABF" w:rsidRPr="00D26C12" w:rsidRDefault="00503ABF" w:rsidP="00BC6398">
      <w:pPr>
        <w:spacing w:before="120" w:beforeAutospacing="0" w:after="120"/>
        <w:jc w:val="both"/>
        <w:rPr>
          <w:rFonts w:ascii="Times New Roman" w:eastAsia="Calibri" w:hAnsi="Times New Roman"/>
          <w:sz w:val="24"/>
        </w:rPr>
      </w:pPr>
      <w:r w:rsidRPr="00D26C12">
        <w:rPr>
          <w:rFonts w:ascii="Times New Roman" w:eastAsia="Calibri" w:hAnsi="Times New Roman"/>
          <w:sz w:val="24"/>
        </w:rPr>
        <w:t xml:space="preserve">L’objectif de développement du projet est de renforcer la capacité de gestion urbaine, d’améliorer l’accès aux infrastructures, services, compétences et opportunités socio-économiques des habitants des quartiers ciblés de Kinshasa. </w:t>
      </w:r>
    </w:p>
    <w:p w14:paraId="0A4E6CEE" w14:textId="2B14E064" w:rsidR="00503ABF" w:rsidRPr="00D26C12" w:rsidRDefault="00503ABF" w:rsidP="00BC6398">
      <w:pPr>
        <w:spacing w:before="120" w:beforeAutospacing="0" w:after="120"/>
        <w:jc w:val="both"/>
        <w:rPr>
          <w:rFonts w:ascii="Times New Roman" w:eastAsia="Calibri" w:hAnsi="Times New Roman"/>
          <w:sz w:val="24"/>
        </w:rPr>
      </w:pPr>
      <w:r w:rsidRPr="00D26C12">
        <w:rPr>
          <w:rFonts w:ascii="Times New Roman" w:eastAsia="Calibri" w:hAnsi="Times New Roman"/>
          <w:sz w:val="24"/>
        </w:rPr>
        <w:t xml:space="preserve">Le projet vise à enclencher une transformation progressive du milieu urbain autour d’une série d’interventions intégrées pour améliorer les conditions de vie des populations des zones situées de part et d’autre de la rivière N’djili. </w:t>
      </w:r>
    </w:p>
    <w:p w14:paraId="7DB58CBF" w14:textId="6041B380" w:rsidR="00503ABF" w:rsidRPr="00D26C12" w:rsidRDefault="00503ABF" w:rsidP="00BC6398">
      <w:pPr>
        <w:spacing w:before="120" w:beforeAutospacing="0" w:after="120"/>
        <w:jc w:val="both"/>
        <w:rPr>
          <w:rFonts w:ascii="Times New Roman" w:hAnsi="Times New Roman"/>
          <w:sz w:val="24"/>
        </w:rPr>
      </w:pPr>
      <w:r w:rsidRPr="00D26C12">
        <w:rPr>
          <w:rFonts w:ascii="Times New Roman" w:eastAsia="Calibri" w:hAnsi="Times New Roman"/>
          <w:sz w:val="24"/>
        </w:rPr>
        <w:t xml:space="preserve">Il </w:t>
      </w:r>
      <w:r w:rsidRPr="00D26C12">
        <w:rPr>
          <w:rFonts w:ascii="Times New Roman" w:hAnsi="Times New Roman"/>
          <w:sz w:val="24"/>
        </w:rPr>
        <w:t>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du sous-emploi et de la cohésion sociale, ainsi que les renforcements de capacités en matière de gestion urbaine.</w:t>
      </w:r>
    </w:p>
    <w:p w14:paraId="38E5749F" w14:textId="1B0E1583" w:rsidR="00503ABF" w:rsidRPr="00D26C12" w:rsidRDefault="00503ABF" w:rsidP="00862044">
      <w:pPr>
        <w:spacing w:before="120" w:beforeAutospacing="0" w:after="120"/>
        <w:jc w:val="both"/>
        <w:rPr>
          <w:rFonts w:ascii="Times New Roman" w:hAnsi="Times New Roman"/>
          <w:sz w:val="24"/>
        </w:rPr>
      </w:pPr>
      <w:r w:rsidRPr="00D26C12">
        <w:rPr>
          <w:rFonts w:ascii="Times New Roman" w:hAnsi="Times New Roman"/>
          <w:sz w:val="24"/>
        </w:rPr>
        <w:t>Les investissements du projet seront concentrés en priorité au niveau des bassins versants Est et Ouest de la rivière N’djili et les interventions en matière de renforcement institutionnel sur le niveau provincial essentiellement.</w:t>
      </w:r>
    </w:p>
    <w:p w14:paraId="55B7CDB4" w14:textId="003BBA61" w:rsidR="00503ABF" w:rsidRPr="00D26C12" w:rsidRDefault="00503ABF" w:rsidP="00862044">
      <w:pPr>
        <w:spacing w:before="120" w:beforeAutospacing="0" w:after="120"/>
        <w:jc w:val="both"/>
        <w:rPr>
          <w:rFonts w:ascii="Times New Roman" w:hAnsi="Times New Roman"/>
          <w:bCs/>
          <w:color w:val="000000" w:themeColor="text1"/>
          <w:sz w:val="24"/>
        </w:rPr>
      </w:pPr>
      <w:r w:rsidRPr="00D26C12">
        <w:rPr>
          <w:rFonts w:ascii="Times New Roman" w:hAnsi="Times New Roman"/>
          <w:sz w:val="24"/>
        </w:rPr>
        <w:t xml:space="preserve">Le projet KIN ELENDA s’articule autour des 4 composantes (Composante 1. Infrastructures et services résilients ; Composante 2. Communautés inclusives et résilientes ; Composante 3. Gestion du projet Composante 4. Mécanisme d’intervention d’urgence conditionnelle (CERC)). Les investissements </w:t>
      </w:r>
      <w:r w:rsidRPr="00D26C12">
        <w:rPr>
          <w:rFonts w:ascii="Times New Roman" w:hAnsi="Times New Roman"/>
          <w:bCs/>
          <w:color w:val="000000" w:themeColor="text1"/>
          <w:sz w:val="24"/>
        </w:rPr>
        <w:t>du Volet Energie appartiennent à la composante 1, sous-composante 1.1.d) « Résilience des infrastructures et des services énergétiques ».</w:t>
      </w:r>
    </w:p>
    <w:p w14:paraId="6C71AD54" w14:textId="5E75B66D" w:rsidR="00F277D2" w:rsidRDefault="00D47C82" w:rsidP="00862044">
      <w:pPr>
        <w:spacing w:before="120" w:beforeAutospacing="0" w:after="120"/>
        <w:jc w:val="both"/>
        <w:rPr>
          <w:rFonts w:ascii="Times New Roman" w:hAnsi="Times New Roman"/>
          <w:sz w:val="24"/>
          <w:lang w:bidi="fr-FR"/>
        </w:rPr>
      </w:pPr>
      <w:r w:rsidRPr="00D47C82">
        <w:rPr>
          <w:rFonts w:ascii="Times New Roman" w:hAnsi="Times New Roman"/>
          <w:sz w:val="24"/>
          <w:lang w:bidi="fr-FR"/>
        </w:rPr>
        <w:t>C’est en rapport avec la mise en œuvre des investissements du Volet Énergie de la Composante 1, Sous-composante 1.1.d) « Résilience des infrastructures et des services énergétiques » que le Gouvernement Central et le Gouvernement Provincial de Kinshasa envisagent d’exécuter, avec l’appui financier et technique de la Banque Mondiale, les travaux de protection des Postes de Kimwenza et Makala ainsi que la sous-station de Makala contre les érosions et les sous-stations de Masina et Kinsuka contre les inondations</w:t>
      </w:r>
      <w:r>
        <w:rPr>
          <w:rFonts w:ascii="Times New Roman" w:hAnsi="Times New Roman"/>
          <w:sz w:val="24"/>
          <w:lang w:bidi="fr-FR"/>
        </w:rPr>
        <w:t>.</w:t>
      </w:r>
    </w:p>
    <w:p w14:paraId="6CFC9390" w14:textId="6015A0FC" w:rsidR="00C72F6D" w:rsidRPr="00C72F6D" w:rsidRDefault="00C72F6D" w:rsidP="00862044">
      <w:pPr>
        <w:spacing w:before="120" w:beforeAutospacing="0" w:after="120"/>
        <w:jc w:val="both"/>
        <w:rPr>
          <w:rFonts w:ascii="Times New Roman" w:hAnsi="Times New Roman"/>
          <w:sz w:val="24"/>
          <w:lang w:bidi="fr-FR"/>
        </w:rPr>
      </w:pPr>
      <w:r w:rsidRPr="00C72F6D">
        <w:rPr>
          <w:rFonts w:ascii="Times New Roman" w:hAnsi="Times New Roman"/>
          <w:sz w:val="24"/>
          <w:lang w:bidi="fr-FR"/>
        </w:rPr>
        <w:t xml:space="preserve">Les postes d’injection du courant </w:t>
      </w:r>
      <w:r w:rsidR="00E86E50">
        <w:rPr>
          <w:rFonts w:ascii="Times New Roman" w:hAnsi="Times New Roman"/>
          <w:sz w:val="24"/>
          <w:lang w:bidi="fr-FR"/>
        </w:rPr>
        <w:t>électrique haute-tension de</w:t>
      </w:r>
      <w:r w:rsidRPr="00C72F6D">
        <w:rPr>
          <w:rFonts w:ascii="Times New Roman" w:hAnsi="Times New Roman"/>
          <w:sz w:val="24"/>
          <w:lang w:bidi="fr-FR"/>
        </w:rPr>
        <w:t xml:space="preserve"> Makala et Kimwenza ainsi que les sous-stations de Masina, Makala et de Kinsuka sont confrontés aux risques d’inondations </w:t>
      </w:r>
      <w:r w:rsidR="00C601D5">
        <w:rPr>
          <w:rFonts w:ascii="Times New Roman" w:hAnsi="Times New Roman"/>
          <w:sz w:val="24"/>
          <w:lang w:bidi="fr-FR"/>
        </w:rPr>
        <w:t xml:space="preserve">et d’érosions </w:t>
      </w:r>
      <w:r w:rsidRPr="00C72F6D">
        <w:rPr>
          <w:rFonts w:ascii="Times New Roman" w:hAnsi="Times New Roman"/>
          <w:sz w:val="24"/>
          <w:lang w:bidi="fr-FR"/>
        </w:rPr>
        <w:t>qui perturbent l’exploitation des installations et entrainent le régime de délestage du courant électrique au niveau des consommateurs. L’analyse de la récurrence et de l’impact géographique des inondations et érosions fait ressortir que celles-ci se produisent pendant la saison de pluies.</w:t>
      </w:r>
    </w:p>
    <w:p w14:paraId="27338ED5" w14:textId="11A4DF68" w:rsidR="009E7BF3" w:rsidRPr="009E7BF3" w:rsidRDefault="00C601D5" w:rsidP="00862044">
      <w:pPr>
        <w:spacing w:before="120" w:beforeAutospacing="0" w:after="120"/>
        <w:jc w:val="both"/>
        <w:rPr>
          <w:rFonts w:ascii="Times New Roman" w:hAnsi="Times New Roman"/>
          <w:sz w:val="24"/>
          <w:lang w:bidi="fr-FR"/>
        </w:rPr>
      </w:pPr>
      <w:r>
        <w:rPr>
          <w:rFonts w:ascii="Times New Roman" w:hAnsi="Times New Roman"/>
          <w:sz w:val="24"/>
          <w:lang w:bidi="fr-FR"/>
        </w:rPr>
        <w:t>L</w:t>
      </w:r>
      <w:r w:rsidR="009E7BF3" w:rsidRPr="009E7BF3">
        <w:rPr>
          <w:rFonts w:ascii="Times New Roman" w:hAnsi="Times New Roman"/>
          <w:sz w:val="24"/>
          <w:lang w:bidi="fr-FR"/>
        </w:rPr>
        <w:t xml:space="preserve">es études techniques </w:t>
      </w:r>
      <w:r>
        <w:rPr>
          <w:rFonts w:ascii="Times New Roman" w:hAnsi="Times New Roman"/>
          <w:sz w:val="24"/>
          <w:lang w:bidi="fr-FR"/>
        </w:rPr>
        <w:t>d’</w:t>
      </w:r>
      <w:r w:rsidR="009E7BF3" w:rsidRPr="009E7BF3">
        <w:rPr>
          <w:rFonts w:ascii="Times New Roman" w:hAnsi="Times New Roman"/>
          <w:sz w:val="24"/>
          <w:lang w:bidi="fr-FR"/>
        </w:rPr>
        <w:t>Avant-Projet Détaillé [APD] de mai 2022</w:t>
      </w:r>
      <w:r>
        <w:rPr>
          <w:rFonts w:ascii="Times New Roman" w:hAnsi="Times New Roman"/>
          <w:sz w:val="24"/>
          <w:lang w:bidi="fr-FR"/>
        </w:rPr>
        <w:t xml:space="preserve"> et </w:t>
      </w:r>
      <w:r w:rsidR="000B000A">
        <w:rPr>
          <w:rFonts w:ascii="Times New Roman" w:hAnsi="Times New Roman"/>
          <w:sz w:val="24"/>
          <w:lang w:bidi="fr-FR"/>
        </w:rPr>
        <w:t xml:space="preserve">le Dossier </w:t>
      </w:r>
      <w:r w:rsidR="009E7BF3" w:rsidRPr="009E7BF3">
        <w:rPr>
          <w:rFonts w:ascii="Times New Roman" w:hAnsi="Times New Roman"/>
          <w:sz w:val="24"/>
          <w:lang w:bidi="fr-FR"/>
        </w:rPr>
        <w:t xml:space="preserve">d’Appel d’Offres International d’octobre 2022 relatives aux travaux de protection des Postes et sous-stations SNEL contre les inondations et érosions sont disponibles. </w:t>
      </w:r>
    </w:p>
    <w:p w14:paraId="648D655A" w14:textId="06B966AE" w:rsidR="00597118" w:rsidRPr="00D26C12" w:rsidRDefault="00597118" w:rsidP="00862044">
      <w:pPr>
        <w:spacing w:before="120" w:beforeAutospacing="0" w:after="120"/>
        <w:jc w:val="both"/>
        <w:rPr>
          <w:rFonts w:ascii="Times New Roman" w:hAnsi="Times New Roman"/>
          <w:sz w:val="24"/>
        </w:rPr>
      </w:pPr>
      <w:r w:rsidRPr="00D26C12">
        <w:rPr>
          <w:rFonts w:ascii="Times New Roman" w:hAnsi="Times New Roman"/>
          <w:sz w:val="24"/>
        </w:rPr>
        <w:t>Le</w:t>
      </w:r>
      <w:r w:rsidR="009E7BF3">
        <w:rPr>
          <w:rFonts w:ascii="Times New Roman" w:hAnsi="Times New Roman"/>
          <w:sz w:val="24"/>
        </w:rPr>
        <w:t>s</w:t>
      </w:r>
      <w:r w:rsidR="004E048C">
        <w:rPr>
          <w:rFonts w:ascii="Times New Roman" w:hAnsi="Times New Roman"/>
          <w:sz w:val="24"/>
        </w:rPr>
        <w:t xml:space="preserve"> travaux de protection des</w:t>
      </w:r>
      <w:r w:rsidRPr="00D26C12">
        <w:rPr>
          <w:rFonts w:ascii="Times New Roman" w:hAnsi="Times New Roman"/>
          <w:sz w:val="24"/>
        </w:rPr>
        <w:t xml:space="preserve"> Poste</w:t>
      </w:r>
      <w:r w:rsidR="004E048C">
        <w:rPr>
          <w:rFonts w:ascii="Times New Roman" w:hAnsi="Times New Roman"/>
          <w:sz w:val="24"/>
        </w:rPr>
        <w:t>s et Sous-stations</w:t>
      </w:r>
      <w:r w:rsidRPr="00D26C12">
        <w:rPr>
          <w:rFonts w:ascii="Times New Roman" w:hAnsi="Times New Roman"/>
          <w:sz w:val="24"/>
        </w:rPr>
        <w:t xml:space="preserve"> SNEL contre les érosions et les inond</w:t>
      </w:r>
      <w:r w:rsidR="004E048C">
        <w:rPr>
          <w:rFonts w:ascii="Times New Roman" w:hAnsi="Times New Roman"/>
          <w:sz w:val="24"/>
        </w:rPr>
        <w:t>ations dans les Communes de Mont Ngafula, Masina et Selembao sont</w:t>
      </w:r>
      <w:r w:rsidRPr="00D26C12">
        <w:rPr>
          <w:rFonts w:ascii="Times New Roman" w:hAnsi="Times New Roman"/>
          <w:sz w:val="24"/>
        </w:rPr>
        <w:t xml:space="preserve"> assujetti, d’après les résultats du screening environnemental et social conduit en juillet 2021, à la réalisation d’une Étude d’impact environnementale et sociale conformément à la NES n° 1 (Évaluation environnementale et sociale et gestion des risques et impacts environnementaux et sociaux), voire les termes de </w:t>
      </w:r>
      <w:r w:rsidRPr="000D5D45">
        <w:rPr>
          <w:rFonts w:ascii="Times New Roman" w:hAnsi="Times New Roman"/>
          <w:sz w:val="24"/>
        </w:rPr>
        <w:t>référence en Annexe 1.</w:t>
      </w:r>
      <w:r w:rsidR="00B91A85">
        <w:rPr>
          <w:rFonts w:ascii="Times New Roman" w:hAnsi="Times New Roman"/>
          <w:sz w:val="24"/>
        </w:rPr>
        <w:t xml:space="preserve"> D’où l’initiation de la présente étude d’impact environnemental et social des travaux à exécuter dans le cadre des travaux des sous projet </w:t>
      </w:r>
      <w:r w:rsidR="00B91A85">
        <w:rPr>
          <w:rFonts w:ascii="Times New Roman" w:hAnsi="Times New Roman"/>
          <w:sz w:val="24"/>
          <w:lang w:bidi="fr-FR"/>
        </w:rPr>
        <w:t>haute-tension de</w:t>
      </w:r>
      <w:r w:rsidR="00B91A85" w:rsidRPr="00C72F6D">
        <w:rPr>
          <w:rFonts w:ascii="Times New Roman" w:hAnsi="Times New Roman"/>
          <w:sz w:val="24"/>
          <w:lang w:bidi="fr-FR"/>
        </w:rPr>
        <w:t xml:space="preserve"> Makala et Kimwenza Masina, et de Kinsuka</w:t>
      </w:r>
      <w:r w:rsidR="00B91A85">
        <w:rPr>
          <w:rFonts w:ascii="Times New Roman" w:hAnsi="Times New Roman"/>
          <w:sz w:val="24"/>
          <w:lang w:bidi="fr-FR"/>
        </w:rPr>
        <w:t>.</w:t>
      </w:r>
    </w:p>
    <w:p w14:paraId="70A481D8" w14:textId="478FD73E" w:rsidR="004D12A4" w:rsidRPr="00D26C12" w:rsidRDefault="004D12A4" w:rsidP="00862044">
      <w:pPr>
        <w:spacing w:before="120" w:beforeAutospacing="0" w:after="120"/>
        <w:jc w:val="both"/>
        <w:rPr>
          <w:rFonts w:ascii="Times New Roman" w:eastAsia="Arial Narrow" w:hAnsi="Times New Roman"/>
          <w:sz w:val="24"/>
        </w:rPr>
      </w:pPr>
      <w:r w:rsidRPr="00D26C12">
        <w:rPr>
          <w:rFonts w:ascii="Times New Roman" w:hAnsi="Times New Roman"/>
          <w:sz w:val="24"/>
          <w:lang w:bidi="fr-FR"/>
        </w:rPr>
        <w:t xml:space="preserve">C’est dans ce cadre que l’Unité de Coordination et de Management des Projets du Ministère des Ressources Hydrauliques et Électricité (UCM) a recruté un </w:t>
      </w:r>
      <w:r w:rsidR="00D02A14" w:rsidRPr="00D26C12">
        <w:rPr>
          <w:rFonts w:ascii="Times New Roman" w:hAnsi="Times New Roman"/>
          <w:sz w:val="24"/>
          <w:lang w:bidi="fr-FR"/>
        </w:rPr>
        <w:t xml:space="preserve">Groupement des </w:t>
      </w:r>
      <w:r w:rsidRPr="00D26C12">
        <w:rPr>
          <w:rFonts w:ascii="Times New Roman" w:hAnsi="Times New Roman"/>
          <w:sz w:val="24"/>
          <w:lang w:bidi="fr-FR"/>
        </w:rPr>
        <w:t>Bureau</w:t>
      </w:r>
      <w:r w:rsidR="00D02A14" w:rsidRPr="00D26C12">
        <w:rPr>
          <w:rFonts w:ascii="Times New Roman" w:hAnsi="Times New Roman"/>
          <w:sz w:val="24"/>
          <w:lang w:bidi="fr-FR"/>
        </w:rPr>
        <w:t>x</w:t>
      </w:r>
      <w:r w:rsidRPr="00D26C12">
        <w:rPr>
          <w:rFonts w:ascii="Times New Roman" w:hAnsi="Times New Roman"/>
          <w:sz w:val="24"/>
          <w:lang w:bidi="fr-FR"/>
        </w:rPr>
        <w:t xml:space="preserve"> </w:t>
      </w:r>
      <w:r w:rsidR="004E048C">
        <w:rPr>
          <w:rFonts w:ascii="Times New Roman" w:hAnsi="Times New Roman"/>
          <w:sz w:val="24"/>
          <w:lang w:bidi="fr-FR"/>
        </w:rPr>
        <w:t>d’E</w:t>
      </w:r>
      <w:r w:rsidRPr="00D26C12">
        <w:rPr>
          <w:rFonts w:ascii="Times New Roman" w:hAnsi="Times New Roman"/>
          <w:sz w:val="24"/>
          <w:lang w:bidi="fr-FR"/>
        </w:rPr>
        <w:t xml:space="preserve">tudes </w:t>
      </w:r>
      <w:r w:rsidR="000B000A">
        <w:rPr>
          <w:rFonts w:ascii="Times New Roman" w:hAnsi="Times New Roman"/>
          <w:sz w:val="24"/>
          <w:lang w:bidi="fr-FR"/>
        </w:rPr>
        <w:t xml:space="preserve">LAND RESSOURCES (Madagascar)-LAND RESSOURCES (RDC) </w:t>
      </w:r>
      <w:r w:rsidRPr="00D26C12">
        <w:rPr>
          <w:rFonts w:ascii="Times New Roman" w:hAnsi="Times New Roman"/>
          <w:sz w:val="24"/>
          <w:lang w:bidi="fr-FR"/>
        </w:rPr>
        <w:t>pour élaborer l’</w:t>
      </w:r>
      <w:r w:rsidR="00D02A14" w:rsidRPr="00D26C12">
        <w:rPr>
          <w:rFonts w:ascii="Times New Roman" w:eastAsia="Arial Narrow" w:hAnsi="Times New Roman"/>
          <w:sz w:val="24"/>
        </w:rPr>
        <w:t>Etude d’Impact Environnemental et S</w:t>
      </w:r>
      <w:r w:rsidR="004E048C">
        <w:rPr>
          <w:rFonts w:ascii="Times New Roman" w:eastAsia="Arial Narrow" w:hAnsi="Times New Roman"/>
          <w:sz w:val="24"/>
        </w:rPr>
        <w:t>ocial (EIES) relati</w:t>
      </w:r>
      <w:r w:rsidR="000B000A">
        <w:rPr>
          <w:rFonts w:ascii="Times New Roman" w:eastAsia="Arial Narrow" w:hAnsi="Times New Roman"/>
          <w:sz w:val="24"/>
        </w:rPr>
        <w:t>ve</w:t>
      </w:r>
      <w:r w:rsidR="004E048C">
        <w:rPr>
          <w:rFonts w:ascii="Times New Roman" w:eastAsia="Arial Narrow" w:hAnsi="Times New Roman"/>
          <w:sz w:val="24"/>
        </w:rPr>
        <w:t xml:space="preserve"> aux travaux protection des </w:t>
      </w:r>
      <w:r w:rsidR="00D02A14" w:rsidRPr="00D26C12">
        <w:rPr>
          <w:rFonts w:ascii="Times New Roman" w:eastAsia="Arial Narrow" w:hAnsi="Times New Roman"/>
          <w:sz w:val="24"/>
        </w:rPr>
        <w:t>poste</w:t>
      </w:r>
      <w:r w:rsidR="004E048C">
        <w:rPr>
          <w:rFonts w:ascii="Times New Roman" w:eastAsia="Arial Narrow" w:hAnsi="Times New Roman"/>
          <w:sz w:val="24"/>
        </w:rPr>
        <w:t>s et Sous-Stations</w:t>
      </w:r>
      <w:r w:rsidR="00D02A14" w:rsidRPr="00D26C12">
        <w:rPr>
          <w:rFonts w:ascii="Times New Roman" w:eastAsia="Arial Narrow" w:hAnsi="Times New Roman"/>
          <w:sz w:val="24"/>
        </w:rPr>
        <w:t xml:space="preserve"> SNEL contre </w:t>
      </w:r>
      <w:r w:rsidRPr="00D26C12">
        <w:rPr>
          <w:rFonts w:ascii="Times New Roman" w:eastAsia="Arial Narrow" w:hAnsi="Times New Roman"/>
          <w:sz w:val="24"/>
        </w:rPr>
        <w:t xml:space="preserve">les </w:t>
      </w:r>
      <w:r w:rsidR="004E048C">
        <w:rPr>
          <w:rFonts w:ascii="Times New Roman" w:eastAsia="Arial Narrow" w:hAnsi="Times New Roman"/>
          <w:sz w:val="24"/>
        </w:rPr>
        <w:t xml:space="preserve">érosions et </w:t>
      </w:r>
      <w:r w:rsidRPr="00D26C12">
        <w:rPr>
          <w:rFonts w:ascii="Times New Roman" w:eastAsia="Arial Narrow" w:hAnsi="Times New Roman"/>
          <w:sz w:val="24"/>
        </w:rPr>
        <w:t>inondations</w:t>
      </w:r>
      <w:r w:rsidR="004E048C">
        <w:rPr>
          <w:rFonts w:ascii="Times New Roman" w:eastAsia="Arial Narrow" w:hAnsi="Times New Roman"/>
          <w:sz w:val="24"/>
        </w:rPr>
        <w:t xml:space="preserve"> dans les Communes de Mont Ngafula, Masina et Selembao à Kinshasa.</w:t>
      </w:r>
    </w:p>
    <w:p w14:paraId="36D5CA02" w14:textId="5846367C" w:rsidR="004D12A4" w:rsidRPr="00D26C12" w:rsidRDefault="004D12A4" w:rsidP="00336637">
      <w:pPr>
        <w:pStyle w:val="Titre20"/>
        <w:numPr>
          <w:ilvl w:val="1"/>
          <w:numId w:val="4"/>
        </w:numPr>
        <w:ind w:left="567" w:hanging="567"/>
        <w:rPr>
          <w:rFonts w:ascii="Times New Roman" w:hAnsi="Times New Roman"/>
          <w:b/>
          <w:sz w:val="24"/>
          <w:szCs w:val="24"/>
        </w:rPr>
      </w:pPr>
      <w:bookmarkStart w:id="40" w:name="_Toc163179709"/>
      <w:bookmarkStart w:id="41" w:name="_Toc172069061"/>
      <w:r w:rsidRPr="00D26C12">
        <w:rPr>
          <w:rFonts w:ascii="Times New Roman" w:hAnsi="Times New Roman"/>
          <w:b/>
          <w:sz w:val="24"/>
          <w:szCs w:val="24"/>
        </w:rPr>
        <w:t>Objectif</w:t>
      </w:r>
      <w:r w:rsidR="00D26C12">
        <w:rPr>
          <w:rFonts w:ascii="Times New Roman" w:hAnsi="Times New Roman"/>
          <w:b/>
          <w:sz w:val="24"/>
          <w:szCs w:val="24"/>
        </w:rPr>
        <w:t xml:space="preserve"> de l’EIES</w:t>
      </w:r>
      <w:bookmarkEnd w:id="40"/>
      <w:bookmarkEnd w:id="41"/>
    </w:p>
    <w:p w14:paraId="52674B37" w14:textId="5A7D5B87" w:rsidR="00D02A14" w:rsidRPr="00D26C12" w:rsidRDefault="00D02A14" w:rsidP="00862044">
      <w:pPr>
        <w:spacing w:before="120" w:beforeAutospacing="0" w:after="120"/>
        <w:jc w:val="both"/>
        <w:rPr>
          <w:rFonts w:ascii="Times New Roman" w:hAnsi="Times New Roman"/>
          <w:sz w:val="24"/>
        </w:rPr>
      </w:pPr>
      <w:r w:rsidRPr="00D26C12">
        <w:rPr>
          <w:rFonts w:ascii="Times New Roman" w:hAnsi="Times New Roman"/>
          <w:sz w:val="24"/>
        </w:rPr>
        <w:t xml:space="preserve">L’objectif de l’Étude d’Impact environnemental et Sociale (ÉIES) est de déterminer, évaluer et gérer les risques et </w:t>
      </w:r>
      <w:r w:rsidR="00A664D3">
        <w:rPr>
          <w:rFonts w:ascii="Times New Roman" w:hAnsi="Times New Roman"/>
          <w:sz w:val="24"/>
        </w:rPr>
        <w:t>impacts</w:t>
      </w:r>
      <w:r w:rsidR="00A664D3" w:rsidRPr="00D26C12">
        <w:rPr>
          <w:rFonts w:ascii="Times New Roman" w:hAnsi="Times New Roman"/>
          <w:sz w:val="24"/>
        </w:rPr>
        <w:t xml:space="preserve"> </w:t>
      </w:r>
      <w:r w:rsidRPr="00D26C12">
        <w:rPr>
          <w:rFonts w:ascii="Times New Roman" w:hAnsi="Times New Roman"/>
          <w:sz w:val="24"/>
        </w:rPr>
        <w:t>environnementaux et sociaux y compris les risques VBG</w:t>
      </w:r>
      <w:r w:rsidRPr="00D26C12">
        <w:rPr>
          <w:rFonts w:ascii="Times New Roman" w:hAnsi="Times New Roman"/>
          <w:sz w:val="24"/>
          <w:vertAlign w:val="superscript"/>
        </w:rPr>
        <w:footnoteReference w:id="9"/>
      </w:r>
      <w:r w:rsidRPr="00D26C12">
        <w:rPr>
          <w:rFonts w:ascii="Times New Roman" w:hAnsi="Times New Roman"/>
          <w:sz w:val="24"/>
        </w:rPr>
        <w:t xml:space="preserve">/EAS/HS susceptibles d’être générés par </w:t>
      </w:r>
      <w:r w:rsidR="00B81C84">
        <w:rPr>
          <w:rFonts w:ascii="Times New Roman" w:hAnsi="Times New Roman"/>
          <w:sz w:val="24"/>
          <w:lang w:bidi="fr-FR"/>
        </w:rPr>
        <w:t xml:space="preserve">les </w:t>
      </w:r>
      <w:r w:rsidR="00B81C84" w:rsidRPr="00B81C84">
        <w:rPr>
          <w:rFonts w:ascii="Times New Roman" w:hAnsi="Times New Roman"/>
          <w:sz w:val="24"/>
        </w:rPr>
        <w:t>travaux protection des postes et Sous-Stations SNEL contre les érosions et inondations dans les Communes de Mont Ngafula, Masina et Selembao à Kinshasa</w:t>
      </w:r>
      <w:r w:rsidRPr="00D26C12">
        <w:rPr>
          <w:rFonts w:ascii="Times New Roman" w:hAnsi="Times New Roman"/>
          <w:sz w:val="24"/>
        </w:rPr>
        <w:t xml:space="preserve"> et proposer des mesures de suppression, d’atténuation et de compensation des effets négatifs et de bonification des impacts positifs, des indicateurs de suivi et de surveillance appropriés, ainsi que des dispositions institutionnelles à mettre en place pour la mise en œuvre desdites mesures.</w:t>
      </w:r>
    </w:p>
    <w:p w14:paraId="52CA1997" w14:textId="50E2EB25" w:rsidR="004D12A4" w:rsidRPr="00D26C12" w:rsidRDefault="004D12A4" w:rsidP="00862044">
      <w:pPr>
        <w:spacing w:before="120" w:beforeAutospacing="0" w:after="120"/>
        <w:jc w:val="both"/>
        <w:rPr>
          <w:rFonts w:ascii="Times New Roman" w:hAnsi="Times New Roman"/>
          <w:sz w:val="24"/>
        </w:rPr>
      </w:pPr>
      <w:r w:rsidRPr="00D26C12">
        <w:rPr>
          <w:rFonts w:ascii="Times New Roman" w:hAnsi="Times New Roman"/>
          <w:sz w:val="24"/>
        </w:rPr>
        <w:t>Objectifs spécifiques d</w:t>
      </w:r>
      <w:r w:rsidR="000B000A">
        <w:rPr>
          <w:rFonts w:ascii="Times New Roman" w:hAnsi="Times New Roman"/>
          <w:sz w:val="24"/>
        </w:rPr>
        <w:t>e l</w:t>
      </w:r>
      <w:r w:rsidRPr="00D26C12">
        <w:rPr>
          <w:rFonts w:ascii="Times New Roman" w:hAnsi="Times New Roman"/>
          <w:sz w:val="24"/>
        </w:rPr>
        <w:t>’élaboration de l’EIES :</w:t>
      </w:r>
    </w:p>
    <w:p w14:paraId="15D3C227" w14:textId="75A93357" w:rsidR="004D12A4" w:rsidRPr="00D26C12" w:rsidRDefault="004D12A4" w:rsidP="00336637">
      <w:pPr>
        <w:numPr>
          <w:ilvl w:val="0"/>
          <w:numId w:val="24"/>
        </w:numPr>
        <w:tabs>
          <w:tab w:val="left" w:pos="1300"/>
        </w:tabs>
        <w:spacing w:before="0" w:beforeAutospacing="0"/>
        <w:ind w:right="20"/>
        <w:jc w:val="both"/>
        <w:rPr>
          <w:rFonts w:ascii="Times New Roman" w:eastAsia="Arial Narrow" w:hAnsi="Times New Roman"/>
          <w:sz w:val="24"/>
        </w:rPr>
      </w:pPr>
      <w:r w:rsidRPr="00D26C12">
        <w:rPr>
          <w:rFonts w:ascii="Times New Roman" w:eastAsia="Arial Narrow" w:hAnsi="Times New Roman"/>
          <w:sz w:val="24"/>
        </w:rPr>
        <w:t>Analyser l’état actuel de la zone d’impact du projet (étude de caractérisation environnementale et sociale de base) y compris son évolution probable en situation « sans projet », en intégrant notamment</w:t>
      </w:r>
      <w:r w:rsidR="00D02A14" w:rsidRPr="00D26C12">
        <w:rPr>
          <w:rFonts w:ascii="Times New Roman" w:eastAsia="Arial Narrow" w:hAnsi="Times New Roman"/>
          <w:sz w:val="24"/>
        </w:rPr>
        <w:t xml:space="preserve"> les aspects liés aux EAS/HS.</w:t>
      </w:r>
      <w:r w:rsidRPr="00D26C12">
        <w:rPr>
          <w:rFonts w:ascii="Times New Roman" w:eastAsia="Arial Narrow" w:hAnsi="Times New Roman"/>
          <w:sz w:val="24"/>
        </w:rPr>
        <w:t xml:space="preserve"> Cette zone d’impact du projet intègre les sites des travaux aux zones des carrières d’emprunts des matériaux, et toute autre installation connexe.</w:t>
      </w:r>
    </w:p>
    <w:p w14:paraId="77CC03D8" w14:textId="77777777" w:rsidR="004D12A4" w:rsidRPr="00FF56D6" w:rsidRDefault="004D12A4" w:rsidP="00336637">
      <w:pPr>
        <w:numPr>
          <w:ilvl w:val="0"/>
          <w:numId w:val="24"/>
        </w:numPr>
        <w:tabs>
          <w:tab w:val="left" w:pos="1300"/>
        </w:tabs>
        <w:spacing w:before="0" w:beforeAutospacing="0"/>
        <w:ind w:right="20"/>
        <w:jc w:val="both"/>
        <w:rPr>
          <w:rFonts w:ascii="Times New Roman" w:eastAsia="Arial Narrow" w:hAnsi="Times New Roman"/>
          <w:sz w:val="24"/>
        </w:rPr>
      </w:pPr>
      <w:r w:rsidRPr="00D26C12">
        <w:rPr>
          <w:rFonts w:ascii="Times New Roman" w:eastAsia="Arial Narrow" w:hAnsi="Times New Roman"/>
          <w:sz w:val="24"/>
        </w:rPr>
        <w:t xml:space="preserve">Analyser les études sociales préalables8 réalisés </w:t>
      </w:r>
      <w:r w:rsidRPr="00FF56D6">
        <w:rPr>
          <w:rFonts w:ascii="Times New Roman" w:eastAsia="Arial Narrow" w:hAnsi="Times New Roman"/>
          <w:sz w:val="24"/>
        </w:rPr>
        <w:t>dans le cadre du projet et l’intégration des aspects genres dans le but d’identifier les groupes plus vulnérables à ces violences</w:t>
      </w:r>
    </w:p>
    <w:p w14:paraId="68BC5FB7" w14:textId="77777777" w:rsidR="004D12A4" w:rsidRPr="00D26C12" w:rsidRDefault="004D12A4" w:rsidP="00336637">
      <w:pPr>
        <w:numPr>
          <w:ilvl w:val="0"/>
          <w:numId w:val="24"/>
        </w:numPr>
        <w:tabs>
          <w:tab w:val="left" w:pos="1300"/>
        </w:tabs>
        <w:spacing w:before="0" w:beforeAutospacing="0"/>
        <w:ind w:right="20"/>
        <w:jc w:val="both"/>
        <w:rPr>
          <w:rFonts w:ascii="Times New Roman" w:eastAsia="Arial Narrow" w:hAnsi="Times New Roman"/>
          <w:sz w:val="24"/>
        </w:rPr>
      </w:pPr>
      <w:r w:rsidRPr="00FF56D6">
        <w:rPr>
          <w:rFonts w:ascii="Times New Roman" w:eastAsia="Arial Narrow" w:hAnsi="Times New Roman"/>
          <w:sz w:val="24"/>
        </w:rPr>
        <w:t xml:space="preserve">Définir la zone d’influence (direct, indirect et cumulatif) et l’analyser (étude de caractérisation environnementale et sociale de base) y compris son évolution </w:t>
      </w:r>
      <w:r w:rsidRPr="00D26C12">
        <w:rPr>
          <w:rFonts w:ascii="Times New Roman" w:eastAsia="Arial Narrow" w:hAnsi="Times New Roman"/>
          <w:sz w:val="24"/>
        </w:rPr>
        <w:t xml:space="preserve">probable en situation « sans </w:t>
      </w:r>
      <w:bookmarkStart w:id="42" w:name="page44"/>
      <w:bookmarkEnd w:id="42"/>
      <w:r w:rsidRPr="00D26C12">
        <w:rPr>
          <w:rFonts w:ascii="Times New Roman" w:eastAsia="Arial Narrow" w:hAnsi="Times New Roman"/>
          <w:sz w:val="24"/>
        </w:rPr>
        <w:t>projet », en intégrant notamment les aspects liés aux VBG, y compris l’EAS et HS. Une attention particulière devra être prêtée aux données de référence pour les impacts significatifs.</w:t>
      </w:r>
    </w:p>
    <w:p w14:paraId="1DB0DF33" w14:textId="77777777" w:rsidR="004D12A4" w:rsidRPr="00D26C12" w:rsidRDefault="004D12A4" w:rsidP="00336637">
      <w:pPr>
        <w:numPr>
          <w:ilvl w:val="0"/>
          <w:numId w:val="24"/>
        </w:numPr>
        <w:tabs>
          <w:tab w:val="left" w:pos="1300"/>
        </w:tabs>
        <w:spacing w:before="0" w:beforeAutospacing="0"/>
        <w:ind w:right="20"/>
        <w:jc w:val="both"/>
        <w:rPr>
          <w:rFonts w:ascii="Times New Roman" w:eastAsia="Arial Narrow" w:hAnsi="Times New Roman"/>
          <w:sz w:val="24"/>
        </w:rPr>
      </w:pPr>
      <w:r w:rsidRPr="00D26C12">
        <w:rPr>
          <w:rFonts w:ascii="Times New Roman" w:eastAsia="Arial Narrow" w:hAnsi="Times New Roman"/>
          <w:sz w:val="24"/>
        </w:rPr>
        <w:t>Décrire les autres projets de développement passés, en cours et envisagés dans la zone d’influence du sous-projet, même s’ils ne sont pas directement liés au projet ;</w:t>
      </w:r>
    </w:p>
    <w:p w14:paraId="256F7AB3"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S’assurer que les communautés affectées et les autres parties prenantes y compris les groupes vulnérables sont impliqués dès le début du processus et tout au long du processus de l’EIES et de la durée de vie du projet, y compris à travers un mécanisme de recours efficace en cas de plainte</w:t>
      </w:r>
    </w:p>
    <w:p w14:paraId="40C2F055"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Analyser le cadre politique, juridique et institutionnel du projet dans lequel s’inscrit l’évaluation environnementale et sociale, tenant compte des exigences du CES sur les aspects EAS/HS et COVID-19, gestion de la main d’œuvre, mobilisation des parties prenantes, gestion de la sécurité, hygiène et sécurité des communautés, et la configuration du projet ; En outre, l’EIES tiendra compte des instruments juridiques relatifs au travail des enfants, travail forcé, à la discrimination et aux exigences relatives aux personnes handicapées ;</w:t>
      </w:r>
    </w:p>
    <w:p w14:paraId="115E5065"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des potentiels passifs environnementaux du site qui doivent être résolus dans le cadre des mesures environnementale du sous-projet et proposer les mesures de réhabilitation, le cas échéant ;</w:t>
      </w:r>
    </w:p>
    <w:p w14:paraId="6A3EDE99"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analyser et évaluer de manière intégrée les impacts directs, indirects, cumulatifs, et transfrontaliers, et tenir compte du principe d’hiérarchie d'atténuation, à la lumière des huit (8) NES pertinentes, associés aux travaux envisagés autant dans la phase de construction que celle de l’exploitation du projet ;</w:t>
      </w:r>
    </w:p>
    <w:p w14:paraId="08EE7E5C"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et évaluer les potentiels risques des sous-projets sur les services écosystémiques, la circulation, la sécurité routière le dispositif de sécurité et la santé communautaire ; conformément à la NES 4 ;</w:t>
      </w:r>
    </w:p>
    <w:p w14:paraId="40723CAE"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Évaluer les risques et impacts associés aux installations associées et ceux de la chaîne d'approvisionnement. ;</w:t>
      </w:r>
    </w:p>
    <w:p w14:paraId="798EADF5"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et évaluer les risques COVID-19 ou tout autre épidémie existante dans la zone d’intervention du projet ;</w:t>
      </w:r>
    </w:p>
    <w:p w14:paraId="71B48C88"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les risques de sécurité associés aux travaux et ceux pour les communautés qui pourraient être exposées à des incidents de VBG de la part des travailleurs, conformément à la NES n°4 ;</w:t>
      </w:r>
    </w:p>
    <w:p w14:paraId="3680396A" w14:textId="77777777" w:rsidR="004D12A4" w:rsidRPr="00D26C12" w:rsidRDefault="004D12A4" w:rsidP="00336637">
      <w:pPr>
        <w:numPr>
          <w:ilvl w:val="0"/>
          <w:numId w:val="24"/>
        </w:numPr>
        <w:tabs>
          <w:tab w:val="left" w:pos="1280"/>
        </w:tabs>
        <w:spacing w:before="0" w:beforeAutospacing="0"/>
        <w:jc w:val="both"/>
        <w:rPr>
          <w:rFonts w:ascii="Times New Roman" w:eastAsia="Arial Narrow" w:hAnsi="Times New Roman"/>
          <w:sz w:val="24"/>
        </w:rPr>
      </w:pPr>
      <w:r w:rsidRPr="00D26C12">
        <w:rPr>
          <w:rFonts w:ascii="Times New Roman" w:eastAsia="Arial Narrow" w:hAnsi="Times New Roman"/>
          <w:sz w:val="24"/>
        </w:rPr>
        <w:t>Proposer des mesures réalistes pour anticiper et éviter les risques et les impacts. Lorsqu’il n’est pas possible de les éviter, minimiser ou réduire les risques et impacts environnementaux et sociaux négatifs associés aux travaux et à l’exploitation des infrastructures et aménagements préconisés, mais également celles visant à bonifier les impacts positifs potentiels, et évaluer les coûts y afférents ; et ce, en se basant sur le principe de la hiérarchie d’atténuation des risques qui consiste à :</w:t>
      </w:r>
    </w:p>
    <w:p w14:paraId="702762A9" w14:textId="77777777" w:rsidR="004D12A4" w:rsidRPr="00D26C12" w:rsidRDefault="004D12A4" w:rsidP="00336637">
      <w:pPr>
        <w:numPr>
          <w:ilvl w:val="1"/>
          <w:numId w:val="122"/>
        </w:numPr>
        <w:tabs>
          <w:tab w:val="left" w:pos="2000"/>
        </w:tabs>
        <w:spacing w:before="0" w:beforeAutospacing="0"/>
        <w:jc w:val="both"/>
        <w:rPr>
          <w:rFonts w:ascii="Times New Roman" w:eastAsia="Wingdings" w:hAnsi="Times New Roman"/>
          <w:sz w:val="24"/>
        </w:rPr>
      </w:pPr>
      <w:r w:rsidRPr="00D26C12">
        <w:rPr>
          <w:rFonts w:ascii="Times New Roman" w:eastAsia="Arial Narrow" w:hAnsi="Times New Roman"/>
          <w:sz w:val="24"/>
        </w:rPr>
        <w:t>anticiper et éviter les risques et les impacts</w:t>
      </w:r>
      <w:r w:rsidRPr="00D26C12">
        <w:rPr>
          <w:rFonts w:ascii="Times New Roman" w:eastAsia="Arial" w:hAnsi="Times New Roman"/>
          <w:sz w:val="24"/>
        </w:rPr>
        <w:t xml:space="preserve"> </w:t>
      </w:r>
      <w:r w:rsidRPr="00D26C12">
        <w:rPr>
          <w:rFonts w:ascii="Times New Roman" w:eastAsia="Arial Narrow" w:hAnsi="Times New Roman"/>
          <w:sz w:val="24"/>
        </w:rPr>
        <w:t>;</w:t>
      </w:r>
    </w:p>
    <w:p w14:paraId="3200CE5A" w14:textId="77777777" w:rsidR="004D12A4" w:rsidRPr="00D26C12" w:rsidRDefault="004D12A4" w:rsidP="00336637">
      <w:pPr>
        <w:pStyle w:val="Paragraphedeliste"/>
        <w:numPr>
          <w:ilvl w:val="1"/>
          <w:numId w:val="122"/>
        </w:numPr>
        <w:tabs>
          <w:tab w:val="left" w:pos="2000"/>
        </w:tabs>
        <w:spacing w:before="0" w:beforeAutospacing="0"/>
        <w:jc w:val="both"/>
        <w:rPr>
          <w:rFonts w:ascii="Times New Roman" w:eastAsia="Arial Narrow" w:hAnsi="Times New Roman"/>
          <w:sz w:val="24"/>
        </w:rPr>
      </w:pPr>
      <w:r w:rsidRPr="00D26C12">
        <w:rPr>
          <w:rFonts w:ascii="Times New Roman" w:eastAsia="Arial Narrow" w:hAnsi="Times New Roman"/>
          <w:sz w:val="24"/>
        </w:rPr>
        <w:t>lorsqu’il n’est pas possible de les éviter, minimiser ou réduire les risques et les impacts à des niveaux acceptables</w:t>
      </w:r>
      <w:r w:rsidRPr="00D26C12">
        <w:rPr>
          <w:rFonts w:ascii="Times New Roman" w:eastAsia="Arial" w:hAnsi="Times New Roman"/>
          <w:sz w:val="24"/>
        </w:rPr>
        <w:t xml:space="preserve"> </w:t>
      </w:r>
      <w:r w:rsidRPr="00D26C12">
        <w:rPr>
          <w:rFonts w:ascii="Times New Roman" w:eastAsia="Arial Narrow" w:hAnsi="Times New Roman"/>
          <w:sz w:val="24"/>
        </w:rPr>
        <w:t>;</w:t>
      </w:r>
    </w:p>
    <w:p w14:paraId="63F92E55" w14:textId="77777777" w:rsidR="004D12A4" w:rsidRPr="00D26C12" w:rsidRDefault="004D12A4" w:rsidP="00336637">
      <w:pPr>
        <w:pStyle w:val="Paragraphedeliste"/>
        <w:numPr>
          <w:ilvl w:val="1"/>
          <w:numId w:val="122"/>
        </w:numPr>
        <w:tabs>
          <w:tab w:val="left" w:pos="2000"/>
        </w:tabs>
        <w:spacing w:before="0" w:beforeAutospacing="0"/>
        <w:jc w:val="both"/>
        <w:rPr>
          <w:rFonts w:ascii="Times New Roman" w:eastAsia="Arial Narrow" w:hAnsi="Times New Roman"/>
          <w:sz w:val="24"/>
        </w:rPr>
      </w:pPr>
      <w:r w:rsidRPr="00D26C12">
        <w:rPr>
          <w:rFonts w:ascii="Times New Roman" w:eastAsia="Arial Narrow" w:hAnsi="Times New Roman"/>
          <w:sz w:val="24"/>
        </w:rPr>
        <w:t>Une fois que les risques et les impacts ont été minimisés ou réduits, les atténués et lorsque les impacts résiduels sont importants, les compenser ou les neutraliser si cela est techniquement et financièrement possible.</w:t>
      </w:r>
      <w:bookmarkStart w:id="43" w:name="page45"/>
      <w:bookmarkEnd w:id="43"/>
    </w:p>
    <w:p w14:paraId="69735256" w14:textId="05B5A9A2"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 xml:space="preserve">Proposer conformément aux exigences des NES pertinentes au projet le </w:t>
      </w:r>
      <w:r w:rsidR="007D57EA">
        <w:rPr>
          <w:rFonts w:ascii="Times New Roman" w:eastAsia="Arial Narrow" w:hAnsi="Times New Roman"/>
          <w:sz w:val="24"/>
        </w:rPr>
        <w:t>M</w:t>
      </w:r>
      <w:r w:rsidRPr="00D26C12">
        <w:rPr>
          <w:rFonts w:ascii="Times New Roman" w:eastAsia="Arial Narrow" w:hAnsi="Times New Roman"/>
          <w:sz w:val="24"/>
        </w:rPr>
        <w:t>écanisme de Gestion des Plaintes (MGP) flexible et adaptatif en tenant compte de la NES n°10 et se basant sur le PMPP et le MGP du projet, incluant les plaintes liées aux incidents EAS/HS et des mesures nécessaires de manière à ce qu’il soit orienté aux survivantes pour réduire et prévenir les risques de EAS/HS ;</w:t>
      </w:r>
    </w:p>
    <w:p w14:paraId="082A96D2"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Proposer un plan d’hygiène, santé, sécurité au travail en tenant compte du guide environnemental, santé et sécurité du groupe de la Banque mondiale et les bonnes pratiques internationales ;</w:t>
      </w:r>
    </w:p>
    <w:p w14:paraId="64E8A724" w14:textId="77777777" w:rsidR="004D12A4" w:rsidRPr="00D26C12" w:rsidRDefault="004D12A4" w:rsidP="00336637">
      <w:pPr>
        <w:numPr>
          <w:ilvl w:val="0"/>
          <w:numId w:val="24"/>
        </w:numPr>
        <w:tabs>
          <w:tab w:val="left" w:pos="1276"/>
        </w:tabs>
        <w:spacing w:before="0" w:beforeAutospacing="0"/>
        <w:jc w:val="both"/>
        <w:rPr>
          <w:rFonts w:ascii="Times New Roman" w:eastAsia="Arial Narrow" w:hAnsi="Times New Roman"/>
          <w:sz w:val="24"/>
        </w:rPr>
      </w:pPr>
      <w:r w:rsidRPr="00D26C12">
        <w:rPr>
          <w:rFonts w:ascii="Times New Roman" w:eastAsia="Arial Narrow" w:hAnsi="Times New Roman"/>
          <w:sz w:val="24"/>
        </w:rPr>
        <w:t>Proposer le cahier de charge des clauses environnementales et sociales, y compris celles liées l’EAS/HS à insérer dans les Dossier d’Appel D’Offres (DAO) pour le recrutement des entrepreneurs ;</w:t>
      </w:r>
    </w:p>
    <w:p w14:paraId="4C60FA67" w14:textId="77777777" w:rsidR="004D12A4" w:rsidRPr="00D26C12" w:rsidRDefault="004D12A4" w:rsidP="00336637">
      <w:pPr>
        <w:numPr>
          <w:ilvl w:val="0"/>
          <w:numId w:val="24"/>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Analyser au besoin le mécanisme de surveillance et de suivi socio-environnemental et évaluer les coûts y afférents ;</w:t>
      </w:r>
    </w:p>
    <w:p w14:paraId="3C76B555" w14:textId="6A7F54C9" w:rsidR="004D12A4" w:rsidRPr="005C5A8D" w:rsidRDefault="004D12A4" w:rsidP="00336637">
      <w:pPr>
        <w:numPr>
          <w:ilvl w:val="0"/>
          <w:numId w:val="24"/>
        </w:numPr>
        <w:tabs>
          <w:tab w:val="left" w:pos="1280"/>
        </w:tabs>
        <w:spacing w:before="0" w:beforeAutospacing="0"/>
        <w:jc w:val="both"/>
        <w:rPr>
          <w:rFonts w:ascii="Times New Roman" w:eastAsia="Arial Narrow" w:hAnsi="Times New Roman"/>
          <w:sz w:val="24"/>
        </w:rPr>
      </w:pPr>
      <w:r w:rsidRPr="00D26C12">
        <w:rPr>
          <w:rFonts w:ascii="Times New Roman" w:eastAsia="Arial Narrow" w:hAnsi="Times New Roman"/>
          <w:sz w:val="24"/>
        </w:rPr>
        <w:t>Elaborer le Plan de Gestion Environnementale et Sociale (PGES) conformément aux prescrits de la NES n°1 du CES de la Banque mondiale et à la législation nationale, qui comprendra :</w:t>
      </w:r>
    </w:p>
    <w:p w14:paraId="311751CD" w14:textId="77777777" w:rsidR="004D12A4" w:rsidRPr="002236D7" w:rsidRDefault="004D12A4" w:rsidP="00336637">
      <w:pPr>
        <w:pStyle w:val="Paragraphedeliste"/>
        <w:numPr>
          <w:ilvl w:val="0"/>
          <w:numId w:val="123"/>
        </w:numPr>
        <w:tabs>
          <w:tab w:val="left" w:pos="1418"/>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les mesures d’atténuation afin d’obtenir les résultats souhaités en termes de durabilité environnementale et sociale ;</w:t>
      </w:r>
    </w:p>
    <w:p w14:paraId="66A9E9BB" w14:textId="77777777" w:rsidR="004D12A4" w:rsidRPr="002236D7" w:rsidRDefault="004D12A4" w:rsidP="00336637">
      <w:pPr>
        <w:pStyle w:val="Paragraphedeliste"/>
        <w:numPr>
          <w:ilvl w:val="0"/>
          <w:numId w:val="123"/>
        </w:numPr>
        <w:tabs>
          <w:tab w:val="left" w:pos="1418"/>
        </w:tabs>
        <w:spacing w:before="0" w:beforeAutospacing="0"/>
        <w:ind w:left="1276"/>
        <w:jc w:val="both"/>
        <w:rPr>
          <w:rFonts w:ascii="Times New Roman" w:eastAsia="Wingdings" w:hAnsi="Times New Roman"/>
          <w:sz w:val="24"/>
        </w:rPr>
      </w:pPr>
      <w:r w:rsidRPr="002236D7">
        <w:rPr>
          <w:rFonts w:ascii="Times New Roman" w:eastAsia="Arial Narrow" w:hAnsi="Times New Roman"/>
          <w:sz w:val="24"/>
        </w:rPr>
        <w:t>les mesures de suivi ainsi que de dispositions institutionnelles à prendre pendant les phases de préparation, des travaux et d’exploitation des infrastructures pour éliminer les risques et effets environnementaux et sociaux négatifs, les compenser ou les ramener à des niveaux acceptables ;</w:t>
      </w:r>
    </w:p>
    <w:p w14:paraId="1F7896FC" w14:textId="77777777" w:rsidR="004D12A4" w:rsidRPr="002236D7" w:rsidRDefault="004D12A4" w:rsidP="00336637">
      <w:pPr>
        <w:pStyle w:val="Paragraphedeliste"/>
        <w:numPr>
          <w:ilvl w:val="0"/>
          <w:numId w:val="123"/>
        </w:numPr>
        <w:tabs>
          <w:tab w:val="left" w:pos="1418"/>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l’identification de l’entité (s) chargée (s) de l’exécution des mesures d’atténuation et de bonification ;</w:t>
      </w:r>
    </w:p>
    <w:p w14:paraId="7044F22C" w14:textId="77777777" w:rsidR="004D12A4" w:rsidRPr="002236D7" w:rsidRDefault="004D12A4" w:rsidP="00336637">
      <w:pPr>
        <w:pStyle w:val="Paragraphedeliste"/>
        <w:numPr>
          <w:ilvl w:val="0"/>
          <w:numId w:val="123"/>
        </w:numPr>
        <w:tabs>
          <w:tab w:val="left" w:pos="1418"/>
        </w:tabs>
        <w:spacing w:before="0" w:beforeAutospacing="0"/>
        <w:ind w:left="1276"/>
        <w:jc w:val="both"/>
        <w:rPr>
          <w:rFonts w:ascii="Times New Roman" w:eastAsia="Wingdings" w:hAnsi="Times New Roman"/>
          <w:sz w:val="24"/>
        </w:rPr>
      </w:pPr>
      <w:r w:rsidRPr="002236D7">
        <w:rPr>
          <w:rFonts w:ascii="Times New Roman" w:eastAsia="Arial Narrow" w:hAnsi="Times New Roman"/>
          <w:sz w:val="24"/>
        </w:rPr>
        <w:t>les indicateurs de suivi pour chacune des mesures</w:t>
      </w:r>
    </w:p>
    <w:p w14:paraId="200B7DC5" w14:textId="77777777" w:rsidR="004D12A4" w:rsidRPr="002236D7" w:rsidRDefault="004D12A4" w:rsidP="00336637">
      <w:pPr>
        <w:pStyle w:val="Paragraphedeliste"/>
        <w:numPr>
          <w:ilvl w:val="0"/>
          <w:numId w:val="123"/>
        </w:numPr>
        <w:tabs>
          <w:tab w:val="left" w:pos="1418"/>
        </w:tabs>
        <w:spacing w:before="0" w:beforeAutospacing="0"/>
        <w:ind w:left="1276"/>
        <w:jc w:val="both"/>
        <w:rPr>
          <w:rFonts w:ascii="Times New Roman" w:eastAsia="Wingdings" w:hAnsi="Times New Roman"/>
          <w:sz w:val="24"/>
        </w:rPr>
      </w:pPr>
      <w:r w:rsidRPr="002236D7">
        <w:rPr>
          <w:rFonts w:ascii="Times New Roman" w:eastAsia="Arial Narrow" w:hAnsi="Times New Roman"/>
          <w:sz w:val="24"/>
        </w:rPr>
        <w:t>les besoins en renforcement de capacités et formation ;</w:t>
      </w:r>
    </w:p>
    <w:p w14:paraId="73E4A4BD" w14:textId="77777777" w:rsidR="004D12A4" w:rsidRPr="002236D7" w:rsidRDefault="004D12A4" w:rsidP="00336637">
      <w:pPr>
        <w:pStyle w:val="Paragraphedeliste"/>
        <w:numPr>
          <w:ilvl w:val="0"/>
          <w:numId w:val="123"/>
        </w:numPr>
        <w:tabs>
          <w:tab w:val="left" w:pos="1418"/>
        </w:tabs>
        <w:spacing w:before="0" w:beforeAutospacing="0"/>
        <w:ind w:left="1276"/>
        <w:jc w:val="both"/>
        <w:rPr>
          <w:rFonts w:ascii="Times New Roman" w:eastAsia="Wingdings" w:hAnsi="Times New Roman"/>
          <w:sz w:val="24"/>
        </w:rPr>
      </w:pPr>
      <w:r w:rsidRPr="002236D7">
        <w:rPr>
          <w:rFonts w:ascii="Times New Roman" w:eastAsia="Arial Narrow" w:hAnsi="Times New Roman"/>
          <w:sz w:val="24"/>
        </w:rPr>
        <w:t>le calendrier d’exécution et estimation des coûts de mise en œuvre du PGES.</w:t>
      </w:r>
    </w:p>
    <w:p w14:paraId="3F15CABA" w14:textId="77777777" w:rsidR="004D12A4" w:rsidRPr="00D26C12" w:rsidRDefault="004D12A4" w:rsidP="00336637">
      <w:pPr>
        <w:numPr>
          <w:ilvl w:val="0"/>
          <w:numId w:val="24"/>
        </w:numPr>
        <w:tabs>
          <w:tab w:val="left" w:pos="1280"/>
        </w:tabs>
        <w:spacing w:before="0" w:beforeAutospacing="0" w:line="276" w:lineRule="auto"/>
        <w:jc w:val="both"/>
        <w:rPr>
          <w:rFonts w:ascii="Times New Roman" w:eastAsia="Arial Narrow" w:hAnsi="Times New Roman"/>
          <w:sz w:val="24"/>
        </w:rPr>
      </w:pPr>
      <w:r w:rsidRPr="00D26C12">
        <w:rPr>
          <w:rFonts w:ascii="Times New Roman" w:eastAsia="Arial Narrow" w:hAnsi="Times New Roman"/>
          <w:sz w:val="24"/>
        </w:rPr>
        <w:t>En ce qui concerne l’identification et l´évaluation de risques VBG, y compris EAS/HS :</w:t>
      </w:r>
    </w:p>
    <w:p w14:paraId="553A23BE" w14:textId="1CA68D4B" w:rsidR="004D12A4" w:rsidRPr="00D26C12"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D26C12">
        <w:rPr>
          <w:rFonts w:ascii="Times New Roman" w:eastAsia="Arial Narrow" w:hAnsi="Times New Roman"/>
          <w:sz w:val="24"/>
        </w:rPr>
        <w:t>Inclure les risques spécifiques des communautés, identifier les groupes les plus vulnérables, les endroits où les femmes se sentent moins en sécurité, les différentes formes de VBG et comment la communauté fait face a</w:t>
      </w:r>
      <w:r w:rsidR="002236D7">
        <w:rPr>
          <w:rFonts w:ascii="Times New Roman" w:eastAsia="Arial Narrow" w:hAnsi="Times New Roman"/>
          <w:sz w:val="24"/>
        </w:rPr>
        <w:t>ux violences faites aux femmes ;</w:t>
      </w:r>
    </w:p>
    <w:p w14:paraId="3E1F050F" w14:textId="77777777" w:rsidR="002236D7" w:rsidRPr="002236D7"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D26C12">
        <w:rPr>
          <w:rFonts w:ascii="Times New Roman" w:eastAsia="Arial Narrow" w:hAnsi="Times New Roman"/>
          <w:sz w:val="24"/>
        </w:rPr>
        <w:t>Conduire des consultations avec les groupes des femmes et des jeunes filles pour recueillir leurs préoccupations relatives à leur bien-être, leur santé et leur sécurité, et aux impacts potentiels de la mise en œuvre du projet.</w:t>
      </w:r>
    </w:p>
    <w:p w14:paraId="0A7A9C02" w14:textId="70C65878" w:rsidR="002236D7" w:rsidRPr="002236D7"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 xml:space="preserve">S’assurer pour les consultations devant </w:t>
      </w:r>
      <w:r w:rsidR="007D57EA">
        <w:rPr>
          <w:rFonts w:ascii="Times New Roman" w:eastAsia="Arial Narrow" w:hAnsi="Times New Roman"/>
          <w:sz w:val="24"/>
        </w:rPr>
        <w:t xml:space="preserve">être </w:t>
      </w:r>
      <w:r w:rsidRPr="002236D7">
        <w:rPr>
          <w:rFonts w:ascii="Times New Roman" w:eastAsia="Arial Narrow" w:hAnsi="Times New Roman"/>
          <w:sz w:val="24"/>
        </w:rPr>
        <w:t xml:space="preserve">menées auprès des mineures que le consultant dispose dans son équipe, </w:t>
      </w:r>
      <w:r w:rsidR="007D57EA">
        <w:rPr>
          <w:rFonts w:ascii="Times New Roman" w:eastAsia="Arial Narrow" w:hAnsi="Times New Roman"/>
          <w:sz w:val="24"/>
        </w:rPr>
        <w:t>d’</w:t>
      </w:r>
      <w:r w:rsidRPr="002236D7">
        <w:rPr>
          <w:rFonts w:ascii="Times New Roman" w:eastAsia="Arial Narrow" w:hAnsi="Times New Roman"/>
          <w:sz w:val="24"/>
        </w:rPr>
        <w:t>une personne possédant les compétences nécessaires à communiquer avec les mineures et une compréhension approfondie de la culture et des coutumes locales. En outre, les consultations seront menées avec les organisations plaidants pour les droits des enfants ainsi que des autres groupes identifiés comme vulnérables à l’EAS/HS.</w:t>
      </w:r>
    </w:p>
    <w:p w14:paraId="5DFF927F" w14:textId="77777777" w:rsidR="002236D7" w:rsidRPr="002236D7"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S’assurer que les consultations ne portent pas directement sur les expériences individuelles en matière de VBG ou essayer d’identifier ou interviewer des survivant(e)s. Elles doivent plutôt être axées sur la nécessité de comprendre l’expérience des femmes et des filles dans les communautés riveraines. Avant de commencer les consultations, les équipes devront être bien préparées et disposer d’informations sur les services de soutien aux survivant(e)s existants au sein de la communauté, de sorte que toute personne qui évoque des expériences personnelles de VBG puisse être orientée immédiatement.</w:t>
      </w:r>
      <w:bookmarkStart w:id="44" w:name="page46"/>
      <w:bookmarkEnd w:id="44"/>
    </w:p>
    <w:p w14:paraId="2CD31021" w14:textId="77777777" w:rsidR="002236D7" w:rsidRPr="002236D7"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Identifier les potentiels points d´entrée pour le mécanisme de gestion de plaintes du projet, en tenant en compte de l’efficacité, la confidentialité et la sécurité des plaignantes.</w:t>
      </w:r>
    </w:p>
    <w:p w14:paraId="778C3C55" w14:textId="77777777" w:rsidR="002236D7" w:rsidRPr="002236D7"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S’assurer que les consultations du public soient conformes aux lignes directrices de la Banque mondiale pour le processus de participation compte tenu de la situation due à la COVID-19.</w:t>
      </w:r>
    </w:p>
    <w:p w14:paraId="1AB663D3" w14:textId="77777777" w:rsidR="002236D7" w:rsidRPr="002236D7"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Analyser les données sur la VBG, y compris les données sur la violence sexuelle et physique par les partenaires/non-partenaires, l’exploitation et l’abus sexuels, le harcèlement sexuel, la violence par un partenaire intime, la violence familiale, la violence faite aux enfants, les mariages précoces et les pratiques traditionnelles nuisibles, notamment celles qui risquent d’être exacerbées par la mise en œuvre du projet.</w:t>
      </w:r>
    </w:p>
    <w:p w14:paraId="1D54F45A" w14:textId="7A3E6B05" w:rsidR="00615FAB" w:rsidRPr="002236D7" w:rsidRDefault="004D12A4" w:rsidP="00336637">
      <w:pPr>
        <w:pStyle w:val="Paragraphedeliste"/>
        <w:numPr>
          <w:ilvl w:val="0"/>
          <w:numId w:val="124"/>
        </w:numPr>
        <w:tabs>
          <w:tab w:val="left" w:pos="1700"/>
        </w:tabs>
        <w:spacing w:before="0" w:beforeAutospacing="0"/>
        <w:ind w:left="1276" w:right="20"/>
        <w:jc w:val="both"/>
        <w:rPr>
          <w:rFonts w:ascii="Times New Roman" w:eastAsia="Wingdings" w:hAnsi="Times New Roman"/>
          <w:sz w:val="24"/>
        </w:rPr>
      </w:pPr>
      <w:r w:rsidRPr="002236D7">
        <w:rPr>
          <w:rFonts w:ascii="Times New Roman" w:eastAsia="Arial Narrow" w:hAnsi="Times New Roman"/>
          <w:sz w:val="24"/>
        </w:rPr>
        <w:t>Cartographier ou actualiser la cartographie existante des services de réponse à la VBG sûrs et éthiques, notamment les soins médicaux, les services psychologiques, l’aide juridique, les services de protection et les opportunités de subsistance, ainsi que la disponibilité de services appropriés et orientés pour l’assistance aux enfants survivants.</w:t>
      </w:r>
    </w:p>
    <w:p w14:paraId="0854EF6D" w14:textId="44C440AA" w:rsidR="004D12A4" w:rsidRPr="00D26C12" w:rsidRDefault="004D12A4" w:rsidP="00336637">
      <w:pPr>
        <w:pStyle w:val="Titre20"/>
        <w:numPr>
          <w:ilvl w:val="1"/>
          <w:numId w:val="4"/>
        </w:numPr>
        <w:spacing w:before="240"/>
        <w:ind w:left="567" w:hanging="567"/>
        <w:rPr>
          <w:rFonts w:ascii="Times New Roman" w:hAnsi="Times New Roman"/>
          <w:b/>
          <w:sz w:val="24"/>
          <w:szCs w:val="24"/>
        </w:rPr>
      </w:pPr>
      <w:bookmarkStart w:id="45" w:name="_Toc391821302"/>
      <w:bookmarkStart w:id="46" w:name="_Toc395136086"/>
      <w:bookmarkStart w:id="47" w:name="_Toc404105872"/>
      <w:bookmarkStart w:id="48" w:name="_Toc464561974"/>
      <w:bookmarkStart w:id="49" w:name="_Toc476571947"/>
      <w:bookmarkStart w:id="50" w:name="_Toc143777546"/>
      <w:bookmarkStart w:id="51" w:name="_Toc163179710"/>
      <w:bookmarkStart w:id="52" w:name="_Toc172069062"/>
      <w:bookmarkEnd w:id="35"/>
      <w:bookmarkEnd w:id="36"/>
      <w:bookmarkEnd w:id="37"/>
      <w:bookmarkEnd w:id="38"/>
      <w:bookmarkEnd w:id="39"/>
      <w:r w:rsidRPr="00D26C12">
        <w:rPr>
          <w:rFonts w:ascii="Times New Roman" w:hAnsi="Times New Roman"/>
          <w:b/>
          <w:sz w:val="24"/>
          <w:szCs w:val="24"/>
        </w:rPr>
        <w:t>Méthodologie d’élaboration de l’EIES</w:t>
      </w:r>
      <w:bookmarkEnd w:id="45"/>
      <w:bookmarkEnd w:id="46"/>
      <w:bookmarkEnd w:id="47"/>
      <w:bookmarkEnd w:id="48"/>
      <w:bookmarkEnd w:id="49"/>
      <w:bookmarkEnd w:id="50"/>
      <w:bookmarkEnd w:id="51"/>
      <w:bookmarkEnd w:id="52"/>
    </w:p>
    <w:p w14:paraId="43EAA64E" w14:textId="7D366A38" w:rsidR="00067C25" w:rsidRPr="00D26C12" w:rsidRDefault="00067C25" w:rsidP="002236D7">
      <w:pPr>
        <w:spacing w:before="120" w:beforeAutospacing="0" w:after="120"/>
        <w:jc w:val="both"/>
        <w:rPr>
          <w:rFonts w:ascii="Times New Roman" w:hAnsi="Times New Roman"/>
          <w:sz w:val="24"/>
        </w:rPr>
      </w:pPr>
      <w:r w:rsidRPr="00D26C12">
        <w:rPr>
          <w:rFonts w:ascii="Times New Roman" w:hAnsi="Times New Roman"/>
          <w:sz w:val="24"/>
        </w:rPr>
        <w:t>Une réunion de dém</w:t>
      </w:r>
      <w:r w:rsidR="00D26C12">
        <w:rPr>
          <w:rFonts w:ascii="Times New Roman" w:hAnsi="Times New Roman"/>
          <w:sz w:val="24"/>
        </w:rPr>
        <w:t xml:space="preserve">arrage du mandat a eu </w:t>
      </w:r>
      <w:r w:rsidR="00B610CB">
        <w:rPr>
          <w:rFonts w:ascii="Times New Roman" w:hAnsi="Times New Roman"/>
          <w:sz w:val="24"/>
        </w:rPr>
        <w:t>lieu le 27</w:t>
      </w:r>
      <w:r w:rsidR="00D26C12" w:rsidRPr="00B610CB">
        <w:rPr>
          <w:rFonts w:ascii="Times New Roman" w:hAnsi="Times New Roman"/>
          <w:sz w:val="24"/>
        </w:rPr>
        <w:t xml:space="preserve"> octobre 2023</w:t>
      </w:r>
      <w:r w:rsidR="00D26C12">
        <w:rPr>
          <w:rFonts w:ascii="Times New Roman" w:hAnsi="Times New Roman"/>
          <w:sz w:val="24"/>
        </w:rPr>
        <w:t xml:space="preserve"> dans la salle des réunions d’</w:t>
      </w:r>
      <w:r w:rsidRPr="00D26C12">
        <w:rPr>
          <w:rFonts w:ascii="Times New Roman" w:hAnsi="Times New Roman"/>
          <w:sz w:val="24"/>
        </w:rPr>
        <w:t xml:space="preserve">UCM avec l’ensemble des parties prenantes à savoir la CI, la SNEL, la CDUK, l’ONG REEJER et </w:t>
      </w:r>
      <w:r w:rsidR="00D26C12">
        <w:rPr>
          <w:rFonts w:ascii="Times New Roman" w:hAnsi="Times New Roman"/>
          <w:sz w:val="24"/>
        </w:rPr>
        <w:t xml:space="preserve">le </w:t>
      </w:r>
      <w:r w:rsidRPr="00D26C12">
        <w:rPr>
          <w:rFonts w:ascii="Times New Roman" w:hAnsi="Times New Roman"/>
          <w:sz w:val="24"/>
        </w:rPr>
        <w:t>CODELT.</w:t>
      </w:r>
      <w:r w:rsidR="00626A82">
        <w:rPr>
          <w:rFonts w:ascii="Times New Roman" w:hAnsi="Times New Roman"/>
          <w:sz w:val="24"/>
        </w:rPr>
        <w:t xml:space="preserve"> A cette occasion, il a été remis au Consultant</w:t>
      </w:r>
      <w:r w:rsidRPr="00D26C12">
        <w:rPr>
          <w:rFonts w:ascii="Times New Roman" w:hAnsi="Times New Roman"/>
          <w:sz w:val="24"/>
        </w:rPr>
        <w:t xml:space="preserve"> </w:t>
      </w:r>
      <w:r w:rsidR="00626A82">
        <w:rPr>
          <w:rFonts w:ascii="Times New Roman" w:hAnsi="Times New Roman"/>
          <w:sz w:val="24"/>
        </w:rPr>
        <w:t>les</w:t>
      </w:r>
      <w:r w:rsidRPr="00D26C12">
        <w:rPr>
          <w:rFonts w:ascii="Times New Roman" w:hAnsi="Times New Roman"/>
          <w:sz w:val="24"/>
        </w:rPr>
        <w:t xml:space="preserve"> documents techniques, environnementaux et sociaux du Projet KIN ELENDA suivants :</w:t>
      </w:r>
    </w:p>
    <w:p w14:paraId="7956D1C9" w14:textId="483FCD15"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Les études techniques </w:t>
      </w:r>
      <w:r w:rsidR="00626A82" w:rsidRPr="00E04C4A">
        <w:rPr>
          <w:rFonts w:ascii="Times New Roman" w:eastAsia="Arial Narrow" w:hAnsi="Times New Roman"/>
          <w:sz w:val="24"/>
        </w:rPr>
        <w:t>d’</w:t>
      </w:r>
      <w:r w:rsidRPr="00E04C4A">
        <w:rPr>
          <w:rFonts w:ascii="Times New Roman" w:eastAsia="Arial Narrow" w:hAnsi="Times New Roman"/>
          <w:sz w:val="24"/>
        </w:rPr>
        <w:t>Avant-Projet détaillé (APD) de septembre 2019 ;</w:t>
      </w:r>
    </w:p>
    <w:p w14:paraId="12BB17B0" w14:textId="7777777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Le Cadre de Gestion Environnementale et Sociale (CGES) de février 2021 actualisé selon le nouveau CES, y compris en annexe le Plan de prévention et réponse aux risques d’EAS/HS ;</w:t>
      </w:r>
    </w:p>
    <w:p w14:paraId="2E888498" w14:textId="177142F4"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Le Cadre de Politique de Réinstallation (CPR) de février 2021 </w:t>
      </w:r>
      <w:r w:rsidR="00F72CE2" w:rsidRPr="00E04C4A">
        <w:rPr>
          <w:rFonts w:ascii="Times New Roman" w:eastAsia="Arial Narrow" w:hAnsi="Times New Roman"/>
          <w:sz w:val="24"/>
        </w:rPr>
        <w:t>actualisé selon le nouveau CES ;</w:t>
      </w:r>
    </w:p>
    <w:p w14:paraId="465383E6" w14:textId="7F4DD20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Le Procédures de Gestion de la Main d’Œuvre (PGMO) et le Code de bonne conduite   de février 2021 ;</w:t>
      </w:r>
    </w:p>
    <w:p w14:paraId="0CF7EFBD" w14:textId="7777777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Le Plan de Mobilisation des Patries Prenantes (PMPP) de février 2021 contenant le MGP sensible à l’EAS/HS ;</w:t>
      </w:r>
    </w:p>
    <w:p w14:paraId="1EB4EFB1" w14:textId="7777777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Le Plan d’Engagement Environnemental et Social (PEES) version anglaise de février 2021 </w:t>
      </w:r>
    </w:p>
    <w:p w14:paraId="1E5C1E76" w14:textId="7777777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Le Rapport final de l’ÉIES places publiques de 20 juillet 2020 ;</w:t>
      </w:r>
    </w:p>
    <w:p w14:paraId="4F096171" w14:textId="7777777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L’étude portant sur la lutte contre les violences Basées sur le Genres et l’intégration des aspects genre dans le cadre du projet de développement urbain et de résilience de Kinshasa de 2018.</w:t>
      </w:r>
    </w:p>
    <w:p w14:paraId="35EC1E51" w14:textId="6A718DFB" w:rsidR="00067C25" w:rsidRPr="00D26C12" w:rsidRDefault="00067C25" w:rsidP="00336637">
      <w:pPr>
        <w:numPr>
          <w:ilvl w:val="0"/>
          <w:numId w:val="24"/>
        </w:numPr>
        <w:tabs>
          <w:tab w:val="left" w:pos="1280"/>
        </w:tabs>
        <w:spacing w:before="0" w:beforeAutospacing="0"/>
        <w:ind w:left="714" w:hanging="357"/>
        <w:jc w:val="both"/>
        <w:rPr>
          <w:rFonts w:ascii="Times New Roman" w:hAnsi="Times New Roman"/>
          <w:sz w:val="24"/>
        </w:rPr>
      </w:pPr>
      <w:r w:rsidRPr="00E04C4A">
        <w:rPr>
          <w:rFonts w:ascii="Times New Roman" w:eastAsia="Arial Narrow" w:hAnsi="Times New Roman"/>
          <w:sz w:val="24"/>
        </w:rPr>
        <w:t>Les donnée</w:t>
      </w:r>
      <w:r w:rsidRPr="00D26C12">
        <w:rPr>
          <w:rFonts w:ascii="Times New Roman" w:hAnsi="Times New Roman"/>
          <w:sz w:val="24"/>
        </w:rPr>
        <w:t>s sur le cadre socioécono</w:t>
      </w:r>
      <w:r w:rsidR="005C5A8D">
        <w:rPr>
          <w:rFonts w:ascii="Times New Roman" w:hAnsi="Times New Roman"/>
          <w:sz w:val="24"/>
        </w:rPr>
        <w:t>mique par les Communes de Mont Ngafula, Masina et Selembao</w:t>
      </w:r>
    </w:p>
    <w:p w14:paraId="3E53E357" w14:textId="4346C89A" w:rsidR="00067C25" w:rsidRPr="00D26C12" w:rsidRDefault="00067C25" w:rsidP="002236D7">
      <w:pPr>
        <w:spacing w:before="120" w:beforeAutospacing="0" w:after="120"/>
        <w:jc w:val="both"/>
        <w:rPr>
          <w:rFonts w:ascii="Times New Roman" w:hAnsi="Times New Roman"/>
          <w:sz w:val="24"/>
        </w:rPr>
      </w:pPr>
      <w:r w:rsidRPr="00D26C12">
        <w:rPr>
          <w:rFonts w:ascii="Times New Roman" w:hAnsi="Times New Roman"/>
          <w:sz w:val="24"/>
        </w:rPr>
        <w:t xml:space="preserve">Ces données ont été complétées par les données collectées sur le terrain lors de la visite de terrain.  La revue documentaire a permis de collecter et de synthétiser : </w:t>
      </w:r>
    </w:p>
    <w:p w14:paraId="3345593F" w14:textId="7777777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Les données relatives au cadre institutionnel, législatif et réglementaire applicables au projet sur le plan national et international ; </w:t>
      </w:r>
    </w:p>
    <w:p w14:paraId="067D9B29" w14:textId="77777777" w:rsidR="00067C25" w:rsidRPr="00E04C4A" w:rsidRDefault="00067C25"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Les données sur le milieu biophysique ; </w:t>
      </w:r>
    </w:p>
    <w:p w14:paraId="110821BC" w14:textId="3337F6EA" w:rsidR="00D26C12" w:rsidRPr="00F72CE2" w:rsidRDefault="00067C25" w:rsidP="00336637">
      <w:pPr>
        <w:numPr>
          <w:ilvl w:val="0"/>
          <w:numId w:val="24"/>
        </w:numPr>
        <w:tabs>
          <w:tab w:val="left" w:pos="1280"/>
        </w:tabs>
        <w:spacing w:before="0" w:beforeAutospacing="0"/>
        <w:ind w:left="714" w:hanging="357"/>
        <w:jc w:val="both"/>
        <w:rPr>
          <w:rFonts w:ascii="Times New Roman" w:hAnsi="Times New Roman"/>
          <w:sz w:val="24"/>
        </w:rPr>
      </w:pPr>
      <w:r w:rsidRPr="00E04C4A">
        <w:rPr>
          <w:rFonts w:ascii="Times New Roman" w:eastAsia="Arial Narrow" w:hAnsi="Times New Roman"/>
          <w:sz w:val="24"/>
        </w:rPr>
        <w:t>Les données sur le</w:t>
      </w:r>
      <w:r w:rsidRPr="00D26C12">
        <w:rPr>
          <w:rFonts w:ascii="Times New Roman" w:hAnsi="Times New Roman"/>
          <w:sz w:val="24"/>
        </w:rPr>
        <w:t xml:space="preserve"> milieu humain de la zone </w:t>
      </w:r>
      <w:r w:rsidR="00D26C12">
        <w:rPr>
          <w:rFonts w:ascii="Times New Roman" w:hAnsi="Times New Roman"/>
          <w:sz w:val="24"/>
        </w:rPr>
        <w:t xml:space="preserve">d’influence </w:t>
      </w:r>
      <w:r w:rsidRPr="00D26C12">
        <w:rPr>
          <w:rFonts w:ascii="Times New Roman" w:hAnsi="Times New Roman"/>
          <w:sz w:val="24"/>
        </w:rPr>
        <w:t xml:space="preserve">du projet. </w:t>
      </w:r>
    </w:p>
    <w:p w14:paraId="5D01438F" w14:textId="4E6DA569" w:rsidR="005A3173" w:rsidRPr="00D26C12" w:rsidRDefault="00FE647A" w:rsidP="00336637">
      <w:pPr>
        <w:pStyle w:val="Titre3"/>
        <w:numPr>
          <w:ilvl w:val="2"/>
          <w:numId w:val="4"/>
        </w:numPr>
        <w:spacing w:before="120" w:beforeAutospacing="0" w:after="120"/>
        <w:ind w:left="709" w:hanging="709"/>
        <w:rPr>
          <w:rFonts w:ascii="Times New Roman" w:eastAsia="SimSun" w:hAnsi="Times New Roman"/>
          <w:b/>
          <w:bCs/>
          <w:i/>
          <w:sz w:val="24"/>
        </w:rPr>
      </w:pPr>
      <w:bookmarkStart w:id="53" w:name="_Toc163179711"/>
      <w:bookmarkStart w:id="54" w:name="_Toc172069063"/>
      <w:r w:rsidRPr="00D26C12">
        <w:rPr>
          <w:rFonts w:ascii="Times New Roman" w:eastAsia="SimSun" w:hAnsi="Times New Roman"/>
          <w:b/>
          <w:bCs/>
          <w:i/>
          <w:sz w:val="24"/>
        </w:rPr>
        <w:t>Démarche générale</w:t>
      </w:r>
      <w:bookmarkEnd w:id="53"/>
      <w:bookmarkEnd w:id="54"/>
    </w:p>
    <w:p w14:paraId="39E01797" w14:textId="0A618AEE" w:rsidR="00286F63" w:rsidRDefault="00DA2201" w:rsidP="004F342A">
      <w:pPr>
        <w:spacing w:before="0" w:beforeAutospacing="0" w:after="120"/>
        <w:jc w:val="both"/>
        <w:rPr>
          <w:rFonts w:ascii="Times New Roman" w:hAnsi="Times New Roman"/>
          <w:b/>
          <w:bCs/>
          <w:sz w:val="24"/>
        </w:rPr>
      </w:pPr>
      <w:r w:rsidRPr="00D26C12">
        <w:rPr>
          <w:rFonts w:ascii="Times New Roman" w:hAnsi="Times New Roman"/>
          <w:sz w:val="24"/>
        </w:rPr>
        <w:t>L’EIES</w:t>
      </w:r>
      <w:r w:rsidR="00FE647A" w:rsidRPr="00D26C12">
        <w:rPr>
          <w:rFonts w:ascii="Times New Roman" w:hAnsi="Times New Roman"/>
          <w:sz w:val="24"/>
        </w:rPr>
        <w:t xml:space="preserve"> a pour but d’évaluer les effets négatifs et positifs du projet sur les composantes environnementales et sociales durant ses différentes phases (Préparatoire, travaux, exploitation et voire fermeture) et de proposer des mesures d’atténuation proportionnels au niveau de risque. La méthodologie adoptée dans le cadre de cette étude a consisté en l’exploitation de la documentation existante ; la rencontre avec les autorités locales ; la consultation du public (société civile, structures, personnes-ressources et des populations concernées) ; la collecte des données de terrain et enfin à l’analyse et le traitement des données recueillies. Pour atteindre les résultats de la mission, le consultant a développé une démarche participative qui a intégré l’ensemble des acteurs concernés par la mise en œuvre du projet. </w:t>
      </w:r>
    </w:p>
    <w:p w14:paraId="6949CF52" w14:textId="194F4DFF" w:rsidR="00CE1B5D" w:rsidRPr="00D26C12" w:rsidRDefault="00286F63" w:rsidP="00F72CE2">
      <w:pPr>
        <w:spacing w:before="120" w:beforeAutospacing="0" w:after="120"/>
        <w:jc w:val="both"/>
        <w:rPr>
          <w:rFonts w:ascii="Times New Roman" w:hAnsi="Times New Roman"/>
          <w:sz w:val="24"/>
        </w:rPr>
      </w:pPr>
      <w:r w:rsidRPr="00BA531E">
        <w:rPr>
          <w:rFonts w:ascii="Times New Roman" w:hAnsi="Times New Roman"/>
          <w:sz w:val="24"/>
        </w:rPr>
        <w:t xml:space="preserve"> </w:t>
      </w:r>
      <w:r w:rsidR="003E247D">
        <w:rPr>
          <w:rFonts w:ascii="Times New Roman" w:hAnsi="Times New Roman"/>
          <w:sz w:val="24"/>
        </w:rPr>
        <w:t xml:space="preserve"> </w:t>
      </w:r>
      <w:r w:rsidRPr="00BA531E">
        <w:rPr>
          <w:rFonts w:ascii="Times New Roman" w:hAnsi="Times New Roman"/>
          <w:sz w:val="24"/>
        </w:rPr>
        <w:t>L’analyse des impact</w:t>
      </w:r>
      <w:r>
        <w:rPr>
          <w:rFonts w:ascii="Times New Roman" w:hAnsi="Times New Roman"/>
          <w:sz w:val="24"/>
        </w:rPr>
        <w:t>s</w:t>
      </w:r>
      <w:r w:rsidRPr="00BA531E">
        <w:rPr>
          <w:rFonts w:ascii="Times New Roman" w:hAnsi="Times New Roman"/>
          <w:sz w:val="24"/>
        </w:rPr>
        <w:t xml:space="preserve"> environnementaux et soci</w:t>
      </w:r>
      <w:r>
        <w:rPr>
          <w:rFonts w:ascii="Times New Roman" w:hAnsi="Times New Roman"/>
          <w:sz w:val="24"/>
        </w:rPr>
        <w:t>aux des travaux de protection des P</w:t>
      </w:r>
      <w:r w:rsidRPr="00BA531E">
        <w:rPr>
          <w:rFonts w:ascii="Times New Roman" w:hAnsi="Times New Roman"/>
          <w:sz w:val="24"/>
        </w:rPr>
        <w:t>oste</w:t>
      </w:r>
      <w:r>
        <w:rPr>
          <w:rFonts w:ascii="Times New Roman" w:hAnsi="Times New Roman"/>
          <w:sz w:val="24"/>
        </w:rPr>
        <w:t>s et sous-stations SNEL</w:t>
      </w:r>
      <w:r w:rsidRPr="00BA531E">
        <w:rPr>
          <w:rFonts w:ascii="Times New Roman" w:hAnsi="Times New Roman"/>
          <w:sz w:val="24"/>
        </w:rPr>
        <w:t xml:space="preserve"> contre les </w:t>
      </w:r>
      <w:r>
        <w:rPr>
          <w:rFonts w:ascii="Times New Roman" w:hAnsi="Times New Roman"/>
          <w:sz w:val="24"/>
        </w:rPr>
        <w:t xml:space="preserve">érosions et </w:t>
      </w:r>
      <w:r w:rsidRPr="00BA531E">
        <w:rPr>
          <w:rFonts w:ascii="Times New Roman" w:hAnsi="Times New Roman"/>
          <w:sz w:val="24"/>
        </w:rPr>
        <w:t>inondations</w:t>
      </w:r>
      <w:r>
        <w:rPr>
          <w:rFonts w:ascii="Times New Roman" w:hAnsi="Times New Roman"/>
          <w:sz w:val="24"/>
        </w:rPr>
        <w:t xml:space="preserve"> dans les communes de Mont Ngafula, Masina, Ngaliema et Selembao</w:t>
      </w:r>
      <w:r w:rsidRPr="00BA531E">
        <w:rPr>
          <w:rFonts w:ascii="Times New Roman" w:hAnsi="Times New Roman"/>
          <w:sz w:val="24"/>
        </w:rPr>
        <w:t>. Il s’effectue en deux étapes, à savoir leur identification et leur évaluation</w:t>
      </w:r>
      <w:r>
        <w:rPr>
          <w:rFonts w:ascii="Times New Roman" w:hAnsi="Times New Roman"/>
          <w:sz w:val="24"/>
        </w:rPr>
        <w:t>.</w:t>
      </w:r>
    </w:p>
    <w:p w14:paraId="02DEEC0B" w14:textId="2979BAF0" w:rsidR="005A3173" w:rsidRPr="00D26C12" w:rsidRDefault="00FE647A" w:rsidP="00336637">
      <w:pPr>
        <w:pStyle w:val="Titre3"/>
        <w:numPr>
          <w:ilvl w:val="2"/>
          <w:numId w:val="4"/>
        </w:numPr>
        <w:spacing w:before="120" w:beforeAutospacing="0" w:after="120"/>
        <w:ind w:left="709" w:hanging="709"/>
        <w:rPr>
          <w:rFonts w:ascii="Times New Roman" w:eastAsia="SimSun" w:hAnsi="Times New Roman"/>
          <w:b/>
          <w:i/>
          <w:sz w:val="24"/>
        </w:rPr>
      </w:pPr>
      <w:bookmarkStart w:id="55" w:name="_Toc163179712"/>
      <w:bookmarkStart w:id="56" w:name="_Toc172069064"/>
      <w:r w:rsidRPr="00D26C12">
        <w:rPr>
          <w:rFonts w:ascii="Times New Roman" w:eastAsia="SimSun" w:hAnsi="Times New Roman"/>
          <w:b/>
          <w:bCs/>
          <w:i/>
          <w:sz w:val="24"/>
        </w:rPr>
        <w:t>Revue documentaire</w:t>
      </w:r>
      <w:bookmarkEnd w:id="55"/>
      <w:bookmarkEnd w:id="56"/>
      <w:r w:rsidRPr="00D26C12">
        <w:rPr>
          <w:rFonts w:ascii="Times New Roman" w:eastAsia="SimSun" w:hAnsi="Times New Roman"/>
          <w:b/>
          <w:bCs/>
          <w:i/>
          <w:sz w:val="24"/>
        </w:rPr>
        <w:t xml:space="preserve"> </w:t>
      </w:r>
    </w:p>
    <w:p w14:paraId="6ABC91E8" w14:textId="28EC94DF" w:rsidR="001E1486" w:rsidRPr="004F342A" w:rsidRDefault="00FE647A" w:rsidP="00E04C4A">
      <w:pPr>
        <w:pStyle w:val="Commentaire"/>
        <w:spacing w:before="120" w:beforeAutospacing="0"/>
        <w:rPr>
          <w:sz w:val="24"/>
          <w:szCs w:val="24"/>
        </w:rPr>
      </w:pPr>
      <w:r w:rsidRPr="00C61C8C">
        <w:rPr>
          <w:rFonts w:ascii="Times New Roman" w:hAnsi="Times New Roman"/>
          <w:sz w:val="24"/>
        </w:rPr>
        <w:t xml:space="preserve">Du 31 octobre au </w:t>
      </w:r>
      <w:r w:rsidR="00F32909" w:rsidRPr="00C61C8C">
        <w:rPr>
          <w:rFonts w:ascii="Times New Roman" w:hAnsi="Times New Roman"/>
          <w:sz w:val="24"/>
        </w:rPr>
        <w:t>5 novembre</w:t>
      </w:r>
      <w:r w:rsidRPr="00C61C8C">
        <w:rPr>
          <w:rFonts w:ascii="Times New Roman" w:hAnsi="Times New Roman"/>
          <w:sz w:val="24"/>
        </w:rPr>
        <w:t xml:space="preserve"> 2023, chaque expert de l’équipe du Consultant a procédé à l’analyse des documents </w:t>
      </w:r>
      <w:r w:rsidR="00DA2201" w:rsidRPr="00C61C8C">
        <w:rPr>
          <w:rFonts w:ascii="Times New Roman" w:hAnsi="Times New Roman"/>
          <w:sz w:val="24"/>
        </w:rPr>
        <w:t xml:space="preserve">techniques fournis par UCM </w:t>
      </w:r>
      <w:r w:rsidRPr="00C61C8C">
        <w:rPr>
          <w:rFonts w:ascii="Times New Roman" w:hAnsi="Times New Roman"/>
          <w:sz w:val="24"/>
        </w:rPr>
        <w:t>couv</w:t>
      </w:r>
      <w:r w:rsidR="00D26C12" w:rsidRPr="00CA494F">
        <w:rPr>
          <w:rFonts w:ascii="Times New Roman" w:hAnsi="Times New Roman"/>
          <w:sz w:val="24"/>
        </w:rPr>
        <w:t>rant son domaine d</w:t>
      </w:r>
      <w:r w:rsidR="00F72CE2" w:rsidRPr="00CA494F">
        <w:rPr>
          <w:rFonts w:ascii="Times New Roman" w:hAnsi="Times New Roman"/>
          <w:sz w:val="24"/>
        </w:rPr>
        <w:t>’intervention</w:t>
      </w:r>
      <w:r w:rsidR="00F72CE2" w:rsidRPr="00C61C8C">
        <w:rPr>
          <w:rFonts w:ascii="Times New Roman" w:hAnsi="Times New Roman"/>
          <w:sz w:val="24"/>
        </w:rPr>
        <w:t xml:space="preserve"> </w:t>
      </w:r>
      <w:r w:rsidR="00C61C8C">
        <w:rPr>
          <w:rFonts w:ascii="Times New Roman" w:hAnsi="Times New Roman"/>
          <w:sz w:val="24"/>
        </w:rPr>
        <w:t xml:space="preserve">ainsi que les autres documents non disponibles au niveau du Projet mais utiles pour l’étude telles que : </w:t>
      </w:r>
      <w:r w:rsidR="00C61C8C" w:rsidRPr="00CE7051">
        <w:rPr>
          <w:rFonts w:ascii="Times New Roman" w:hAnsi="Times New Roman"/>
          <w:i/>
          <w:sz w:val="24"/>
        </w:rPr>
        <w:t>(i)</w:t>
      </w:r>
      <w:r w:rsidR="00C61C8C">
        <w:rPr>
          <w:rFonts w:ascii="Times New Roman" w:hAnsi="Times New Roman"/>
          <w:sz w:val="24"/>
        </w:rPr>
        <w:t xml:space="preserve"> les Rapports annuels des communes de Masina, Selembao et Mont Ngafula, </w:t>
      </w:r>
      <w:r w:rsidR="00C61C8C" w:rsidRPr="00CE7051">
        <w:rPr>
          <w:rFonts w:ascii="Times New Roman" w:hAnsi="Times New Roman"/>
          <w:i/>
          <w:sz w:val="24"/>
        </w:rPr>
        <w:t>(ii)</w:t>
      </w:r>
      <w:r w:rsidR="00C61C8C">
        <w:rPr>
          <w:rFonts w:ascii="Times New Roman" w:hAnsi="Times New Roman"/>
          <w:sz w:val="24"/>
        </w:rPr>
        <w:t xml:space="preserve"> </w:t>
      </w:r>
      <w:r w:rsidR="00C61C8C" w:rsidRPr="00E40F6A">
        <w:rPr>
          <w:rFonts w:ascii="Times New Roman" w:hAnsi="Times New Roman"/>
          <w:sz w:val="24"/>
        </w:rPr>
        <w:t>Textes juridiques de la République Démocratique du Congo en matière de l’environnement et des ressources naturelles, Tome I, Textes juridiques en matière des forêts, 2010</w:t>
      </w:r>
      <w:r w:rsidR="00C61C8C">
        <w:rPr>
          <w:rFonts w:ascii="Times New Roman" w:hAnsi="Times New Roman"/>
          <w:sz w:val="24"/>
        </w:rPr>
        <w:t xml:space="preserve">, (iii) </w:t>
      </w:r>
      <w:r w:rsidR="00C61C8C" w:rsidRPr="00000EC2">
        <w:rPr>
          <w:rFonts w:ascii="Times New Roman" w:hAnsi="Times New Roman"/>
          <w:sz w:val="24"/>
        </w:rPr>
        <w:t>Politique Nationale de l’Energie de la République Démocratique du Congo</w:t>
      </w:r>
      <w:r w:rsidR="00C61C8C">
        <w:rPr>
          <w:rFonts w:ascii="Times New Roman" w:hAnsi="Times New Roman"/>
          <w:sz w:val="24"/>
        </w:rPr>
        <w:t>, octobre 2022,</w:t>
      </w:r>
      <w:r w:rsidR="00C61C8C" w:rsidRPr="00000EC2">
        <w:rPr>
          <w:rFonts w:ascii="Times New Roman" w:hAnsi="Times New Roman"/>
          <w:sz w:val="24"/>
        </w:rPr>
        <w:t xml:space="preserve"> </w:t>
      </w:r>
      <w:r w:rsidR="00C61C8C">
        <w:rPr>
          <w:rFonts w:ascii="Times New Roman" w:hAnsi="Times New Roman"/>
          <w:sz w:val="24"/>
        </w:rPr>
        <w:t>etc.</w:t>
      </w:r>
      <w:r w:rsidR="003E247D">
        <w:rPr>
          <w:rFonts w:ascii="Times New Roman" w:hAnsi="Times New Roman"/>
          <w:sz w:val="24"/>
        </w:rPr>
        <w:t xml:space="preserve"> (voir la Bibliographie)</w:t>
      </w:r>
      <w:r w:rsidR="00C61C8C">
        <w:rPr>
          <w:rFonts w:ascii="Times New Roman" w:hAnsi="Times New Roman"/>
          <w:sz w:val="24"/>
        </w:rPr>
        <w:t xml:space="preserve"> </w:t>
      </w:r>
      <w:r w:rsidR="00C61C8C" w:rsidRPr="00C61C8C" w:rsidDel="00C61C8C">
        <w:rPr>
          <w:rFonts w:ascii="Times New Roman" w:hAnsi="Times New Roman"/>
          <w:sz w:val="24"/>
        </w:rPr>
        <w:t xml:space="preserve"> </w:t>
      </w:r>
    </w:p>
    <w:p w14:paraId="5C92A1D3" w14:textId="273AD5E1" w:rsidR="005A3173" w:rsidRPr="004F342A" w:rsidRDefault="00FE647A" w:rsidP="00336637">
      <w:pPr>
        <w:pStyle w:val="Titre3"/>
        <w:numPr>
          <w:ilvl w:val="2"/>
          <w:numId w:val="4"/>
        </w:numPr>
        <w:spacing w:before="120" w:beforeAutospacing="0" w:after="120"/>
        <w:ind w:left="709" w:hanging="709"/>
        <w:rPr>
          <w:rFonts w:ascii="Times New Roman" w:eastAsia="SimSun" w:hAnsi="Times New Roman"/>
          <w:b/>
          <w:i/>
          <w:sz w:val="24"/>
        </w:rPr>
      </w:pPr>
      <w:r w:rsidRPr="004F342A">
        <w:rPr>
          <w:rFonts w:ascii="Times New Roman" w:eastAsia="SimSun" w:hAnsi="Times New Roman"/>
          <w:b/>
          <w:i/>
          <w:sz w:val="24"/>
        </w:rPr>
        <w:t xml:space="preserve"> </w:t>
      </w:r>
      <w:bookmarkStart w:id="57" w:name="_Toc163179713"/>
      <w:bookmarkStart w:id="58" w:name="_Toc172069065"/>
      <w:r w:rsidRPr="004F342A">
        <w:rPr>
          <w:rFonts w:ascii="Times New Roman" w:eastAsia="SimSun" w:hAnsi="Times New Roman"/>
          <w:b/>
          <w:bCs/>
          <w:i/>
          <w:sz w:val="24"/>
        </w:rPr>
        <w:t>Consultation du public</w:t>
      </w:r>
      <w:bookmarkEnd w:id="57"/>
      <w:bookmarkEnd w:id="58"/>
    </w:p>
    <w:p w14:paraId="005715A4" w14:textId="2ECA3F3C" w:rsidR="005A3173" w:rsidRPr="00C61C8C" w:rsidRDefault="00FE647A" w:rsidP="00C61C8C">
      <w:pPr>
        <w:spacing w:before="120" w:beforeAutospacing="0" w:after="120"/>
        <w:jc w:val="both"/>
        <w:rPr>
          <w:rFonts w:ascii="Times New Roman" w:hAnsi="Times New Roman"/>
          <w:sz w:val="24"/>
        </w:rPr>
      </w:pPr>
      <w:r w:rsidRPr="00C61C8C">
        <w:rPr>
          <w:rFonts w:ascii="Times New Roman" w:hAnsi="Times New Roman"/>
          <w:sz w:val="24"/>
        </w:rPr>
        <w:t>La consultation du public a constitué l’étape durant laquelle les populations r</w:t>
      </w:r>
      <w:r w:rsidRPr="00C61C8C">
        <w:rPr>
          <w:rFonts w:ascii="Times New Roman" w:hAnsi="Times New Roman"/>
          <w:i/>
          <w:sz w:val="24"/>
        </w:rPr>
        <w:t>ive</w:t>
      </w:r>
      <w:r w:rsidRPr="00C61C8C">
        <w:rPr>
          <w:rFonts w:ascii="Times New Roman" w:hAnsi="Times New Roman"/>
          <w:sz w:val="24"/>
        </w:rPr>
        <w:t>raines, les autorités locales et administratives ainsi que les acteurs t</w:t>
      </w:r>
      <w:r w:rsidRPr="00C61C8C">
        <w:rPr>
          <w:rFonts w:ascii="Times New Roman" w:hAnsi="Times New Roman"/>
          <w:i/>
          <w:sz w:val="24"/>
        </w:rPr>
        <w:t>echn</w:t>
      </w:r>
      <w:r w:rsidRPr="00C61C8C">
        <w:rPr>
          <w:rFonts w:ascii="Times New Roman" w:hAnsi="Times New Roman"/>
          <w:sz w:val="24"/>
        </w:rPr>
        <w:t>iques se son</w:t>
      </w:r>
      <w:r w:rsidR="00626A82" w:rsidRPr="00C61C8C">
        <w:rPr>
          <w:rFonts w:ascii="Times New Roman" w:hAnsi="Times New Roman"/>
          <w:sz w:val="24"/>
        </w:rPr>
        <w:t>t</w:t>
      </w:r>
      <w:r w:rsidRPr="00C61C8C">
        <w:rPr>
          <w:rFonts w:ascii="Times New Roman" w:hAnsi="Times New Roman"/>
          <w:sz w:val="24"/>
        </w:rPr>
        <w:t xml:space="preserve"> </w:t>
      </w:r>
      <w:r w:rsidR="00E04C4A" w:rsidRPr="00C61C8C">
        <w:rPr>
          <w:rFonts w:ascii="Times New Roman" w:hAnsi="Times New Roman"/>
          <w:sz w:val="24"/>
        </w:rPr>
        <w:t>prononcées</w:t>
      </w:r>
      <w:r w:rsidRPr="00C61C8C">
        <w:rPr>
          <w:rFonts w:ascii="Times New Roman" w:hAnsi="Times New Roman"/>
          <w:sz w:val="24"/>
        </w:rPr>
        <w:t xml:space="preserve"> sur les travaux de </w:t>
      </w:r>
      <w:r w:rsidR="005C5A8D" w:rsidRPr="00C61C8C">
        <w:rPr>
          <w:rFonts w:ascii="Times New Roman" w:hAnsi="Times New Roman"/>
          <w:sz w:val="24"/>
        </w:rPr>
        <w:t>protection des P</w:t>
      </w:r>
      <w:r w:rsidR="00A3207E" w:rsidRPr="00C61C8C">
        <w:rPr>
          <w:rFonts w:ascii="Times New Roman" w:hAnsi="Times New Roman"/>
          <w:sz w:val="24"/>
        </w:rPr>
        <w:t>os</w:t>
      </w:r>
      <w:r w:rsidR="00A36697" w:rsidRPr="00C61C8C">
        <w:rPr>
          <w:rFonts w:ascii="Times New Roman" w:hAnsi="Times New Roman"/>
          <w:sz w:val="24"/>
        </w:rPr>
        <w:t>te</w:t>
      </w:r>
      <w:r w:rsidR="005C5A8D" w:rsidRPr="00C61C8C">
        <w:rPr>
          <w:rFonts w:ascii="Times New Roman" w:hAnsi="Times New Roman"/>
          <w:sz w:val="24"/>
        </w:rPr>
        <w:t>s et Sous-stations</w:t>
      </w:r>
      <w:r w:rsidR="00A36697" w:rsidRPr="00C61C8C">
        <w:rPr>
          <w:rFonts w:ascii="Times New Roman" w:hAnsi="Times New Roman"/>
          <w:sz w:val="24"/>
        </w:rPr>
        <w:t xml:space="preserve"> SN</w:t>
      </w:r>
      <w:r w:rsidR="005C5A8D" w:rsidRPr="00C61C8C">
        <w:rPr>
          <w:rFonts w:ascii="Times New Roman" w:hAnsi="Times New Roman"/>
          <w:sz w:val="24"/>
        </w:rPr>
        <w:t>EL</w:t>
      </w:r>
      <w:r w:rsidR="00A36697" w:rsidRPr="00C61C8C">
        <w:rPr>
          <w:rFonts w:ascii="Times New Roman" w:hAnsi="Times New Roman"/>
          <w:sz w:val="24"/>
        </w:rPr>
        <w:t xml:space="preserve">. </w:t>
      </w:r>
      <w:r w:rsidRPr="00C61C8C">
        <w:rPr>
          <w:rFonts w:ascii="Times New Roman" w:hAnsi="Times New Roman"/>
          <w:sz w:val="24"/>
        </w:rPr>
        <w:t xml:space="preserve">Cette activité a permis de (d’) : </w:t>
      </w:r>
    </w:p>
    <w:p w14:paraId="27E5DCF7" w14:textId="5F212F6F"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Identifier les différents acteurs</w:t>
      </w:r>
      <w:r w:rsidR="005C5A8D" w:rsidRPr="00E04C4A">
        <w:rPr>
          <w:rFonts w:ascii="Times New Roman" w:eastAsia="Arial Narrow" w:hAnsi="Times New Roman"/>
          <w:sz w:val="24"/>
        </w:rPr>
        <w:t xml:space="preserve"> et autres parties prenantes</w:t>
      </w:r>
      <w:r w:rsidRPr="00E04C4A">
        <w:rPr>
          <w:rFonts w:ascii="Times New Roman" w:eastAsia="Arial Narrow" w:hAnsi="Times New Roman"/>
          <w:sz w:val="24"/>
        </w:rPr>
        <w:t xml:space="preserve"> à consulter ;</w:t>
      </w:r>
    </w:p>
    <w:p w14:paraId="385AC5E6" w14:textId="26CB4871"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Informer les différentes catégories d’acteurs les inform</w:t>
      </w:r>
      <w:r w:rsidR="005C5A8D" w:rsidRPr="00E04C4A">
        <w:rPr>
          <w:rFonts w:ascii="Times New Roman" w:eastAsia="Arial Narrow" w:hAnsi="Times New Roman"/>
          <w:sz w:val="24"/>
        </w:rPr>
        <w:t>ations claires et pertinentes des différents</w:t>
      </w:r>
      <w:r w:rsidRPr="00E04C4A">
        <w:rPr>
          <w:rFonts w:ascii="Times New Roman" w:eastAsia="Arial Narrow" w:hAnsi="Times New Roman"/>
          <w:sz w:val="24"/>
        </w:rPr>
        <w:t xml:space="preserve"> sous-projet</w:t>
      </w:r>
      <w:r w:rsidR="005C5A8D" w:rsidRPr="00E04C4A">
        <w:rPr>
          <w:rFonts w:ascii="Times New Roman" w:eastAsia="Arial Narrow" w:hAnsi="Times New Roman"/>
          <w:sz w:val="24"/>
        </w:rPr>
        <w:t>s</w:t>
      </w:r>
      <w:r w:rsidRPr="00E04C4A">
        <w:rPr>
          <w:rFonts w:ascii="Times New Roman" w:eastAsia="Arial Narrow" w:hAnsi="Times New Roman"/>
          <w:sz w:val="24"/>
        </w:rPr>
        <w:t xml:space="preserve"> </w:t>
      </w:r>
      <w:r w:rsidR="005C5A8D" w:rsidRPr="00E04C4A">
        <w:rPr>
          <w:rFonts w:ascii="Times New Roman" w:eastAsia="Arial Narrow" w:hAnsi="Times New Roman"/>
          <w:sz w:val="24"/>
        </w:rPr>
        <w:t>des Postes et Sous-Stations</w:t>
      </w:r>
      <w:r w:rsidRPr="00E04C4A">
        <w:rPr>
          <w:rFonts w:ascii="Times New Roman" w:eastAsia="Arial Narrow" w:hAnsi="Times New Roman"/>
          <w:sz w:val="24"/>
        </w:rPr>
        <w:t xml:space="preserve"> ;</w:t>
      </w:r>
    </w:p>
    <w:p w14:paraId="0D66EC70" w14:textId="64C1B1A4"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Identifier les contraintes et impacts négatifs possi</w:t>
      </w:r>
      <w:r w:rsidR="005C5A8D" w:rsidRPr="00E04C4A">
        <w:rPr>
          <w:rFonts w:ascii="Times New Roman" w:eastAsia="Arial Narrow" w:hAnsi="Times New Roman"/>
          <w:sz w:val="24"/>
        </w:rPr>
        <w:t>bles liées à la mise en œuvre des différents sous- projets des Postes et Sous-stations</w:t>
      </w:r>
      <w:r w:rsidR="00D43C51" w:rsidRPr="00E04C4A">
        <w:rPr>
          <w:rFonts w:ascii="Times New Roman" w:eastAsia="Arial Narrow" w:hAnsi="Times New Roman"/>
          <w:sz w:val="24"/>
        </w:rPr>
        <w:t xml:space="preserve"> </w:t>
      </w:r>
      <w:r w:rsidRPr="00E04C4A">
        <w:rPr>
          <w:rFonts w:ascii="Times New Roman" w:eastAsia="Arial Narrow" w:hAnsi="Times New Roman"/>
          <w:sz w:val="24"/>
        </w:rPr>
        <w:t>;</w:t>
      </w:r>
    </w:p>
    <w:p w14:paraId="40893D09" w14:textId="77777777" w:rsidR="005A3173" w:rsidRPr="00D26C12" w:rsidRDefault="00FE647A" w:rsidP="00336637">
      <w:pPr>
        <w:numPr>
          <w:ilvl w:val="0"/>
          <w:numId w:val="24"/>
        </w:numPr>
        <w:tabs>
          <w:tab w:val="left" w:pos="1280"/>
        </w:tabs>
        <w:spacing w:before="0" w:beforeAutospacing="0"/>
        <w:ind w:left="714" w:hanging="357"/>
        <w:jc w:val="both"/>
        <w:rPr>
          <w:rFonts w:ascii="Times New Roman" w:hAnsi="Times New Roman"/>
          <w:sz w:val="24"/>
        </w:rPr>
      </w:pPr>
      <w:r w:rsidRPr="00E04C4A">
        <w:rPr>
          <w:rFonts w:ascii="Times New Roman" w:eastAsia="Arial Narrow" w:hAnsi="Times New Roman"/>
          <w:sz w:val="24"/>
        </w:rPr>
        <w:t>Présenter des mesures concrètes</w:t>
      </w:r>
      <w:r w:rsidRPr="00D26C12">
        <w:rPr>
          <w:rFonts w:ascii="Times New Roman" w:hAnsi="Times New Roman"/>
          <w:sz w:val="24"/>
        </w:rPr>
        <w:t xml:space="preserve"> à prendre en compte dans le Système de Gestion Environnementale et Sociale.</w:t>
      </w:r>
    </w:p>
    <w:p w14:paraId="48635BFA" w14:textId="67123E64" w:rsidR="00675FE5" w:rsidRPr="00D26C12" w:rsidRDefault="00FE647A" w:rsidP="00F72CE2">
      <w:pPr>
        <w:spacing w:before="120" w:beforeAutospacing="0" w:after="120"/>
        <w:jc w:val="both"/>
        <w:rPr>
          <w:rFonts w:ascii="Times New Roman" w:hAnsi="Times New Roman"/>
          <w:sz w:val="24"/>
        </w:rPr>
      </w:pPr>
      <w:r w:rsidRPr="00D26C12">
        <w:rPr>
          <w:rFonts w:ascii="Times New Roman" w:hAnsi="Times New Roman"/>
          <w:sz w:val="24"/>
        </w:rPr>
        <w:t xml:space="preserve">Le </w:t>
      </w:r>
      <w:r w:rsidR="00675FE5" w:rsidRPr="00D26C12">
        <w:rPr>
          <w:rFonts w:ascii="Times New Roman" w:hAnsi="Times New Roman"/>
          <w:sz w:val="24"/>
        </w:rPr>
        <w:t>03</w:t>
      </w:r>
      <w:r w:rsidR="00DB336C" w:rsidRPr="00D26C12">
        <w:rPr>
          <w:rFonts w:ascii="Times New Roman" w:hAnsi="Times New Roman"/>
          <w:sz w:val="24"/>
        </w:rPr>
        <w:t xml:space="preserve"> novembre</w:t>
      </w:r>
      <w:r w:rsidRPr="00D26C12">
        <w:rPr>
          <w:rFonts w:ascii="Times New Roman" w:hAnsi="Times New Roman"/>
          <w:sz w:val="24"/>
        </w:rPr>
        <w:t xml:space="preserve"> 2023, </w:t>
      </w:r>
      <w:r w:rsidR="00675FE5" w:rsidRPr="00D26C12">
        <w:rPr>
          <w:rFonts w:ascii="Times New Roman" w:hAnsi="Times New Roman"/>
          <w:sz w:val="24"/>
        </w:rPr>
        <w:t>l’équipe du Consultant accompagnée</w:t>
      </w:r>
      <w:r w:rsidRPr="00D26C12">
        <w:rPr>
          <w:rFonts w:ascii="Times New Roman" w:hAnsi="Times New Roman"/>
          <w:sz w:val="24"/>
        </w:rPr>
        <w:t xml:space="preserve"> par quelques Experts </w:t>
      </w:r>
      <w:r w:rsidR="00675FE5" w:rsidRPr="00D26C12">
        <w:rPr>
          <w:rFonts w:ascii="Times New Roman" w:hAnsi="Times New Roman"/>
          <w:sz w:val="24"/>
        </w:rPr>
        <w:t>d’UCM et de l’ONG</w:t>
      </w:r>
      <w:r w:rsidRPr="00D26C12">
        <w:rPr>
          <w:rFonts w:ascii="Times New Roman" w:hAnsi="Times New Roman"/>
          <w:sz w:val="24"/>
        </w:rPr>
        <w:t xml:space="preserve"> REEJE</w:t>
      </w:r>
      <w:r w:rsidR="00615FAB" w:rsidRPr="00D26C12">
        <w:rPr>
          <w:rFonts w:ascii="Times New Roman" w:hAnsi="Times New Roman"/>
          <w:sz w:val="24"/>
        </w:rPr>
        <w:t>R</w:t>
      </w:r>
      <w:r w:rsidRPr="00D26C12">
        <w:rPr>
          <w:rFonts w:ascii="Times New Roman" w:hAnsi="Times New Roman"/>
          <w:sz w:val="24"/>
        </w:rPr>
        <w:t xml:space="preserve"> pour la présentation des civilités auprès des autorités locales des communes de </w:t>
      </w:r>
      <w:r w:rsidR="00591274">
        <w:rPr>
          <w:rFonts w:ascii="Times New Roman" w:hAnsi="Times New Roman"/>
          <w:sz w:val="24"/>
        </w:rPr>
        <w:t>Mont Ngafula, Masina et Selembao.</w:t>
      </w:r>
      <w:r w:rsidRPr="00D26C12">
        <w:rPr>
          <w:rFonts w:ascii="Times New Roman" w:hAnsi="Times New Roman"/>
          <w:sz w:val="24"/>
        </w:rPr>
        <w:t xml:space="preserve"> </w:t>
      </w:r>
    </w:p>
    <w:p w14:paraId="31E1D3F0" w14:textId="7F617620" w:rsidR="00F32909" w:rsidRPr="00D26C12" w:rsidRDefault="00675FE5" w:rsidP="00F72CE2">
      <w:pPr>
        <w:spacing w:before="120" w:beforeAutospacing="0" w:after="120"/>
        <w:jc w:val="both"/>
        <w:rPr>
          <w:rFonts w:ascii="Times New Roman" w:hAnsi="Times New Roman"/>
          <w:sz w:val="24"/>
        </w:rPr>
      </w:pPr>
      <w:r w:rsidRPr="00D26C12">
        <w:rPr>
          <w:rFonts w:ascii="Times New Roman" w:hAnsi="Times New Roman"/>
          <w:sz w:val="24"/>
        </w:rPr>
        <w:t>Le Consultant</w:t>
      </w:r>
      <w:r w:rsidR="00FE647A" w:rsidRPr="00D26C12">
        <w:rPr>
          <w:rFonts w:ascii="Times New Roman" w:hAnsi="Times New Roman"/>
          <w:sz w:val="24"/>
        </w:rPr>
        <w:t xml:space="preserve"> a procédé également à la diffusion du communiqué</w:t>
      </w:r>
      <w:r w:rsidRPr="00D26C12">
        <w:rPr>
          <w:rFonts w:ascii="Times New Roman" w:hAnsi="Times New Roman"/>
          <w:sz w:val="24"/>
        </w:rPr>
        <w:t xml:space="preserve"> radiophonique</w:t>
      </w:r>
      <w:r w:rsidR="00FE647A" w:rsidRPr="00D26C12">
        <w:rPr>
          <w:rFonts w:ascii="Times New Roman" w:hAnsi="Times New Roman"/>
          <w:sz w:val="24"/>
        </w:rPr>
        <w:t xml:space="preserve"> et </w:t>
      </w:r>
      <w:r w:rsidRPr="00D26C12">
        <w:rPr>
          <w:rFonts w:ascii="Times New Roman" w:hAnsi="Times New Roman"/>
          <w:sz w:val="24"/>
        </w:rPr>
        <w:t xml:space="preserve">a organisé la réunion de </w:t>
      </w:r>
      <w:r w:rsidR="00FE647A" w:rsidRPr="00D26C12">
        <w:rPr>
          <w:rFonts w:ascii="Times New Roman" w:hAnsi="Times New Roman"/>
          <w:sz w:val="24"/>
        </w:rPr>
        <w:t xml:space="preserve">consultation du public </w:t>
      </w:r>
      <w:r w:rsidRPr="00D26C12">
        <w:rPr>
          <w:rFonts w:ascii="Times New Roman" w:hAnsi="Times New Roman"/>
          <w:sz w:val="24"/>
        </w:rPr>
        <w:t>tenue le</w:t>
      </w:r>
      <w:r w:rsidR="00FE647A" w:rsidRPr="00D26C12">
        <w:rPr>
          <w:rFonts w:ascii="Times New Roman" w:hAnsi="Times New Roman"/>
          <w:sz w:val="24"/>
        </w:rPr>
        <w:t> </w:t>
      </w:r>
      <w:r w:rsidR="006D6B95">
        <w:rPr>
          <w:rFonts w:ascii="Times New Roman" w:hAnsi="Times New Roman"/>
          <w:sz w:val="24"/>
        </w:rPr>
        <w:t>11</w:t>
      </w:r>
      <w:r w:rsidR="00FE647A" w:rsidRPr="00D26C12">
        <w:rPr>
          <w:rFonts w:ascii="Times New Roman" w:hAnsi="Times New Roman"/>
          <w:sz w:val="24"/>
        </w:rPr>
        <w:t xml:space="preserve"> Novembre</w:t>
      </w:r>
      <w:r w:rsidRPr="00D26C12">
        <w:rPr>
          <w:rFonts w:ascii="Times New Roman" w:hAnsi="Times New Roman"/>
          <w:sz w:val="24"/>
        </w:rPr>
        <w:t xml:space="preserve"> 2023</w:t>
      </w:r>
      <w:r w:rsidR="00FE647A" w:rsidRPr="00D26C12">
        <w:rPr>
          <w:rFonts w:ascii="Times New Roman" w:hAnsi="Times New Roman"/>
          <w:sz w:val="24"/>
        </w:rPr>
        <w:t xml:space="preserve"> dans la </w:t>
      </w:r>
      <w:r w:rsidR="00FE647A" w:rsidRPr="006D6B95">
        <w:rPr>
          <w:rFonts w:ascii="Times New Roman" w:hAnsi="Times New Roman"/>
          <w:i/>
          <w:sz w:val="24"/>
        </w:rPr>
        <w:t>salle de</w:t>
      </w:r>
      <w:r w:rsidR="007729BA" w:rsidRPr="006D6B95">
        <w:rPr>
          <w:rFonts w:ascii="Times New Roman" w:hAnsi="Times New Roman"/>
          <w:i/>
          <w:sz w:val="24"/>
        </w:rPr>
        <w:t>s</w:t>
      </w:r>
      <w:r w:rsidR="00FE647A" w:rsidRPr="006D6B95">
        <w:rPr>
          <w:rFonts w:ascii="Times New Roman" w:hAnsi="Times New Roman"/>
          <w:i/>
          <w:sz w:val="24"/>
        </w:rPr>
        <w:t xml:space="preserve"> réunion</w:t>
      </w:r>
      <w:r w:rsidR="007729BA" w:rsidRPr="006D6B95">
        <w:rPr>
          <w:rFonts w:ascii="Times New Roman" w:hAnsi="Times New Roman"/>
          <w:i/>
          <w:sz w:val="24"/>
        </w:rPr>
        <w:t>s</w:t>
      </w:r>
      <w:r w:rsidRPr="006D6B95">
        <w:rPr>
          <w:rFonts w:ascii="Times New Roman" w:hAnsi="Times New Roman"/>
          <w:sz w:val="24"/>
        </w:rPr>
        <w:t xml:space="preserve"> </w:t>
      </w:r>
      <w:r w:rsidR="006D6B95">
        <w:rPr>
          <w:rFonts w:ascii="Times New Roman" w:hAnsi="Times New Roman"/>
          <w:sz w:val="24"/>
        </w:rPr>
        <w:t>UBRELA</w:t>
      </w:r>
      <w:r w:rsidR="00DD0D36">
        <w:rPr>
          <w:rFonts w:ascii="Times New Roman" w:hAnsi="Times New Roman"/>
          <w:sz w:val="24"/>
        </w:rPr>
        <w:t xml:space="preserve">. </w:t>
      </w:r>
      <w:r w:rsidR="00CE05BA">
        <w:rPr>
          <w:rFonts w:ascii="Times New Roman" w:hAnsi="Times New Roman"/>
          <w:sz w:val="24"/>
        </w:rPr>
        <w:t>Cette consultation</w:t>
      </w:r>
      <w:r w:rsidR="00DD0D36">
        <w:rPr>
          <w:rFonts w:ascii="Times New Roman" w:hAnsi="Times New Roman"/>
          <w:sz w:val="24"/>
        </w:rPr>
        <w:t xml:space="preserve"> a été </w:t>
      </w:r>
      <w:r w:rsidR="00DD0D36" w:rsidRPr="00A06C29">
        <w:rPr>
          <w:rFonts w:ascii="Times New Roman" w:hAnsi="Times New Roman"/>
          <w:sz w:val="24"/>
        </w:rPr>
        <w:t>l’occasion d’associer les acteurs à la base pour identifier les enjeux du projet par rapport aux milieux naturels et humains et définir un cadre opérationnel qui assure à celui-ci les bases de sa viabilité et de sa durabilité conformément au PMPP du Projet KIN ELENDA</w:t>
      </w:r>
      <w:r w:rsidR="00DD0D36">
        <w:rPr>
          <w:rFonts w:ascii="Times New Roman" w:hAnsi="Times New Roman"/>
          <w:sz w:val="24"/>
        </w:rPr>
        <w:t xml:space="preserve">. En référence à son </w:t>
      </w:r>
      <w:r w:rsidR="00FE647A" w:rsidRPr="00D26C12">
        <w:rPr>
          <w:rFonts w:ascii="Times New Roman" w:hAnsi="Times New Roman"/>
          <w:sz w:val="24"/>
        </w:rPr>
        <w:t xml:space="preserve">mandat, </w:t>
      </w:r>
      <w:r w:rsidR="00DD0D36">
        <w:rPr>
          <w:rFonts w:ascii="Times New Roman" w:hAnsi="Times New Roman"/>
          <w:sz w:val="24"/>
        </w:rPr>
        <w:t xml:space="preserve">le Consultant a présenté </w:t>
      </w:r>
      <w:r w:rsidR="00FE647A" w:rsidRPr="00D26C12">
        <w:rPr>
          <w:rFonts w:ascii="Times New Roman" w:hAnsi="Times New Roman"/>
          <w:sz w:val="24"/>
        </w:rPr>
        <w:t xml:space="preserve">les impacts positifs et négatifs potentiels que le projet va générer ainsi que les mesures d’atténuation y relatives et </w:t>
      </w:r>
      <w:r w:rsidR="00DD0D36">
        <w:rPr>
          <w:rFonts w:ascii="Times New Roman" w:hAnsi="Times New Roman"/>
          <w:sz w:val="24"/>
        </w:rPr>
        <w:t xml:space="preserve">a </w:t>
      </w:r>
      <w:r w:rsidR="00FE647A" w:rsidRPr="00D26C12">
        <w:rPr>
          <w:rFonts w:ascii="Times New Roman" w:hAnsi="Times New Roman"/>
          <w:sz w:val="24"/>
        </w:rPr>
        <w:t>aussi recueilli les avis et considérations des parties prenantes</w:t>
      </w:r>
      <w:r w:rsidR="00DD0D36">
        <w:rPr>
          <w:rFonts w:ascii="Times New Roman" w:hAnsi="Times New Roman"/>
          <w:sz w:val="24"/>
        </w:rPr>
        <w:t>. U</w:t>
      </w:r>
      <w:r w:rsidR="00FE647A" w:rsidRPr="00D26C12">
        <w:rPr>
          <w:rFonts w:ascii="Times New Roman" w:hAnsi="Times New Roman"/>
          <w:sz w:val="24"/>
        </w:rPr>
        <w:t xml:space="preserve">ne </w:t>
      </w:r>
      <w:r w:rsidR="005053E8">
        <w:rPr>
          <w:rFonts w:ascii="Times New Roman" w:hAnsi="Times New Roman"/>
          <w:sz w:val="24"/>
        </w:rPr>
        <w:t xml:space="preserve">autre </w:t>
      </w:r>
      <w:r w:rsidR="00FE647A" w:rsidRPr="00D26C12">
        <w:rPr>
          <w:rFonts w:ascii="Times New Roman" w:hAnsi="Times New Roman"/>
          <w:sz w:val="24"/>
        </w:rPr>
        <w:t xml:space="preserve">rencontre </w:t>
      </w:r>
      <w:r w:rsidR="005053E8">
        <w:rPr>
          <w:rFonts w:ascii="Times New Roman" w:hAnsi="Times New Roman"/>
          <w:sz w:val="24"/>
        </w:rPr>
        <w:t xml:space="preserve">a été organisée </w:t>
      </w:r>
      <w:r w:rsidR="00FE647A" w:rsidRPr="00D26C12">
        <w:rPr>
          <w:rFonts w:ascii="Times New Roman" w:hAnsi="Times New Roman"/>
          <w:sz w:val="24"/>
        </w:rPr>
        <w:t xml:space="preserve">avec les femmes </w:t>
      </w:r>
      <w:r w:rsidR="005053E8">
        <w:rPr>
          <w:rFonts w:ascii="Times New Roman" w:hAnsi="Times New Roman"/>
          <w:sz w:val="24"/>
        </w:rPr>
        <w:t xml:space="preserve">en </w:t>
      </w:r>
      <w:r w:rsidR="00FE647A" w:rsidRPr="00D26C12">
        <w:rPr>
          <w:rFonts w:ascii="Times New Roman" w:hAnsi="Times New Roman"/>
          <w:sz w:val="24"/>
        </w:rPr>
        <w:t>relati</w:t>
      </w:r>
      <w:r w:rsidR="005053E8">
        <w:rPr>
          <w:rFonts w:ascii="Times New Roman" w:hAnsi="Times New Roman"/>
          <w:sz w:val="24"/>
        </w:rPr>
        <w:t>on</w:t>
      </w:r>
      <w:r w:rsidR="00FE647A" w:rsidRPr="00D26C12">
        <w:rPr>
          <w:rFonts w:ascii="Times New Roman" w:hAnsi="Times New Roman"/>
          <w:sz w:val="24"/>
        </w:rPr>
        <w:t xml:space="preserve"> </w:t>
      </w:r>
      <w:r w:rsidR="005053E8">
        <w:rPr>
          <w:rFonts w:ascii="Times New Roman" w:hAnsi="Times New Roman"/>
          <w:sz w:val="24"/>
        </w:rPr>
        <w:t xml:space="preserve">avec les </w:t>
      </w:r>
      <w:r w:rsidR="00FE647A" w:rsidRPr="00D26C12">
        <w:rPr>
          <w:rFonts w:ascii="Times New Roman" w:hAnsi="Times New Roman"/>
          <w:sz w:val="24"/>
        </w:rPr>
        <w:t>Violences Basées sur le Genre (VBG) pour avoir leurs avis, désidératas et considérations sur les risques sociaux et effets potentiels du Projet ainsi qu’aux VBG dont sont victimes les femmes dans cette Commune.</w:t>
      </w:r>
      <w:r w:rsidR="00CC05AA" w:rsidRPr="00D26C12">
        <w:rPr>
          <w:rFonts w:ascii="Times New Roman" w:hAnsi="Times New Roman"/>
          <w:sz w:val="24"/>
        </w:rPr>
        <w:t xml:space="preserve"> </w:t>
      </w:r>
      <w:r w:rsidR="00FE647A" w:rsidRPr="00D26C12">
        <w:rPr>
          <w:rFonts w:ascii="Times New Roman" w:hAnsi="Times New Roman"/>
          <w:sz w:val="24"/>
        </w:rPr>
        <w:t>Cette étape a permis au Consultant de se faire une idée sur les risques et effets environnementaux et sociaux et les impacts liés au déplacement involontaire des populations affectées par le sous-projet des travaux de</w:t>
      </w:r>
      <w:r w:rsidR="00591274">
        <w:rPr>
          <w:rFonts w:ascii="Times New Roman" w:hAnsi="Times New Roman"/>
          <w:sz w:val="24"/>
        </w:rPr>
        <w:t xml:space="preserve"> protection des</w:t>
      </w:r>
      <w:r w:rsidR="00CC05AA" w:rsidRPr="00D26C12">
        <w:rPr>
          <w:rFonts w:ascii="Times New Roman" w:hAnsi="Times New Roman"/>
          <w:sz w:val="24"/>
        </w:rPr>
        <w:t xml:space="preserve"> Poste</w:t>
      </w:r>
      <w:r w:rsidR="00591274">
        <w:rPr>
          <w:rFonts w:ascii="Times New Roman" w:hAnsi="Times New Roman"/>
          <w:sz w:val="24"/>
        </w:rPr>
        <w:t>s et sous-stations</w:t>
      </w:r>
      <w:r w:rsidR="00CC05AA" w:rsidRPr="00D26C12">
        <w:rPr>
          <w:rFonts w:ascii="Times New Roman" w:hAnsi="Times New Roman"/>
          <w:sz w:val="24"/>
        </w:rPr>
        <w:t xml:space="preserve"> SNEL contre les inond</w:t>
      </w:r>
      <w:r w:rsidR="00591274">
        <w:rPr>
          <w:rFonts w:ascii="Times New Roman" w:hAnsi="Times New Roman"/>
          <w:sz w:val="24"/>
        </w:rPr>
        <w:t>ations dans les Communes de M</w:t>
      </w:r>
      <w:r w:rsidR="00F72CE2">
        <w:rPr>
          <w:rFonts w:ascii="Times New Roman" w:hAnsi="Times New Roman"/>
          <w:sz w:val="24"/>
        </w:rPr>
        <w:t>ont Ngafula, Masina et Selembao</w:t>
      </w:r>
      <w:r w:rsidR="00FE647A" w:rsidRPr="00D26C12">
        <w:rPr>
          <w:rFonts w:ascii="Times New Roman" w:hAnsi="Times New Roman"/>
          <w:sz w:val="24"/>
        </w:rPr>
        <w:t>.</w:t>
      </w:r>
    </w:p>
    <w:p w14:paraId="76B39C96" w14:textId="4D9B5BAA" w:rsidR="005A3173" w:rsidRPr="004F342A" w:rsidRDefault="00FE647A" w:rsidP="00336637">
      <w:pPr>
        <w:pStyle w:val="Titre3"/>
        <w:numPr>
          <w:ilvl w:val="2"/>
          <w:numId w:val="4"/>
        </w:numPr>
        <w:spacing w:before="120" w:beforeAutospacing="0" w:after="120"/>
        <w:ind w:left="709" w:hanging="709"/>
        <w:rPr>
          <w:rFonts w:ascii="Times New Roman" w:eastAsia="SimSun" w:hAnsi="Times New Roman"/>
          <w:b/>
          <w:i/>
          <w:sz w:val="24"/>
        </w:rPr>
      </w:pPr>
      <w:bookmarkStart w:id="59" w:name="_Toc163179714"/>
      <w:bookmarkStart w:id="60" w:name="_Toc172069066"/>
      <w:r w:rsidRPr="00CE05BA">
        <w:rPr>
          <w:rFonts w:ascii="Times New Roman" w:eastAsia="SimSun" w:hAnsi="Times New Roman"/>
          <w:b/>
          <w:i/>
          <w:sz w:val="24"/>
        </w:rPr>
        <w:t>Collecte des données de terrain</w:t>
      </w:r>
      <w:bookmarkEnd w:id="59"/>
      <w:bookmarkEnd w:id="60"/>
    </w:p>
    <w:p w14:paraId="1BD85E72" w14:textId="1BFC6510" w:rsidR="00CE1B5D" w:rsidRPr="00D26C12" w:rsidRDefault="00FE647A" w:rsidP="00F72CE2">
      <w:pPr>
        <w:spacing w:before="120" w:beforeAutospacing="0" w:after="120"/>
        <w:jc w:val="both"/>
        <w:rPr>
          <w:rFonts w:ascii="Times New Roman" w:hAnsi="Times New Roman"/>
          <w:sz w:val="24"/>
        </w:rPr>
      </w:pPr>
      <w:r w:rsidRPr="00D26C12">
        <w:rPr>
          <w:rFonts w:ascii="Times New Roman" w:hAnsi="Times New Roman"/>
          <w:sz w:val="24"/>
        </w:rPr>
        <w:t xml:space="preserve">L’équipe </w:t>
      </w:r>
      <w:r w:rsidR="00CE1B5D" w:rsidRPr="00D26C12">
        <w:rPr>
          <w:rFonts w:ascii="Times New Roman" w:hAnsi="Times New Roman"/>
          <w:sz w:val="24"/>
        </w:rPr>
        <w:t>du Consultant a</w:t>
      </w:r>
      <w:r w:rsidRPr="00D26C12">
        <w:rPr>
          <w:rFonts w:ascii="Times New Roman" w:hAnsi="Times New Roman"/>
          <w:sz w:val="24"/>
        </w:rPr>
        <w:t xml:space="preserve"> effectué, du 03 au 18 novembre 2023, des missions de terrain pour observer et décrire l’état actuel de l’environnement, collecter les données de terrain et repérer les zones sensibles dans </w:t>
      </w:r>
      <w:r w:rsidR="005053E8">
        <w:rPr>
          <w:rFonts w:ascii="Times New Roman" w:hAnsi="Times New Roman"/>
          <w:sz w:val="24"/>
        </w:rPr>
        <w:t>et aux alentours du</w:t>
      </w:r>
      <w:r w:rsidRPr="00D26C12">
        <w:rPr>
          <w:rFonts w:ascii="Times New Roman" w:hAnsi="Times New Roman"/>
          <w:sz w:val="24"/>
        </w:rPr>
        <w:t xml:space="preserve"> Poste SNEL</w:t>
      </w:r>
      <w:r w:rsidR="00CE1B5D" w:rsidRPr="00D26C12">
        <w:rPr>
          <w:rFonts w:ascii="Times New Roman" w:hAnsi="Times New Roman"/>
          <w:sz w:val="24"/>
        </w:rPr>
        <w:t xml:space="preserve"> </w:t>
      </w:r>
      <w:r w:rsidR="005053E8">
        <w:rPr>
          <w:rFonts w:ascii="Times New Roman" w:hAnsi="Times New Roman"/>
          <w:sz w:val="24"/>
        </w:rPr>
        <w:t xml:space="preserve">de Funa </w:t>
      </w:r>
      <w:r w:rsidRPr="00D26C12">
        <w:rPr>
          <w:rFonts w:ascii="Times New Roman" w:hAnsi="Times New Roman"/>
          <w:sz w:val="24"/>
        </w:rPr>
        <w:t>concerné</w:t>
      </w:r>
      <w:r w:rsidR="005053E8">
        <w:rPr>
          <w:rFonts w:ascii="Times New Roman" w:hAnsi="Times New Roman"/>
          <w:sz w:val="24"/>
        </w:rPr>
        <w:t>es</w:t>
      </w:r>
      <w:r w:rsidR="00E24AC7" w:rsidRPr="00D26C12">
        <w:rPr>
          <w:rFonts w:ascii="Times New Roman" w:hAnsi="Times New Roman"/>
          <w:sz w:val="24"/>
        </w:rPr>
        <w:t xml:space="preserve"> par les travaux</w:t>
      </w:r>
      <w:r w:rsidRPr="00D26C12">
        <w:rPr>
          <w:rFonts w:ascii="Times New Roman" w:hAnsi="Times New Roman"/>
          <w:sz w:val="24"/>
        </w:rPr>
        <w:t xml:space="preserve">. Ces observations et investigations de terrain conjuguées avec l’exploitation de l’imagerie satellitaire de la zone du projet ont permis de faire une caractérisation biophysique et socio-économique de la zone.  </w:t>
      </w:r>
    </w:p>
    <w:p w14:paraId="68C35597" w14:textId="3D88804B" w:rsidR="005A3173" w:rsidRPr="00CE05BA" w:rsidRDefault="00FE647A" w:rsidP="00336637">
      <w:pPr>
        <w:pStyle w:val="Titre3"/>
        <w:numPr>
          <w:ilvl w:val="2"/>
          <w:numId w:val="4"/>
        </w:numPr>
        <w:spacing w:before="120" w:beforeAutospacing="0" w:after="120"/>
        <w:ind w:left="709" w:hanging="709"/>
        <w:rPr>
          <w:rFonts w:ascii="Times New Roman" w:eastAsia="SimSun" w:hAnsi="Times New Roman"/>
          <w:b/>
          <w:i/>
          <w:sz w:val="24"/>
        </w:rPr>
      </w:pPr>
      <w:bookmarkStart w:id="61" w:name="_Toc163179715"/>
      <w:bookmarkStart w:id="62" w:name="_Toc172069067"/>
      <w:r w:rsidRPr="00CE05BA">
        <w:rPr>
          <w:rFonts w:ascii="Times New Roman" w:eastAsia="SimSun" w:hAnsi="Times New Roman"/>
          <w:b/>
          <w:i/>
          <w:sz w:val="24"/>
        </w:rPr>
        <w:t>Analyse des données recueillies</w:t>
      </w:r>
      <w:bookmarkEnd w:id="61"/>
      <w:bookmarkEnd w:id="62"/>
    </w:p>
    <w:p w14:paraId="28B76583" w14:textId="3CBDE8DC" w:rsidR="005A3173" w:rsidRPr="00D26C12" w:rsidRDefault="00FE647A" w:rsidP="00F72CE2">
      <w:pPr>
        <w:spacing w:before="120" w:beforeAutospacing="0" w:after="120"/>
        <w:jc w:val="both"/>
        <w:rPr>
          <w:rFonts w:ascii="Times New Roman" w:hAnsi="Times New Roman"/>
          <w:sz w:val="24"/>
        </w:rPr>
      </w:pPr>
      <w:r w:rsidRPr="00D26C12">
        <w:rPr>
          <w:rFonts w:ascii="Times New Roman" w:hAnsi="Times New Roman"/>
          <w:sz w:val="24"/>
        </w:rPr>
        <w:t xml:space="preserve">L’analyse des informations et données recueillies </w:t>
      </w:r>
      <w:r w:rsidR="005053E8">
        <w:rPr>
          <w:rFonts w:ascii="Times New Roman" w:hAnsi="Times New Roman"/>
          <w:sz w:val="24"/>
        </w:rPr>
        <w:t>a</w:t>
      </w:r>
      <w:r w:rsidRPr="00D26C12">
        <w:rPr>
          <w:rFonts w:ascii="Times New Roman" w:hAnsi="Times New Roman"/>
          <w:sz w:val="24"/>
        </w:rPr>
        <w:t xml:space="preserve"> permis de : </w:t>
      </w:r>
    </w:p>
    <w:p w14:paraId="1EBE1C66"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Décrire le projet et d’analyser ses variantes ; </w:t>
      </w:r>
    </w:p>
    <w:p w14:paraId="7E54254E"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Délimiter la zone d’étude ; </w:t>
      </w:r>
    </w:p>
    <w:p w14:paraId="7D2820A3"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Décrire le contexte institutionnel, législatif et réglementaire applicable au projet ;</w:t>
      </w:r>
    </w:p>
    <w:p w14:paraId="0778FE6F"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Décrire l’état actuel de l’environnement (milieux biophysique et humain) ; </w:t>
      </w:r>
    </w:p>
    <w:p w14:paraId="47C5AD7C"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Evaluer l’impact potentiel du projet sur les différentes composantes des milieux biophysique et humain, y compris les risques d’accidents technologiques ; </w:t>
      </w:r>
    </w:p>
    <w:p w14:paraId="059D3AA1"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Proposer des mesures d’atténuation et de compensation des impacts négatifs ainsi que des mesures de renforcement des impacts positifs ;</w:t>
      </w:r>
    </w:p>
    <w:p w14:paraId="2F125E75"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Identifier les indicateurs de suivi et de surveillance environnemental ; </w:t>
      </w:r>
    </w:p>
    <w:p w14:paraId="6EBE8724" w14:textId="77777777"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Elaborer un programme de surveillance et de suivi environnemental et social ;</w:t>
      </w:r>
    </w:p>
    <w:p w14:paraId="1E536BB6" w14:textId="4089D1C6" w:rsidR="005A3173" w:rsidRPr="00E04C4A" w:rsidRDefault="005053E8"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Elaborer </w:t>
      </w:r>
      <w:r w:rsidR="00FE647A" w:rsidRPr="00E04C4A">
        <w:rPr>
          <w:rFonts w:ascii="Times New Roman" w:eastAsia="Arial Narrow" w:hAnsi="Times New Roman"/>
          <w:sz w:val="24"/>
        </w:rPr>
        <w:t xml:space="preserve">un plan de gestion environnementale et sociale ; </w:t>
      </w:r>
    </w:p>
    <w:p w14:paraId="0157F3DF" w14:textId="2106FB0C" w:rsidR="005A3173" w:rsidRPr="00E04C4A" w:rsidRDefault="00FE647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Evaluer les coûts liés à la mise en œuvre des principales mesures </w:t>
      </w:r>
      <w:r w:rsidR="00E24AC7" w:rsidRPr="00E04C4A">
        <w:rPr>
          <w:rFonts w:ascii="Times New Roman" w:eastAsia="Arial Narrow" w:hAnsi="Times New Roman"/>
          <w:sz w:val="24"/>
        </w:rPr>
        <w:t xml:space="preserve">environnementales et sociales </w:t>
      </w:r>
    </w:p>
    <w:p w14:paraId="1C3C646C" w14:textId="69A55B7A" w:rsidR="005A3173" w:rsidRPr="00F72CE2" w:rsidRDefault="00FE647A" w:rsidP="00336637">
      <w:pPr>
        <w:numPr>
          <w:ilvl w:val="0"/>
          <w:numId w:val="24"/>
        </w:numPr>
        <w:tabs>
          <w:tab w:val="left" w:pos="1280"/>
        </w:tabs>
        <w:spacing w:before="0" w:beforeAutospacing="0"/>
        <w:ind w:left="714" w:hanging="357"/>
        <w:jc w:val="both"/>
        <w:rPr>
          <w:rFonts w:ascii="Times New Roman" w:hAnsi="Times New Roman"/>
          <w:sz w:val="24"/>
        </w:rPr>
      </w:pPr>
      <w:r w:rsidRPr="00E04C4A">
        <w:rPr>
          <w:rFonts w:ascii="Times New Roman" w:eastAsia="Arial Narrow" w:hAnsi="Times New Roman"/>
          <w:sz w:val="24"/>
        </w:rPr>
        <w:t>Elaborer un cahier des clauses</w:t>
      </w:r>
      <w:r w:rsidRPr="00D26C12">
        <w:rPr>
          <w:rFonts w:ascii="Times New Roman" w:hAnsi="Times New Roman"/>
          <w:sz w:val="24"/>
        </w:rPr>
        <w:t xml:space="preserve"> environnementales et sociales spécifique au projet.</w:t>
      </w:r>
    </w:p>
    <w:p w14:paraId="53E54BE0" w14:textId="056182CB" w:rsidR="005A3173" w:rsidRPr="004F342A" w:rsidRDefault="00FE647A" w:rsidP="00336637">
      <w:pPr>
        <w:pStyle w:val="Titre20"/>
        <w:numPr>
          <w:ilvl w:val="1"/>
          <w:numId w:val="4"/>
        </w:numPr>
        <w:spacing w:before="240"/>
        <w:ind w:left="567" w:hanging="567"/>
        <w:rPr>
          <w:rFonts w:ascii="Times New Roman" w:hAnsi="Times New Roman"/>
          <w:b/>
          <w:sz w:val="24"/>
          <w:szCs w:val="24"/>
        </w:rPr>
      </w:pPr>
      <w:bookmarkStart w:id="63" w:name="_Toc163179716"/>
      <w:bookmarkStart w:id="64" w:name="_Toc172069068"/>
      <w:r w:rsidRPr="004F342A">
        <w:rPr>
          <w:rFonts w:ascii="Times New Roman" w:hAnsi="Times New Roman"/>
          <w:b/>
          <w:sz w:val="24"/>
          <w:szCs w:val="24"/>
        </w:rPr>
        <w:t>Structure de l’EIES</w:t>
      </w:r>
      <w:bookmarkEnd w:id="63"/>
      <w:bookmarkEnd w:id="64"/>
      <w:r w:rsidRPr="004F342A">
        <w:rPr>
          <w:rFonts w:ascii="Times New Roman" w:hAnsi="Times New Roman"/>
          <w:b/>
          <w:sz w:val="24"/>
          <w:szCs w:val="24"/>
        </w:rPr>
        <w:t xml:space="preserve"> </w:t>
      </w:r>
    </w:p>
    <w:p w14:paraId="508B0225" w14:textId="18B81F4E" w:rsidR="002B69D6" w:rsidRPr="00D26C12" w:rsidRDefault="00FE647A" w:rsidP="00057CEA">
      <w:pPr>
        <w:pStyle w:val="Corpsdetexte2"/>
        <w:spacing w:before="0" w:beforeAutospacing="0" w:after="0" w:line="276" w:lineRule="auto"/>
        <w:jc w:val="both"/>
        <w:rPr>
          <w:rFonts w:ascii="Times New Roman" w:hAnsi="Times New Roman"/>
          <w:sz w:val="24"/>
        </w:rPr>
      </w:pPr>
      <w:r w:rsidRPr="00D26C12">
        <w:rPr>
          <w:rFonts w:ascii="Times New Roman" w:hAnsi="Times New Roman"/>
          <w:sz w:val="24"/>
        </w:rPr>
        <w:t>Le</w:t>
      </w:r>
      <w:r w:rsidRPr="00D26C12">
        <w:rPr>
          <w:rFonts w:ascii="Times New Roman" w:hAnsi="Times New Roman"/>
          <w:spacing w:val="-3"/>
          <w:sz w:val="24"/>
        </w:rPr>
        <w:t xml:space="preserve"> </w:t>
      </w:r>
      <w:r w:rsidRPr="00D26C12">
        <w:rPr>
          <w:rFonts w:ascii="Times New Roman" w:hAnsi="Times New Roman"/>
          <w:sz w:val="24"/>
        </w:rPr>
        <w:t>rapport</w:t>
      </w:r>
      <w:r w:rsidRPr="00D26C12">
        <w:rPr>
          <w:rFonts w:ascii="Times New Roman" w:hAnsi="Times New Roman"/>
          <w:spacing w:val="-3"/>
          <w:sz w:val="24"/>
        </w:rPr>
        <w:t xml:space="preserve"> de l’EIES </w:t>
      </w:r>
      <w:r w:rsidRPr="00D26C12">
        <w:rPr>
          <w:rFonts w:ascii="Times New Roman" w:hAnsi="Times New Roman"/>
          <w:sz w:val="24"/>
        </w:rPr>
        <w:t>doit</w:t>
      </w:r>
      <w:r w:rsidRPr="00D26C12">
        <w:rPr>
          <w:rFonts w:ascii="Times New Roman" w:hAnsi="Times New Roman"/>
          <w:spacing w:val="-3"/>
          <w:sz w:val="24"/>
        </w:rPr>
        <w:t xml:space="preserve"> </w:t>
      </w:r>
      <w:r w:rsidRPr="00D26C12">
        <w:rPr>
          <w:rFonts w:ascii="Times New Roman" w:hAnsi="Times New Roman"/>
          <w:sz w:val="24"/>
        </w:rPr>
        <w:t>comprendre</w:t>
      </w:r>
      <w:r w:rsidRPr="00D26C12">
        <w:rPr>
          <w:rFonts w:ascii="Times New Roman" w:hAnsi="Times New Roman"/>
          <w:spacing w:val="-3"/>
          <w:sz w:val="24"/>
        </w:rPr>
        <w:t xml:space="preserve"> </w:t>
      </w:r>
      <w:r w:rsidRPr="00D26C12">
        <w:rPr>
          <w:rFonts w:ascii="Times New Roman" w:hAnsi="Times New Roman"/>
          <w:sz w:val="24"/>
        </w:rPr>
        <w:t>:</w:t>
      </w:r>
    </w:p>
    <w:p w14:paraId="7A469F1D" w14:textId="77777777" w:rsidR="007729BA" w:rsidRPr="00E24AC7" w:rsidRDefault="007729BA" w:rsidP="00336637">
      <w:pPr>
        <w:pStyle w:val="123"/>
        <w:numPr>
          <w:ilvl w:val="0"/>
          <w:numId w:val="20"/>
        </w:numPr>
        <w:spacing w:before="0" w:after="0" w:line="240" w:lineRule="auto"/>
        <w:ind w:hanging="436"/>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Page de garde</w:t>
      </w:r>
    </w:p>
    <w:p w14:paraId="025302CA"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Table des matières</w:t>
      </w:r>
    </w:p>
    <w:p w14:paraId="459EBE8C"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Liste des sigles et abréviations</w:t>
      </w:r>
    </w:p>
    <w:p w14:paraId="7600DF6B"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 xml:space="preserve">Résumé exécutif en français, anglais et langue lingala : </w:t>
      </w:r>
    </w:p>
    <w:p w14:paraId="1A88058F"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Cadre politique, juridique et institutionnel</w:t>
      </w:r>
    </w:p>
    <w:p w14:paraId="6F49F1D3"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Description du sous projet</w:t>
      </w:r>
    </w:p>
    <w:p w14:paraId="02CF124F"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Données de base</w:t>
      </w:r>
    </w:p>
    <w:p w14:paraId="5CFE0E7B"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Risques et impacts environnementaux et sociaux</w:t>
      </w:r>
    </w:p>
    <w:p w14:paraId="197E5DDA"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Mesures d’atténuation</w:t>
      </w:r>
    </w:p>
    <w:p w14:paraId="1FE34485"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Analyse des solutions de rechange</w:t>
      </w:r>
    </w:p>
    <w:p w14:paraId="6CC8715D"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Mesures et actions clés du Plan d’engagement environnemental et social (PEES)</w:t>
      </w:r>
    </w:p>
    <w:p w14:paraId="60B1EED3"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Consultation publique</w:t>
      </w:r>
    </w:p>
    <w:p w14:paraId="2524002D"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 xml:space="preserve">Plan de Gestion Environnementale et Sociale (PGES) </w:t>
      </w:r>
    </w:p>
    <w:p w14:paraId="71278AEC"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sidDel="00F4389A">
        <w:rPr>
          <w:rFonts w:ascii="Times New Roman" w:eastAsiaTheme="minorHAnsi" w:hAnsi="Times New Roman"/>
          <w:sz w:val="24"/>
          <w:szCs w:val="24"/>
          <w:lang w:val="fr-FR"/>
        </w:rPr>
        <w:t>Calendrier d’exécution et estimation des coûts du PGES</w:t>
      </w:r>
    </w:p>
    <w:p w14:paraId="15097201" w14:textId="77777777" w:rsidR="007729BA" w:rsidRPr="00E24AC7" w:rsidRDefault="007729BA" w:rsidP="007729BA">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 xml:space="preserve">Références bibliographiques </w:t>
      </w:r>
    </w:p>
    <w:p w14:paraId="66EFB1AF" w14:textId="20364C18" w:rsidR="007729BA" w:rsidRPr="005578AF" w:rsidRDefault="007729BA" w:rsidP="00F72CE2">
      <w:pPr>
        <w:pStyle w:val="123"/>
        <w:spacing w:before="0" w:line="276" w:lineRule="auto"/>
        <w:ind w:left="721" w:hanging="437"/>
        <w:rPr>
          <w:rFonts w:ascii="Times New Roman" w:eastAsiaTheme="minorHAnsi" w:hAnsi="Times New Roman"/>
          <w:sz w:val="24"/>
          <w:szCs w:val="24"/>
        </w:rPr>
      </w:pPr>
      <w:r w:rsidRPr="00E24AC7">
        <w:rPr>
          <w:rFonts w:ascii="Times New Roman" w:eastAsiaTheme="minorHAnsi" w:hAnsi="Times New Roman"/>
          <w:sz w:val="24"/>
          <w:szCs w:val="24"/>
          <w:lang w:val="fr-FR"/>
        </w:rPr>
        <w:t>Annexes.</w:t>
      </w:r>
    </w:p>
    <w:p w14:paraId="35273667" w14:textId="77777777" w:rsidR="00002F92" w:rsidRPr="005E67D7" w:rsidRDefault="00002F92" w:rsidP="00002F92">
      <w:pPr>
        <w:pStyle w:val="123"/>
        <w:numPr>
          <w:ilvl w:val="0"/>
          <w:numId w:val="0"/>
        </w:numPr>
        <w:rPr>
          <w:rFonts w:ascii="Times New Roman" w:eastAsiaTheme="minorHAnsi" w:hAnsi="Times New Roman"/>
          <w:b/>
          <w:i/>
          <w:sz w:val="24"/>
          <w:szCs w:val="24"/>
        </w:rPr>
      </w:pPr>
      <w:r w:rsidRPr="005E67D7">
        <w:rPr>
          <w:rFonts w:ascii="Times New Roman" w:eastAsiaTheme="minorHAnsi" w:hAnsi="Times New Roman"/>
          <w:b/>
          <w:i/>
          <w:sz w:val="24"/>
          <w:szCs w:val="24"/>
        </w:rPr>
        <w:t xml:space="preserve">Démarche spécifique d’identification et d’évaluation des impacts des activités du Projet sur les composantes environnementales </w:t>
      </w:r>
    </w:p>
    <w:p w14:paraId="3C5EE2B0" w14:textId="77777777" w:rsidR="00002F92" w:rsidRPr="00CA494F" w:rsidRDefault="00002F92" w:rsidP="00002F92">
      <w:pPr>
        <w:pStyle w:val="123"/>
        <w:numPr>
          <w:ilvl w:val="0"/>
          <w:numId w:val="0"/>
        </w:numPr>
        <w:spacing w:before="0"/>
        <w:rPr>
          <w:rFonts w:ascii="Times New Roman" w:eastAsiaTheme="minorHAnsi" w:hAnsi="Times New Roman"/>
          <w:sz w:val="24"/>
        </w:rPr>
      </w:pPr>
      <w:r w:rsidRPr="00CA494F">
        <w:rPr>
          <w:rFonts w:ascii="Times New Roman" w:eastAsiaTheme="minorHAnsi" w:hAnsi="Times New Roman"/>
          <w:sz w:val="24"/>
        </w:rPr>
        <w:t>L'identification et l'évaluation des impacts des activités du sous-projet sur les composantes environnementales et sociales de chaque site impliquent étapes clés suivantes :</w:t>
      </w:r>
    </w:p>
    <w:p w14:paraId="1F2B488A" w14:textId="77777777" w:rsidR="00002F92" w:rsidRPr="00CA494F" w:rsidRDefault="00002F92" w:rsidP="00336637">
      <w:pPr>
        <w:numPr>
          <w:ilvl w:val="0"/>
          <w:numId w:val="24"/>
        </w:numPr>
        <w:tabs>
          <w:tab w:val="left" w:pos="1280"/>
        </w:tabs>
        <w:spacing w:before="0" w:beforeAutospacing="0"/>
        <w:ind w:left="714" w:hanging="357"/>
        <w:jc w:val="both"/>
        <w:rPr>
          <w:rFonts w:ascii="Times New Roman" w:eastAsiaTheme="minorHAnsi" w:hAnsi="Times New Roman"/>
          <w:sz w:val="24"/>
        </w:rPr>
      </w:pPr>
      <w:r w:rsidRPr="00CA494F">
        <w:rPr>
          <w:rFonts w:ascii="Times New Roman" w:eastAsiaTheme="minorHAnsi" w:hAnsi="Times New Roman"/>
          <w:i/>
          <w:sz w:val="24"/>
        </w:rPr>
        <w:t>Étape 1</w:t>
      </w:r>
      <w:r w:rsidRPr="00CA494F">
        <w:rPr>
          <w:rFonts w:ascii="Times New Roman" w:eastAsiaTheme="minorHAnsi" w:hAnsi="Times New Roman"/>
          <w:sz w:val="24"/>
        </w:rPr>
        <w:t> : Identification des composantes environnementales et sociales : Il s'agit d'identifier les aspects environnementaux et sociaux susceptibles d'être affectés par les activités du sous-projet. Cela inclu la faune, la flore, les ressources en eau, les populations locales, les infrastructures existantes, etc.</w:t>
      </w:r>
    </w:p>
    <w:p w14:paraId="5A8A9E5D" w14:textId="77777777" w:rsidR="00002F92" w:rsidRPr="00CA494F" w:rsidRDefault="00002F92" w:rsidP="00336637">
      <w:pPr>
        <w:numPr>
          <w:ilvl w:val="0"/>
          <w:numId w:val="24"/>
        </w:numPr>
        <w:tabs>
          <w:tab w:val="left" w:pos="1280"/>
        </w:tabs>
        <w:spacing w:before="0" w:beforeAutospacing="0"/>
        <w:ind w:left="714" w:hanging="357"/>
        <w:jc w:val="both"/>
        <w:rPr>
          <w:rFonts w:ascii="Times New Roman" w:eastAsiaTheme="minorHAnsi" w:hAnsi="Times New Roman"/>
          <w:sz w:val="24"/>
        </w:rPr>
      </w:pPr>
      <w:r w:rsidRPr="00CA494F">
        <w:rPr>
          <w:rFonts w:ascii="Times New Roman" w:eastAsiaTheme="minorHAnsi" w:hAnsi="Times New Roman"/>
          <w:i/>
          <w:sz w:val="24"/>
        </w:rPr>
        <w:t>Étape 2 </w:t>
      </w:r>
      <w:r w:rsidRPr="00CA494F">
        <w:rPr>
          <w:rFonts w:ascii="Times New Roman" w:eastAsiaTheme="minorHAnsi" w:hAnsi="Times New Roman"/>
          <w:sz w:val="24"/>
        </w:rPr>
        <w:t>: Évaluation des impacts potentiels : Une évaluation détaillée est menée pour déterminer les effets positifs et négatifs des activités du projet sur les composantes identifiées. Cette étape permet de quantifier et de qualifier les impacts potentiels.</w:t>
      </w:r>
    </w:p>
    <w:p w14:paraId="12EA3386" w14:textId="77777777" w:rsidR="00002F92" w:rsidRPr="00CA494F" w:rsidRDefault="00002F92" w:rsidP="00336637">
      <w:pPr>
        <w:numPr>
          <w:ilvl w:val="0"/>
          <w:numId w:val="24"/>
        </w:numPr>
        <w:tabs>
          <w:tab w:val="left" w:pos="1280"/>
        </w:tabs>
        <w:spacing w:before="0" w:beforeAutospacing="0"/>
        <w:ind w:left="714" w:hanging="357"/>
        <w:jc w:val="both"/>
        <w:rPr>
          <w:rFonts w:ascii="Times New Roman" w:eastAsiaTheme="minorHAnsi" w:hAnsi="Times New Roman"/>
          <w:sz w:val="24"/>
        </w:rPr>
      </w:pPr>
      <w:r w:rsidRPr="00CA494F">
        <w:rPr>
          <w:rFonts w:ascii="Times New Roman" w:eastAsiaTheme="minorHAnsi" w:hAnsi="Times New Roman"/>
          <w:i/>
          <w:sz w:val="24"/>
        </w:rPr>
        <w:t>Étape 3 </w:t>
      </w:r>
      <w:r w:rsidRPr="00CA494F">
        <w:rPr>
          <w:rFonts w:ascii="Times New Roman" w:eastAsiaTheme="minorHAnsi" w:hAnsi="Times New Roman"/>
          <w:sz w:val="24"/>
        </w:rPr>
        <w:t>: Planification des mesures d'atténuation : Sur la base des impacts identifiés, des mesures d'atténuation sont proposées pour minimiser les effets négatifs et renforcer les impacts positifs. Ces mesures peuvent inclure des actions de protection de l'environnement, de réinstallation des populations affectées, de compensation, etc.</w:t>
      </w:r>
    </w:p>
    <w:p w14:paraId="3DC75813" w14:textId="77777777" w:rsidR="00002F92" w:rsidRPr="00CA494F" w:rsidRDefault="00002F92" w:rsidP="00336637">
      <w:pPr>
        <w:numPr>
          <w:ilvl w:val="0"/>
          <w:numId w:val="24"/>
        </w:numPr>
        <w:tabs>
          <w:tab w:val="left" w:pos="1280"/>
        </w:tabs>
        <w:spacing w:before="0" w:beforeAutospacing="0"/>
        <w:ind w:left="714" w:hanging="357"/>
        <w:jc w:val="both"/>
        <w:rPr>
          <w:rFonts w:ascii="Times New Roman" w:eastAsiaTheme="minorHAnsi" w:hAnsi="Times New Roman"/>
          <w:sz w:val="24"/>
        </w:rPr>
      </w:pPr>
      <w:r w:rsidRPr="00CA494F">
        <w:rPr>
          <w:rFonts w:ascii="Times New Roman" w:eastAsiaTheme="minorHAnsi" w:hAnsi="Times New Roman"/>
          <w:i/>
          <w:sz w:val="24"/>
        </w:rPr>
        <w:t>Étape 4 </w:t>
      </w:r>
      <w:r w:rsidRPr="00CA494F">
        <w:rPr>
          <w:rFonts w:ascii="Times New Roman" w:eastAsiaTheme="minorHAnsi" w:hAnsi="Times New Roman"/>
          <w:sz w:val="24"/>
        </w:rPr>
        <w:t>: Suivi et évaluation : Une fois les mesures d'atténuation mises en œuvre, un suivi régulier est effectué pour évaluer l'efficacité des mesures et l'impact réel du projet sur l'environnement et les populations locales. Cette étape permet d'ajuster les actions si nécessaire</w:t>
      </w:r>
      <w:r>
        <w:rPr>
          <w:rFonts w:ascii="Times New Roman" w:eastAsiaTheme="minorHAnsi" w:hAnsi="Times New Roman"/>
          <w:sz w:val="24"/>
        </w:rPr>
        <w:t>s</w:t>
      </w:r>
      <w:r w:rsidRPr="00CA494F">
        <w:rPr>
          <w:rFonts w:ascii="Times New Roman" w:eastAsiaTheme="minorHAnsi" w:hAnsi="Times New Roman"/>
          <w:sz w:val="24"/>
        </w:rPr>
        <w:t>.</w:t>
      </w:r>
    </w:p>
    <w:p w14:paraId="238A93D1" w14:textId="77777777" w:rsidR="00002F92" w:rsidRPr="00CA494F" w:rsidRDefault="00002F92" w:rsidP="00002F92">
      <w:pPr>
        <w:pStyle w:val="123"/>
        <w:numPr>
          <w:ilvl w:val="0"/>
          <w:numId w:val="0"/>
        </w:numPr>
        <w:spacing w:before="0"/>
        <w:rPr>
          <w:rFonts w:ascii="Times New Roman" w:eastAsiaTheme="minorHAnsi" w:hAnsi="Times New Roman"/>
          <w:sz w:val="24"/>
        </w:rPr>
      </w:pPr>
      <w:r w:rsidRPr="00CA494F">
        <w:rPr>
          <w:rFonts w:ascii="Times New Roman" w:eastAsiaTheme="minorHAnsi" w:hAnsi="Times New Roman"/>
          <w:sz w:val="24"/>
        </w:rPr>
        <w:t>Il est important signaler que cette démarche a été réalisée de manière participative, en impliquant les parties prenantes concernées par le projet pour garantir une prise en compte adéquate des enjeux environnementaux et sociaux.</w:t>
      </w:r>
    </w:p>
    <w:p w14:paraId="54986190" w14:textId="77777777" w:rsidR="006B0166" w:rsidRDefault="006B0166">
      <w:pPr>
        <w:spacing w:before="0" w:beforeAutospacing="0"/>
        <w:rPr>
          <w:rFonts w:ascii="Times New Roman" w:hAnsi="Times New Roman"/>
          <w:b/>
          <w:bCs/>
          <w:sz w:val="24"/>
        </w:rPr>
      </w:pPr>
      <w:r>
        <w:rPr>
          <w:rFonts w:ascii="Times New Roman" w:hAnsi="Times New Roman"/>
          <w:sz w:val="24"/>
        </w:rPr>
        <w:br w:type="page"/>
      </w:r>
    </w:p>
    <w:p w14:paraId="3DD2B7C4" w14:textId="60E45D17" w:rsidR="008C6AA7" w:rsidRPr="00682978" w:rsidRDefault="008C6AA7" w:rsidP="00336637">
      <w:pPr>
        <w:pStyle w:val="Titre1"/>
        <w:numPr>
          <w:ilvl w:val="0"/>
          <w:numId w:val="4"/>
        </w:numPr>
        <w:ind w:left="426" w:hanging="426"/>
        <w:rPr>
          <w:rFonts w:ascii="Times New Roman" w:hAnsi="Times New Roman"/>
          <w:sz w:val="24"/>
          <w:szCs w:val="24"/>
        </w:rPr>
      </w:pPr>
      <w:bookmarkStart w:id="65" w:name="_Toc172069069"/>
      <w:r w:rsidRPr="00682978">
        <w:rPr>
          <w:rFonts w:ascii="Times New Roman" w:hAnsi="Times New Roman"/>
          <w:sz w:val="24"/>
          <w:szCs w:val="24"/>
        </w:rPr>
        <w:t>DESCRIPTION D</w:t>
      </w:r>
      <w:r w:rsidR="003E247D">
        <w:rPr>
          <w:rFonts w:ascii="Times New Roman" w:hAnsi="Times New Roman"/>
          <w:sz w:val="24"/>
          <w:szCs w:val="24"/>
        </w:rPr>
        <w:t>ES SOUS-</w:t>
      </w:r>
      <w:r w:rsidRPr="00682978">
        <w:rPr>
          <w:rFonts w:ascii="Times New Roman" w:hAnsi="Times New Roman"/>
          <w:sz w:val="24"/>
          <w:szCs w:val="24"/>
        </w:rPr>
        <w:t xml:space="preserve"> PROJET</w:t>
      </w:r>
      <w:r w:rsidR="003E247D">
        <w:rPr>
          <w:rFonts w:ascii="Times New Roman" w:hAnsi="Times New Roman"/>
          <w:sz w:val="24"/>
          <w:szCs w:val="24"/>
        </w:rPr>
        <w:t>S</w:t>
      </w:r>
      <w:bookmarkEnd w:id="65"/>
    </w:p>
    <w:p w14:paraId="646A6484" w14:textId="77777777" w:rsidR="008C6AA7" w:rsidRDefault="008C6AA7" w:rsidP="008C6AA7">
      <w:pPr>
        <w:spacing w:before="120" w:beforeAutospacing="0" w:after="120"/>
        <w:jc w:val="both"/>
        <w:rPr>
          <w:rFonts w:ascii="Times New Roman" w:eastAsia="Arial Narrow" w:hAnsi="Times New Roman"/>
          <w:sz w:val="24"/>
          <w:lang w:bidi="fr-FR"/>
        </w:rPr>
      </w:pPr>
      <w:r w:rsidRPr="00682978">
        <w:rPr>
          <w:rFonts w:ascii="Times New Roman" w:eastAsia="Arial Narrow" w:hAnsi="Times New Roman"/>
          <w:sz w:val="24"/>
          <w:lang w:bidi="fr-FR"/>
        </w:rPr>
        <w:t xml:space="preserve">Ce </w:t>
      </w:r>
      <w:r w:rsidRPr="0092190C">
        <w:rPr>
          <w:rFonts w:ascii="Times New Roman" w:hAnsi="Times New Roman"/>
          <w:sz w:val="24"/>
        </w:rPr>
        <w:t>chapitre</w:t>
      </w:r>
      <w:r w:rsidRPr="00682978">
        <w:rPr>
          <w:rFonts w:ascii="Times New Roman" w:eastAsia="Arial Narrow" w:hAnsi="Times New Roman"/>
          <w:sz w:val="24"/>
          <w:lang w:bidi="fr-FR"/>
        </w:rPr>
        <w:t xml:space="preserve"> déc</w:t>
      </w:r>
      <w:r>
        <w:rPr>
          <w:rFonts w:ascii="Times New Roman" w:eastAsia="Arial Narrow" w:hAnsi="Times New Roman"/>
          <w:sz w:val="24"/>
          <w:lang w:bidi="fr-FR"/>
        </w:rPr>
        <w:t>rit les différentes activités des</w:t>
      </w:r>
      <w:r w:rsidRPr="00682978">
        <w:rPr>
          <w:rFonts w:ascii="Times New Roman" w:eastAsia="Arial Narrow" w:hAnsi="Times New Roman"/>
          <w:sz w:val="24"/>
          <w:lang w:bidi="fr-FR"/>
        </w:rPr>
        <w:t xml:space="preserve"> sous-projet</w:t>
      </w:r>
      <w:r>
        <w:rPr>
          <w:rFonts w:ascii="Times New Roman" w:eastAsia="Arial Narrow" w:hAnsi="Times New Roman"/>
          <w:sz w:val="24"/>
          <w:lang w:bidi="fr-FR"/>
        </w:rPr>
        <w:t>s</w:t>
      </w:r>
      <w:r w:rsidRPr="00682978">
        <w:rPr>
          <w:rFonts w:ascii="Times New Roman" w:eastAsia="Arial Narrow" w:hAnsi="Times New Roman"/>
          <w:sz w:val="24"/>
          <w:lang w:bidi="fr-FR"/>
        </w:rPr>
        <w:t xml:space="preserve"> de</w:t>
      </w:r>
      <w:r>
        <w:rPr>
          <w:rFonts w:ascii="Times New Roman" w:eastAsia="Arial Narrow" w:hAnsi="Times New Roman"/>
          <w:sz w:val="24"/>
          <w:lang w:bidi="fr-FR"/>
        </w:rPr>
        <w:t>s travaux de protection des P</w:t>
      </w:r>
      <w:r w:rsidRPr="00682978">
        <w:rPr>
          <w:rFonts w:ascii="Times New Roman" w:eastAsia="Arial Narrow" w:hAnsi="Times New Roman"/>
          <w:sz w:val="24"/>
          <w:lang w:bidi="fr-FR"/>
        </w:rPr>
        <w:t>oste</w:t>
      </w:r>
      <w:r>
        <w:rPr>
          <w:rFonts w:ascii="Times New Roman" w:eastAsia="Arial Narrow" w:hAnsi="Times New Roman"/>
          <w:sz w:val="24"/>
          <w:lang w:bidi="fr-FR"/>
        </w:rPr>
        <w:t>s et Sous-Stations</w:t>
      </w:r>
      <w:r w:rsidRPr="00682978">
        <w:rPr>
          <w:rFonts w:ascii="Times New Roman" w:eastAsia="Arial Narrow" w:hAnsi="Times New Roman"/>
          <w:sz w:val="24"/>
          <w:lang w:bidi="fr-FR"/>
        </w:rPr>
        <w:t xml:space="preserve"> SNEL</w:t>
      </w:r>
      <w:r>
        <w:rPr>
          <w:rFonts w:ascii="Times New Roman" w:eastAsia="Arial Narrow" w:hAnsi="Times New Roman"/>
          <w:sz w:val="24"/>
          <w:lang w:bidi="fr-FR"/>
        </w:rPr>
        <w:t xml:space="preserve"> </w:t>
      </w:r>
      <w:r w:rsidRPr="00682978">
        <w:rPr>
          <w:rFonts w:ascii="Times New Roman" w:eastAsia="Arial Narrow" w:hAnsi="Times New Roman"/>
          <w:sz w:val="24"/>
          <w:lang w:bidi="fr-FR"/>
        </w:rPr>
        <w:t xml:space="preserve">contre les </w:t>
      </w:r>
      <w:r>
        <w:rPr>
          <w:rFonts w:ascii="Times New Roman" w:eastAsia="Arial Narrow" w:hAnsi="Times New Roman"/>
          <w:sz w:val="24"/>
          <w:lang w:bidi="fr-FR"/>
        </w:rPr>
        <w:t xml:space="preserve">érosions et </w:t>
      </w:r>
      <w:r w:rsidRPr="00682978">
        <w:rPr>
          <w:rFonts w:ascii="Times New Roman" w:eastAsia="Arial Narrow" w:hAnsi="Times New Roman"/>
          <w:sz w:val="24"/>
          <w:lang w:bidi="fr-FR"/>
        </w:rPr>
        <w:t xml:space="preserve">inondations </w:t>
      </w:r>
      <w:r>
        <w:rPr>
          <w:rFonts w:ascii="Times New Roman" w:eastAsia="Arial Narrow" w:hAnsi="Times New Roman"/>
          <w:sz w:val="24"/>
          <w:lang w:bidi="fr-FR"/>
        </w:rPr>
        <w:t>telle que décrite dans l’Avant</w:t>
      </w:r>
      <w:r w:rsidRPr="00682978">
        <w:rPr>
          <w:rFonts w:ascii="Times New Roman" w:eastAsia="Arial Narrow" w:hAnsi="Times New Roman"/>
          <w:sz w:val="24"/>
          <w:lang w:bidi="fr-FR"/>
        </w:rPr>
        <w:t>-Projet Détaillé</w:t>
      </w:r>
      <w:r>
        <w:rPr>
          <w:rFonts w:ascii="Times New Roman" w:eastAsia="Arial Narrow" w:hAnsi="Times New Roman"/>
          <w:sz w:val="24"/>
          <w:lang w:bidi="fr-FR"/>
        </w:rPr>
        <w:t xml:space="preserve"> (APD) des</w:t>
      </w:r>
      <w:r w:rsidRPr="00682978">
        <w:rPr>
          <w:rFonts w:ascii="Times New Roman" w:eastAsia="Arial Narrow" w:hAnsi="Times New Roman"/>
          <w:sz w:val="24"/>
          <w:lang w:bidi="fr-FR"/>
        </w:rPr>
        <w:t xml:space="preserve"> sous-projet</w:t>
      </w:r>
      <w:r>
        <w:rPr>
          <w:rFonts w:ascii="Times New Roman" w:eastAsia="Arial Narrow" w:hAnsi="Times New Roman"/>
          <w:sz w:val="24"/>
          <w:lang w:bidi="fr-FR"/>
        </w:rPr>
        <w:t>s concernés par le volet énergie du projet</w:t>
      </w:r>
      <w:r w:rsidRPr="00682978">
        <w:rPr>
          <w:rFonts w:ascii="Times New Roman" w:eastAsia="Arial Narrow" w:hAnsi="Times New Roman"/>
          <w:sz w:val="24"/>
          <w:lang w:bidi="fr-FR"/>
        </w:rPr>
        <w:t xml:space="preserve"> KIN - ELENDA. Il comprend également une carte </w:t>
      </w:r>
      <w:r w:rsidRPr="0092190C">
        <w:rPr>
          <w:rFonts w:ascii="Times New Roman" w:hAnsi="Times New Roman"/>
          <w:sz w:val="24"/>
        </w:rPr>
        <w:t>suffisamment</w:t>
      </w:r>
      <w:r w:rsidRPr="00682978">
        <w:rPr>
          <w:rFonts w:ascii="Times New Roman" w:eastAsia="Arial Narrow" w:hAnsi="Times New Roman"/>
          <w:sz w:val="24"/>
          <w:lang w:bidi="fr-FR"/>
        </w:rPr>
        <w:t xml:space="preserve"> détai</w:t>
      </w:r>
      <w:r>
        <w:rPr>
          <w:rFonts w:ascii="Times New Roman" w:eastAsia="Arial Narrow" w:hAnsi="Times New Roman"/>
          <w:sz w:val="24"/>
          <w:lang w:bidi="fr-FR"/>
        </w:rPr>
        <w:t>llée, indiquant l’emplacement des sous-</w:t>
      </w:r>
      <w:r w:rsidRPr="00682978">
        <w:rPr>
          <w:rFonts w:ascii="Times New Roman" w:eastAsia="Arial Narrow" w:hAnsi="Times New Roman"/>
          <w:sz w:val="24"/>
          <w:lang w:bidi="fr-FR"/>
        </w:rPr>
        <w:t>projet</w:t>
      </w:r>
      <w:r>
        <w:rPr>
          <w:rFonts w:ascii="Times New Roman" w:eastAsia="Arial Narrow" w:hAnsi="Times New Roman"/>
          <w:sz w:val="24"/>
          <w:lang w:bidi="fr-FR"/>
        </w:rPr>
        <w:t>s et les</w:t>
      </w:r>
      <w:r w:rsidRPr="00682978">
        <w:rPr>
          <w:rFonts w:ascii="Times New Roman" w:eastAsia="Arial Narrow" w:hAnsi="Times New Roman"/>
          <w:sz w:val="24"/>
          <w:lang w:bidi="fr-FR"/>
        </w:rPr>
        <w:t xml:space="preserve"> zone</w:t>
      </w:r>
      <w:r>
        <w:rPr>
          <w:rFonts w:ascii="Times New Roman" w:eastAsia="Arial Narrow" w:hAnsi="Times New Roman"/>
          <w:sz w:val="24"/>
          <w:lang w:bidi="fr-FR"/>
        </w:rPr>
        <w:t>s</w:t>
      </w:r>
      <w:r w:rsidRPr="00682978">
        <w:rPr>
          <w:rFonts w:ascii="Times New Roman" w:eastAsia="Arial Narrow" w:hAnsi="Times New Roman"/>
          <w:sz w:val="24"/>
          <w:lang w:bidi="fr-FR"/>
        </w:rPr>
        <w:t xml:space="preserve"> susceptible</w:t>
      </w:r>
      <w:r>
        <w:rPr>
          <w:rFonts w:ascii="Times New Roman" w:eastAsia="Arial Narrow" w:hAnsi="Times New Roman"/>
          <w:sz w:val="24"/>
          <w:lang w:bidi="fr-FR"/>
        </w:rPr>
        <w:t>s</w:t>
      </w:r>
      <w:r w:rsidRPr="00682978">
        <w:rPr>
          <w:rFonts w:ascii="Times New Roman" w:eastAsia="Arial Narrow" w:hAnsi="Times New Roman"/>
          <w:sz w:val="24"/>
          <w:lang w:bidi="fr-FR"/>
        </w:rPr>
        <w:t xml:space="preserve"> de subir l’impact direct, indirect et cumulatif de ce sous projet </w:t>
      </w:r>
    </w:p>
    <w:p w14:paraId="51A66C1C" w14:textId="34F76C9D" w:rsidR="008C6AA7" w:rsidRPr="004F342A" w:rsidRDefault="008C6AA7" w:rsidP="00336637">
      <w:pPr>
        <w:pStyle w:val="Paragraphedeliste"/>
        <w:numPr>
          <w:ilvl w:val="1"/>
          <w:numId w:val="4"/>
        </w:numPr>
        <w:spacing w:before="120" w:beforeAutospacing="0" w:after="120"/>
        <w:ind w:left="425" w:hanging="425"/>
        <w:contextualSpacing w:val="0"/>
        <w:jc w:val="both"/>
        <w:outlineLvl w:val="1"/>
        <w:rPr>
          <w:rFonts w:ascii="Times New Roman" w:eastAsia="Arial Narrow" w:hAnsi="Times New Roman"/>
          <w:b/>
          <w:sz w:val="24"/>
          <w:lang w:bidi="fr-FR"/>
        </w:rPr>
      </w:pPr>
      <w:bookmarkStart w:id="66" w:name="_Toc172069070"/>
      <w:r w:rsidRPr="004F342A">
        <w:rPr>
          <w:rFonts w:ascii="Times New Roman" w:eastAsia="Arial Narrow" w:hAnsi="Times New Roman"/>
          <w:b/>
          <w:sz w:val="24"/>
          <w:lang w:bidi="fr-FR"/>
        </w:rPr>
        <w:t>Localisation et consistance des travaux</w:t>
      </w:r>
      <w:bookmarkEnd w:id="66"/>
    </w:p>
    <w:p w14:paraId="06957F72" w14:textId="38D535C5" w:rsidR="008C6AA7" w:rsidRPr="00E04C4A" w:rsidRDefault="008C6AA7" w:rsidP="00336637">
      <w:pPr>
        <w:pStyle w:val="Paragraphedeliste"/>
        <w:numPr>
          <w:ilvl w:val="2"/>
          <w:numId w:val="4"/>
        </w:numPr>
        <w:spacing w:before="0" w:beforeAutospacing="0" w:after="240" w:line="276" w:lineRule="auto"/>
        <w:ind w:left="709" w:hanging="709"/>
        <w:outlineLvl w:val="2"/>
        <w:rPr>
          <w:rFonts w:ascii="Times New Roman" w:eastAsia="Arial Narrow" w:hAnsi="Times New Roman"/>
          <w:b/>
          <w:bCs/>
          <w:i/>
          <w:iCs/>
          <w:sz w:val="24"/>
          <w:lang w:bidi="fr-FR"/>
        </w:rPr>
      </w:pPr>
      <w:bookmarkStart w:id="67" w:name="_Toc172069071"/>
      <w:r w:rsidRPr="00E04C4A">
        <w:rPr>
          <w:rFonts w:ascii="Times New Roman" w:eastAsia="Arial Narrow" w:hAnsi="Times New Roman"/>
          <w:b/>
          <w:bCs/>
          <w:i/>
          <w:iCs/>
          <w:sz w:val="24"/>
          <w:lang w:bidi="fr-FR"/>
        </w:rPr>
        <w:t>Poste SNEL de Kimwenza (Contre les érosions)</w:t>
      </w:r>
      <w:bookmarkEnd w:id="67"/>
      <w:r w:rsidRPr="00E04C4A">
        <w:rPr>
          <w:rFonts w:ascii="Times New Roman" w:eastAsia="Arial Narrow" w:hAnsi="Times New Roman"/>
          <w:b/>
          <w:bCs/>
          <w:i/>
          <w:iCs/>
          <w:sz w:val="24"/>
          <w:lang w:bidi="fr-FR"/>
        </w:rPr>
        <w:t xml:space="preserve"> </w:t>
      </w:r>
    </w:p>
    <w:p w14:paraId="2B67206A" w14:textId="190B4D87" w:rsidR="008C6AA7" w:rsidRPr="004F342A" w:rsidRDefault="008C6AA7" w:rsidP="00336637">
      <w:pPr>
        <w:pStyle w:val="Paragraphedeliste"/>
        <w:numPr>
          <w:ilvl w:val="3"/>
          <w:numId w:val="4"/>
        </w:numPr>
        <w:spacing w:before="240" w:beforeAutospacing="0" w:line="276" w:lineRule="auto"/>
        <w:ind w:left="851" w:hanging="851"/>
        <w:outlineLvl w:val="3"/>
        <w:rPr>
          <w:rFonts w:ascii="Times New Roman" w:eastAsia="Arial Narrow" w:hAnsi="Times New Roman"/>
          <w:b/>
          <w:i/>
          <w:sz w:val="24"/>
          <w:lang w:bidi="fr-FR"/>
        </w:rPr>
      </w:pPr>
      <w:bookmarkStart w:id="68" w:name="_Toc172069072"/>
      <w:r w:rsidRPr="00197540">
        <w:rPr>
          <w:rFonts w:ascii="Times New Roman" w:eastAsia="Arial Narrow" w:hAnsi="Times New Roman"/>
          <w:b/>
          <w:i/>
          <w:sz w:val="24"/>
          <w:lang w:bidi="fr-FR"/>
        </w:rPr>
        <w:t>Localisation du site</w:t>
      </w:r>
      <w:bookmarkEnd w:id="68"/>
    </w:p>
    <w:p w14:paraId="2E535F0C" w14:textId="77777777" w:rsidR="008C6AA7" w:rsidRPr="003E16B4" w:rsidRDefault="008C6AA7" w:rsidP="00E04C4A">
      <w:pPr>
        <w:pStyle w:val="Lgende"/>
        <w:spacing w:before="120" w:after="120"/>
        <w:jc w:val="center"/>
        <w:rPr>
          <w:rFonts w:eastAsia="Arial Narrow"/>
          <w:i w:val="0"/>
          <w:iCs w:val="0"/>
          <w:lang w:bidi="fr-FR"/>
        </w:rPr>
      </w:pPr>
      <w:bookmarkStart w:id="69" w:name="_Toc172069259"/>
      <w:r>
        <w:t xml:space="preserve">Figure </w:t>
      </w:r>
      <w:r>
        <w:fldChar w:fldCharType="begin"/>
      </w:r>
      <w:r>
        <w:instrText xml:space="preserve"> SEQ Figure \* ARABIC </w:instrText>
      </w:r>
      <w:r>
        <w:fldChar w:fldCharType="separate"/>
      </w:r>
      <w:r>
        <w:rPr>
          <w:noProof/>
        </w:rPr>
        <w:t>1</w:t>
      </w:r>
      <w:r>
        <w:fldChar w:fldCharType="end"/>
      </w:r>
      <w:r>
        <w:t xml:space="preserve">. </w:t>
      </w:r>
      <w:r w:rsidRPr="003E5F44">
        <w:t>Carte de localisation de la zone de travaux au Poste SNEL de Kimwenza</w:t>
      </w:r>
      <w:bookmarkEnd w:id="69"/>
    </w:p>
    <w:p w14:paraId="4F720F59" w14:textId="76587627" w:rsidR="008C6AA7" w:rsidRDefault="008C6AA7" w:rsidP="008C6AA7">
      <w:pPr>
        <w:spacing w:before="0" w:beforeAutospacing="0" w:line="276" w:lineRule="auto"/>
        <w:jc w:val="center"/>
        <w:rPr>
          <w:rFonts w:ascii="Times New Roman" w:eastAsia="Arial Narrow" w:hAnsi="Times New Roman"/>
          <w:i/>
          <w:iCs/>
          <w:sz w:val="24"/>
          <w:lang w:bidi="fr-FR"/>
        </w:rPr>
      </w:pPr>
      <w:r w:rsidRPr="00197540">
        <w:rPr>
          <w:rFonts w:ascii="Times New Roman" w:eastAsia="Arial Narrow" w:hAnsi="Times New Roman"/>
          <w:i/>
          <w:iCs/>
          <w:noProof/>
          <w:sz w:val="24"/>
          <w:lang w:val="fr-CA" w:eastAsia="fr-CA"/>
        </w:rPr>
        <w:drawing>
          <wp:inline distT="0" distB="0" distL="0" distR="0" wp14:anchorId="57C31A0D" wp14:editId="72CB369E">
            <wp:extent cx="6146505" cy="4216400"/>
            <wp:effectExtent l="0" t="0" r="6985"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01591" name=""/>
                    <pic:cNvPicPr/>
                  </pic:nvPicPr>
                  <pic:blipFill>
                    <a:blip r:embed="rId17"/>
                    <a:stretch>
                      <a:fillRect/>
                    </a:stretch>
                  </pic:blipFill>
                  <pic:spPr>
                    <a:xfrm>
                      <a:off x="0" y="0"/>
                      <a:ext cx="6165378" cy="4229347"/>
                    </a:xfrm>
                    <a:prstGeom prst="rect">
                      <a:avLst/>
                    </a:prstGeom>
                  </pic:spPr>
                </pic:pic>
              </a:graphicData>
            </a:graphic>
          </wp:inline>
        </w:drawing>
      </w:r>
      <w:r>
        <w:rPr>
          <w:rFonts w:ascii="Times New Roman" w:eastAsia="Arial Narrow" w:hAnsi="Times New Roman"/>
          <w:i/>
          <w:iCs/>
          <w:sz w:val="24"/>
          <w:lang w:bidi="fr-FR"/>
        </w:rPr>
        <w:t>Source : Etude technique APD, UCM, 2022</w:t>
      </w:r>
    </w:p>
    <w:p w14:paraId="3AB9B133" w14:textId="214DE0FF" w:rsidR="00494526" w:rsidRDefault="000260A6" w:rsidP="008C6AA7">
      <w:pPr>
        <w:spacing w:before="0" w:beforeAutospacing="0" w:line="276" w:lineRule="auto"/>
        <w:jc w:val="center"/>
        <w:rPr>
          <w:rFonts w:ascii="Times New Roman" w:eastAsia="Arial Narrow" w:hAnsi="Times New Roman"/>
          <w:i/>
          <w:iCs/>
          <w:sz w:val="24"/>
          <w:lang w:bidi="fr-FR"/>
        </w:rPr>
      </w:pPr>
      <w:r>
        <w:rPr>
          <w:noProof/>
          <w:lang w:val="fr-CA" w:eastAsia="fr-CA"/>
        </w:rPr>
        <mc:AlternateContent>
          <mc:Choice Requires="wpg">
            <w:drawing>
              <wp:anchor distT="0" distB="0" distL="114300" distR="114300" simplePos="0" relativeHeight="251884544" behindDoc="0" locked="0" layoutInCell="1" allowOverlap="1" wp14:anchorId="43BD5F8B" wp14:editId="53072738">
                <wp:simplePos x="0" y="0"/>
                <wp:positionH relativeFrom="column">
                  <wp:posOffset>0</wp:posOffset>
                </wp:positionH>
                <wp:positionV relativeFrom="paragraph">
                  <wp:posOffset>-635</wp:posOffset>
                </wp:positionV>
                <wp:extent cx="2565070" cy="1092530"/>
                <wp:effectExtent l="0" t="0" r="0" b="0"/>
                <wp:wrapNone/>
                <wp:docPr id="467" name="Groupe 467"/>
                <wp:cNvGraphicFramePr/>
                <a:graphic xmlns:a="http://schemas.openxmlformats.org/drawingml/2006/main">
                  <a:graphicData uri="http://schemas.microsoft.com/office/word/2010/wordprocessingGroup">
                    <wpg:wgp>
                      <wpg:cNvGrpSpPr/>
                      <wpg:grpSpPr>
                        <a:xfrm>
                          <a:off x="0" y="0"/>
                          <a:ext cx="2565070" cy="1092530"/>
                          <a:chOff x="0" y="0"/>
                          <a:chExt cx="2398700" cy="774000"/>
                        </a:xfrm>
                      </wpg:grpSpPr>
                      <wpg:grpSp>
                        <wpg:cNvPr id="468" name="Groupe 468"/>
                        <wpg:cNvGrpSpPr/>
                        <wpg:grpSpPr>
                          <a:xfrm>
                            <a:off x="0" y="223284"/>
                            <a:ext cx="2339623" cy="550716"/>
                            <a:chOff x="-84488" y="-53181"/>
                            <a:chExt cx="3345896" cy="551160"/>
                          </a:xfrm>
                        </wpg:grpSpPr>
                        <wps:wsp>
                          <wps:cNvPr id="469" name="Égal 469"/>
                          <wps:cNvSpPr/>
                          <wps:spPr>
                            <a:xfrm>
                              <a:off x="-1" y="0"/>
                              <a:ext cx="802612" cy="148976"/>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Égal 470"/>
                          <wps:cNvSpPr/>
                          <wps:spPr>
                            <a:xfrm>
                              <a:off x="-84488" y="318025"/>
                              <a:ext cx="983368" cy="179954"/>
                            </a:xfrm>
                            <a:prstGeom prst="mathEqual">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lèche droite 471"/>
                          <wps:cNvSpPr/>
                          <wps:spPr>
                            <a:xfrm>
                              <a:off x="65523" y="191107"/>
                              <a:ext cx="664390" cy="961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Zone de texte 2"/>
                          <wps:cNvSpPr txBox="1">
                            <a:spLocks noChangeArrowheads="1"/>
                          </wps:cNvSpPr>
                          <wps:spPr bwMode="auto">
                            <a:xfrm>
                              <a:off x="673587" y="-53181"/>
                              <a:ext cx="1846898" cy="2660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BF8C1A"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473" name="Zone de texte 2"/>
                          <wps:cNvSpPr txBox="1">
                            <a:spLocks noChangeArrowheads="1"/>
                          </wps:cNvSpPr>
                          <wps:spPr bwMode="auto">
                            <a:xfrm>
                              <a:off x="673587" y="117006"/>
                              <a:ext cx="2203520" cy="2225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39DD58"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474" name="Zone de texte 2"/>
                          <wps:cNvSpPr txBox="1">
                            <a:spLocks noChangeArrowheads="1"/>
                          </wps:cNvSpPr>
                          <wps:spPr bwMode="auto">
                            <a:xfrm>
                              <a:off x="673616" y="287012"/>
                              <a:ext cx="2587792" cy="2109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CCD90A"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Nouveau caniveau projeté</w:t>
                                </w:r>
                              </w:p>
                            </w:txbxContent>
                          </wps:txbx>
                          <wps:bodyPr rot="0" vert="horz" wrap="square" lIns="91440" tIns="45720" rIns="91440" bIns="45720" anchor="t" anchorCtr="0">
                            <a:noAutofit/>
                          </wps:bodyPr>
                        </wps:wsp>
                      </wpg:grpSp>
                      <wps:wsp>
                        <wps:cNvPr id="475" name="Zone de texte 2"/>
                        <wps:cNvSpPr txBox="1">
                          <a:spLocks noChangeArrowheads="1"/>
                        </wps:cNvSpPr>
                        <wps:spPr bwMode="auto">
                          <a:xfrm>
                            <a:off x="10631" y="0"/>
                            <a:ext cx="2388069" cy="3201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232C46"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BD5F8B" id="Groupe 467" o:spid="_x0000_s1026" style="position:absolute;left:0;text-align:left;margin-left:0;margin-top:-.05pt;width:201.95pt;height:86.05pt;z-index:251884544;mso-width-relative:margin;mso-height-relative:margin" coordsize="23987,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">
                <v:group id="Groupe 468" o:spid="_x0000_s1027" style="position:absolute;top:2232;width:23396;height:5508" coordorigin="-844,-531" coordsize="33458,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Égal 469" o:spid="_x0000_s1028" style="position:absolute;width:8026;height:1489;visibility:visible;mso-wrap-style:square;v-text-anchor:middle" coordsize="802612,14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" path="m106386,30689r589840,l696226,65728r-589840,l106386,30689xm106386,83248r589840,l696226,118287r-589840,l106386,83248xe" fillcolor="#5b9bd5 [3204]" strokecolor="#1f4d78 [1604]" strokeweight="1pt">
                    <v:stroke joinstyle="miter"/>
                    <v:path arrowok="t" o:connecttype="custom" o:connectlocs="106386,30689;696226,30689;696226,65728;106386,65728;106386,30689;106386,83248;696226,83248;696226,118287;106386,118287;106386,83248" o:connectangles="0,0,0,0,0,0,0,0,0,0"/>
                  </v:shape>
                  <v:shape id="Égal 470" o:spid="_x0000_s1029" style="position:absolute;left:-844;top:3180;width:9832;height:1799;visibility:visible;mso-wrap-style:square;v-text-anchor:middle" coordsize="983368,1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" path="m130345,37071r722678,l853023,79396r-722678,l130345,37071xm130345,100558r722678,l853023,142883r-722678,l130345,100558xe" fillcolor="#ffc000 [3207]" strokecolor="white [3201]" strokeweight="1.5pt">
                    <v:stroke joinstyle="miter"/>
                    <v:path arrowok="t" o:connecttype="custom" o:connectlocs="130345,37071;853023,37071;853023,79396;130345,79396;130345,37071;130345,100558;853023,100558;853023,142883;130345,142883;130345,100558"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71" o:spid="_x0000_s1030" type="#_x0000_t13" style="position:absolute;left:655;top:1911;width:6644;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" adj="20037" fillcolor="#5b9bd5 [3204]" strokecolor="#1f4d78 [1604]" strokeweight="1pt"/>
                  <v:shapetype id="_x0000_t202" coordsize="21600,21600" o:spt="202" path="m,l,21600r21600,l21600,xe">
                    <v:stroke joinstyle="miter"/>
                    <v:path gradientshapeok="t" o:connecttype="rect"/>
                  </v:shapetype>
                  <v:shape id="Zone de texte 2" o:spid="_x0000_s1031" type="#_x0000_t202" style="position:absolute;left:6735;top:-531;width:18469;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35BF8C1A"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32" type="#_x0000_t202" style="position:absolute;left:6735;top:1170;width:2203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7D39DD58"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33" type="#_x0000_t202" style="position:absolute;left:6736;top:2870;width:25878;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44CCD90A"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Nouveau caniveau projeté</w:t>
                          </w:r>
                        </w:p>
                      </w:txbxContent>
                    </v:textbox>
                  </v:shape>
                </v:group>
                <v:shape id="Zone de texte 2" o:spid="_x0000_s1034" type="#_x0000_t202" style="position:absolute;left:106;width:2388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3B232C46"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v:textbox>
                </v:shape>
              </v:group>
            </w:pict>
          </mc:Fallback>
        </mc:AlternateContent>
      </w:r>
    </w:p>
    <w:p w14:paraId="23F55EE5" w14:textId="78F6521F" w:rsidR="00494526" w:rsidRDefault="00494526" w:rsidP="008C6AA7">
      <w:pPr>
        <w:spacing w:before="0" w:beforeAutospacing="0" w:line="276" w:lineRule="auto"/>
        <w:jc w:val="center"/>
        <w:rPr>
          <w:rFonts w:ascii="Times New Roman" w:eastAsia="Arial Narrow" w:hAnsi="Times New Roman"/>
          <w:i/>
          <w:iCs/>
          <w:sz w:val="24"/>
          <w:lang w:bidi="fr-FR"/>
        </w:rPr>
      </w:pPr>
    </w:p>
    <w:p w14:paraId="1CB954F1" w14:textId="162E2FBD" w:rsidR="000260A6" w:rsidRDefault="000260A6" w:rsidP="008C6AA7">
      <w:pPr>
        <w:spacing w:before="0" w:beforeAutospacing="0" w:line="276" w:lineRule="auto"/>
        <w:jc w:val="center"/>
        <w:rPr>
          <w:rFonts w:ascii="Times New Roman" w:eastAsia="Arial Narrow" w:hAnsi="Times New Roman"/>
          <w:i/>
          <w:iCs/>
          <w:sz w:val="24"/>
          <w:lang w:bidi="fr-FR"/>
        </w:rPr>
      </w:pPr>
    </w:p>
    <w:p w14:paraId="04EA18EA" w14:textId="5386608A" w:rsidR="000260A6" w:rsidRDefault="000260A6" w:rsidP="008C6AA7">
      <w:pPr>
        <w:spacing w:before="0" w:beforeAutospacing="0" w:line="276" w:lineRule="auto"/>
        <w:jc w:val="center"/>
        <w:rPr>
          <w:rFonts w:ascii="Times New Roman" w:eastAsia="Arial Narrow" w:hAnsi="Times New Roman"/>
          <w:i/>
          <w:iCs/>
          <w:sz w:val="24"/>
          <w:lang w:bidi="fr-FR"/>
        </w:rPr>
      </w:pPr>
    </w:p>
    <w:p w14:paraId="65326772" w14:textId="77777777" w:rsidR="000260A6" w:rsidRPr="00197540" w:rsidRDefault="000260A6" w:rsidP="008C6AA7">
      <w:pPr>
        <w:spacing w:before="0" w:beforeAutospacing="0" w:line="276" w:lineRule="auto"/>
        <w:jc w:val="center"/>
        <w:rPr>
          <w:rFonts w:ascii="Times New Roman" w:eastAsia="Arial Narrow" w:hAnsi="Times New Roman"/>
          <w:i/>
          <w:iCs/>
          <w:sz w:val="24"/>
          <w:lang w:bidi="fr-FR"/>
        </w:rPr>
      </w:pPr>
    </w:p>
    <w:p w14:paraId="79782EA8" w14:textId="77777777" w:rsidR="00E04C4A" w:rsidRDefault="00E04C4A" w:rsidP="00336637">
      <w:pPr>
        <w:pStyle w:val="Paragraphedeliste"/>
        <w:numPr>
          <w:ilvl w:val="3"/>
          <w:numId w:val="4"/>
        </w:numPr>
        <w:spacing w:before="240" w:beforeAutospacing="0" w:line="276" w:lineRule="auto"/>
        <w:ind w:left="851" w:hanging="851"/>
        <w:outlineLvl w:val="3"/>
        <w:rPr>
          <w:rFonts w:ascii="Times New Roman" w:eastAsia="Arial Narrow" w:hAnsi="Times New Roman"/>
          <w:b/>
          <w:i/>
          <w:sz w:val="24"/>
          <w:lang w:bidi="fr-FR"/>
        </w:rPr>
        <w:sectPr w:rsidR="00E04C4A" w:rsidSect="0060271B">
          <w:pgSz w:w="11900" w:h="16840"/>
          <w:pgMar w:top="1134" w:right="1134" w:bottom="1134" w:left="1134" w:header="709" w:footer="539" w:gutter="0"/>
          <w:pgNumType w:start="1"/>
          <w:cols w:space="720"/>
          <w:titlePg/>
          <w:docGrid w:type="lines" w:linePitch="360"/>
        </w:sectPr>
      </w:pPr>
      <w:bookmarkStart w:id="70" w:name="_Toc172069073"/>
    </w:p>
    <w:p w14:paraId="65C3A7D1" w14:textId="73720D61" w:rsidR="008C6AA7" w:rsidRPr="003E16B4" w:rsidRDefault="008C6AA7" w:rsidP="00336637">
      <w:pPr>
        <w:pStyle w:val="Paragraphedeliste"/>
        <w:numPr>
          <w:ilvl w:val="3"/>
          <w:numId w:val="4"/>
        </w:numPr>
        <w:spacing w:before="240" w:beforeAutospacing="0" w:line="276" w:lineRule="auto"/>
        <w:ind w:left="851" w:hanging="851"/>
        <w:outlineLvl w:val="3"/>
        <w:rPr>
          <w:rFonts w:ascii="Times New Roman" w:eastAsia="Arial Narrow" w:hAnsi="Times New Roman"/>
          <w:b/>
          <w:i/>
          <w:sz w:val="24"/>
          <w:lang w:bidi="fr-FR"/>
        </w:rPr>
      </w:pPr>
      <w:r w:rsidRPr="003E16B4">
        <w:rPr>
          <w:rFonts w:ascii="Times New Roman" w:eastAsia="Arial Narrow" w:hAnsi="Times New Roman"/>
          <w:b/>
          <w:i/>
          <w:sz w:val="24"/>
          <w:lang w:bidi="fr-FR"/>
        </w:rPr>
        <w:t>Etat du site du sous-projet</w:t>
      </w:r>
      <w:bookmarkEnd w:id="70"/>
    </w:p>
    <w:p w14:paraId="7AC8CBA3" w14:textId="1A6DF04A" w:rsidR="008C6AA7" w:rsidRPr="00D517F8" w:rsidRDefault="008C6AA7" w:rsidP="004F342A">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 xml:space="preserve">Le poste de Kimwenza </w:t>
      </w:r>
      <w:r>
        <w:rPr>
          <w:rFonts w:ascii="Times New Roman" w:eastAsia="Arial Narrow" w:hAnsi="Times New Roman"/>
          <w:sz w:val="24"/>
          <w:lang w:bidi="fr-FR"/>
        </w:rPr>
        <w:t xml:space="preserve"> qui est dans la commune de Mont Ngafula </w:t>
      </w:r>
      <w:r w:rsidRPr="00197540">
        <w:rPr>
          <w:rFonts w:ascii="Times New Roman" w:eastAsia="Arial Narrow" w:hAnsi="Times New Roman"/>
          <w:sz w:val="24"/>
          <w:lang w:bidi="fr-FR"/>
        </w:rPr>
        <w:t>se situe au sommet d'une colline au pied de laquelle se trouve</w:t>
      </w:r>
      <w:r>
        <w:rPr>
          <w:rFonts w:ascii="Times New Roman" w:eastAsia="Arial Narrow" w:hAnsi="Times New Roman"/>
          <w:sz w:val="24"/>
          <w:lang w:bidi="fr-FR"/>
        </w:rPr>
        <w:t>nt</w:t>
      </w:r>
      <w:r w:rsidRPr="00197540">
        <w:rPr>
          <w:rFonts w:ascii="Times New Roman" w:eastAsia="Arial Narrow" w:hAnsi="Times New Roman"/>
          <w:sz w:val="24"/>
          <w:lang w:bidi="fr-FR"/>
        </w:rPr>
        <w:t xml:space="preserve"> des vallées de part et d'autre. Le sol est visiblement sablonneux. Le ruissellement des eaux de pluie est non contrôlé, absence d'un réseau de drainage sur les versants de la colline. La population locale envahit progressivement les alentours du site en y érigeant des maisons de fortune. Présence remarquable du phénomène d'érosion à quelques mètres du poste, qui a notamment rendu impraticable la piste en terre qui permettait d'accéder au site par véhicule. Le ravin créé s'approche dangereusement des versants abrupts des vallées, avec une distance de </w:t>
      </w:r>
      <w:r w:rsidRPr="00094B6C">
        <w:rPr>
          <w:rFonts w:ascii="Times New Roman" w:eastAsia="Arial Narrow" w:hAnsi="Times New Roman"/>
          <w:sz w:val="24"/>
          <w:lang w:bidi="fr-FR"/>
        </w:rPr>
        <w:t xml:space="preserve">séparation </w:t>
      </w:r>
      <w:r w:rsidR="00CE05BA">
        <w:rPr>
          <w:rFonts w:ascii="Times New Roman" w:eastAsia="Arial Narrow" w:hAnsi="Times New Roman"/>
          <w:sz w:val="24"/>
          <w:lang w:bidi="fr-FR"/>
        </w:rPr>
        <w:t>par endroit d'environ 3 mètres.</w:t>
      </w:r>
    </w:p>
    <w:p w14:paraId="04393809" w14:textId="77777777" w:rsidR="008C6AA7" w:rsidRPr="00094B6C" w:rsidRDefault="008C6AA7" w:rsidP="008C6AA7">
      <w:pPr>
        <w:spacing w:before="0" w:beforeAutospacing="0" w:line="276" w:lineRule="auto"/>
        <w:rPr>
          <w:rFonts w:ascii="Times New Roman" w:eastAsia="Arial Narrow" w:hAnsi="Times New Roman"/>
          <w:sz w:val="24"/>
          <w:lang w:bidi="fr-FR"/>
        </w:rPr>
      </w:pPr>
      <w:r w:rsidRPr="00094B6C">
        <w:rPr>
          <w:rFonts w:ascii="Times New Roman" w:eastAsia="Arial Narrow" w:hAnsi="Times New Roman"/>
          <w:sz w:val="24"/>
          <w:lang w:bidi="fr-FR"/>
        </w:rPr>
        <w:t xml:space="preserve">Les problèmes rencontrés sur le site sont : </w:t>
      </w:r>
    </w:p>
    <w:p w14:paraId="222762A6" w14:textId="77777777" w:rsidR="008C6AA7" w:rsidRPr="00094B6C"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094B6C">
        <w:rPr>
          <w:rFonts w:ascii="Times New Roman" w:eastAsia="Arial Narrow" w:hAnsi="Times New Roman"/>
          <w:sz w:val="24"/>
        </w:rPr>
        <w:t>Le Sol sablonneux avec ruissellement non contrôlé,</w:t>
      </w:r>
    </w:p>
    <w:p w14:paraId="5C0048AE" w14:textId="77777777" w:rsidR="008C6AA7" w:rsidRPr="00094B6C"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094B6C">
        <w:rPr>
          <w:rFonts w:ascii="Times New Roman" w:eastAsia="Arial Narrow" w:hAnsi="Times New Roman"/>
          <w:sz w:val="24"/>
        </w:rPr>
        <w:t>L’Absence d’un réseau de drainage,</w:t>
      </w:r>
    </w:p>
    <w:p w14:paraId="11F114E7" w14:textId="77777777" w:rsidR="008C6AA7" w:rsidRPr="00094B6C"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094B6C">
        <w:rPr>
          <w:rFonts w:ascii="Times New Roman" w:eastAsia="Arial Narrow" w:hAnsi="Times New Roman"/>
          <w:sz w:val="24"/>
        </w:rPr>
        <w:t xml:space="preserve">L’envahissement des alentours du site par la population locale ; </w:t>
      </w:r>
    </w:p>
    <w:p w14:paraId="68BBA5A7" w14:textId="77777777" w:rsidR="008C6AA7" w:rsidRPr="00094B6C"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094B6C">
        <w:rPr>
          <w:rFonts w:ascii="Times New Roman" w:eastAsia="Arial Narrow" w:hAnsi="Times New Roman"/>
          <w:sz w:val="24"/>
        </w:rPr>
        <w:t>La piste en terre rendue impraticable suite aux érosions ;</w:t>
      </w:r>
    </w:p>
    <w:p w14:paraId="01CED94E" w14:textId="77777777" w:rsidR="008C6AA7" w:rsidRPr="00094B6C"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094B6C">
        <w:rPr>
          <w:rFonts w:ascii="Times New Roman" w:eastAsia="Arial Narrow" w:hAnsi="Times New Roman"/>
          <w:sz w:val="24"/>
        </w:rPr>
        <w:t>Les trois têtes d’érosions menaçant la route d’accès ont été identifiées ayant les coordonnées géographiques suivantes : S1 : Latitude -4.469896° ; Longitude 15.341636° ; S2 : Latitude -4.469833° ; Longitude 15.341255° ; S3 : Latitude -4.470002° ; Longitude 15.340062°</w:t>
      </w:r>
    </w:p>
    <w:p w14:paraId="77732C72" w14:textId="77777777" w:rsidR="008C6AA7" w:rsidRPr="005A3D14"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39749E">
        <w:rPr>
          <w:rFonts w:ascii="Times New Roman" w:eastAsia="Arial Narrow" w:hAnsi="Times New Roman"/>
          <w:sz w:val="24"/>
        </w:rPr>
        <w:t xml:space="preserve">Le premier site (S1) est une tête d’érosion située à 5m de la chaussée et stabilisée par les sacs </w:t>
      </w:r>
      <w:r w:rsidRPr="00A640C1">
        <w:rPr>
          <w:rFonts w:ascii="Times New Roman" w:eastAsia="Arial Narrow" w:hAnsi="Times New Roman"/>
          <w:sz w:val="24"/>
        </w:rPr>
        <w:t>de sable, ses dimensions s</w:t>
      </w:r>
      <w:r w:rsidRPr="005A3D14">
        <w:rPr>
          <w:rFonts w:ascii="Times New Roman" w:eastAsia="Arial Narrow" w:hAnsi="Times New Roman"/>
          <w:sz w:val="24"/>
        </w:rPr>
        <w:t>ont des 10m de longueur, 5m de largeur et 5m de profondeur ;</w:t>
      </w:r>
    </w:p>
    <w:p w14:paraId="187D0A94" w14:textId="33D431F8"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AC7727">
        <w:rPr>
          <w:rFonts w:ascii="Times New Roman" w:eastAsia="Arial Narrow" w:hAnsi="Times New Roman"/>
          <w:sz w:val="24"/>
        </w:rPr>
        <w:t xml:space="preserve">Les sites (S2 et S3) sont causés par l’existence de divergents dont les eaux sont lâchées dans la nature sans </w:t>
      </w:r>
      <w:r w:rsidR="0039749E" w:rsidRPr="00845DF6">
        <w:rPr>
          <w:rFonts w:ascii="Times New Roman" w:eastAsia="Arial Narrow" w:hAnsi="Times New Roman"/>
          <w:sz w:val="24"/>
        </w:rPr>
        <w:t>l</w:t>
      </w:r>
      <w:r w:rsidR="0039749E" w:rsidRPr="00C276F2">
        <w:rPr>
          <w:rFonts w:ascii="Times New Roman" w:eastAsia="Arial Narrow" w:hAnsi="Times New Roman"/>
          <w:sz w:val="24"/>
        </w:rPr>
        <w:t>’</w:t>
      </w:r>
      <w:r w:rsidRPr="00C276F2">
        <w:rPr>
          <w:rFonts w:ascii="Times New Roman" w:eastAsia="Arial Narrow" w:hAnsi="Times New Roman"/>
          <w:sz w:val="24"/>
        </w:rPr>
        <w:t>aménagement des bassins de retentions, les travaux récents ont bouchés ses divergent</w:t>
      </w:r>
      <w:r w:rsidRPr="00C517A0">
        <w:rPr>
          <w:rFonts w:ascii="Times New Roman" w:eastAsia="Arial Narrow" w:hAnsi="Times New Roman"/>
          <w:sz w:val="24"/>
        </w:rPr>
        <w:t>s</w:t>
      </w:r>
      <w:r w:rsidRPr="00933EBF">
        <w:rPr>
          <w:rFonts w:ascii="Times New Roman" w:eastAsia="Arial Narrow" w:hAnsi="Times New Roman"/>
          <w:sz w:val="24"/>
        </w:rPr>
        <w:t>, ce qui a augmenté le débit en avale et le débordement au premier site</w:t>
      </w:r>
      <w:r w:rsidRPr="0039749E">
        <w:rPr>
          <w:rFonts w:ascii="Times New Roman" w:eastAsia="Arial Narrow" w:hAnsi="Times New Roman"/>
          <w:sz w:val="24"/>
        </w:rPr>
        <w:t>.</w:t>
      </w:r>
      <w:r w:rsidR="0039749E">
        <w:rPr>
          <w:rFonts w:ascii="Times New Roman" w:eastAsia="Arial Narrow" w:hAnsi="Times New Roman"/>
          <w:sz w:val="24"/>
        </w:rPr>
        <w:t xml:space="preserve"> </w:t>
      </w:r>
      <w:r w:rsidR="0039749E" w:rsidRPr="0039749E">
        <w:rPr>
          <w:rFonts w:ascii="Times New Roman" w:eastAsia="Arial Narrow" w:hAnsi="Times New Roman"/>
          <w:sz w:val="24"/>
        </w:rPr>
        <w:t>Ces sédiments s'accumulent dans la</w:t>
      </w:r>
      <w:r w:rsidR="0039749E" w:rsidRPr="004F342A">
        <w:rPr>
          <w:rFonts w:ascii="Times New Roman" w:eastAsia="Arial Narrow" w:hAnsi="Times New Roman"/>
          <w:sz w:val="24"/>
        </w:rPr>
        <w:t xml:space="preserve"> va</w:t>
      </w:r>
      <w:r w:rsidR="0039749E" w:rsidRPr="0039749E">
        <w:rPr>
          <w:rFonts w:ascii="Times New Roman" w:eastAsia="Arial Narrow" w:hAnsi="Times New Roman"/>
          <w:sz w:val="24"/>
        </w:rPr>
        <w:t>llée</w:t>
      </w:r>
      <w:r w:rsidR="0039749E" w:rsidRPr="004F342A">
        <w:rPr>
          <w:rFonts w:ascii="Times New Roman" w:eastAsia="Arial Narrow" w:hAnsi="Times New Roman"/>
          <w:sz w:val="24"/>
        </w:rPr>
        <w:t>, contribuant à la formation de dépôts alluvionnaires, de cônes de déjection ou de plaines d'inondation. Les processus d'érosion et de</w:t>
      </w:r>
      <w:r w:rsidR="0039749E" w:rsidRPr="0039749E">
        <w:rPr>
          <w:rFonts w:ascii="Times New Roman" w:eastAsia="Arial Narrow" w:hAnsi="Times New Roman"/>
          <w:sz w:val="24"/>
        </w:rPr>
        <w:t xml:space="preserve"> transport des sédiments </w:t>
      </w:r>
      <w:r w:rsidR="0039749E">
        <w:rPr>
          <w:rFonts w:ascii="Times New Roman" w:eastAsia="Arial Narrow" w:hAnsi="Times New Roman"/>
          <w:sz w:val="24"/>
        </w:rPr>
        <w:t>sont</w:t>
      </w:r>
      <w:r w:rsidR="0039749E" w:rsidRPr="004F342A">
        <w:rPr>
          <w:rFonts w:ascii="Times New Roman" w:eastAsia="Arial Narrow" w:hAnsi="Times New Roman"/>
          <w:sz w:val="24"/>
        </w:rPr>
        <w:t xml:space="preserve"> être influencés par divers facteurs tels que la pente du versant, le type de roche, le climat, la végétation et les activités humaines</w:t>
      </w:r>
      <w:r w:rsidR="0039749E">
        <w:rPr>
          <w:rFonts w:ascii="Times New Roman" w:eastAsia="Arial Narrow" w:hAnsi="Times New Roman"/>
          <w:sz w:val="24"/>
        </w:rPr>
        <w:t xml:space="preserve"> tout au tour du poste.</w:t>
      </w:r>
    </w:p>
    <w:tbl>
      <w:tblPr>
        <w:tblStyle w:val="Grilledutableau"/>
        <w:tblW w:w="0" w:type="auto"/>
        <w:jc w:val="center"/>
        <w:tblLook w:val="04A0" w:firstRow="1" w:lastRow="0" w:firstColumn="1" w:lastColumn="0" w:noHBand="0" w:noVBand="1"/>
      </w:tblPr>
      <w:tblGrid>
        <w:gridCol w:w="9054"/>
      </w:tblGrid>
      <w:tr w:rsidR="00416428" w14:paraId="1D4C6115" w14:textId="77777777" w:rsidTr="004F342A">
        <w:trPr>
          <w:jc w:val="center"/>
        </w:trPr>
        <w:tc>
          <w:tcPr>
            <w:tcW w:w="9622" w:type="dxa"/>
          </w:tcPr>
          <w:p w14:paraId="57DEED15" w14:textId="77777777" w:rsidR="00CE05BA" w:rsidRDefault="008F1587" w:rsidP="004F342A">
            <w:pPr>
              <w:keepNext/>
              <w:spacing w:before="0" w:beforeAutospacing="0"/>
              <w:jc w:val="center"/>
            </w:pPr>
            <w:r w:rsidRPr="00443D41">
              <w:rPr>
                <w:rFonts w:ascii="Times New Roman" w:hAnsi="Times New Roman"/>
                <w:noProof/>
                <w:snapToGrid w:val="0"/>
                <w:color w:val="000000"/>
                <w:w w:val="0"/>
                <w:sz w:val="0"/>
                <w:szCs w:val="0"/>
                <w:u w:color="000000"/>
                <w:bdr w:val="none" w:sz="0" w:space="0" w:color="000000"/>
                <w:shd w:val="clear" w:color="000000" w:fill="000000"/>
                <w:lang w:val="fr-CA" w:eastAsia="fr-CA"/>
              </w:rPr>
              <w:drawing>
                <wp:inline distT="0" distB="0" distL="0" distR="0" wp14:anchorId="281E0C3D" wp14:editId="0D76F183">
                  <wp:extent cx="6073140" cy="4328160"/>
                  <wp:effectExtent l="0" t="0" r="3810" b="0"/>
                  <wp:docPr id="659641926" name="Image 659641926" descr="C:\Users\user\Music\WhatsApp Image 2024-07-05 at 19.5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Music\WhatsApp Image 2024-07-05 at 19.55.4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3140" cy="4328160"/>
                          </a:xfrm>
                          <a:prstGeom prst="rect">
                            <a:avLst/>
                          </a:prstGeom>
                          <a:noFill/>
                          <a:ln>
                            <a:noFill/>
                          </a:ln>
                        </pic:spPr>
                      </pic:pic>
                    </a:graphicData>
                  </a:graphic>
                </wp:inline>
              </w:drawing>
            </w:r>
          </w:p>
          <w:p w14:paraId="6C47E5EB" w14:textId="6E8DBF2C" w:rsidR="008F1587" w:rsidRDefault="00CE05BA" w:rsidP="00CE05BA">
            <w:pPr>
              <w:pStyle w:val="Lgende"/>
              <w:rPr>
                <w:highlight w:val="red"/>
                <w:lang w:bidi="fr-FR"/>
              </w:rPr>
            </w:pPr>
            <w:r>
              <w:t xml:space="preserve">Photos </w:t>
            </w:r>
            <w:r>
              <w:fldChar w:fldCharType="begin"/>
            </w:r>
            <w:r>
              <w:instrText xml:space="preserve"> SEQ Photos \* ARABIC </w:instrText>
            </w:r>
            <w:r>
              <w:fldChar w:fldCharType="separate"/>
            </w:r>
            <w:r w:rsidR="00FA098D">
              <w:rPr>
                <w:noProof/>
              </w:rPr>
              <w:t>1</w:t>
            </w:r>
            <w:r>
              <w:fldChar w:fldCharType="end"/>
            </w:r>
            <w:r>
              <w:t xml:space="preserve"> : </w:t>
            </w:r>
            <w:r w:rsidRPr="00AC4B30">
              <w:t xml:space="preserve">La vallée du site de la poste de </w:t>
            </w:r>
            <w:r>
              <w:t>Kimwenza</w:t>
            </w:r>
          </w:p>
        </w:tc>
      </w:tr>
      <w:tr w:rsidR="00416428" w14:paraId="1135B219" w14:textId="77777777" w:rsidTr="004F342A">
        <w:trPr>
          <w:jc w:val="center"/>
        </w:trPr>
        <w:tc>
          <w:tcPr>
            <w:tcW w:w="9622" w:type="dxa"/>
          </w:tcPr>
          <w:p w14:paraId="2CDB6F35" w14:textId="77777777" w:rsidR="00CE05BA" w:rsidRDefault="00754D77" w:rsidP="004F342A">
            <w:pPr>
              <w:keepNext/>
              <w:spacing w:before="0" w:beforeAutospacing="0"/>
              <w:jc w:val="both"/>
            </w:pPr>
            <w:r w:rsidRPr="00B857E1">
              <w:rPr>
                <w:rFonts w:ascii="Times New Roman" w:hAnsi="Times New Roman"/>
                <w:noProof/>
                <w:sz w:val="24"/>
                <w:lang w:val="fr-CA" w:eastAsia="fr-CA"/>
              </w:rPr>
              <w:drawing>
                <wp:inline distT="0" distB="0" distL="0" distR="0" wp14:anchorId="2C67686E" wp14:editId="733E23DB">
                  <wp:extent cx="5966460" cy="3748786"/>
                  <wp:effectExtent l="0" t="0" r="0" b="4445"/>
                  <wp:docPr id="62" name="Image 62" descr="C:\Users\user\Pictures\WhatsApp Image 2024-07-06 at 10.27.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hatsApp Image 2024-07-06 at 10.27.54(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828" cy="3774150"/>
                          </a:xfrm>
                          <a:prstGeom prst="rect">
                            <a:avLst/>
                          </a:prstGeom>
                          <a:noFill/>
                          <a:ln>
                            <a:noFill/>
                          </a:ln>
                        </pic:spPr>
                      </pic:pic>
                    </a:graphicData>
                  </a:graphic>
                </wp:inline>
              </w:drawing>
            </w:r>
          </w:p>
          <w:p w14:paraId="16352E16" w14:textId="6E9230E4" w:rsidR="00754D77" w:rsidRDefault="00CE05BA" w:rsidP="004F342A">
            <w:pPr>
              <w:pStyle w:val="Lgende"/>
              <w:jc w:val="center"/>
              <w:rPr>
                <w:highlight w:val="red"/>
                <w:lang w:bidi="fr-FR"/>
              </w:rPr>
            </w:pPr>
            <w:r>
              <w:t xml:space="preserve">Photos </w:t>
            </w:r>
            <w:r>
              <w:fldChar w:fldCharType="begin"/>
            </w:r>
            <w:r>
              <w:instrText xml:space="preserve"> SEQ Photos \* ARABIC </w:instrText>
            </w:r>
            <w:r>
              <w:fldChar w:fldCharType="separate"/>
            </w:r>
            <w:r w:rsidR="00FA098D">
              <w:rPr>
                <w:noProof/>
              </w:rPr>
              <w:t>2</w:t>
            </w:r>
            <w:r>
              <w:fldChar w:fldCharType="end"/>
            </w:r>
            <w:r>
              <w:t xml:space="preserve"> : Début de l'érosion dans le site</w:t>
            </w:r>
          </w:p>
        </w:tc>
      </w:tr>
    </w:tbl>
    <w:p w14:paraId="6F3A005A" w14:textId="5D96485D" w:rsidR="000B0C03" w:rsidRDefault="000B0C03" w:rsidP="004F342A">
      <w:pPr>
        <w:spacing w:before="0" w:beforeAutospacing="0"/>
        <w:jc w:val="both"/>
        <w:rPr>
          <w:rFonts w:ascii="Times New Roman" w:eastAsia="Arial Narrow" w:hAnsi="Times New Roman"/>
          <w:b/>
          <w:sz w:val="24"/>
          <w:highlight w:val="red"/>
          <w:lang w:bidi="fr-FR"/>
        </w:rPr>
      </w:pPr>
    </w:p>
    <w:p w14:paraId="6962FEA9" w14:textId="77777777" w:rsidR="0039749E" w:rsidRPr="004F342A" w:rsidRDefault="0039749E" w:rsidP="004F342A">
      <w:pPr>
        <w:spacing w:before="0" w:beforeAutospacing="0"/>
        <w:jc w:val="both"/>
        <w:rPr>
          <w:rFonts w:ascii="Times New Roman" w:eastAsia="Arial Narrow" w:hAnsi="Times New Roman"/>
          <w:b/>
          <w:sz w:val="24"/>
          <w:highlight w:val="red"/>
          <w:lang w:bidi="fr-FR"/>
        </w:rPr>
      </w:pPr>
    </w:p>
    <w:p w14:paraId="100B8F3C" w14:textId="66109C31" w:rsidR="008C6AA7" w:rsidRPr="003E16B4" w:rsidRDefault="008C6AA7" w:rsidP="00336637">
      <w:pPr>
        <w:pStyle w:val="Paragraphedeliste"/>
        <w:numPr>
          <w:ilvl w:val="3"/>
          <w:numId w:val="4"/>
        </w:numPr>
        <w:spacing w:before="240" w:beforeAutospacing="0" w:line="276" w:lineRule="auto"/>
        <w:ind w:left="709"/>
        <w:outlineLvl w:val="3"/>
        <w:rPr>
          <w:rFonts w:ascii="Times New Roman" w:eastAsia="Arial Narrow" w:hAnsi="Times New Roman"/>
          <w:b/>
          <w:i/>
          <w:sz w:val="24"/>
          <w:lang w:bidi="fr-FR"/>
        </w:rPr>
      </w:pPr>
      <w:bookmarkStart w:id="71" w:name="_Toc172069074"/>
      <w:r w:rsidRPr="003E16B4">
        <w:rPr>
          <w:rFonts w:ascii="Times New Roman" w:eastAsia="Arial Narrow" w:hAnsi="Times New Roman"/>
          <w:b/>
          <w:i/>
          <w:sz w:val="24"/>
          <w:lang w:bidi="fr-FR"/>
        </w:rPr>
        <w:t>Consistances des travaux</w:t>
      </w:r>
      <w:bookmarkEnd w:id="71"/>
    </w:p>
    <w:p w14:paraId="26829E81" w14:textId="77777777" w:rsidR="008C6AA7" w:rsidRDefault="008C6AA7" w:rsidP="008C6AA7">
      <w:pPr>
        <w:spacing w:before="120" w:beforeAutospacing="0" w:after="120"/>
        <w:jc w:val="both"/>
        <w:rPr>
          <w:rFonts w:ascii="Times New Roman" w:eastAsia="Arial Narrow" w:hAnsi="Times New Roman"/>
          <w:bCs/>
          <w:sz w:val="24"/>
          <w:lang w:bidi="fr-FR"/>
        </w:rPr>
      </w:pPr>
      <w:r w:rsidRPr="00197540">
        <w:rPr>
          <w:rFonts w:ascii="Times New Roman" w:eastAsia="Arial Narrow" w:hAnsi="Times New Roman"/>
          <w:bCs/>
          <w:sz w:val="24"/>
          <w:lang w:bidi="fr-FR"/>
        </w:rPr>
        <w:t>Les travaux de construction envisagés pour le poste de Kimwenza sont :</w:t>
      </w:r>
    </w:p>
    <w:p w14:paraId="7C078D0E"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Construction d’une nouvelle piste sur le tracé de l’ancienne voie d’accès au site qui donne vers la rivière Lukaya. Il s’agira d’une chaussée à un versant, bétonnée (comme celle existante) et drainée par un caniveau longitudinal qui rejoint l’exutoire par un passage busé sur la route menant vers le quartier Lemba Imbu ;</w:t>
      </w:r>
    </w:p>
    <w:p w14:paraId="48BB5C41"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Prolongement du caniveau extérieur au poste jusqu’à rejoindre le caniveau longitudinal créé sur la route lequel caniveau le terminera par un dissipateur ;</w:t>
      </w:r>
    </w:p>
    <w:p w14:paraId="56CF015A"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Construction d’un fossé de garde qui intercepte les eaux provenant du principal versant alimentant les têtes d’érosion observées sur la route d’accès bétonnée actuellement utilisée ;</w:t>
      </w:r>
    </w:p>
    <w:p w14:paraId="133EF363" w14:textId="77777777" w:rsidR="00E04C4A"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bCs/>
          <w:sz w:val="24"/>
          <w:lang w:bidi="fr-FR"/>
        </w:rPr>
      </w:pPr>
      <w:r w:rsidRPr="00E04C4A">
        <w:rPr>
          <w:rFonts w:ascii="Times New Roman" w:eastAsia="Arial Narrow" w:hAnsi="Times New Roman"/>
          <w:sz w:val="24"/>
        </w:rPr>
        <w:t>Remblaiement des ravins provoqués par le ruissellement non maitrisé sur l’actuelle route d’accès.</w:t>
      </w:r>
    </w:p>
    <w:p w14:paraId="5E73CE6F" w14:textId="77A515B7" w:rsidR="008C6AA7" w:rsidRPr="00197540" w:rsidRDefault="008C6AA7" w:rsidP="00336637">
      <w:pPr>
        <w:numPr>
          <w:ilvl w:val="0"/>
          <w:numId w:val="24"/>
        </w:numPr>
        <w:tabs>
          <w:tab w:val="left" w:pos="1280"/>
        </w:tabs>
        <w:spacing w:before="0" w:beforeAutospacing="0"/>
        <w:ind w:left="714" w:hanging="357"/>
        <w:jc w:val="both"/>
        <w:rPr>
          <w:rFonts w:ascii="Times New Roman" w:eastAsia="Arial Narrow" w:hAnsi="Times New Roman"/>
          <w:bCs/>
          <w:sz w:val="24"/>
          <w:lang w:bidi="fr-FR"/>
        </w:rPr>
      </w:pPr>
      <w:r w:rsidRPr="00197540">
        <w:rPr>
          <w:rFonts w:ascii="Times New Roman" w:eastAsia="Arial Narrow" w:hAnsi="Times New Roman"/>
          <w:bCs/>
          <w:sz w:val="24"/>
          <w:lang w:bidi="fr-FR"/>
        </w:rPr>
        <w:t>Mode d’exécution.</w:t>
      </w:r>
    </w:p>
    <w:p w14:paraId="1BC35204" w14:textId="77777777" w:rsidR="008C6AA7" w:rsidRDefault="008C6AA7" w:rsidP="008C6AA7">
      <w:pPr>
        <w:spacing w:before="120" w:beforeAutospacing="0" w:after="120"/>
        <w:jc w:val="both"/>
        <w:rPr>
          <w:rFonts w:ascii="Times New Roman" w:eastAsia="Arial Narrow" w:hAnsi="Times New Roman"/>
          <w:bCs/>
          <w:sz w:val="24"/>
          <w:lang w:bidi="fr-FR"/>
        </w:rPr>
      </w:pPr>
      <w:r w:rsidRPr="00197540">
        <w:rPr>
          <w:rFonts w:ascii="Times New Roman" w:eastAsia="Arial Narrow" w:hAnsi="Times New Roman"/>
          <w:bCs/>
          <w:sz w:val="24"/>
          <w:lang w:bidi="fr-FR"/>
        </w:rPr>
        <w:t>Les caniveaux prévus sont de sections 60x60 ; 60x80 et 100x100 avec comme caractéristiques :</w:t>
      </w:r>
    </w:p>
    <w:p w14:paraId="2F2E2731" w14:textId="0F667135" w:rsidR="008C6AA7" w:rsidRPr="00E04C4A" w:rsidRDefault="00E04C4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Radier</w:t>
      </w:r>
      <w:r w:rsidR="008C6AA7" w:rsidRPr="00E04C4A">
        <w:rPr>
          <w:rFonts w:ascii="Times New Roman" w:eastAsia="Arial Narrow" w:hAnsi="Times New Roman"/>
          <w:sz w:val="24"/>
        </w:rPr>
        <w:t xml:space="preserve"> en béton armé C25/30 dosé à 350 kg/m3 de ciment, d’épaisseur 15 cm, réglé suivant la pente du projet et posé sur un béton de propreté dosé à 150kg/m3;</w:t>
      </w:r>
    </w:p>
    <w:p w14:paraId="18A23E12" w14:textId="2E6ACFB2" w:rsidR="008C6AA7" w:rsidRPr="00E04C4A" w:rsidRDefault="00E04C4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Parois</w:t>
      </w:r>
      <w:r w:rsidR="008C6AA7" w:rsidRPr="00E04C4A">
        <w:rPr>
          <w:rFonts w:ascii="Times New Roman" w:eastAsia="Arial Narrow" w:hAnsi="Times New Roman"/>
          <w:sz w:val="24"/>
        </w:rPr>
        <w:t xml:space="preserve"> en maçonnerie de blocs pleins de 40 x 20 x 20 cm ;</w:t>
      </w:r>
    </w:p>
    <w:p w14:paraId="23340604" w14:textId="26D7812D" w:rsidR="008C6AA7" w:rsidRPr="00E04C4A" w:rsidRDefault="00E04C4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Colonnettes</w:t>
      </w:r>
      <w:r w:rsidR="008C6AA7" w:rsidRPr="00E04C4A">
        <w:rPr>
          <w:rFonts w:ascii="Times New Roman" w:eastAsia="Arial Narrow" w:hAnsi="Times New Roman"/>
          <w:sz w:val="24"/>
        </w:rPr>
        <w:t xml:space="preserve"> et raidisseurs de section 20 x 20 cm espacés de 4 mètres en béton armé C25/30 dosé à 350 kg/m3de ciment ;</w:t>
      </w:r>
    </w:p>
    <w:p w14:paraId="1DD79A40" w14:textId="0D209EFA" w:rsidR="008C6AA7" w:rsidRPr="00E04C4A" w:rsidRDefault="00E04C4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Chaînages</w:t>
      </w:r>
      <w:r w:rsidR="008C6AA7" w:rsidRPr="00E04C4A">
        <w:rPr>
          <w:rFonts w:ascii="Times New Roman" w:eastAsia="Arial Narrow" w:hAnsi="Times New Roman"/>
          <w:sz w:val="24"/>
        </w:rPr>
        <w:t xml:space="preserve"> de section 20 x 20 cm en béton armé C25/30 dosé à 350 kg/m3 de ciment ;</w:t>
      </w:r>
    </w:p>
    <w:p w14:paraId="73455812" w14:textId="323FF742" w:rsidR="008C6AA7" w:rsidRPr="00E04C4A" w:rsidRDefault="00E04C4A"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Enduit</w:t>
      </w:r>
      <w:r w:rsidR="008C6AA7" w:rsidRPr="00E04C4A">
        <w:rPr>
          <w:rFonts w:ascii="Times New Roman" w:eastAsia="Arial Narrow" w:hAnsi="Times New Roman"/>
          <w:sz w:val="24"/>
        </w:rPr>
        <w:t xml:space="preserve"> intérieur sur la maçonnerie de blocs au mortier de ciment M 400 ;</w:t>
      </w:r>
    </w:p>
    <w:p w14:paraId="4650AE0A" w14:textId="5AE2A463" w:rsidR="008C6AA7" w:rsidRDefault="00E04C4A" w:rsidP="00E04C4A">
      <w:pPr>
        <w:tabs>
          <w:tab w:val="left" w:pos="1280"/>
        </w:tabs>
        <w:spacing w:before="120" w:beforeAutospacing="0"/>
        <w:jc w:val="both"/>
        <w:rPr>
          <w:rFonts w:ascii="Times New Roman" w:eastAsia="Arial Narrow" w:hAnsi="Times New Roman"/>
          <w:bCs/>
          <w:sz w:val="24"/>
          <w:lang w:bidi="fr-FR"/>
        </w:rPr>
      </w:pPr>
      <w:r w:rsidRPr="00E04C4A">
        <w:rPr>
          <w:rFonts w:ascii="Times New Roman" w:eastAsia="Arial Narrow" w:hAnsi="Times New Roman"/>
          <w:sz w:val="24"/>
        </w:rPr>
        <w:t xml:space="preserve">Afin </w:t>
      </w:r>
      <w:r w:rsidR="008C6AA7" w:rsidRPr="00E04C4A">
        <w:rPr>
          <w:rFonts w:ascii="Times New Roman" w:eastAsia="Arial Narrow" w:hAnsi="Times New Roman"/>
          <w:sz w:val="24"/>
        </w:rPr>
        <w:t xml:space="preserve">de supporter les surcharges du trafic, </w:t>
      </w:r>
      <w:r>
        <w:rPr>
          <w:rFonts w:ascii="Times New Roman" w:eastAsia="Arial Narrow" w:hAnsi="Times New Roman"/>
          <w:sz w:val="24"/>
        </w:rPr>
        <w:t>les</w:t>
      </w:r>
      <w:r w:rsidR="008C6AA7" w:rsidRPr="00E04C4A">
        <w:rPr>
          <w:rFonts w:ascii="Times New Roman" w:eastAsia="Arial Narrow" w:hAnsi="Times New Roman"/>
          <w:sz w:val="24"/>
        </w:rPr>
        <w:t xml:space="preserve"> parois </w:t>
      </w:r>
      <w:r>
        <w:rPr>
          <w:rFonts w:ascii="Times New Roman" w:eastAsia="Arial Narrow" w:hAnsi="Times New Roman"/>
          <w:sz w:val="24"/>
        </w:rPr>
        <w:t xml:space="preserve">seront exécutées </w:t>
      </w:r>
      <w:r w:rsidR="008C6AA7" w:rsidRPr="00E04C4A">
        <w:rPr>
          <w:rFonts w:ascii="Times New Roman" w:eastAsia="Arial Narrow" w:hAnsi="Times New Roman"/>
          <w:sz w:val="24"/>
        </w:rPr>
        <w:t>en double maçonnerie (ou un dalot) avec des dallettes amovibles d’épaisseur 20 cm en béton armé C25/30 dosé à 350 kg/m</w:t>
      </w:r>
      <w:r w:rsidR="008C6AA7" w:rsidRPr="00E04C4A">
        <w:rPr>
          <w:rFonts w:ascii="Times New Roman" w:eastAsia="Arial Narrow" w:hAnsi="Times New Roman"/>
          <w:sz w:val="24"/>
          <w:vertAlign w:val="superscript"/>
        </w:rPr>
        <w:t>3</w:t>
      </w:r>
      <w:r w:rsidR="008C6AA7" w:rsidRPr="00E04C4A">
        <w:rPr>
          <w:rFonts w:ascii="Times New Roman" w:eastAsia="Arial Narrow" w:hAnsi="Times New Roman"/>
          <w:sz w:val="24"/>
        </w:rPr>
        <w:t xml:space="preserve"> de ciment pour les entrées des parcelles et les traversées éventuelles de la route</w:t>
      </w:r>
      <w:r w:rsidR="008C6AA7" w:rsidRPr="00197540">
        <w:rPr>
          <w:rFonts w:ascii="Times New Roman" w:eastAsia="Arial Narrow" w:hAnsi="Times New Roman"/>
          <w:bCs/>
          <w:sz w:val="24"/>
          <w:lang w:bidi="fr-FR"/>
        </w:rPr>
        <w:t>.</w:t>
      </w:r>
    </w:p>
    <w:p w14:paraId="0EB2673F" w14:textId="1D947AB8" w:rsidR="008C6AA7" w:rsidRPr="004F342A" w:rsidRDefault="008C6AA7" w:rsidP="00336637">
      <w:pPr>
        <w:pStyle w:val="Paragraphedeliste"/>
        <w:numPr>
          <w:ilvl w:val="2"/>
          <w:numId w:val="4"/>
        </w:numPr>
        <w:spacing w:before="120" w:beforeAutospacing="0" w:after="120"/>
        <w:ind w:left="709"/>
        <w:contextualSpacing w:val="0"/>
        <w:outlineLvl w:val="2"/>
        <w:rPr>
          <w:rFonts w:ascii="Times New Roman" w:eastAsia="Arial Narrow" w:hAnsi="Times New Roman"/>
          <w:b/>
          <w:bCs/>
          <w:sz w:val="24"/>
          <w:lang w:bidi="fr-FR"/>
        </w:rPr>
      </w:pPr>
      <w:bookmarkStart w:id="72" w:name="_Toc172069075"/>
      <w:r w:rsidRPr="00197540">
        <w:rPr>
          <w:rFonts w:ascii="Times New Roman" w:eastAsia="Arial Narrow" w:hAnsi="Times New Roman"/>
          <w:b/>
          <w:bCs/>
          <w:sz w:val="24"/>
          <w:lang w:bidi="fr-FR"/>
        </w:rPr>
        <w:t xml:space="preserve">Poste et sous-station SNEL de Makala </w:t>
      </w:r>
      <w:r>
        <w:rPr>
          <w:rFonts w:ascii="Times New Roman" w:eastAsia="Arial Narrow" w:hAnsi="Times New Roman"/>
          <w:b/>
          <w:bCs/>
          <w:sz w:val="24"/>
          <w:lang w:bidi="fr-FR"/>
        </w:rPr>
        <w:t>(C</w:t>
      </w:r>
      <w:r w:rsidRPr="00197540">
        <w:rPr>
          <w:rFonts w:ascii="Times New Roman" w:eastAsia="Arial Narrow" w:hAnsi="Times New Roman"/>
          <w:b/>
          <w:bCs/>
          <w:sz w:val="24"/>
          <w:lang w:bidi="fr-FR"/>
        </w:rPr>
        <w:t>ontre les érosions</w:t>
      </w:r>
      <w:r>
        <w:rPr>
          <w:rFonts w:ascii="Times New Roman" w:eastAsia="Arial Narrow" w:hAnsi="Times New Roman"/>
          <w:b/>
          <w:bCs/>
          <w:sz w:val="24"/>
          <w:lang w:bidi="fr-FR"/>
        </w:rPr>
        <w:t>)</w:t>
      </w:r>
      <w:bookmarkEnd w:id="72"/>
      <w:r w:rsidRPr="00197540">
        <w:rPr>
          <w:rFonts w:ascii="Times New Roman" w:eastAsia="Arial Narrow" w:hAnsi="Times New Roman"/>
          <w:b/>
          <w:bCs/>
          <w:sz w:val="24"/>
          <w:lang w:bidi="fr-FR"/>
        </w:rPr>
        <w:t xml:space="preserve"> </w:t>
      </w:r>
    </w:p>
    <w:p w14:paraId="581C8C1B" w14:textId="6C2FA1EA" w:rsidR="008C6AA7" w:rsidRPr="004F342A" w:rsidRDefault="008C6AA7" w:rsidP="00336637">
      <w:pPr>
        <w:pStyle w:val="Paragraphedeliste"/>
        <w:numPr>
          <w:ilvl w:val="3"/>
          <w:numId w:val="4"/>
        </w:numPr>
        <w:spacing w:before="0" w:beforeAutospacing="0"/>
        <w:ind w:left="709"/>
        <w:outlineLvl w:val="3"/>
        <w:rPr>
          <w:rFonts w:ascii="Times New Roman" w:eastAsia="Arial Narrow" w:hAnsi="Times New Roman"/>
          <w:b/>
          <w:i/>
          <w:sz w:val="24"/>
          <w:lang w:bidi="fr-FR"/>
        </w:rPr>
      </w:pPr>
      <w:bookmarkStart w:id="73" w:name="_Toc172069076"/>
      <w:r w:rsidRPr="00FA098D">
        <w:rPr>
          <w:rFonts w:ascii="Times New Roman" w:eastAsia="Arial Narrow" w:hAnsi="Times New Roman"/>
          <w:b/>
          <w:i/>
          <w:sz w:val="24"/>
          <w:lang w:bidi="fr-FR"/>
        </w:rPr>
        <w:t>Localisation du site</w:t>
      </w:r>
      <w:r w:rsidRPr="004F342A">
        <w:rPr>
          <w:rFonts w:ascii="Times New Roman" w:eastAsia="Arial Narrow" w:hAnsi="Times New Roman"/>
          <w:b/>
          <w:i/>
          <w:sz w:val="24"/>
          <w:lang w:bidi="fr-FR"/>
        </w:rPr>
        <w:t xml:space="preserve"> de Makala se trouve dans la commune de SELEMBAO</w:t>
      </w:r>
      <w:bookmarkEnd w:id="73"/>
    </w:p>
    <w:p w14:paraId="6BFBDDF1" w14:textId="77777777" w:rsidR="00E04C4A" w:rsidRDefault="00E04C4A" w:rsidP="00E04C4A">
      <w:pPr>
        <w:pStyle w:val="Lgende"/>
        <w:spacing w:before="120" w:after="120"/>
        <w:jc w:val="center"/>
      </w:pPr>
      <w:bookmarkStart w:id="74" w:name="_Toc172069260"/>
    </w:p>
    <w:p w14:paraId="617E4B36" w14:textId="77777777" w:rsidR="00E04C4A" w:rsidRDefault="00E04C4A" w:rsidP="00E04C4A">
      <w:pPr>
        <w:pStyle w:val="Lgende"/>
        <w:spacing w:before="120" w:after="120"/>
        <w:jc w:val="center"/>
      </w:pPr>
    </w:p>
    <w:p w14:paraId="4C8EE419" w14:textId="77777777" w:rsidR="00E04C4A" w:rsidRDefault="00E04C4A" w:rsidP="00E04C4A">
      <w:pPr>
        <w:pStyle w:val="Lgende"/>
        <w:spacing w:before="120" w:after="120"/>
        <w:jc w:val="center"/>
      </w:pPr>
    </w:p>
    <w:p w14:paraId="1CF34F6B" w14:textId="77777777" w:rsidR="00E04C4A" w:rsidRDefault="00E04C4A" w:rsidP="00E04C4A">
      <w:pPr>
        <w:pStyle w:val="Lgende"/>
        <w:spacing w:before="120" w:after="120"/>
        <w:jc w:val="center"/>
      </w:pPr>
    </w:p>
    <w:p w14:paraId="07A305ED" w14:textId="77777777" w:rsidR="00E04C4A" w:rsidRDefault="00E04C4A" w:rsidP="00E04C4A">
      <w:pPr>
        <w:pStyle w:val="Lgende"/>
        <w:spacing w:before="120" w:after="120"/>
        <w:jc w:val="center"/>
      </w:pPr>
    </w:p>
    <w:p w14:paraId="3B410164" w14:textId="77777777" w:rsidR="00E04C4A" w:rsidRDefault="00E04C4A" w:rsidP="00E04C4A">
      <w:pPr>
        <w:pStyle w:val="Lgende"/>
        <w:spacing w:before="120" w:after="120"/>
        <w:jc w:val="center"/>
      </w:pPr>
    </w:p>
    <w:p w14:paraId="56D50026" w14:textId="77777777" w:rsidR="00E04C4A" w:rsidRDefault="00E04C4A" w:rsidP="00E04C4A">
      <w:pPr>
        <w:pStyle w:val="Lgende"/>
        <w:spacing w:before="120" w:after="120"/>
        <w:jc w:val="center"/>
      </w:pPr>
    </w:p>
    <w:p w14:paraId="2ACA2F6C" w14:textId="47DF2681" w:rsidR="008C6AA7" w:rsidRPr="003E16B4" w:rsidRDefault="008C6AA7" w:rsidP="00E04C4A">
      <w:pPr>
        <w:pStyle w:val="Lgende"/>
        <w:spacing w:before="120" w:after="120"/>
        <w:jc w:val="center"/>
        <w:rPr>
          <w:rFonts w:eastAsia="Arial Narrow"/>
          <w:i w:val="0"/>
          <w:iCs w:val="0"/>
          <w:lang w:bidi="fr-FR"/>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F14EC5">
        <w:t>Carte de localisation de la zone de travaux au Poste et sous-station SNEL de Makala</w:t>
      </w:r>
      <w:r>
        <w:t>/Commune de Selembao</w:t>
      </w:r>
      <w:bookmarkEnd w:id="74"/>
    </w:p>
    <w:p w14:paraId="298A1389" w14:textId="5237D22D" w:rsidR="008C6AA7" w:rsidRPr="00197540" w:rsidRDefault="008C6AA7" w:rsidP="008C6AA7">
      <w:pPr>
        <w:spacing w:before="0" w:beforeAutospacing="0"/>
        <w:rPr>
          <w:rFonts w:ascii="Times New Roman" w:eastAsia="Arial Narrow" w:hAnsi="Times New Roman"/>
          <w:i/>
          <w:iCs/>
          <w:sz w:val="24"/>
          <w:lang w:bidi="fr-FR"/>
        </w:rPr>
      </w:pPr>
      <w:r w:rsidRPr="00197540">
        <w:rPr>
          <w:rFonts w:ascii="Times New Roman" w:eastAsia="Arial Narrow" w:hAnsi="Times New Roman"/>
          <w:i/>
          <w:iCs/>
          <w:noProof/>
          <w:sz w:val="24"/>
          <w:lang w:val="fr-CA" w:eastAsia="fr-CA"/>
        </w:rPr>
        <w:drawing>
          <wp:inline distT="0" distB="0" distL="0" distR="0" wp14:anchorId="78FB39B1" wp14:editId="4B5B2036">
            <wp:extent cx="6621780" cy="4406618"/>
            <wp:effectExtent l="0" t="0" r="762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195" name=""/>
                    <pic:cNvPicPr/>
                  </pic:nvPicPr>
                  <pic:blipFill>
                    <a:blip r:embed="rId20"/>
                    <a:stretch>
                      <a:fillRect/>
                    </a:stretch>
                  </pic:blipFill>
                  <pic:spPr>
                    <a:xfrm>
                      <a:off x="0" y="0"/>
                      <a:ext cx="6650909" cy="4426003"/>
                    </a:xfrm>
                    <a:prstGeom prst="rect">
                      <a:avLst/>
                    </a:prstGeom>
                  </pic:spPr>
                </pic:pic>
              </a:graphicData>
            </a:graphic>
          </wp:inline>
        </w:drawing>
      </w:r>
    </w:p>
    <w:p w14:paraId="311C2552" w14:textId="6B882D7F" w:rsidR="008C6AA7" w:rsidRPr="00DF3C2A" w:rsidRDefault="00FA098D" w:rsidP="008C6AA7">
      <w:pPr>
        <w:spacing w:before="0" w:beforeAutospacing="0"/>
        <w:jc w:val="center"/>
        <w:rPr>
          <w:rFonts w:ascii="Times New Roman" w:eastAsia="Arial Narrow" w:hAnsi="Times New Roman"/>
          <w:i/>
          <w:iCs/>
          <w:sz w:val="24"/>
          <w:lang w:bidi="fr-FR"/>
        </w:rPr>
      </w:pPr>
      <w:r>
        <w:rPr>
          <w:noProof/>
          <w:lang w:val="fr-CA" w:eastAsia="fr-CA"/>
        </w:rPr>
        <mc:AlternateContent>
          <mc:Choice Requires="wpg">
            <w:drawing>
              <wp:anchor distT="0" distB="0" distL="114300" distR="114300" simplePos="0" relativeHeight="251886592" behindDoc="0" locked="0" layoutInCell="1" allowOverlap="1" wp14:anchorId="1305CE1C" wp14:editId="61EDA1AB">
                <wp:simplePos x="0" y="0"/>
                <wp:positionH relativeFrom="column">
                  <wp:posOffset>734695</wp:posOffset>
                </wp:positionH>
                <wp:positionV relativeFrom="paragraph">
                  <wp:posOffset>23495</wp:posOffset>
                </wp:positionV>
                <wp:extent cx="2564765" cy="1092200"/>
                <wp:effectExtent l="0" t="0" r="0" b="0"/>
                <wp:wrapNone/>
                <wp:docPr id="5395" name="Groupe 5395"/>
                <wp:cNvGraphicFramePr/>
                <a:graphic xmlns:a="http://schemas.openxmlformats.org/drawingml/2006/main">
                  <a:graphicData uri="http://schemas.microsoft.com/office/word/2010/wordprocessingGroup">
                    <wpg:wgp>
                      <wpg:cNvGrpSpPr/>
                      <wpg:grpSpPr>
                        <a:xfrm>
                          <a:off x="0" y="0"/>
                          <a:ext cx="2564765" cy="1092200"/>
                          <a:chOff x="0" y="0"/>
                          <a:chExt cx="2398700" cy="774000"/>
                        </a:xfrm>
                      </wpg:grpSpPr>
                      <wpg:grpSp>
                        <wpg:cNvPr id="5396" name="Groupe 5396"/>
                        <wpg:cNvGrpSpPr/>
                        <wpg:grpSpPr>
                          <a:xfrm>
                            <a:off x="0" y="223284"/>
                            <a:ext cx="2339623" cy="550716"/>
                            <a:chOff x="-84488" y="-53181"/>
                            <a:chExt cx="3345896" cy="551160"/>
                          </a:xfrm>
                        </wpg:grpSpPr>
                        <wps:wsp>
                          <wps:cNvPr id="5397" name="Égal 5397"/>
                          <wps:cNvSpPr/>
                          <wps:spPr>
                            <a:xfrm>
                              <a:off x="-1" y="0"/>
                              <a:ext cx="802612" cy="148976"/>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8" name="Égal 5398"/>
                          <wps:cNvSpPr/>
                          <wps:spPr>
                            <a:xfrm>
                              <a:off x="-84488" y="318025"/>
                              <a:ext cx="983368" cy="179954"/>
                            </a:xfrm>
                            <a:prstGeom prst="mathEqual">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9" name="Flèche droite 5399"/>
                          <wps:cNvSpPr/>
                          <wps:spPr>
                            <a:xfrm>
                              <a:off x="65523" y="191107"/>
                              <a:ext cx="664390" cy="961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0" name="Zone de texte 2"/>
                          <wps:cNvSpPr txBox="1">
                            <a:spLocks noChangeArrowheads="1"/>
                          </wps:cNvSpPr>
                          <wps:spPr bwMode="auto">
                            <a:xfrm>
                              <a:off x="673587" y="-53181"/>
                              <a:ext cx="1846898" cy="2660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43FED9"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5401" name="Zone de texte 2"/>
                          <wps:cNvSpPr txBox="1">
                            <a:spLocks noChangeArrowheads="1"/>
                          </wps:cNvSpPr>
                          <wps:spPr bwMode="auto">
                            <a:xfrm>
                              <a:off x="673587" y="117006"/>
                              <a:ext cx="2203520" cy="2225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1322E6"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5402" name="Zone de texte 2"/>
                          <wps:cNvSpPr txBox="1">
                            <a:spLocks noChangeArrowheads="1"/>
                          </wps:cNvSpPr>
                          <wps:spPr bwMode="auto">
                            <a:xfrm>
                              <a:off x="673616" y="287012"/>
                              <a:ext cx="2587792" cy="2109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96C3A4"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Nouveau caniveau projeté</w:t>
                                </w:r>
                              </w:p>
                            </w:txbxContent>
                          </wps:txbx>
                          <wps:bodyPr rot="0" vert="horz" wrap="square" lIns="91440" tIns="45720" rIns="91440" bIns="45720" anchor="t" anchorCtr="0">
                            <a:noAutofit/>
                          </wps:bodyPr>
                        </wps:wsp>
                      </wpg:grpSp>
                      <wps:wsp>
                        <wps:cNvPr id="5403" name="Zone de texte 2"/>
                        <wps:cNvSpPr txBox="1">
                          <a:spLocks noChangeArrowheads="1"/>
                        </wps:cNvSpPr>
                        <wps:spPr bwMode="auto">
                          <a:xfrm>
                            <a:off x="10631" y="0"/>
                            <a:ext cx="2388069" cy="3201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3C1765"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05CE1C" id="Groupe 5395" o:spid="_x0000_s1035" style="position:absolute;left:0;text-align:left;margin-left:57.85pt;margin-top:1.85pt;width:201.95pt;height:86pt;z-index:251886592;mso-width-relative:margin;mso-height-relative:margin" coordsize="23987,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">
                <v:group id="Groupe 5396" o:spid="_x0000_s1036" style="position:absolute;top:2232;width:23396;height:5508" coordorigin="-844,-531" coordsize="33458,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9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znU/h7E56AXL0AAAD//wMAUEsBAi0AFAAGAAgAAAAhANvh9svuAAAAhQEAABMAAAAAAAAA&#10;AAAAAAAAAAAAAFtDb250ZW50X1R5cGVzXS54bWxQSwECLQAUAAYACAAAACEAWvQsW78AAAAVAQAA&#10;CwAAAAAAAAAAAAAAAAAfAQAAX3JlbHMvLnJlbHNQSwECLQAUAAYACAAAACEA33Xc/cYAAADdAAAA&#10;DwAAAAAAAAAAAAAAAAAHAgAAZHJzL2Rvd25yZXYueG1sUEsFBgAAAAADAAMAtwAAAPoCAAAAAA==&#10;">
                  <v:shape id="Égal 5397" o:spid="_x0000_s1037" style="position:absolute;width:8026;height:1489;visibility:visible;mso-wrap-style:square;v-text-anchor:middle" coordsize="802612,14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" path="m106386,30689r589840,l696226,65728r-589840,l106386,30689xm106386,83248r589840,l696226,118287r-589840,l106386,83248xe" fillcolor="#5b9bd5 [3204]" strokecolor="#1f4d78 [1604]" strokeweight="1pt">
                    <v:stroke joinstyle="miter"/>
                    <v:path arrowok="t" o:connecttype="custom" o:connectlocs="106386,30689;696226,30689;696226,65728;106386,65728;106386,30689;106386,83248;696226,83248;696226,118287;106386,118287;106386,83248" o:connectangles="0,0,0,0,0,0,0,0,0,0"/>
                  </v:shape>
                  <v:shape id="Égal 5398" o:spid="_x0000_s1038" style="position:absolute;left:-844;top:3180;width:9832;height:1799;visibility:visible;mso-wrap-style:square;v-text-anchor:middle" coordsize="983368,1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" path="m130345,37071r722678,l853023,79396r-722678,l130345,37071xm130345,100558r722678,l853023,142883r-722678,l130345,100558xe" fillcolor="#ffc000 [3207]" strokecolor="white [3201]" strokeweight="1.5pt">
                    <v:stroke joinstyle="miter"/>
                    <v:path arrowok="t" o:connecttype="custom" o:connectlocs="130345,37071;853023,37071;853023,79396;130345,79396;130345,37071;130345,100558;853023,100558;853023,142883;130345,142883;130345,100558" o:connectangles="0,0,0,0,0,0,0,0,0,0"/>
                  </v:shape>
                  <v:shape id="Flèche droite 5399" o:spid="_x0000_s1039" type="#_x0000_t13" style="position:absolute;left:655;top:1911;width:6644;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" adj="20037" fillcolor="#5b9bd5 [3204]" strokecolor="#1f4d78 [1604]" strokeweight="1pt"/>
                  <v:shape id="Zone de texte 2" o:spid="_x0000_s1040" type="#_x0000_t202" style="position:absolute;left:6735;top:-531;width:18469;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" filled="f" stroked="f">
                    <v:textbox>
                      <w:txbxContent>
                        <w:p w14:paraId="6A43FED9"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41" type="#_x0000_t202" style="position:absolute;left:6735;top:1170;width:2203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" filled="f" stroked="f">
                    <v:textbox>
                      <w:txbxContent>
                        <w:p w14:paraId="5E1322E6"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42" type="#_x0000_t202" style="position:absolute;left:6736;top:2870;width:25878;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" filled="f" stroked="f">
                    <v:textbox>
                      <w:txbxContent>
                        <w:p w14:paraId="6096C3A4"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Nouveau caniveau projeté</w:t>
                          </w:r>
                        </w:p>
                      </w:txbxContent>
                    </v:textbox>
                  </v:shape>
                </v:group>
                <v:shape id="Zone de texte 2" o:spid="_x0000_s1043" type="#_x0000_t202" style="position:absolute;left:106;width:2388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" filled="f" stroked="f">
                  <v:textbox>
                    <w:txbxContent>
                      <w:p w14:paraId="293C1765" w14:textId="77777777" w:rsidR="008625A6" w:rsidRPr="009E1823" w:rsidRDefault="008625A6" w:rsidP="00FA098D">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v:textbox>
                </v:shape>
              </v:group>
            </w:pict>
          </mc:Fallback>
        </mc:AlternateContent>
      </w:r>
      <w:r w:rsidR="008C6AA7" w:rsidRPr="00DF3C2A">
        <w:rPr>
          <w:rFonts w:ascii="Times New Roman" w:eastAsia="Arial Narrow" w:hAnsi="Times New Roman"/>
          <w:i/>
          <w:iCs/>
          <w:sz w:val="24"/>
          <w:lang w:bidi="fr-FR"/>
        </w:rPr>
        <w:t>Source : Etude technique APD, UCM, 2022</w:t>
      </w:r>
    </w:p>
    <w:p w14:paraId="1FD07742" w14:textId="0FA96EF2" w:rsidR="008C6AA7" w:rsidRDefault="008C6AA7" w:rsidP="008C6AA7">
      <w:pPr>
        <w:spacing w:before="0" w:beforeAutospacing="0"/>
        <w:rPr>
          <w:rFonts w:ascii="Times New Roman" w:eastAsia="Arial Narrow" w:hAnsi="Times New Roman"/>
          <w:i/>
          <w:sz w:val="24"/>
          <w:lang w:bidi="fr-FR"/>
        </w:rPr>
      </w:pPr>
    </w:p>
    <w:p w14:paraId="7F46B632" w14:textId="4A74525A" w:rsidR="00FA098D" w:rsidRDefault="00FA098D" w:rsidP="008C6AA7">
      <w:pPr>
        <w:spacing w:before="0" w:beforeAutospacing="0"/>
        <w:rPr>
          <w:rFonts w:ascii="Times New Roman" w:eastAsia="Arial Narrow" w:hAnsi="Times New Roman"/>
          <w:i/>
          <w:sz w:val="24"/>
          <w:lang w:bidi="fr-FR"/>
        </w:rPr>
      </w:pPr>
    </w:p>
    <w:p w14:paraId="4510F479" w14:textId="51665EFB" w:rsidR="00FA098D" w:rsidRDefault="00FA098D" w:rsidP="008C6AA7">
      <w:pPr>
        <w:spacing w:before="0" w:beforeAutospacing="0"/>
        <w:rPr>
          <w:rFonts w:ascii="Times New Roman" w:eastAsia="Arial Narrow" w:hAnsi="Times New Roman"/>
          <w:i/>
          <w:sz w:val="24"/>
          <w:lang w:bidi="fr-FR"/>
        </w:rPr>
      </w:pPr>
    </w:p>
    <w:p w14:paraId="5F569CB9" w14:textId="1FAD0EB5" w:rsidR="00FA098D" w:rsidRDefault="00FA098D" w:rsidP="008C6AA7">
      <w:pPr>
        <w:spacing w:before="0" w:beforeAutospacing="0"/>
        <w:rPr>
          <w:rFonts w:ascii="Times New Roman" w:eastAsia="Arial Narrow" w:hAnsi="Times New Roman"/>
          <w:i/>
          <w:sz w:val="24"/>
          <w:lang w:bidi="fr-FR"/>
        </w:rPr>
      </w:pPr>
    </w:p>
    <w:p w14:paraId="1B7BE8DC" w14:textId="77777777" w:rsidR="008C6AA7" w:rsidRPr="00E4048D" w:rsidRDefault="008C6AA7" w:rsidP="00336637">
      <w:pPr>
        <w:pStyle w:val="Paragraphedeliste"/>
        <w:numPr>
          <w:ilvl w:val="3"/>
          <w:numId w:val="4"/>
        </w:numPr>
        <w:spacing w:before="200" w:beforeAutospacing="0"/>
        <w:ind w:left="709"/>
        <w:contextualSpacing w:val="0"/>
        <w:outlineLvl w:val="3"/>
        <w:rPr>
          <w:rFonts w:ascii="Times New Roman" w:eastAsia="Arial Narrow" w:hAnsi="Times New Roman"/>
          <w:b/>
          <w:i/>
          <w:sz w:val="24"/>
          <w:lang w:bidi="fr-FR"/>
        </w:rPr>
      </w:pPr>
      <w:bookmarkStart w:id="75" w:name="_Toc172069077"/>
      <w:r w:rsidRPr="00DF3C2A">
        <w:rPr>
          <w:rFonts w:ascii="Times New Roman" w:eastAsia="Arial Narrow" w:hAnsi="Times New Roman"/>
          <w:b/>
          <w:i/>
          <w:sz w:val="24"/>
          <w:lang w:bidi="fr-FR"/>
        </w:rPr>
        <w:t>Etat du site du sous-projet</w:t>
      </w:r>
      <w:bookmarkEnd w:id="75"/>
    </w:p>
    <w:p w14:paraId="7BA0F724" w14:textId="77777777" w:rsidR="008C6AA7" w:rsidRPr="00094B6C" w:rsidRDefault="008C6AA7" w:rsidP="008C6AA7">
      <w:pPr>
        <w:spacing w:before="120" w:beforeAutospacing="0" w:after="120"/>
        <w:jc w:val="both"/>
        <w:rPr>
          <w:rFonts w:ascii="Times New Roman" w:eastAsia="Arial Narrow" w:hAnsi="Times New Roman"/>
          <w:bCs/>
          <w:sz w:val="24"/>
          <w:lang w:bidi="fr-FR"/>
        </w:rPr>
      </w:pPr>
      <w:r w:rsidRPr="00DF3C2A">
        <w:rPr>
          <w:rFonts w:ascii="Times New Roman" w:eastAsia="Arial Narrow" w:hAnsi="Times New Roman"/>
          <w:bCs/>
          <w:sz w:val="24"/>
          <w:lang w:bidi="fr-FR"/>
        </w:rPr>
        <w:t xml:space="preserve">Pas de problème d'inondation particulièrement signalé. Le site présente des pentes importantes et son sol de </w:t>
      </w:r>
      <w:r w:rsidRPr="00094B6C">
        <w:rPr>
          <w:rFonts w:ascii="Times New Roman" w:eastAsia="Arial Narrow" w:hAnsi="Times New Roman"/>
          <w:bCs/>
          <w:sz w:val="24"/>
          <w:lang w:bidi="fr-FR"/>
        </w:rPr>
        <w:t xml:space="preserve">couverture est d'apparence sablonneuse. Le ruissellement dans le site est incontrôlé, entrainant le transport des sédiments remarquable et quelques ravinements visibles dans les alentours du site. </w:t>
      </w:r>
    </w:p>
    <w:p w14:paraId="69361B42" w14:textId="77777777" w:rsidR="008C6AA7" w:rsidRPr="00D517F8" w:rsidRDefault="008C6AA7" w:rsidP="008C6AA7">
      <w:pPr>
        <w:spacing w:before="120" w:beforeAutospacing="0" w:after="120"/>
        <w:jc w:val="both"/>
        <w:rPr>
          <w:rFonts w:ascii="Times New Roman" w:eastAsia="Arial Narrow" w:hAnsi="Times New Roman"/>
          <w:bCs/>
          <w:sz w:val="24"/>
          <w:lang w:bidi="fr-FR"/>
        </w:rPr>
      </w:pPr>
      <w:r w:rsidRPr="00094B6C">
        <w:rPr>
          <w:rFonts w:ascii="Times New Roman" w:eastAsia="Arial Narrow" w:hAnsi="Times New Roman"/>
          <w:bCs/>
          <w:sz w:val="24"/>
          <w:lang w:bidi="fr-FR"/>
        </w:rPr>
        <w:t>Par</w:t>
      </w:r>
      <w:r w:rsidRPr="00D517F8">
        <w:rPr>
          <w:rFonts w:ascii="Times New Roman" w:eastAsia="Arial Narrow" w:hAnsi="Times New Roman"/>
          <w:bCs/>
          <w:sz w:val="24"/>
          <w:lang w:bidi="fr-FR"/>
        </w:rPr>
        <w:t>mi les problèmes majeurs identifiés, il y a :</w:t>
      </w:r>
    </w:p>
    <w:p w14:paraId="5BC0A47E"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565D17">
        <w:rPr>
          <w:rFonts w:ascii="Times New Roman" w:eastAsia="Arial Narrow" w:hAnsi="Times New Roman"/>
          <w:bCs/>
          <w:sz w:val="24"/>
          <w:lang w:bidi="fr-FR"/>
        </w:rPr>
        <w:t xml:space="preserve">Le </w:t>
      </w:r>
      <w:r w:rsidRPr="00E04C4A">
        <w:rPr>
          <w:rFonts w:ascii="Times New Roman" w:eastAsia="Arial Narrow" w:hAnsi="Times New Roman"/>
          <w:sz w:val="24"/>
        </w:rPr>
        <w:t>ruissellement dans le site incontrôlé entrainant le transport des sédiments remarquables ;</w:t>
      </w:r>
    </w:p>
    <w:p w14:paraId="087356BC"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L’absence de clôture à la concession ;</w:t>
      </w:r>
    </w:p>
    <w:p w14:paraId="4BD31F6C"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Le grand collecteur inachevé et cassé par endroit ; </w:t>
      </w:r>
    </w:p>
    <w:p w14:paraId="7D6943C1"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Pas de réseau interne de drainage ;</w:t>
      </w:r>
    </w:p>
    <w:p w14:paraId="4A5934EE"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Le mur de soutènement instable derrière la sous-station</w:t>
      </w:r>
    </w:p>
    <w:p w14:paraId="5B506500" w14:textId="256D424F" w:rsidR="008C6AA7" w:rsidRPr="004F342A" w:rsidRDefault="008C6AA7" w:rsidP="00336637">
      <w:pPr>
        <w:numPr>
          <w:ilvl w:val="0"/>
          <w:numId w:val="24"/>
        </w:numPr>
        <w:tabs>
          <w:tab w:val="left" w:pos="1280"/>
        </w:tabs>
        <w:spacing w:before="0" w:beforeAutospacing="0"/>
        <w:ind w:left="714" w:hanging="357"/>
        <w:jc w:val="both"/>
        <w:rPr>
          <w:rFonts w:ascii="Times New Roman" w:eastAsia="Arial Narrow" w:hAnsi="Times New Roman"/>
          <w:bCs/>
          <w:sz w:val="24"/>
          <w:lang w:bidi="fr-FR"/>
        </w:rPr>
      </w:pPr>
      <w:r w:rsidRPr="00E04C4A">
        <w:rPr>
          <w:rFonts w:ascii="Times New Roman" w:eastAsia="Arial Narrow" w:hAnsi="Times New Roman"/>
          <w:sz w:val="24"/>
        </w:rPr>
        <w:t>Le mur de soutènement inachevé</w:t>
      </w:r>
      <w:r w:rsidRPr="00712CA3">
        <w:rPr>
          <w:rFonts w:ascii="Times New Roman" w:eastAsia="Arial Narrow" w:hAnsi="Times New Roman"/>
          <w:bCs/>
          <w:sz w:val="24"/>
          <w:lang w:bidi="fr-FR"/>
        </w:rPr>
        <w:t xml:space="preserve"> devant le poste</w:t>
      </w:r>
    </w:p>
    <w:tbl>
      <w:tblPr>
        <w:tblStyle w:val="Grilledutableau"/>
        <w:tblW w:w="0" w:type="auto"/>
        <w:tblLook w:val="04A0" w:firstRow="1" w:lastRow="0" w:firstColumn="1" w:lastColumn="0" w:noHBand="0" w:noVBand="1"/>
      </w:tblPr>
      <w:tblGrid>
        <w:gridCol w:w="9054"/>
      </w:tblGrid>
      <w:tr w:rsidR="00416428" w14:paraId="6C5B1C0B" w14:textId="77777777" w:rsidTr="00416428">
        <w:tc>
          <w:tcPr>
            <w:tcW w:w="9622" w:type="dxa"/>
          </w:tcPr>
          <w:p w14:paraId="47512904" w14:textId="4CE62C39" w:rsidR="00FA098D" w:rsidRDefault="00416428" w:rsidP="004F342A">
            <w:pPr>
              <w:keepNext/>
              <w:spacing w:before="0" w:beforeAutospacing="0" w:line="276" w:lineRule="auto"/>
              <w:jc w:val="both"/>
            </w:pPr>
            <w:r w:rsidRPr="003224B9">
              <w:rPr>
                <w:noProof/>
                <w:lang w:val="fr-CA" w:eastAsia="fr-CA"/>
              </w:rPr>
              <w:drawing>
                <wp:inline distT="0" distB="0" distL="0" distR="0" wp14:anchorId="674D3D56" wp14:editId="69E94A1E">
                  <wp:extent cx="5904230" cy="3004457"/>
                  <wp:effectExtent l="0" t="0" r="1270" b="5715"/>
                  <wp:docPr id="34" name="Image 34" descr="C:\Users\user\Pictures\WhatsApp Image 2024-07-05 at 09.49.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hatsApp Image 2024-07-05 at 09.49.34(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589" cy="3023468"/>
                          </a:xfrm>
                          <a:prstGeom prst="rect">
                            <a:avLst/>
                          </a:prstGeom>
                          <a:noFill/>
                          <a:ln>
                            <a:noFill/>
                          </a:ln>
                        </pic:spPr>
                      </pic:pic>
                    </a:graphicData>
                  </a:graphic>
                </wp:inline>
              </w:drawing>
            </w:r>
          </w:p>
          <w:p w14:paraId="784E3BDA" w14:textId="4EEBF125" w:rsidR="00416428" w:rsidRDefault="00FA098D" w:rsidP="004F342A">
            <w:pPr>
              <w:pStyle w:val="Lgende"/>
              <w:jc w:val="center"/>
              <w:rPr>
                <w:highlight w:val="red"/>
                <w:lang w:bidi="fr-FR"/>
              </w:rPr>
            </w:pPr>
            <w:r>
              <w:t xml:space="preserve">Photos </w:t>
            </w:r>
            <w:r>
              <w:fldChar w:fldCharType="begin"/>
            </w:r>
            <w:r>
              <w:instrText xml:space="preserve"> SEQ Photos \* ARABIC </w:instrText>
            </w:r>
            <w:r>
              <w:fldChar w:fldCharType="separate"/>
            </w:r>
            <w:r>
              <w:rPr>
                <w:noProof/>
              </w:rPr>
              <w:t>3</w:t>
            </w:r>
            <w:r>
              <w:fldChar w:fldCharType="end"/>
            </w:r>
            <w:r>
              <w:t xml:space="preserve"> : Vue d'ensemble du site de Makala</w:t>
            </w:r>
          </w:p>
        </w:tc>
      </w:tr>
      <w:tr w:rsidR="00416428" w14:paraId="56038E80" w14:textId="77777777" w:rsidTr="00416428">
        <w:tc>
          <w:tcPr>
            <w:tcW w:w="9622" w:type="dxa"/>
          </w:tcPr>
          <w:p w14:paraId="736F2DA1" w14:textId="040ADF98" w:rsidR="00FA098D" w:rsidRDefault="00416428" w:rsidP="004F342A">
            <w:pPr>
              <w:keepNext/>
              <w:spacing w:before="0" w:beforeAutospacing="0" w:line="276" w:lineRule="auto"/>
              <w:jc w:val="both"/>
            </w:pPr>
            <w:r w:rsidRPr="003224B9">
              <w:rPr>
                <w:noProof/>
                <w:lang w:val="fr-CA" w:eastAsia="fr-CA"/>
              </w:rPr>
              <w:drawing>
                <wp:inline distT="0" distB="0" distL="0" distR="0" wp14:anchorId="29752CB5" wp14:editId="4F8D9B3C">
                  <wp:extent cx="5951220" cy="3617224"/>
                  <wp:effectExtent l="0" t="0" r="0" b="2540"/>
                  <wp:docPr id="56" name="Image 56" descr="C:\Users\user\Pictures\WhatsApp Image 2024-07-05 at 09.4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WhatsApp Image 2024-07-05 at 09.49.2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237" cy="3620273"/>
                          </a:xfrm>
                          <a:prstGeom prst="rect">
                            <a:avLst/>
                          </a:prstGeom>
                          <a:noFill/>
                          <a:ln>
                            <a:noFill/>
                          </a:ln>
                        </pic:spPr>
                      </pic:pic>
                    </a:graphicData>
                  </a:graphic>
                </wp:inline>
              </w:drawing>
            </w:r>
          </w:p>
          <w:p w14:paraId="7E4FC9F4" w14:textId="213ADC0A" w:rsidR="00416428" w:rsidRDefault="00FA098D" w:rsidP="004F342A">
            <w:pPr>
              <w:pStyle w:val="Lgende"/>
              <w:jc w:val="center"/>
              <w:rPr>
                <w:highlight w:val="red"/>
                <w:lang w:bidi="fr-FR"/>
              </w:rPr>
            </w:pPr>
            <w:r>
              <w:t xml:space="preserve">Photos </w:t>
            </w:r>
            <w:r>
              <w:fldChar w:fldCharType="begin"/>
            </w:r>
            <w:r>
              <w:instrText xml:space="preserve"> SEQ Photos \* ARABIC </w:instrText>
            </w:r>
            <w:r>
              <w:fldChar w:fldCharType="separate"/>
            </w:r>
            <w:r>
              <w:rPr>
                <w:noProof/>
              </w:rPr>
              <w:t>4</w:t>
            </w:r>
            <w:r>
              <w:fldChar w:fldCharType="end"/>
            </w:r>
            <w:r>
              <w:t xml:space="preserve"> : Etat du site et évolution de l'érosion dans le poste de Makala</w:t>
            </w:r>
          </w:p>
        </w:tc>
      </w:tr>
    </w:tbl>
    <w:p w14:paraId="15BBC7EC" w14:textId="77777777" w:rsidR="00416428" w:rsidRPr="004F342A" w:rsidRDefault="00416428" w:rsidP="004F342A">
      <w:pPr>
        <w:spacing w:before="0" w:beforeAutospacing="0" w:line="276" w:lineRule="auto"/>
        <w:jc w:val="both"/>
        <w:rPr>
          <w:rFonts w:ascii="Times New Roman" w:eastAsia="Arial Narrow" w:hAnsi="Times New Roman"/>
          <w:bCs/>
          <w:sz w:val="24"/>
          <w:highlight w:val="red"/>
          <w:lang w:bidi="fr-FR"/>
        </w:rPr>
      </w:pPr>
    </w:p>
    <w:p w14:paraId="363FA956" w14:textId="77777777" w:rsidR="008C6AA7" w:rsidRPr="00DF3C2A" w:rsidRDefault="008C6AA7" w:rsidP="00336637">
      <w:pPr>
        <w:pStyle w:val="Paragraphedeliste"/>
        <w:numPr>
          <w:ilvl w:val="3"/>
          <w:numId w:val="4"/>
        </w:numPr>
        <w:spacing w:before="0" w:beforeAutospacing="0"/>
        <w:ind w:left="709"/>
        <w:outlineLvl w:val="3"/>
        <w:rPr>
          <w:rFonts w:ascii="Times New Roman" w:eastAsia="Arial Narrow" w:hAnsi="Times New Roman"/>
          <w:b/>
          <w:i/>
          <w:sz w:val="24"/>
          <w:lang w:bidi="fr-FR"/>
        </w:rPr>
      </w:pPr>
      <w:bookmarkStart w:id="76" w:name="_Toc172069078"/>
      <w:r w:rsidRPr="00DF3C2A">
        <w:rPr>
          <w:rFonts w:ascii="Times New Roman" w:eastAsia="Arial Narrow" w:hAnsi="Times New Roman"/>
          <w:b/>
          <w:i/>
          <w:sz w:val="24"/>
          <w:lang w:bidi="fr-FR"/>
        </w:rPr>
        <w:t>Consistance des travaux</w:t>
      </w:r>
      <w:bookmarkEnd w:id="76"/>
    </w:p>
    <w:p w14:paraId="7294A42E" w14:textId="77777777" w:rsidR="008C6AA7" w:rsidRPr="00DF3C2A" w:rsidRDefault="008C6AA7" w:rsidP="008C6AA7">
      <w:pPr>
        <w:spacing w:before="0" w:beforeAutospacing="0" w:line="276" w:lineRule="auto"/>
        <w:jc w:val="both"/>
        <w:rPr>
          <w:rFonts w:ascii="Times New Roman" w:eastAsia="Arial Narrow" w:hAnsi="Times New Roman"/>
          <w:bCs/>
          <w:sz w:val="24"/>
          <w:lang w:bidi="fr-FR"/>
        </w:rPr>
      </w:pPr>
      <w:r w:rsidRPr="00DF3C2A">
        <w:rPr>
          <w:rFonts w:ascii="Times New Roman" w:eastAsia="Arial Narrow" w:hAnsi="Times New Roman"/>
          <w:bCs/>
          <w:sz w:val="24"/>
          <w:lang w:bidi="fr-FR"/>
        </w:rPr>
        <w:t>Les travaux de lutte contre les inondations consistent à :</w:t>
      </w:r>
    </w:p>
    <w:p w14:paraId="4B6B6C53"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L’incorporation de 2 chambres de chute sur le grand collecteur existant et son prolongement jusqu'à l'exutoire. </w:t>
      </w:r>
    </w:p>
    <w:p w14:paraId="7327907B"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La construction d'un caniveau d'évacuation des eaux de la sous-station vers le collecteur principal ;</w:t>
      </w:r>
    </w:p>
    <w:p w14:paraId="4FDEA0D7"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 xml:space="preserve">La construction en prolongement du mur de soutènement longeant le poste ; </w:t>
      </w:r>
    </w:p>
    <w:p w14:paraId="1CBCE5B1" w14:textId="37507B5B" w:rsidR="008C6AA7" w:rsidRPr="00FA098D" w:rsidRDefault="008C6AA7" w:rsidP="00336637">
      <w:pPr>
        <w:numPr>
          <w:ilvl w:val="0"/>
          <w:numId w:val="24"/>
        </w:numPr>
        <w:tabs>
          <w:tab w:val="left" w:pos="1280"/>
        </w:tabs>
        <w:spacing w:before="0" w:beforeAutospacing="0"/>
        <w:ind w:left="714" w:hanging="357"/>
        <w:jc w:val="both"/>
        <w:rPr>
          <w:rFonts w:ascii="Times New Roman" w:eastAsia="Arial Narrow" w:hAnsi="Times New Roman"/>
          <w:bCs/>
          <w:sz w:val="24"/>
          <w:lang w:bidi="fr-FR"/>
        </w:rPr>
      </w:pPr>
      <w:r w:rsidRPr="00E04C4A">
        <w:rPr>
          <w:rFonts w:ascii="Times New Roman" w:eastAsia="Arial Narrow" w:hAnsi="Times New Roman"/>
          <w:sz w:val="24"/>
        </w:rPr>
        <w:t>La construction</w:t>
      </w:r>
      <w:r w:rsidRPr="00DF3C2A">
        <w:rPr>
          <w:rFonts w:ascii="Times New Roman" w:eastAsia="Arial Narrow" w:hAnsi="Times New Roman"/>
          <w:bCs/>
          <w:sz w:val="24"/>
          <w:lang w:bidi="fr-FR"/>
        </w:rPr>
        <w:t xml:space="preserve"> en réhabilitation du mur en perré protégeant la sous-station</w:t>
      </w:r>
    </w:p>
    <w:p w14:paraId="15C48082" w14:textId="77777777" w:rsidR="008C6AA7" w:rsidRPr="00DF3C2A" w:rsidRDefault="008C6AA7" w:rsidP="00336637">
      <w:pPr>
        <w:numPr>
          <w:ilvl w:val="0"/>
          <w:numId w:val="107"/>
        </w:numPr>
        <w:spacing w:before="120" w:beforeAutospacing="0" w:after="120"/>
        <w:ind w:left="425" w:hanging="425"/>
        <w:jc w:val="both"/>
        <w:rPr>
          <w:rFonts w:ascii="Times New Roman" w:eastAsia="Arial Narrow" w:hAnsi="Times New Roman"/>
          <w:bCs/>
          <w:sz w:val="24"/>
          <w:lang w:bidi="fr-FR"/>
        </w:rPr>
      </w:pPr>
      <w:r w:rsidRPr="00DF3C2A">
        <w:rPr>
          <w:rFonts w:ascii="Times New Roman" w:eastAsia="Arial Narrow" w:hAnsi="Times New Roman"/>
          <w:bCs/>
          <w:sz w:val="24"/>
          <w:lang w:bidi="fr-FR"/>
        </w:rPr>
        <w:t>Travaux de réparation</w:t>
      </w:r>
    </w:p>
    <w:p w14:paraId="2E82C076" w14:textId="77777777" w:rsidR="008C6AA7" w:rsidRPr="00DF3C2A" w:rsidRDefault="008C6AA7" w:rsidP="008C6AA7">
      <w:pPr>
        <w:spacing w:before="120" w:beforeAutospacing="0" w:after="120"/>
        <w:jc w:val="both"/>
        <w:rPr>
          <w:rFonts w:ascii="Times New Roman" w:eastAsia="Arial Narrow" w:hAnsi="Times New Roman"/>
          <w:bCs/>
          <w:sz w:val="24"/>
          <w:lang w:bidi="fr-FR"/>
        </w:rPr>
      </w:pPr>
      <w:r w:rsidRPr="00DF3C2A">
        <w:rPr>
          <w:rFonts w:ascii="Times New Roman" w:eastAsia="Arial Narrow" w:hAnsi="Times New Roman"/>
          <w:bCs/>
          <w:sz w:val="24"/>
          <w:lang w:bidi="fr-FR"/>
        </w:rPr>
        <w:t>Ces travaux comprennent :</w:t>
      </w:r>
    </w:p>
    <w:p w14:paraId="691E4269"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Remplacement des dallettes de couvertures défectueuses sur le réseau de passage des câbles;</w:t>
      </w:r>
    </w:p>
    <w:p w14:paraId="48E6A44A"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Démolition et réparation des parties détériorées du collecteur passant à une dizaine de mètres des installations ;</w:t>
      </w:r>
    </w:p>
    <w:p w14:paraId="5339852C"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Travaux de recharge du fond du collecteur pour les tronçons à pente très élevée ;</w:t>
      </w:r>
    </w:p>
    <w:p w14:paraId="60B6BE1A" w14:textId="77777777" w:rsidR="008C6AA7" w:rsidRPr="00E04C4A"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E04C4A">
        <w:rPr>
          <w:rFonts w:ascii="Times New Roman" w:eastAsia="Arial Narrow" w:hAnsi="Times New Roman"/>
          <w:sz w:val="24"/>
        </w:rPr>
        <w:t>Démolition et construction du mur en perré longeant de la sous-station.</w:t>
      </w:r>
    </w:p>
    <w:p w14:paraId="5DA7D278" w14:textId="77777777" w:rsidR="008C6AA7" w:rsidRPr="00DF3C2A" w:rsidRDefault="008C6AA7" w:rsidP="00336637">
      <w:pPr>
        <w:numPr>
          <w:ilvl w:val="0"/>
          <w:numId w:val="24"/>
        </w:numPr>
        <w:tabs>
          <w:tab w:val="left" w:pos="1280"/>
        </w:tabs>
        <w:spacing w:before="0" w:beforeAutospacing="0"/>
        <w:ind w:left="714" w:hanging="357"/>
        <w:jc w:val="both"/>
        <w:rPr>
          <w:rFonts w:ascii="Times New Roman" w:eastAsia="Arial Narrow" w:hAnsi="Times New Roman"/>
          <w:bCs/>
          <w:sz w:val="24"/>
          <w:lang w:bidi="fr-FR"/>
        </w:rPr>
      </w:pPr>
      <w:r w:rsidRPr="00E04C4A">
        <w:rPr>
          <w:rFonts w:ascii="Times New Roman" w:eastAsia="Arial Narrow" w:hAnsi="Times New Roman"/>
          <w:sz w:val="24"/>
        </w:rPr>
        <w:t>Travaux de créatio</w:t>
      </w:r>
      <w:r w:rsidRPr="00DF3C2A">
        <w:rPr>
          <w:rFonts w:ascii="Times New Roman" w:eastAsia="Arial Narrow" w:hAnsi="Times New Roman"/>
          <w:bCs/>
          <w:sz w:val="24"/>
          <w:lang w:bidi="fr-FR"/>
        </w:rPr>
        <w:t>n</w:t>
      </w:r>
    </w:p>
    <w:p w14:paraId="0A423C6F" w14:textId="111CC988" w:rsidR="008C6AA7" w:rsidRPr="00DF3C2A" w:rsidRDefault="008C6AA7" w:rsidP="00125C35">
      <w:pPr>
        <w:spacing w:before="120" w:beforeAutospacing="0" w:after="120"/>
        <w:jc w:val="both"/>
        <w:rPr>
          <w:rFonts w:ascii="Times New Roman" w:eastAsia="Arial Narrow" w:hAnsi="Times New Roman"/>
          <w:bCs/>
          <w:sz w:val="24"/>
          <w:lang w:bidi="fr-FR"/>
        </w:rPr>
      </w:pPr>
      <w:r w:rsidRPr="00DF3C2A">
        <w:rPr>
          <w:rFonts w:ascii="Times New Roman" w:eastAsia="Arial Narrow" w:hAnsi="Times New Roman"/>
          <w:bCs/>
          <w:sz w:val="24"/>
          <w:lang w:bidi="fr-FR"/>
        </w:rPr>
        <w:t>Les travaux envisagés pour le site de Makala sont :</w:t>
      </w:r>
    </w:p>
    <w:p w14:paraId="2A1524F3"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Prolongement du collecteur (210x100) sur 97 m jusqu’à atteindre l’exutoire ;</w:t>
      </w:r>
    </w:p>
    <w:p w14:paraId="083741B7"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Construction d’un réseau de drainage d’eau interne (40x40) à la sous-station (349 m) ;</w:t>
      </w:r>
    </w:p>
    <w:p w14:paraId="4AE0CF3D"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Construction (sur 87 m) en prolongement du mur de soutènement existant pour protéger le poste de l’envahissement des apports extérieurs ;</w:t>
      </w:r>
    </w:p>
    <w:p w14:paraId="2D7B351F" w14:textId="77777777" w:rsidR="008C6AA7" w:rsidRPr="00DF3C2A" w:rsidRDefault="008C6AA7" w:rsidP="00336637">
      <w:pPr>
        <w:numPr>
          <w:ilvl w:val="0"/>
          <w:numId w:val="24"/>
        </w:numPr>
        <w:tabs>
          <w:tab w:val="left" w:pos="1280"/>
        </w:tabs>
        <w:spacing w:before="0" w:beforeAutospacing="0"/>
        <w:ind w:left="714" w:hanging="357"/>
        <w:jc w:val="both"/>
        <w:rPr>
          <w:rFonts w:ascii="Times New Roman" w:eastAsia="Arial Narrow" w:hAnsi="Times New Roman"/>
          <w:bCs/>
          <w:sz w:val="24"/>
          <w:lang w:bidi="fr-FR"/>
        </w:rPr>
      </w:pPr>
      <w:r w:rsidRPr="00125C35">
        <w:rPr>
          <w:rFonts w:ascii="Times New Roman" w:eastAsia="Arial Narrow" w:hAnsi="Times New Roman"/>
          <w:sz w:val="24"/>
        </w:rPr>
        <w:t>Construction d’un mur de clôture avec grilles</w:t>
      </w:r>
      <w:r w:rsidRPr="00DF3C2A">
        <w:rPr>
          <w:rFonts w:ascii="Times New Roman" w:eastAsia="Arial Narrow" w:hAnsi="Times New Roman"/>
          <w:bCs/>
          <w:sz w:val="24"/>
          <w:lang w:bidi="fr-FR"/>
        </w:rPr>
        <w:t xml:space="preserve"> (1428 m).</w:t>
      </w:r>
    </w:p>
    <w:p w14:paraId="3EDBC5DC" w14:textId="77777777" w:rsidR="008C6AA7" w:rsidRPr="00DF3C2A" w:rsidRDefault="008C6AA7" w:rsidP="00336637">
      <w:pPr>
        <w:numPr>
          <w:ilvl w:val="0"/>
          <w:numId w:val="107"/>
        </w:numPr>
        <w:spacing w:before="120" w:beforeAutospacing="0" w:after="120"/>
        <w:ind w:left="425" w:hanging="425"/>
        <w:jc w:val="both"/>
        <w:rPr>
          <w:rFonts w:ascii="Times New Roman" w:eastAsia="Arial Narrow" w:hAnsi="Times New Roman"/>
          <w:bCs/>
          <w:sz w:val="24"/>
          <w:lang w:bidi="fr-FR"/>
        </w:rPr>
      </w:pPr>
      <w:r w:rsidRPr="00DF3C2A">
        <w:rPr>
          <w:rFonts w:ascii="Times New Roman" w:eastAsia="Arial Narrow" w:hAnsi="Times New Roman"/>
          <w:bCs/>
          <w:sz w:val="24"/>
          <w:lang w:bidi="fr-FR"/>
        </w:rPr>
        <w:t>Mode d’exécution</w:t>
      </w:r>
    </w:p>
    <w:p w14:paraId="10426BC1" w14:textId="77777777" w:rsidR="008C6AA7" w:rsidRDefault="008C6AA7" w:rsidP="004F342A">
      <w:pPr>
        <w:spacing w:before="0" w:beforeAutospacing="0" w:line="276" w:lineRule="auto"/>
        <w:jc w:val="both"/>
        <w:rPr>
          <w:rFonts w:ascii="Times New Roman" w:eastAsia="Arial Narrow" w:hAnsi="Times New Roman"/>
          <w:bCs/>
          <w:sz w:val="24"/>
          <w:lang w:bidi="fr-FR"/>
        </w:rPr>
      </w:pPr>
      <w:r w:rsidRPr="00DF3C2A">
        <w:rPr>
          <w:rFonts w:ascii="Times New Roman" w:eastAsia="Arial Narrow" w:hAnsi="Times New Roman"/>
          <w:bCs/>
          <w:sz w:val="24"/>
          <w:lang w:bidi="fr-FR"/>
        </w:rPr>
        <w:t>Construction du collecteur 210x100</w:t>
      </w:r>
    </w:p>
    <w:p w14:paraId="5F2C94FE" w14:textId="77777777" w:rsidR="008C6AA7" w:rsidRPr="00DF3C2A" w:rsidRDefault="008C6AA7" w:rsidP="004F342A">
      <w:pPr>
        <w:spacing w:before="0" w:beforeAutospacing="0" w:line="276" w:lineRule="auto"/>
        <w:jc w:val="both"/>
        <w:rPr>
          <w:rFonts w:ascii="Times New Roman" w:eastAsia="Arial Narrow" w:hAnsi="Times New Roman"/>
          <w:bCs/>
          <w:sz w:val="24"/>
          <w:lang w:bidi="fr-FR"/>
        </w:rPr>
      </w:pPr>
      <w:r w:rsidRPr="00DF3C2A">
        <w:rPr>
          <w:rFonts w:ascii="Times New Roman" w:eastAsia="Arial Narrow" w:hAnsi="Times New Roman"/>
          <w:bCs/>
          <w:sz w:val="24"/>
          <w:lang w:bidi="fr-FR"/>
        </w:rPr>
        <w:t>Ce collecteur s’exécute avec les caractéristiques suivantes :</w:t>
      </w:r>
    </w:p>
    <w:p w14:paraId="4C5CB1DC"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Radier en béton armé C25/30 dosé à 350 kg/m3 de ciment, d’épaisseur 15 cm, réglé suivant la pente du projet et posé sur un béton de propreté dosé à 150kg/m3;</w:t>
      </w:r>
    </w:p>
    <w:p w14:paraId="1B2019BE"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Parois en maçonnerie de blocs pleins de 40 x 20 x 20 cm ;</w:t>
      </w:r>
    </w:p>
    <w:p w14:paraId="3988592D"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Colonnettes et raidisseurs de section 20 x 20 cm espacés de 4 mètres en béton armé C25/30 dosé à 350 kg/m3 de ciment ;</w:t>
      </w:r>
    </w:p>
    <w:p w14:paraId="3ED1F44E"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Chaînages de section 20 x 20 cm en béton armé C25/30 dosé à 350 kg/m3 de ciment ;</w:t>
      </w:r>
    </w:p>
    <w:p w14:paraId="17962FD4" w14:textId="77777777" w:rsidR="008C6AA7" w:rsidRPr="00125C35" w:rsidRDefault="008C6AA7" w:rsidP="00336637">
      <w:pPr>
        <w:numPr>
          <w:ilvl w:val="0"/>
          <w:numId w:val="24"/>
        </w:numPr>
        <w:tabs>
          <w:tab w:val="left" w:pos="1280"/>
        </w:tabs>
        <w:spacing w:before="0" w:beforeAutospacing="0"/>
        <w:ind w:left="714" w:hanging="357"/>
        <w:jc w:val="both"/>
        <w:rPr>
          <w:rFonts w:ascii="Times New Roman" w:eastAsia="Arial Narrow" w:hAnsi="Times New Roman"/>
          <w:sz w:val="24"/>
        </w:rPr>
      </w:pPr>
      <w:r w:rsidRPr="00125C35">
        <w:rPr>
          <w:rFonts w:ascii="Times New Roman" w:eastAsia="Arial Narrow" w:hAnsi="Times New Roman"/>
          <w:sz w:val="24"/>
        </w:rPr>
        <w:t>Enduit intérieur sur la maçonnerie de blocs au mortier de ciment M 400 ;</w:t>
      </w:r>
    </w:p>
    <w:p w14:paraId="77B5832C" w14:textId="77777777" w:rsidR="008C6AA7" w:rsidRPr="00DF3C2A" w:rsidRDefault="008C6AA7" w:rsidP="00336637">
      <w:pPr>
        <w:numPr>
          <w:ilvl w:val="0"/>
          <w:numId w:val="24"/>
        </w:numPr>
        <w:tabs>
          <w:tab w:val="left" w:pos="1280"/>
        </w:tabs>
        <w:spacing w:before="0" w:beforeAutospacing="0"/>
        <w:ind w:left="714" w:hanging="357"/>
        <w:jc w:val="both"/>
        <w:rPr>
          <w:rFonts w:ascii="Times New Roman" w:eastAsia="Arial Narrow" w:hAnsi="Times New Roman"/>
          <w:bCs/>
          <w:sz w:val="24"/>
          <w:lang w:bidi="fr-FR"/>
        </w:rPr>
      </w:pPr>
      <w:r w:rsidRPr="00125C35">
        <w:rPr>
          <w:rFonts w:ascii="Times New Roman" w:eastAsia="Arial Narrow" w:hAnsi="Times New Roman"/>
          <w:sz w:val="24"/>
        </w:rPr>
        <w:t>Afin de supporter les surcharges du trafic, on exécute des parois en double maçonnerie (ou un dalot) avec les dallettes amovibles</w:t>
      </w:r>
      <w:r w:rsidRPr="00DF3C2A">
        <w:rPr>
          <w:rFonts w:ascii="Times New Roman" w:eastAsia="Arial Narrow" w:hAnsi="Times New Roman"/>
          <w:bCs/>
          <w:sz w:val="24"/>
          <w:lang w:bidi="fr-FR"/>
        </w:rPr>
        <w:t xml:space="preserve"> d’épaisseur 20 cm en béton armé C25/30 dosé à 350 kg/m</w:t>
      </w:r>
      <w:r w:rsidRPr="00DF3C2A">
        <w:rPr>
          <w:rFonts w:ascii="Times New Roman" w:eastAsia="Arial Narrow" w:hAnsi="Times New Roman"/>
          <w:bCs/>
          <w:sz w:val="24"/>
          <w:vertAlign w:val="superscript"/>
          <w:lang w:bidi="fr-FR"/>
        </w:rPr>
        <w:t>3</w:t>
      </w:r>
      <w:r w:rsidRPr="00DF3C2A">
        <w:rPr>
          <w:rFonts w:ascii="Times New Roman" w:eastAsia="Arial Narrow" w:hAnsi="Times New Roman"/>
          <w:bCs/>
          <w:sz w:val="24"/>
          <w:lang w:bidi="fr-FR"/>
        </w:rPr>
        <w:t xml:space="preserve"> de ciment pour les entrées des parcelles et les traversées éventuelles de la route.</w:t>
      </w:r>
    </w:p>
    <w:p w14:paraId="13D52F05" w14:textId="77777777" w:rsidR="008C6AA7" w:rsidRPr="00DF3C2A" w:rsidRDefault="008C6AA7" w:rsidP="008C6AA7">
      <w:pPr>
        <w:spacing w:before="120" w:beforeAutospacing="0" w:after="120"/>
        <w:jc w:val="both"/>
        <w:rPr>
          <w:rFonts w:ascii="Times New Roman" w:eastAsia="Arial Narrow" w:hAnsi="Times New Roman"/>
          <w:bCs/>
          <w:sz w:val="24"/>
          <w:lang w:bidi="fr-FR"/>
        </w:rPr>
      </w:pPr>
      <w:r w:rsidRPr="00DF3C2A">
        <w:rPr>
          <w:rFonts w:ascii="Times New Roman" w:eastAsia="Arial Narrow" w:hAnsi="Times New Roman"/>
          <w:bCs/>
          <w:sz w:val="24"/>
          <w:lang w:bidi="fr-FR"/>
        </w:rPr>
        <w:t>Pour permettre aux piétons de circuler, on exécute des parois en double maçonnerie avec des dallettes amovibles d’épaisseur 15 cm en béton armé C25/30 dosé à 350 kg/m</w:t>
      </w:r>
      <w:r w:rsidRPr="00DF3C2A">
        <w:rPr>
          <w:rFonts w:ascii="Times New Roman" w:eastAsia="Arial Narrow" w:hAnsi="Times New Roman"/>
          <w:bCs/>
          <w:sz w:val="24"/>
          <w:vertAlign w:val="superscript"/>
          <w:lang w:bidi="fr-FR"/>
        </w:rPr>
        <w:t>3</w:t>
      </w:r>
      <w:r w:rsidRPr="00DF3C2A">
        <w:rPr>
          <w:rFonts w:ascii="Times New Roman" w:eastAsia="Arial Narrow" w:hAnsi="Times New Roman"/>
          <w:bCs/>
          <w:sz w:val="24"/>
          <w:lang w:bidi="fr-FR"/>
        </w:rPr>
        <w:t xml:space="preserve"> de ciment.</w:t>
      </w:r>
    </w:p>
    <w:p w14:paraId="74797E6C" w14:textId="77777777" w:rsidR="008C6AA7" w:rsidRPr="00DF3C2A" w:rsidRDefault="008C6AA7" w:rsidP="008C6AA7">
      <w:pPr>
        <w:spacing w:before="120" w:beforeAutospacing="0" w:after="120"/>
        <w:jc w:val="both"/>
        <w:rPr>
          <w:rFonts w:ascii="Times New Roman" w:eastAsia="Arial Narrow" w:hAnsi="Times New Roman"/>
          <w:bCs/>
          <w:sz w:val="24"/>
          <w:lang w:bidi="fr-FR"/>
        </w:rPr>
      </w:pPr>
      <w:r w:rsidRPr="00DF3C2A">
        <w:rPr>
          <w:rFonts w:ascii="Times New Roman" w:eastAsia="Arial Narrow" w:hAnsi="Times New Roman"/>
          <w:bCs/>
          <w:sz w:val="24"/>
          <w:lang w:bidi="fr-FR"/>
        </w:rPr>
        <w:t>Le sol étant humide (présence d’une nappe phréatique), le radier ainsi que le béton de propreté reposeront sur une sous-couc</w:t>
      </w:r>
      <w:r>
        <w:rPr>
          <w:rFonts w:ascii="Times New Roman" w:eastAsia="Arial Narrow" w:hAnsi="Times New Roman"/>
          <w:bCs/>
          <w:sz w:val="24"/>
          <w:lang w:bidi="fr-FR"/>
        </w:rPr>
        <w:t>he de fondation en enrochement.</w:t>
      </w:r>
    </w:p>
    <w:p w14:paraId="73F3EA7F" w14:textId="77777777" w:rsidR="008C6AA7" w:rsidRPr="00DF3C2A" w:rsidRDefault="008C6AA7" w:rsidP="008C6AA7">
      <w:pPr>
        <w:spacing w:before="120" w:beforeAutospacing="0" w:after="120"/>
        <w:jc w:val="both"/>
        <w:rPr>
          <w:rFonts w:ascii="Times New Roman" w:eastAsia="Arial Narrow" w:hAnsi="Times New Roman"/>
          <w:bCs/>
          <w:sz w:val="24"/>
          <w:lang w:bidi="fr-FR"/>
        </w:rPr>
      </w:pPr>
      <w:r w:rsidRPr="00DF3C2A">
        <w:rPr>
          <w:rFonts w:ascii="Times New Roman" w:eastAsia="Arial Narrow" w:hAnsi="Times New Roman"/>
          <w:bCs/>
          <w:sz w:val="24"/>
          <w:lang w:bidi="fr-FR"/>
        </w:rPr>
        <w:t>Ce collecteur se termine par un dissipateur qui déverse les eaux dans la rivière.</w:t>
      </w:r>
    </w:p>
    <w:p w14:paraId="6F77EE50" w14:textId="77777777" w:rsidR="008C6AA7" w:rsidRPr="00DF3C2A" w:rsidRDefault="008C6AA7" w:rsidP="00336637">
      <w:pPr>
        <w:numPr>
          <w:ilvl w:val="0"/>
          <w:numId w:val="24"/>
        </w:numPr>
        <w:tabs>
          <w:tab w:val="left" w:pos="1280"/>
        </w:tabs>
        <w:spacing w:before="120" w:beforeAutospacing="0" w:after="120"/>
        <w:ind w:left="715" w:hanging="431"/>
        <w:jc w:val="both"/>
        <w:rPr>
          <w:rFonts w:ascii="Times New Roman" w:eastAsia="Arial Narrow" w:hAnsi="Times New Roman"/>
          <w:bCs/>
          <w:sz w:val="24"/>
          <w:lang w:bidi="fr-FR"/>
        </w:rPr>
      </w:pPr>
      <w:r w:rsidRPr="00DF3C2A">
        <w:rPr>
          <w:rFonts w:ascii="Times New Roman" w:eastAsia="Arial Narrow" w:hAnsi="Times New Roman"/>
          <w:bCs/>
          <w:sz w:val="24"/>
          <w:lang w:bidi="fr-FR"/>
        </w:rPr>
        <w:t>Construction d’un mur en perré maçonné</w:t>
      </w:r>
    </w:p>
    <w:p w14:paraId="66FE6DB8" w14:textId="77777777" w:rsidR="008C6AA7" w:rsidRPr="00DF3C2A" w:rsidRDefault="008C6AA7" w:rsidP="00125C35">
      <w:pPr>
        <w:tabs>
          <w:tab w:val="left" w:pos="1280"/>
        </w:tabs>
        <w:spacing w:before="0" w:beforeAutospacing="0"/>
        <w:ind w:left="714"/>
        <w:jc w:val="both"/>
        <w:rPr>
          <w:rFonts w:ascii="Times New Roman" w:eastAsia="Arial Narrow" w:hAnsi="Times New Roman"/>
          <w:bCs/>
          <w:sz w:val="24"/>
          <w:lang w:bidi="fr-FR"/>
        </w:rPr>
      </w:pPr>
      <w:r w:rsidRPr="00DF3C2A">
        <w:rPr>
          <w:rFonts w:ascii="Times New Roman" w:eastAsia="Arial Narrow" w:hAnsi="Times New Roman"/>
          <w:bCs/>
          <w:sz w:val="24"/>
          <w:lang w:bidi="fr-FR"/>
        </w:rPr>
        <w:t>Les travaux comprendront notamment :</w:t>
      </w:r>
    </w:p>
    <w:p w14:paraId="49C41305"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Les fouilles et talutages en terrain de toute nature ;</w:t>
      </w:r>
    </w:p>
    <w:p w14:paraId="021A853B"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L'exécution d'un réseau de poutres en béton armé B350 (parafouilles/poutres de blocage) de 60 cm de hauteur et de 40 cm de largeur servant de chaînage du perré ;</w:t>
      </w:r>
    </w:p>
    <w:p w14:paraId="4E75D6D0"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 socle vertical de 60x150 (longrine) en béton armé au pied de talus servant d’ancrage et à la stabilité du mur ;</w:t>
      </w:r>
    </w:p>
    <w:p w14:paraId="19BED41E"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L’exécution des perrés de 30 cm d’épaisseur (minimale) en moellons avec jointoiement en mortier dosé à 400kg/m3 ;</w:t>
      </w:r>
    </w:p>
    <w:p w14:paraId="48DC3241"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Les remblaiements et régalages de terrain nécessaires,</w:t>
      </w:r>
    </w:p>
    <w:p w14:paraId="4280B9A9"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La mise en dépôt définitif des déblais excédentaires, transpo</w:t>
      </w:r>
      <w:r>
        <w:rPr>
          <w:rFonts w:ascii="Times New Roman" w:eastAsia="Arial Narrow" w:hAnsi="Times New Roman"/>
          <w:bCs/>
          <w:sz w:val="24"/>
          <w:lang w:bidi="fr-FR"/>
        </w:rPr>
        <w:t>rt quelle que soit la distance ;</w:t>
      </w:r>
    </w:p>
    <w:p w14:paraId="5F5F5E43"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Et toutes sujétions (joint de dilatation, barbacanes, etc.)</w:t>
      </w:r>
    </w:p>
    <w:p w14:paraId="68B01052" w14:textId="77777777" w:rsidR="008C6AA7" w:rsidRPr="00DF3C2A" w:rsidRDefault="008C6AA7" w:rsidP="00336637">
      <w:pPr>
        <w:numPr>
          <w:ilvl w:val="0"/>
          <w:numId w:val="24"/>
        </w:numPr>
        <w:tabs>
          <w:tab w:val="left" w:pos="1280"/>
        </w:tabs>
        <w:spacing w:before="120" w:beforeAutospacing="0" w:after="120"/>
        <w:ind w:left="715" w:hanging="431"/>
        <w:jc w:val="both"/>
        <w:rPr>
          <w:rFonts w:ascii="Times New Roman" w:eastAsia="Arial Narrow" w:hAnsi="Times New Roman"/>
          <w:bCs/>
          <w:sz w:val="24"/>
          <w:lang w:bidi="fr-FR"/>
        </w:rPr>
      </w:pPr>
      <w:r w:rsidRPr="00DF3C2A">
        <w:rPr>
          <w:rFonts w:ascii="Times New Roman" w:eastAsia="Arial Narrow" w:hAnsi="Times New Roman"/>
          <w:bCs/>
          <w:sz w:val="24"/>
          <w:lang w:bidi="fr-FR"/>
        </w:rPr>
        <w:t>Construction d’un mur de soutènement</w:t>
      </w:r>
    </w:p>
    <w:p w14:paraId="456F0DC7" w14:textId="77777777" w:rsidR="008C6AA7" w:rsidRPr="00DF3C2A" w:rsidRDefault="008C6AA7" w:rsidP="00125C35">
      <w:pPr>
        <w:tabs>
          <w:tab w:val="left" w:pos="1280"/>
        </w:tabs>
        <w:spacing w:before="0" w:beforeAutospacing="0"/>
        <w:ind w:left="714"/>
        <w:jc w:val="both"/>
        <w:rPr>
          <w:rFonts w:ascii="Times New Roman" w:eastAsia="Arial Narrow" w:hAnsi="Times New Roman"/>
          <w:bCs/>
          <w:sz w:val="24"/>
          <w:lang w:bidi="fr-FR"/>
        </w:rPr>
      </w:pPr>
      <w:r w:rsidRPr="00DF3C2A">
        <w:rPr>
          <w:rFonts w:ascii="Times New Roman" w:eastAsia="Arial Narrow" w:hAnsi="Times New Roman"/>
          <w:bCs/>
          <w:sz w:val="24"/>
          <w:lang w:bidi="fr-FR"/>
        </w:rPr>
        <w:t>Les travaux comprendront notamment :</w:t>
      </w:r>
    </w:p>
    <w:p w14:paraId="50706C06"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Les fouilles et l’exécution du béton de propreté de 10 cm d’épaisseur dosé à 150 kg de ciment par m</w:t>
      </w:r>
      <w:r w:rsidRPr="00125C35">
        <w:rPr>
          <w:rFonts w:ascii="Times New Roman" w:eastAsia="Arial Narrow" w:hAnsi="Times New Roman"/>
          <w:bCs/>
          <w:sz w:val="24"/>
          <w:vertAlign w:val="superscript"/>
          <w:lang w:bidi="fr-FR"/>
        </w:rPr>
        <w:t>3</w:t>
      </w:r>
      <w:r w:rsidRPr="00DF3C2A">
        <w:rPr>
          <w:rFonts w:ascii="Times New Roman" w:eastAsia="Arial Narrow" w:hAnsi="Times New Roman"/>
          <w:bCs/>
          <w:sz w:val="24"/>
          <w:lang w:bidi="fr-FR"/>
        </w:rPr>
        <w:t xml:space="preserve"> ;</w:t>
      </w:r>
    </w:p>
    <w:p w14:paraId="03ED0F21"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 xml:space="preserve"> L’exécution d’une semelle de fondation en béton non armé dosé à 250 kg de ciment en m</w:t>
      </w:r>
      <w:r w:rsidRPr="00125C35">
        <w:rPr>
          <w:rFonts w:ascii="Times New Roman" w:eastAsia="Arial Narrow" w:hAnsi="Times New Roman"/>
          <w:bCs/>
          <w:sz w:val="24"/>
          <w:vertAlign w:val="superscript"/>
          <w:lang w:bidi="fr-FR"/>
        </w:rPr>
        <w:t>3</w:t>
      </w:r>
      <w:r w:rsidRPr="00DF3C2A">
        <w:rPr>
          <w:rFonts w:ascii="Times New Roman" w:eastAsia="Arial Narrow" w:hAnsi="Times New Roman"/>
          <w:bCs/>
          <w:sz w:val="24"/>
          <w:lang w:bidi="fr-FR"/>
        </w:rPr>
        <w:t xml:space="preserve"> avec comme dimensions 20 cm d’épaisseur et 1,35 m de base ;</w:t>
      </w:r>
    </w:p>
    <w:p w14:paraId="386A1C83"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L’exécution d’un mur en maçonnerie de moellons de 2,5 m de hauteur, d’épaisseur à la base de 85 cm et au sommet de 50 cm.</w:t>
      </w:r>
    </w:p>
    <w:p w14:paraId="59D497EB" w14:textId="77777777" w:rsidR="008C6AA7" w:rsidRPr="00DF3C2A" w:rsidRDefault="008C6AA7" w:rsidP="00336637">
      <w:pPr>
        <w:numPr>
          <w:ilvl w:val="0"/>
          <w:numId w:val="24"/>
        </w:numPr>
        <w:tabs>
          <w:tab w:val="left" w:pos="1280"/>
        </w:tabs>
        <w:spacing w:before="120" w:beforeAutospacing="0" w:after="120"/>
        <w:ind w:left="715" w:hanging="431"/>
        <w:jc w:val="both"/>
        <w:rPr>
          <w:rFonts w:ascii="Times New Roman" w:eastAsia="Arial Narrow" w:hAnsi="Times New Roman"/>
          <w:bCs/>
          <w:sz w:val="24"/>
          <w:lang w:bidi="fr-FR"/>
        </w:rPr>
      </w:pPr>
      <w:r w:rsidRPr="00DF3C2A">
        <w:rPr>
          <w:rFonts w:ascii="Times New Roman" w:eastAsia="Arial Narrow" w:hAnsi="Times New Roman"/>
          <w:bCs/>
          <w:sz w:val="24"/>
          <w:lang w:bidi="fr-FR"/>
        </w:rPr>
        <w:t>Construction d’un mur de clôture avec grilles</w:t>
      </w:r>
    </w:p>
    <w:p w14:paraId="4BD4F367" w14:textId="57649B10" w:rsidR="008C6AA7" w:rsidRPr="00DF3C2A" w:rsidRDefault="008C6AA7" w:rsidP="00125C35">
      <w:pPr>
        <w:spacing w:before="0" w:beforeAutospacing="0" w:line="276" w:lineRule="auto"/>
        <w:ind w:left="709"/>
        <w:jc w:val="both"/>
        <w:rPr>
          <w:rFonts w:ascii="Times New Roman" w:eastAsia="Arial Narrow" w:hAnsi="Times New Roman"/>
          <w:bCs/>
          <w:sz w:val="24"/>
          <w:lang w:bidi="fr-FR"/>
        </w:rPr>
      </w:pPr>
      <w:r w:rsidRPr="00DF3C2A">
        <w:rPr>
          <w:rFonts w:ascii="Times New Roman" w:eastAsia="Arial Narrow" w:hAnsi="Times New Roman"/>
          <w:bCs/>
          <w:sz w:val="24"/>
          <w:lang w:bidi="fr-FR"/>
        </w:rPr>
        <w:t>Les travaux comprendront notamment :</w:t>
      </w:r>
    </w:p>
    <w:p w14:paraId="438A98E0" w14:textId="77777777" w:rsidR="008C6AA7" w:rsidRPr="00125C35" w:rsidRDefault="008C6AA7" w:rsidP="00336637">
      <w:pPr>
        <w:numPr>
          <w:ilvl w:val="1"/>
          <w:numId w:val="29"/>
        </w:numPr>
        <w:spacing w:before="0" w:beforeAutospacing="0"/>
        <w:ind w:left="1434" w:hanging="357"/>
        <w:jc w:val="both"/>
        <w:rPr>
          <w:rFonts w:ascii="Times New Roman" w:eastAsia="Arial Narrow" w:hAnsi="Times New Roman"/>
          <w:bCs/>
          <w:sz w:val="24"/>
          <w:lang w:bidi="fr-FR"/>
        </w:rPr>
      </w:pPr>
      <w:r w:rsidRPr="00DF3C2A">
        <w:rPr>
          <w:rFonts w:ascii="Times New Roman" w:eastAsia="Arial Narrow" w:hAnsi="Times New Roman"/>
          <w:bCs/>
          <w:sz w:val="24"/>
          <w:lang w:bidi="fr-FR"/>
        </w:rPr>
        <w:t>L’exécution d’un muret en maçonnerie de blocs pleins d’épaisseur 40 cm de 50 cm de hauteur, avec des colonnes en béton armé, de hauteur 2m, de section 40 cm x 20 cm espacées de 5 m ;</w:t>
      </w:r>
    </w:p>
    <w:p w14:paraId="371796C7" w14:textId="77777777" w:rsidR="008C6AA7" w:rsidRPr="00DF3C2A" w:rsidRDefault="008C6AA7" w:rsidP="00336637">
      <w:pPr>
        <w:numPr>
          <w:ilvl w:val="1"/>
          <w:numId w:val="29"/>
        </w:numPr>
        <w:spacing w:before="0" w:beforeAutospacing="0"/>
        <w:ind w:left="1434" w:hanging="357"/>
        <w:jc w:val="both"/>
        <w:rPr>
          <w:rFonts w:ascii="Times New Roman" w:eastAsia="Arial Narrow" w:hAnsi="Times New Roman"/>
          <w:sz w:val="24"/>
          <w:lang w:bidi="fr-FR"/>
        </w:rPr>
      </w:pPr>
      <w:r w:rsidRPr="00DF3C2A">
        <w:rPr>
          <w:rFonts w:ascii="Times New Roman" w:eastAsia="Arial Narrow" w:hAnsi="Times New Roman"/>
          <w:bCs/>
          <w:sz w:val="24"/>
          <w:lang w:bidi="fr-FR"/>
        </w:rPr>
        <w:t>La pose de clôture (grille) métallique, laquelle sera ancrée dans les colonnes en béton armé</w:t>
      </w:r>
    </w:p>
    <w:p w14:paraId="1F001C1F" w14:textId="77777777" w:rsidR="008C6AA7" w:rsidRPr="00197540" w:rsidRDefault="008C6AA7" w:rsidP="008C6AA7">
      <w:pPr>
        <w:spacing w:before="0" w:beforeAutospacing="0"/>
        <w:rPr>
          <w:rFonts w:ascii="Times New Roman" w:eastAsia="Arial Narrow" w:hAnsi="Times New Roman"/>
          <w:sz w:val="24"/>
          <w:lang w:bidi="fr-FR"/>
        </w:rPr>
      </w:pPr>
    </w:p>
    <w:p w14:paraId="6243A435" w14:textId="77777777" w:rsidR="008C6AA7" w:rsidRDefault="008C6AA7" w:rsidP="008C6AA7">
      <w:pPr>
        <w:spacing w:before="0" w:beforeAutospacing="0"/>
        <w:rPr>
          <w:rFonts w:ascii="Times New Roman" w:eastAsia="Arial Narrow" w:hAnsi="Times New Roman"/>
          <w:b/>
          <w:bCs/>
          <w:sz w:val="24"/>
          <w:lang w:bidi="fr-FR"/>
        </w:rPr>
      </w:pPr>
      <w:r>
        <w:rPr>
          <w:rFonts w:ascii="Times New Roman" w:eastAsia="Arial Narrow" w:hAnsi="Times New Roman"/>
          <w:b/>
          <w:bCs/>
          <w:sz w:val="24"/>
          <w:lang w:bidi="fr-FR"/>
        </w:rPr>
        <w:br w:type="page"/>
      </w:r>
    </w:p>
    <w:p w14:paraId="7B600858" w14:textId="06D7C98B" w:rsidR="008C6AA7" w:rsidRPr="004F342A" w:rsidRDefault="008C6AA7" w:rsidP="00336637">
      <w:pPr>
        <w:pStyle w:val="Paragraphedeliste"/>
        <w:numPr>
          <w:ilvl w:val="2"/>
          <w:numId w:val="4"/>
        </w:numPr>
        <w:spacing w:before="0" w:beforeAutospacing="0"/>
        <w:ind w:left="709"/>
        <w:outlineLvl w:val="2"/>
        <w:rPr>
          <w:rFonts w:ascii="Times New Roman" w:eastAsia="Arial Narrow" w:hAnsi="Times New Roman"/>
          <w:b/>
          <w:bCs/>
          <w:sz w:val="24"/>
          <w:lang w:bidi="fr-FR"/>
        </w:rPr>
      </w:pPr>
      <w:bookmarkStart w:id="77" w:name="_Toc172069079"/>
      <w:r w:rsidRPr="00C376A3">
        <w:rPr>
          <w:rFonts w:ascii="Times New Roman" w:eastAsia="Arial Narrow" w:hAnsi="Times New Roman"/>
          <w:b/>
          <w:bCs/>
          <w:sz w:val="24"/>
          <w:lang w:bidi="fr-FR"/>
        </w:rPr>
        <w:t>Sous-station SNEL de Masina (contre les inondations)</w:t>
      </w:r>
      <w:bookmarkEnd w:id="77"/>
    </w:p>
    <w:p w14:paraId="11DD0EFB" w14:textId="09F71322" w:rsidR="008C6AA7" w:rsidRPr="004F342A" w:rsidRDefault="008C6AA7" w:rsidP="00336637">
      <w:pPr>
        <w:pStyle w:val="Paragraphedeliste"/>
        <w:numPr>
          <w:ilvl w:val="3"/>
          <w:numId w:val="4"/>
        </w:numPr>
        <w:spacing w:before="120" w:beforeAutospacing="0" w:after="120"/>
        <w:ind w:left="709"/>
        <w:contextualSpacing w:val="0"/>
        <w:outlineLvl w:val="3"/>
        <w:rPr>
          <w:rFonts w:ascii="Times New Roman" w:eastAsia="Arial Narrow" w:hAnsi="Times New Roman"/>
          <w:b/>
          <w:i/>
          <w:sz w:val="24"/>
          <w:lang w:bidi="fr-FR"/>
        </w:rPr>
      </w:pPr>
      <w:bookmarkStart w:id="78" w:name="_Toc172069080"/>
      <w:r w:rsidRPr="00DF3C2A">
        <w:rPr>
          <w:rFonts w:ascii="Times New Roman" w:eastAsia="Arial Narrow" w:hAnsi="Times New Roman"/>
          <w:b/>
          <w:i/>
          <w:sz w:val="24"/>
          <w:lang w:bidi="fr-FR"/>
        </w:rPr>
        <w:t>Localisation du site</w:t>
      </w:r>
      <w:bookmarkEnd w:id="78"/>
    </w:p>
    <w:p w14:paraId="689468AE" w14:textId="77777777" w:rsidR="008C6AA7" w:rsidRPr="00DF3C2A" w:rsidRDefault="008C6AA7" w:rsidP="004F342A">
      <w:pPr>
        <w:pStyle w:val="Lgende"/>
        <w:spacing w:after="0"/>
        <w:jc w:val="center"/>
        <w:rPr>
          <w:rFonts w:eastAsia="Arial Narrow"/>
          <w:bCs/>
          <w:i w:val="0"/>
          <w:iCs w:val="0"/>
          <w:lang w:bidi="fr-FR"/>
        </w:rPr>
      </w:pPr>
      <w:bookmarkStart w:id="79" w:name="_Toc172069261"/>
      <w:r>
        <w:t xml:space="preserve">Figure </w:t>
      </w:r>
      <w:r>
        <w:fldChar w:fldCharType="begin"/>
      </w:r>
      <w:r>
        <w:instrText xml:space="preserve"> SEQ Figure \* ARABIC </w:instrText>
      </w:r>
      <w:r>
        <w:fldChar w:fldCharType="separate"/>
      </w:r>
      <w:r>
        <w:rPr>
          <w:noProof/>
        </w:rPr>
        <w:t>3</w:t>
      </w:r>
      <w:r>
        <w:fldChar w:fldCharType="end"/>
      </w:r>
      <w:r>
        <w:t xml:space="preserve">. </w:t>
      </w:r>
      <w:r w:rsidRPr="005A2977">
        <w:t>Carte de localisation des travaux de la zone inondable de la sous-station de Masina</w:t>
      </w:r>
      <w:bookmarkEnd w:id="79"/>
    </w:p>
    <w:p w14:paraId="2080CF94" w14:textId="20C9F581" w:rsidR="008C6AA7" w:rsidRPr="00197540" w:rsidRDefault="008C6AA7" w:rsidP="008C6AA7">
      <w:pPr>
        <w:spacing w:before="0" w:beforeAutospacing="0"/>
        <w:rPr>
          <w:rFonts w:ascii="Times New Roman" w:eastAsia="Arial Narrow" w:hAnsi="Times New Roman"/>
          <w:sz w:val="24"/>
          <w:lang w:bidi="fr-FR"/>
        </w:rPr>
      </w:pPr>
      <w:r w:rsidRPr="00197540">
        <w:rPr>
          <w:rFonts w:ascii="Times New Roman" w:eastAsia="Arial Narrow" w:hAnsi="Times New Roman"/>
          <w:noProof/>
          <w:sz w:val="24"/>
          <w:lang w:val="fr-CA" w:eastAsia="fr-CA"/>
        </w:rPr>
        <w:drawing>
          <wp:inline distT="0" distB="0" distL="0" distR="0" wp14:anchorId="501CBEFE" wp14:editId="79D80504">
            <wp:extent cx="6495172" cy="4592320"/>
            <wp:effectExtent l="0" t="0" r="127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41962" name="Image 6596419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20862" cy="4610483"/>
                    </a:xfrm>
                    <a:prstGeom prst="rect">
                      <a:avLst/>
                    </a:prstGeom>
                  </pic:spPr>
                </pic:pic>
              </a:graphicData>
            </a:graphic>
          </wp:inline>
        </w:drawing>
      </w:r>
    </w:p>
    <w:p w14:paraId="08A8179E" w14:textId="77777777" w:rsidR="008C6AA7" w:rsidRPr="008D7AD1" w:rsidRDefault="008C6AA7" w:rsidP="008C6AA7">
      <w:pPr>
        <w:spacing w:before="0" w:beforeAutospacing="0"/>
        <w:jc w:val="center"/>
        <w:rPr>
          <w:rFonts w:ascii="Times New Roman" w:eastAsia="Arial Narrow" w:hAnsi="Times New Roman"/>
          <w:bCs/>
          <w:i/>
          <w:iCs/>
          <w:sz w:val="24"/>
          <w:lang w:bidi="fr-FR"/>
        </w:rPr>
      </w:pPr>
      <w:r w:rsidRPr="008D7AD1">
        <w:rPr>
          <w:rFonts w:ascii="Times New Roman" w:eastAsia="Arial Narrow" w:hAnsi="Times New Roman"/>
          <w:bCs/>
          <w:i/>
          <w:iCs/>
          <w:sz w:val="24"/>
          <w:lang w:bidi="fr-FR"/>
        </w:rPr>
        <w:t>Source : Etude technique APD, UCM, 2022</w:t>
      </w:r>
    </w:p>
    <w:p w14:paraId="339EBA60" w14:textId="5124B1AF" w:rsidR="008C6AA7" w:rsidRDefault="000260A6" w:rsidP="008C6AA7">
      <w:pPr>
        <w:spacing w:before="0" w:beforeAutospacing="0"/>
        <w:rPr>
          <w:rFonts w:ascii="Times New Roman" w:eastAsia="Arial Narrow" w:hAnsi="Times New Roman"/>
          <w:bCs/>
          <w:sz w:val="24"/>
          <w:lang w:bidi="fr-FR"/>
        </w:rPr>
      </w:pPr>
      <w:r>
        <w:rPr>
          <w:noProof/>
          <w:lang w:val="fr-CA" w:eastAsia="fr-CA"/>
        </w:rPr>
        <mc:AlternateContent>
          <mc:Choice Requires="wpg">
            <w:drawing>
              <wp:anchor distT="0" distB="0" distL="114300" distR="114300" simplePos="0" relativeHeight="251880448" behindDoc="0" locked="0" layoutInCell="1" allowOverlap="1" wp14:anchorId="07C175C6" wp14:editId="23CFCF53">
                <wp:simplePos x="0" y="0"/>
                <wp:positionH relativeFrom="column">
                  <wp:posOffset>0</wp:posOffset>
                </wp:positionH>
                <wp:positionV relativeFrom="paragraph">
                  <wp:posOffset>-635</wp:posOffset>
                </wp:positionV>
                <wp:extent cx="2565070" cy="1092530"/>
                <wp:effectExtent l="0" t="0" r="0" b="0"/>
                <wp:wrapNone/>
                <wp:docPr id="448" name="Groupe 448"/>
                <wp:cNvGraphicFramePr/>
                <a:graphic xmlns:a="http://schemas.openxmlformats.org/drawingml/2006/main">
                  <a:graphicData uri="http://schemas.microsoft.com/office/word/2010/wordprocessingGroup">
                    <wpg:wgp>
                      <wpg:cNvGrpSpPr/>
                      <wpg:grpSpPr>
                        <a:xfrm>
                          <a:off x="0" y="0"/>
                          <a:ext cx="2565070" cy="1092530"/>
                          <a:chOff x="0" y="0"/>
                          <a:chExt cx="2398700" cy="774000"/>
                        </a:xfrm>
                      </wpg:grpSpPr>
                      <wpg:grpSp>
                        <wpg:cNvPr id="449" name="Groupe 449"/>
                        <wpg:cNvGrpSpPr/>
                        <wpg:grpSpPr>
                          <a:xfrm>
                            <a:off x="0" y="223284"/>
                            <a:ext cx="2339623" cy="550716"/>
                            <a:chOff x="-84488" y="-53181"/>
                            <a:chExt cx="3345896" cy="551160"/>
                          </a:xfrm>
                        </wpg:grpSpPr>
                        <wps:wsp>
                          <wps:cNvPr id="450" name="Égal 450"/>
                          <wps:cNvSpPr/>
                          <wps:spPr>
                            <a:xfrm>
                              <a:off x="-1" y="0"/>
                              <a:ext cx="802612" cy="148976"/>
                            </a:xfrm>
                            <a:prstGeom prst="mathEqual">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Égal 451"/>
                          <wps:cNvSpPr/>
                          <wps:spPr>
                            <a:xfrm>
                              <a:off x="-84488" y="318025"/>
                              <a:ext cx="983368" cy="179954"/>
                            </a:xfrm>
                            <a:prstGeom prst="mathEqual">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Flèche droite 452"/>
                          <wps:cNvSpPr/>
                          <wps:spPr>
                            <a:xfrm>
                              <a:off x="65523" y="191107"/>
                              <a:ext cx="664390" cy="9615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Zone de texte 2"/>
                          <wps:cNvSpPr txBox="1">
                            <a:spLocks noChangeArrowheads="1"/>
                          </wps:cNvSpPr>
                          <wps:spPr bwMode="auto">
                            <a:xfrm>
                              <a:off x="673587" y="-53181"/>
                              <a:ext cx="1846898" cy="266028"/>
                            </a:xfrm>
                            <a:prstGeom prst="rect">
                              <a:avLst/>
                            </a:prstGeom>
                            <a:noFill/>
                            <a:ln>
                              <a:noFill/>
                            </a:ln>
                            <a:effectLst/>
                          </wps:spPr>
                          <wps:txbx>
                            <w:txbxContent>
                              <w:p w14:paraId="2AE12238"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454" name="Zone de texte 2"/>
                          <wps:cNvSpPr txBox="1">
                            <a:spLocks noChangeArrowheads="1"/>
                          </wps:cNvSpPr>
                          <wps:spPr bwMode="auto">
                            <a:xfrm>
                              <a:off x="673587" y="117006"/>
                              <a:ext cx="2203520" cy="222570"/>
                            </a:xfrm>
                            <a:prstGeom prst="rect">
                              <a:avLst/>
                            </a:prstGeom>
                            <a:noFill/>
                            <a:ln>
                              <a:noFill/>
                            </a:ln>
                            <a:effectLst/>
                          </wps:spPr>
                          <wps:txbx>
                            <w:txbxContent>
                              <w:p w14:paraId="55E32B82"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456" name="Zone de texte 2"/>
                          <wps:cNvSpPr txBox="1">
                            <a:spLocks noChangeArrowheads="1"/>
                          </wps:cNvSpPr>
                          <wps:spPr bwMode="auto">
                            <a:xfrm>
                              <a:off x="673616" y="287012"/>
                              <a:ext cx="2587792" cy="210967"/>
                            </a:xfrm>
                            <a:prstGeom prst="rect">
                              <a:avLst/>
                            </a:prstGeom>
                            <a:noFill/>
                            <a:ln>
                              <a:noFill/>
                            </a:ln>
                            <a:effectLst/>
                          </wps:spPr>
                          <wps:txbx>
                            <w:txbxContent>
                              <w:p w14:paraId="7CECC8D4"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Nouveau caniveau projeté</w:t>
                                </w:r>
                              </w:p>
                            </w:txbxContent>
                          </wps:txbx>
                          <wps:bodyPr rot="0" vert="horz" wrap="square" lIns="91440" tIns="45720" rIns="91440" bIns="45720" anchor="t" anchorCtr="0">
                            <a:noAutofit/>
                          </wps:bodyPr>
                        </wps:wsp>
                      </wpg:grpSp>
                      <wps:wsp>
                        <wps:cNvPr id="457" name="Zone de texte 2"/>
                        <wps:cNvSpPr txBox="1">
                          <a:spLocks noChangeArrowheads="1"/>
                        </wps:cNvSpPr>
                        <wps:spPr bwMode="auto">
                          <a:xfrm>
                            <a:off x="10631" y="0"/>
                            <a:ext cx="2388069" cy="320133"/>
                          </a:xfrm>
                          <a:prstGeom prst="rect">
                            <a:avLst/>
                          </a:prstGeom>
                          <a:noFill/>
                          <a:ln>
                            <a:noFill/>
                          </a:ln>
                          <a:effectLst/>
                        </wps:spPr>
                        <wps:txbx>
                          <w:txbxContent>
                            <w:p w14:paraId="3BF15D0F"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175C6" id="Groupe 448" o:spid="_x0000_s1044" style="position:absolute;margin-left:0;margin-top:-.05pt;width:201.95pt;height:86.05pt;z-index:251880448;mso-width-relative:margin;mso-height-relative:margin" coordsize="23987,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">
                <v:group id="Groupe 449" o:spid="_x0000_s1045" style="position:absolute;top:2232;width:23396;height:5508" coordorigin="-844,-531" coordsize="33458,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Égal 450" o:spid="_x0000_s1046" style="position:absolute;width:8026;height:1489;visibility:visible;mso-wrap-style:square;v-text-anchor:middle" coordsize="802612,14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" path="m106386,30689r589840,l696226,65728r-589840,l106386,30689xm106386,83248r589840,l696226,118287r-589840,l106386,83248xe" fillcolor="#5b9bd5" strokecolor="#41719c" strokeweight="1pt">
                    <v:stroke joinstyle="miter"/>
                    <v:path arrowok="t" o:connecttype="custom" o:connectlocs="106386,30689;696226,30689;696226,65728;106386,65728;106386,30689;106386,83248;696226,83248;696226,118287;106386,118287;106386,83248" o:connectangles="0,0,0,0,0,0,0,0,0,0"/>
                  </v:shape>
                  <v:shape id="Égal 451" o:spid="_x0000_s1047" style="position:absolute;left:-844;top:3180;width:9832;height:1799;visibility:visible;mso-wrap-style:square;v-text-anchor:middle" coordsize="983368,1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" path="m130345,37071r722678,l853023,79396r-722678,l130345,37071xm130345,100558r722678,l853023,142883r-722678,l130345,100558xe" fillcolor="#ffc000" strokecolor="window" strokeweight="1.5pt">
                    <v:stroke joinstyle="miter"/>
                    <v:path arrowok="t" o:connecttype="custom" o:connectlocs="130345,37071;853023,37071;853023,79396;130345,79396;130345,37071;130345,100558;853023,100558;853023,142883;130345,142883;130345,100558" o:connectangles="0,0,0,0,0,0,0,0,0,0"/>
                  </v:shape>
                  <v:shape id="Flèche droite 452" o:spid="_x0000_s1048" type="#_x0000_t13" style="position:absolute;left:655;top:1911;width:6644;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" adj="20037" fillcolor="#5b9bd5" strokecolor="#41719c" strokeweight="1pt"/>
                  <v:shape id="Zone de texte 2" o:spid="_x0000_s1049" type="#_x0000_t202" style="position:absolute;left:6735;top:-531;width:18469;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2AE12238"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50" type="#_x0000_t202" style="position:absolute;left:6735;top:1170;width:2203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55E32B82"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51" type="#_x0000_t202" style="position:absolute;left:6736;top:2870;width:25878;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7CECC8D4"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Nouveau caniveau projeté</w:t>
                          </w:r>
                        </w:p>
                      </w:txbxContent>
                    </v:textbox>
                  </v:shape>
                </v:group>
                <v:shape id="Zone de texte 2" o:spid="_x0000_s1052" type="#_x0000_t202" style="position:absolute;left:106;width:2388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3BF15D0F"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v:textbox>
                </v:shape>
              </v:group>
            </w:pict>
          </mc:Fallback>
        </mc:AlternateContent>
      </w:r>
    </w:p>
    <w:p w14:paraId="4850CB5C" w14:textId="4CE82BED" w:rsidR="000260A6" w:rsidRDefault="000260A6" w:rsidP="004F342A">
      <w:pPr>
        <w:spacing w:before="0" w:beforeAutospacing="0"/>
        <w:jc w:val="center"/>
        <w:rPr>
          <w:rFonts w:ascii="Times New Roman" w:eastAsia="Arial Narrow" w:hAnsi="Times New Roman"/>
          <w:bCs/>
          <w:sz w:val="24"/>
          <w:lang w:bidi="fr-FR"/>
        </w:rPr>
      </w:pPr>
      <w:r w:rsidRPr="004F342A">
        <w:rPr>
          <w:rFonts w:ascii="Times New Roman" w:hAnsi="Times New Roman"/>
          <w:noProof/>
          <w:szCs w:val="22"/>
          <w:lang w:val="fr-CA" w:eastAsia="fr-CA"/>
        </w:rPr>
        <w:drawing>
          <wp:inline distT="0" distB="0" distL="0" distR="0" wp14:anchorId="01EA0568" wp14:editId="21433E80">
            <wp:extent cx="4904983" cy="3678888"/>
            <wp:effectExtent l="0" t="0" r="0" b="0"/>
            <wp:docPr id="57" name="Image 57" descr="C:\Users\HP\Downloads\WhatsApp Image 2024-04-04 at 2.10.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4-04 at 2.10.07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6920" cy="3687841"/>
                    </a:xfrm>
                    <a:prstGeom prst="rect">
                      <a:avLst/>
                    </a:prstGeom>
                    <a:noFill/>
                    <a:ln>
                      <a:noFill/>
                    </a:ln>
                  </pic:spPr>
                </pic:pic>
              </a:graphicData>
            </a:graphic>
          </wp:inline>
        </w:drawing>
      </w:r>
    </w:p>
    <w:p w14:paraId="6B60D4A2" w14:textId="77777777" w:rsidR="008C6AA7" w:rsidRDefault="008C6AA7" w:rsidP="008C6AA7">
      <w:pPr>
        <w:spacing w:before="0" w:beforeAutospacing="0" w:line="276" w:lineRule="auto"/>
        <w:jc w:val="both"/>
        <w:rPr>
          <w:rFonts w:ascii="Times New Roman" w:eastAsia="Arial Narrow" w:hAnsi="Times New Roman"/>
          <w:bCs/>
          <w:sz w:val="24"/>
          <w:lang w:bidi="fr-FR"/>
        </w:rPr>
      </w:pPr>
      <w:r w:rsidRPr="00197540">
        <w:rPr>
          <w:rFonts w:ascii="Times New Roman" w:eastAsia="Arial Narrow" w:hAnsi="Times New Roman"/>
          <w:bCs/>
          <w:sz w:val="24"/>
          <w:lang w:bidi="fr-FR"/>
        </w:rPr>
        <w:t xml:space="preserve">La sous - station de Masina </w:t>
      </w:r>
      <w:r>
        <w:rPr>
          <w:rFonts w:ascii="Times New Roman" w:eastAsia="Arial Narrow" w:hAnsi="Times New Roman"/>
          <w:bCs/>
          <w:sz w:val="24"/>
          <w:lang w:bidi="fr-FR"/>
        </w:rPr>
        <w:t xml:space="preserve"> dans la commune de Masina </w:t>
      </w:r>
      <w:r w:rsidRPr="00197540">
        <w:rPr>
          <w:rFonts w:ascii="Times New Roman" w:eastAsia="Arial Narrow" w:hAnsi="Times New Roman"/>
          <w:bCs/>
          <w:sz w:val="24"/>
          <w:lang w:bidi="fr-FR"/>
        </w:rPr>
        <w:t>ne dispose pas d'un réseau de drainage pour l'évacuation des eaux pluviales. Le niveau intérieur de la sous-station est plus bas que le niveau de la rue, qui ne dispose pas non plus de canalisation d'eau et qui déverse les eaux dans la sous-station lors de fortes pluies.</w:t>
      </w:r>
    </w:p>
    <w:p w14:paraId="7CCA29EF" w14:textId="77777777" w:rsidR="008C6AA7" w:rsidRPr="00197540" w:rsidRDefault="008C6AA7" w:rsidP="008C6AA7">
      <w:pPr>
        <w:spacing w:before="120" w:beforeAutospacing="0" w:after="120"/>
        <w:jc w:val="both"/>
        <w:rPr>
          <w:rFonts w:ascii="Times New Roman" w:eastAsia="Arial Narrow" w:hAnsi="Times New Roman"/>
          <w:bCs/>
          <w:sz w:val="24"/>
          <w:lang w:bidi="fr-FR"/>
        </w:rPr>
      </w:pPr>
      <w:r w:rsidRPr="00197540">
        <w:rPr>
          <w:rFonts w:ascii="Times New Roman" w:eastAsia="Arial Narrow" w:hAnsi="Times New Roman"/>
          <w:bCs/>
          <w:sz w:val="24"/>
          <w:lang w:bidi="fr-FR"/>
        </w:rPr>
        <w:t>Pendant les pluies, le site est fréquemment inondé et il y a pénétration des eaux dans les salles des opérations.</w:t>
      </w:r>
    </w:p>
    <w:p w14:paraId="72B7A2FE" w14:textId="77777777" w:rsidR="008C6AA7" w:rsidRPr="00197540" w:rsidRDefault="008C6AA7" w:rsidP="008C6AA7">
      <w:pPr>
        <w:spacing w:before="120" w:beforeAutospacing="0" w:after="120"/>
        <w:jc w:val="both"/>
        <w:rPr>
          <w:rFonts w:ascii="Times New Roman" w:eastAsia="Arial Narrow" w:hAnsi="Times New Roman"/>
          <w:bCs/>
          <w:sz w:val="24"/>
          <w:lang w:bidi="fr-FR"/>
        </w:rPr>
      </w:pPr>
      <w:r w:rsidRPr="00197540">
        <w:rPr>
          <w:rFonts w:ascii="Times New Roman" w:eastAsia="Arial Narrow" w:hAnsi="Times New Roman"/>
          <w:bCs/>
          <w:sz w:val="24"/>
          <w:lang w:bidi="fr-FR"/>
        </w:rPr>
        <w:t>Parmi les problèmes identifiés dans la sous-station de Masina, il y a :</w:t>
      </w:r>
    </w:p>
    <w:p w14:paraId="09F4DD24" w14:textId="77777777" w:rsidR="008C6AA7" w:rsidRPr="00197540" w:rsidRDefault="008C6AA7" w:rsidP="00336637">
      <w:pPr>
        <w:numPr>
          <w:ilvl w:val="0"/>
          <w:numId w:val="24"/>
        </w:numPr>
        <w:tabs>
          <w:tab w:val="left" w:pos="1280"/>
        </w:tabs>
        <w:spacing w:before="0" w:beforeAutospacing="0"/>
        <w:ind w:left="715" w:hanging="431"/>
        <w:jc w:val="both"/>
        <w:rPr>
          <w:rFonts w:ascii="Times New Roman" w:eastAsia="Arial Narrow" w:hAnsi="Times New Roman"/>
          <w:bCs/>
          <w:sz w:val="24"/>
          <w:lang w:bidi="fr-FR"/>
        </w:rPr>
      </w:pPr>
      <w:r w:rsidRPr="00197540">
        <w:rPr>
          <w:rFonts w:ascii="Times New Roman" w:eastAsia="Arial Narrow" w:hAnsi="Times New Roman"/>
          <w:bCs/>
          <w:sz w:val="24"/>
          <w:lang w:bidi="fr-FR"/>
        </w:rPr>
        <w:t>Le renversement de la situation du terrain de l</w:t>
      </w:r>
      <w:r>
        <w:rPr>
          <w:rFonts w:ascii="Times New Roman" w:eastAsia="Arial Narrow" w:hAnsi="Times New Roman"/>
          <w:bCs/>
          <w:sz w:val="24"/>
          <w:lang w:bidi="fr-FR"/>
        </w:rPr>
        <w:t>a</w:t>
      </w:r>
      <w:r w:rsidRPr="00197540">
        <w:rPr>
          <w:rFonts w:ascii="Times New Roman" w:eastAsia="Arial Narrow" w:hAnsi="Times New Roman"/>
          <w:bCs/>
          <w:sz w:val="24"/>
          <w:lang w:bidi="fr-FR"/>
        </w:rPr>
        <w:t xml:space="preserve"> sous station qui se retrouve aujourd’hui plus bas que ses environs alors que dans le temps, la situation était contraire.</w:t>
      </w:r>
    </w:p>
    <w:p w14:paraId="11D47317" w14:textId="77777777" w:rsidR="008C6AA7" w:rsidRPr="00197540" w:rsidRDefault="008C6AA7" w:rsidP="00336637">
      <w:pPr>
        <w:numPr>
          <w:ilvl w:val="0"/>
          <w:numId w:val="24"/>
        </w:numPr>
        <w:tabs>
          <w:tab w:val="left" w:pos="1280"/>
        </w:tabs>
        <w:spacing w:before="0" w:beforeAutospacing="0"/>
        <w:ind w:left="715" w:hanging="431"/>
        <w:jc w:val="both"/>
        <w:rPr>
          <w:rFonts w:ascii="Times New Roman" w:eastAsia="Arial Narrow" w:hAnsi="Times New Roman"/>
          <w:bCs/>
          <w:sz w:val="24"/>
          <w:lang w:bidi="fr-FR"/>
        </w:rPr>
      </w:pPr>
      <w:r w:rsidRPr="00197540">
        <w:rPr>
          <w:rFonts w:ascii="Times New Roman" w:eastAsia="Arial Narrow" w:hAnsi="Times New Roman"/>
          <w:bCs/>
          <w:sz w:val="24"/>
          <w:lang w:bidi="fr-FR"/>
        </w:rPr>
        <w:t>L’absence d’un système de drainage du poste ;</w:t>
      </w:r>
    </w:p>
    <w:p w14:paraId="1E4FF7FF" w14:textId="77777777" w:rsidR="008C6AA7" w:rsidRPr="00197540" w:rsidRDefault="008C6AA7" w:rsidP="00336637">
      <w:pPr>
        <w:numPr>
          <w:ilvl w:val="0"/>
          <w:numId w:val="24"/>
        </w:numPr>
        <w:tabs>
          <w:tab w:val="left" w:pos="1280"/>
        </w:tabs>
        <w:spacing w:before="0" w:beforeAutospacing="0"/>
        <w:ind w:left="715" w:hanging="431"/>
        <w:jc w:val="both"/>
        <w:rPr>
          <w:rFonts w:ascii="Times New Roman" w:eastAsia="Arial Narrow" w:hAnsi="Times New Roman"/>
          <w:bCs/>
          <w:sz w:val="24"/>
          <w:lang w:bidi="fr-FR"/>
        </w:rPr>
      </w:pPr>
      <w:r w:rsidRPr="00197540">
        <w:rPr>
          <w:rFonts w:ascii="Times New Roman" w:eastAsia="Arial Narrow" w:hAnsi="Times New Roman"/>
          <w:bCs/>
          <w:sz w:val="24"/>
          <w:lang w:bidi="fr-FR"/>
        </w:rPr>
        <w:t>A l’intérieur de la sous-station, l’eau atteint 1.20 m ; Suite à ces inondations, la sous- station a déjà connu un incendie ;</w:t>
      </w:r>
    </w:p>
    <w:p w14:paraId="7CE9C5C7" w14:textId="77777777" w:rsidR="008C6AA7" w:rsidRPr="00197540" w:rsidRDefault="008C6AA7" w:rsidP="00336637">
      <w:pPr>
        <w:numPr>
          <w:ilvl w:val="0"/>
          <w:numId w:val="24"/>
        </w:numPr>
        <w:tabs>
          <w:tab w:val="left" w:pos="1280"/>
        </w:tabs>
        <w:spacing w:before="0" w:beforeAutospacing="0"/>
        <w:ind w:left="715" w:hanging="431"/>
        <w:jc w:val="both"/>
        <w:rPr>
          <w:rFonts w:ascii="Times New Roman" w:eastAsia="Arial Narrow" w:hAnsi="Times New Roman"/>
          <w:bCs/>
          <w:sz w:val="24"/>
          <w:lang w:bidi="fr-FR"/>
        </w:rPr>
      </w:pPr>
      <w:r w:rsidRPr="00197540">
        <w:rPr>
          <w:rFonts w:ascii="Times New Roman" w:eastAsia="Arial Narrow" w:hAnsi="Times New Roman"/>
          <w:bCs/>
          <w:sz w:val="24"/>
          <w:lang w:bidi="fr-FR"/>
        </w:rPr>
        <w:t>L’obligation de couper le courant sous pluie et cela parfois durant plus de 48 heures</w:t>
      </w:r>
    </w:p>
    <w:p w14:paraId="79BCF21F" w14:textId="77777777" w:rsidR="008C6AA7" w:rsidRPr="003D3E19" w:rsidRDefault="008C6AA7" w:rsidP="00336637">
      <w:pPr>
        <w:pStyle w:val="Paragraphedeliste"/>
        <w:numPr>
          <w:ilvl w:val="3"/>
          <w:numId w:val="4"/>
        </w:numPr>
        <w:spacing w:before="120" w:beforeAutospacing="0" w:after="120"/>
        <w:ind w:left="851" w:hanging="851"/>
        <w:contextualSpacing w:val="0"/>
        <w:rPr>
          <w:rFonts w:ascii="Times New Roman" w:eastAsia="Arial Narrow" w:hAnsi="Times New Roman"/>
          <w:b/>
          <w:i/>
          <w:sz w:val="24"/>
          <w:lang w:bidi="fr-FR"/>
        </w:rPr>
      </w:pPr>
      <w:r w:rsidRPr="003D3E19">
        <w:rPr>
          <w:rFonts w:ascii="Times New Roman" w:eastAsia="Arial Narrow" w:hAnsi="Times New Roman"/>
          <w:b/>
          <w:i/>
          <w:sz w:val="24"/>
          <w:lang w:bidi="fr-FR"/>
        </w:rPr>
        <w:t>Consistance des travaux</w:t>
      </w:r>
    </w:p>
    <w:p w14:paraId="2D1E6730" w14:textId="77777777" w:rsidR="008C6AA7" w:rsidRPr="00197540" w:rsidRDefault="008C6AA7" w:rsidP="008C6AA7">
      <w:pPr>
        <w:spacing w:before="0" w:beforeAutospacing="0" w:line="276" w:lineRule="auto"/>
        <w:jc w:val="both"/>
        <w:rPr>
          <w:rFonts w:ascii="Times New Roman" w:eastAsia="Arial Narrow" w:hAnsi="Times New Roman"/>
          <w:sz w:val="24"/>
          <w:lang w:bidi="fr-FR"/>
        </w:rPr>
      </w:pPr>
      <w:r w:rsidRPr="00197540">
        <w:rPr>
          <w:rFonts w:ascii="Times New Roman" w:eastAsia="Arial Narrow" w:hAnsi="Times New Roman"/>
          <w:sz w:val="24"/>
          <w:lang w:bidi="fr-FR"/>
        </w:rPr>
        <w:t>Les travaux consistent à :</w:t>
      </w:r>
    </w:p>
    <w:p w14:paraId="02697036" w14:textId="77777777" w:rsidR="008C6AA7" w:rsidRPr="00197540" w:rsidRDefault="008C6AA7" w:rsidP="00336637">
      <w:pPr>
        <w:numPr>
          <w:ilvl w:val="0"/>
          <w:numId w:val="24"/>
        </w:numPr>
        <w:tabs>
          <w:tab w:val="left" w:pos="1280"/>
        </w:tabs>
        <w:spacing w:before="0" w:beforeAutospacing="0"/>
        <w:ind w:left="715" w:hanging="431"/>
        <w:jc w:val="both"/>
        <w:rPr>
          <w:rFonts w:ascii="Times New Roman" w:eastAsia="Arial Narrow" w:hAnsi="Times New Roman"/>
          <w:bCs/>
          <w:sz w:val="24"/>
          <w:lang w:bidi="fr-FR"/>
        </w:rPr>
      </w:pPr>
      <w:r w:rsidRPr="00197540">
        <w:rPr>
          <w:rFonts w:ascii="Times New Roman" w:eastAsia="Arial Narrow" w:hAnsi="Times New Roman"/>
          <w:bCs/>
          <w:sz w:val="24"/>
          <w:lang w:bidi="fr-FR"/>
        </w:rPr>
        <w:t>La construction de deux voies d'évacuation des eaux : la 1</w:t>
      </w:r>
      <w:r w:rsidRPr="00125C35">
        <w:rPr>
          <w:rFonts w:ascii="Times New Roman" w:eastAsia="Arial Narrow" w:hAnsi="Times New Roman"/>
          <w:bCs/>
          <w:sz w:val="24"/>
          <w:lang w:bidi="fr-FR"/>
        </w:rPr>
        <w:t>ère</w:t>
      </w:r>
      <w:r w:rsidRPr="00197540">
        <w:rPr>
          <w:rFonts w:ascii="Times New Roman" w:eastAsia="Arial Narrow" w:hAnsi="Times New Roman"/>
          <w:bCs/>
          <w:sz w:val="24"/>
          <w:lang w:bidi="fr-FR"/>
        </w:rPr>
        <w:t xml:space="preserve"> par le Blvd Lumumba la 2</w:t>
      </w:r>
      <w:r w:rsidRPr="00125C35">
        <w:rPr>
          <w:rFonts w:ascii="Times New Roman" w:eastAsia="Arial Narrow" w:hAnsi="Times New Roman"/>
          <w:bCs/>
          <w:sz w:val="24"/>
          <w:lang w:bidi="fr-FR"/>
        </w:rPr>
        <w:t>ème</w:t>
      </w:r>
      <w:r w:rsidRPr="00197540">
        <w:rPr>
          <w:rFonts w:ascii="Times New Roman" w:eastAsia="Arial Narrow" w:hAnsi="Times New Roman"/>
          <w:bCs/>
          <w:sz w:val="24"/>
          <w:lang w:bidi="fr-FR"/>
        </w:rPr>
        <w:t xml:space="preserve"> par le collecteur DM [80x100] qui part du poste jusqu'à la rivière </w:t>
      </w:r>
    </w:p>
    <w:p w14:paraId="22027DF1" w14:textId="77777777" w:rsidR="008C6AA7" w:rsidRPr="00197540" w:rsidRDefault="008C6AA7" w:rsidP="00336637">
      <w:pPr>
        <w:numPr>
          <w:ilvl w:val="0"/>
          <w:numId w:val="24"/>
        </w:numPr>
        <w:tabs>
          <w:tab w:val="left" w:pos="1280"/>
        </w:tabs>
        <w:spacing w:before="0" w:beforeAutospacing="0"/>
        <w:ind w:left="715" w:hanging="431"/>
        <w:jc w:val="both"/>
        <w:rPr>
          <w:rFonts w:ascii="Times New Roman" w:eastAsia="Arial Narrow" w:hAnsi="Times New Roman"/>
          <w:bCs/>
          <w:sz w:val="24"/>
          <w:lang w:bidi="fr-FR"/>
        </w:rPr>
      </w:pPr>
      <w:r w:rsidRPr="00197540">
        <w:rPr>
          <w:rFonts w:ascii="Times New Roman" w:eastAsia="Arial Narrow" w:hAnsi="Times New Roman"/>
          <w:bCs/>
          <w:sz w:val="24"/>
          <w:lang w:bidi="fr-FR"/>
        </w:rPr>
        <w:t xml:space="preserve">Le curage du caniveau sur le boulevard Lumumba et de la rivière servant d'exutoire </w:t>
      </w:r>
    </w:p>
    <w:p w14:paraId="54A6547A" w14:textId="6A8685FF" w:rsidR="008C6AA7" w:rsidRDefault="008C6AA7" w:rsidP="00336637">
      <w:pPr>
        <w:numPr>
          <w:ilvl w:val="0"/>
          <w:numId w:val="24"/>
        </w:numPr>
        <w:tabs>
          <w:tab w:val="left" w:pos="1280"/>
        </w:tabs>
        <w:spacing w:before="0" w:beforeAutospacing="0"/>
        <w:ind w:left="715" w:hanging="431"/>
        <w:jc w:val="both"/>
        <w:rPr>
          <w:rFonts w:ascii="Times New Roman" w:eastAsia="Arial Narrow" w:hAnsi="Times New Roman"/>
          <w:bCs/>
          <w:sz w:val="24"/>
          <w:lang w:bidi="fr-FR"/>
        </w:rPr>
      </w:pPr>
      <w:r w:rsidRPr="00197540">
        <w:rPr>
          <w:rFonts w:ascii="Times New Roman" w:eastAsia="Arial Narrow" w:hAnsi="Times New Roman"/>
          <w:bCs/>
          <w:sz w:val="24"/>
          <w:lang w:bidi="fr-FR"/>
        </w:rPr>
        <w:t>La construction d'un caniveau d'évacuation des eaux internes du site</w:t>
      </w:r>
      <w:r w:rsidR="00125C35">
        <w:rPr>
          <w:rFonts w:ascii="Times New Roman" w:eastAsia="Arial Narrow" w:hAnsi="Times New Roman"/>
          <w:bCs/>
          <w:sz w:val="24"/>
          <w:lang w:bidi="fr-FR"/>
        </w:rPr>
        <w:t>.</w:t>
      </w:r>
    </w:p>
    <w:p w14:paraId="45CF861E" w14:textId="77777777" w:rsidR="00125C35" w:rsidRPr="00197540" w:rsidRDefault="00125C35" w:rsidP="00125C35">
      <w:pPr>
        <w:tabs>
          <w:tab w:val="left" w:pos="1280"/>
        </w:tabs>
        <w:spacing w:before="0" w:beforeAutospacing="0"/>
        <w:ind w:left="715"/>
        <w:jc w:val="both"/>
        <w:rPr>
          <w:rFonts w:ascii="Times New Roman" w:eastAsia="Arial Narrow" w:hAnsi="Times New Roman"/>
          <w:bCs/>
          <w:sz w:val="24"/>
          <w:lang w:bidi="fr-FR"/>
        </w:rPr>
      </w:pPr>
    </w:p>
    <w:p w14:paraId="0C03B992" w14:textId="77777777" w:rsidR="008C6AA7" w:rsidRPr="00125C35" w:rsidRDefault="008C6AA7" w:rsidP="00336637">
      <w:pPr>
        <w:numPr>
          <w:ilvl w:val="0"/>
          <w:numId w:val="107"/>
        </w:numPr>
        <w:spacing w:before="120" w:beforeAutospacing="0" w:after="120"/>
        <w:ind w:left="425" w:hanging="425"/>
        <w:jc w:val="both"/>
        <w:rPr>
          <w:rFonts w:ascii="Times New Roman" w:eastAsia="Arial Narrow" w:hAnsi="Times New Roman"/>
          <w:b/>
          <w:bCs/>
          <w:sz w:val="24"/>
          <w:lang w:bidi="fr-FR"/>
        </w:rPr>
      </w:pPr>
      <w:r w:rsidRPr="00125C35">
        <w:rPr>
          <w:rFonts w:ascii="Times New Roman" w:eastAsia="Arial Narrow" w:hAnsi="Times New Roman"/>
          <w:b/>
          <w:bCs/>
          <w:sz w:val="24"/>
          <w:lang w:bidi="fr-FR"/>
        </w:rPr>
        <w:t>Travaux de curage</w:t>
      </w:r>
    </w:p>
    <w:p w14:paraId="05F2C313" w14:textId="77777777" w:rsidR="008C6AA7" w:rsidRPr="00197540"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Les travaux de curage seront exécutés :</w:t>
      </w:r>
    </w:p>
    <w:p w14:paraId="4D3269BF" w14:textId="77777777" w:rsidR="008C6AA7" w:rsidRPr="00125C35"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Sur le réseau de drainage interne ;</w:t>
      </w:r>
    </w:p>
    <w:p w14:paraId="220FA6EB" w14:textId="77777777" w:rsidR="008C6AA7" w:rsidRPr="00125C35"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Sur le caniveau existant du boulevard 110x130 (longueur 272 m), qui bouché, fait rentrer les eaux vers la concession de la SNEL ;</w:t>
      </w:r>
    </w:p>
    <w:p w14:paraId="4D8359BD" w14:textId="77777777" w:rsidR="008C6AA7" w:rsidRPr="008D7AD1" w:rsidRDefault="008C6AA7" w:rsidP="00336637">
      <w:pPr>
        <w:numPr>
          <w:ilvl w:val="0"/>
          <w:numId w:val="24"/>
        </w:numPr>
        <w:tabs>
          <w:tab w:val="left" w:pos="1280"/>
        </w:tabs>
        <w:spacing w:before="0" w:beforeAutospacing="0"/>
        <w:ind w:left="993" w:hanging="431"/>
        <w:jc w:val="both"/>
        <w:rPr>
          <w:rFonts w:ascii="Times New Roman" w:eastAsia="Arial Narrow" w:hAnsi="Times New Roman"/>
          <w:sz w:val="24"/>
          <w:lang w:bidi="fr-FR"/>
        </w:rPr>
      </w:pPr>
      <w:r w:rsidRPr="00125C35">
        <w:rPr>
          <w:rFonts w:ascii="Times New Roman" w:eastAsia="Arial Narrow" w:hAnsi="Times New Roman"/>
          <w:bCs/>
          <w:sz w:val="24"/>
          <w:lang w:bidi="fr-FR"/>
        </w:rPr>
        <w:t>Dans la rivière (émissaire) qui recueille</w:t>
      </w:r>
      <w:r w:rsidRPr="00197540">
        <w:rPr>
          <w:rFonts w:ascii="Times New Roman" w:eastAsia="Arial Narrow" w:hAnsi="Times New Roman"/>
          <w:sz w:val="24"/>
          <w:lang w:bidi="fr-FR"/>
        </w:rPr>
        <w:t xml:space="preserve"> les eaux du boulevard (longueur 1300 m).</w:t>
      </w:r>
    </w:p>
    <w:p w14:paraId="431695BB" w14:textId="77777777" w:rsidR="008C6AA7" w:rsidRPr="00125C35" w:rsidRDefault="008C6AA7" w:rsidP="00336637">
      <w:pPr>
        <w:numPr>
          <w:ilvl w:val="0"/>
          <w:numId w:val="107"/>
        </w:numPr>
        <w:spacing w:before="120" w:beforeAutospacing="0" w:after="120"/>
        <w:ind w:left="425" w:hanging="425"/>
        <w:jc w:val="both"/>
        <w:rPr>
          <w:rFonts w:ascii="Times New Roman" w:eastAsia="Arial Narrow" w:hAnsi="Times New Roman"/>
          <w:b/>
          <w:bCs/>
          <w:sz w:val="24"/>
          <w:lang w:bidi="fr-FR"/>
        </w:rPr>
      </w:pPr>
      <w:r w:rsidRPr="00125C35">
        <w:rPr>
          <w:rFonts w:ascii="Times New Roman" w:eastAsia="Arial Narrow" w:hAnsi="Times New Roman"/>
          <w:b/>
          <w:bCs/>
          <w:sz w:val="24"/>
          <w:lang w:bidi="fr-FR"/>
        </w:rPr>
        <w:t>Travaux de réparation</w:t>
      </w:r>
    </w:p>
    <w:p w14:paraId="547AFA41" w14:textId="77777777" w:rsidR="008C6AA7" w:rsidRPr="00197540" w:rsidRDefault="008C6AA7" w:rsidP="00125C35">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Ces travaux comprennent essentiellement :</w:t>
      </w:r>
    </w:p>
    <w:p w14:paraId="0CDF68DB" w14:textId="77777777" w:rsidR="008C6AA7" w:rsidRPr="00125C35"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Remplacement, sur les réseaux de drainage et de passage des câbles, des dallettes de couvertures défectueuses ;</w:t>
      </w:r>
    </w:p>
    <w:p w14:paraId="71C659D8" w14:textId="77777777" w:rsidR="008C6AA7" w:rsidRPr="00125C35"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Démolition des dalles de couverture (en vue de faciliter le curage) du caniveau du boulevard et reconstruction desdites dalles ;</w:t>
      </w:r>
    </w:p>
    <w:p w14:paraId="6171ADD3" w14:textId="77777777" w:rsidR="008C6AA7" w:rsidRPr="00197540" w:rsidRDefault="008C6AA7" w:rsidP="00336637">
      <w:pPr>
        <w:numPr>
          <w:ilvl w:val="0"/>
          <w:numId w:val="24"/>
        </w:numPr>
        <w:tabs>
          <w:tab w:val="left" w:pos="1280"/>
        </w:tabs>
        <w:spacing w:before="0" w:beforeAutospacing="0"/>
        <w:ind w:left="993" w:hanging="431"/>
        <w:jc w:val="both"/>
        <w:rPr>
          <w:rFonts w:ascii="Times New Roman" w:eastAsia="Arial Narrow" w:hAnsi="Times New Roman"/>
          <w:sz w:val="24"/>
          <w:lang w:bidi="fr-FR"/>
        </w:rPr>
      </w:pPr>
      <w:r w:rsidRPr="00125C35">
        <w:rPr>
          <w:rFonts w:ascii="Times New Roman" w:eastAsia="Arial Narrow" w:hAnsi="Times New Roman"/>
          <w:bCs/>
          <w:sz w:val="24"/>
          <w:lang w:bidi="fr-FR"/>
        </w:rPr>
        <w:t>Reconstruction</w:t>
      </w:r>
      <w:r w:rsidRPr="00197540">
        <w:rPr>
          <w:rFonts w:ascii="Times New Roman" w:eastAsia="Arial Narrow" w:hAnsi="Times New Roman"/>
          <w:sz w:val="24"/>
          <w:lang w:bidi="fr-FR"/>
        </w:rPr>
        <w:t xml:space="preserve"> du caniveau du boulevard obstrué délibérément par l</w:t>
      </w:r>
      <w:r>
        <w:rPr>
          <w:rFonts w:ascii="Times New Roman" w:eastAsia="Arial Narrow" w:hAnsi="Times New Roman"/>
          <w:sz w:val="24"/>
          <w:lang w:bidi="fr-FR"/>
        </w:rPr>
        <w:t>e socle d’un poteau électrique.</w:t>
      </w:r>
    </w:p>
    <w:p w14:paraId="61266951" w14:textId="77777777" w:rsidR="008C6AA7" w:rsidRPr="00125C35" w:rsidRDefault="008C6AA7" w:rsidP="00336637">
      <w:pPr>
        <w:numPr>
          <w:ilvl w:val="0"/>
          <w:numId w:val="107"/>
        </w:numPr>
        <w:spacing w:before="120" w:beforeAutospacing="0" w:after="120"/>
        <w:ind w:left="425" w:hanging="425"/>
        <w:jc w:val="both"/>
        <w:rPr>
          <w:rFonts w:ascii="Times New Roman" w:eastAsia="Arial Narrow" w:hAnsi="Times New Roman"/>
          <w:b/>
          <w:bCs/>
          <w:sz w:val="24"/>
          <w:lang w:bidi="fr-FR"/>
        </w:rPr>
      </w:pPr>
      <w:r w:rsidRPr="00125C35">
        <w:rPr>
          <w:rFonts w:ascii="Times New Roman" w:eastAsia="Arial Narrow" w:hAnsi="Times New Roman"/>
          <w:b/>
          <w:bCs/>
          <w:sz w:val="24"/>
          <w:lang w:bidi="fr-FR"/>
        </w:rPr>
        <w:t>Travaux de création</w:t>
      </w:r>
    </w:p>
    <w:p w14:paraId="19A33753" w14:textId="77777777" w:rsidR="008C6AA7" w:rsidRPr="00197540"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Les travaux de construction envisagés pour le poste de Masina sont :</w:t>
      </w:r>
    </w:p>
    <w:p w14:paraId="258E1809" w14:textId="77777777" w:rsidR="008C6AA7" w:rsidRPr="00125C35"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97540">
        <w:rPr>
          <w:rFonts w:ascii="Times New Roman" w:eastAsia="Arial Narrow" w:hAnsi="Times New Roman"/>
          <w:sz w:val="24"/>
          <w:lang w:bidi="fr-FR"/>
        </w:rPr>
        <w:t xml:space="preserve">Construction d’un réseau intérieur des caniveaux 40x60 (54 m) et 60x120 (80 m) en double </w:t>
      </w:r>
      <w:r w:rsidRPr="00125C35">
        <w:rPr>
          <w:rFonts w:ascii="Times New Roman" w:eastAsia="Arial Narrow" w:hAnsi="Times New Roman"/>
          <w:bCs/>
          <w:sz w:val="24"/>
          <w:lang w:bidi="fr-FR"/>
        </w:rPr>
        <w:t>maçonnerie pour ramener les eaux tombées dans la concession vers le caniveau du boulevard ;</w:t>
      </w:r>
    </w:p>
    <w:p w14:paraId="573CE38A" w14:textId="77777777" w:rsidR="008C6AA7" w:rsidRPr="00197540" w:rsidRDefault="008C6AA7" w:rsidP="00336637">
      <w:pPr>
        <w:numPr>
          <w:ilvl w:val="0"/>
          <w:numId w:val="24"/>
        </w:numPr>
        <w:tabs>
          <w:tab w:val="left" w:pos="1280"/>
        </w:tabs>
        <w:spacing w:before="0" w:beforeAutospacing="0"/>
        <w:ind w:left="993" w:hanging="431"/>
        <w:jc w:val="both"/>
        <w:rPr>
          <w:rFonts w:ascii="Times New Roman" w:eastAsia="Arial Narrow" w:hAnsi="Times New Roman"/>
          <w:sz w:val="24"/>
          <w:lang w:bidi="fr-FR"/>
        </w:rPr>
      </w:pPr>
      <w:r w:rsidRPr="00125C35">
        <w:rPr>
          <w:rFonts w:ascii="Times New Roman" w:eastAsia="Arial Narrow" w:hAnsi="Times New Roman"/>
          <w:bCs/>
          <w:sz w:val="24"/>
          <w:lang w:bidi="fr-FR"/>
        </w:rPr>
        <w:t>Les caniveaux à double maçonnerie sont couverts des dalles amovibles, excepté au niveau des entrées de la concession et du bâtiment où ces dalles sont remplacées par des grilles métalliques e</w:t>
      </w:r>
      <w:r w:rsidRPr="00197540">
        <w:rPr>
          <w:rFonts w:ascii="Times New Roman" w:eastAsia="Arial Narrow" w:hAnsi="Times New Roman"/>
          <w:sz w:val="24"/>
          <w:lang w:bidi="fr-FR"/>
        </w:rPr>
        <w:t>n vue de piéger davantage les eaux de ruissellement.</w:t>
      </w:r>
    </w:p>
    <w:p w14:paraId="55F20FE8" w14:textId="77777777" w:rsidR="008C6AA7" w:rsidRPr="00125C35" w:rsidRDefault="008C6AA7" w:rsidP="00336637">
      <w:pPr>
        <w:numPr>
          <w:ilvl w:val="0"/>
          <w:numId w:val="107"/>
        </w:numPr>
        <w:spacing w:before="120" w:beforeAutospacing="0" w:after="120"/>
        <w:ind w:left="425" w:hanging="425"/>
        <w:jc w:val="both"/>
        <w:rPr>
          <w:rFonts w:ascii="Times New Roman" w:eastAsia="Arial Narrow" w:hAnsi="Times New Roman"/>
          <w:b/>
          <w:bCs/>
          <w:sz w:val="24"/>
          <w:lang w:bidi="fr-FR"/>
        </w:rPr>
      </w:pPr>
      <w:r w:rsidRPr="00125C35">
        <w:rPr>
          <w:rFonts w:ascii="Times New Roman" w:eastAsia="Arial Narrow" w:hAnsi="Times New Roman"/>
          <w:b/>
          <w:bCs/>
          <w:sz w:val="24"/>
          <w:lang w:bidi="fr-FR"/>
        </w:rPr>
        <w:t>Mode d’exécution</w:t>
      </w:r>
    </w:p>
    <w:p w14:paraId="42590AE7" w14:textId="77777777" w:rsidR="008C6AA7" w:rsidRPr="00197540" w:rsidRDefault="008C6AA7" w:rsidP="00125C35">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Ces caniveaux s’exécutent suivant les caractéristiques ci-après :</w:t>
      </w:r>
    </w:p>
    <w:p w14:paraId="6D040EAA" w14:textId="6E68BEF2" w:rsidR="008C6AA7" w:rsidRPr="00125C35"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Radier en béton armé C25/30 dosé à 350 kg/m</w:t>
      </w:r>
      <w:r w:rsidRPr="00125C35">
        <w:rPr>
          <w:rFonts w:ascii="Times New Roman" w:eastAsia="Arial Narrow" w:hAnsi="Times New Roman"/>
          <w:bCs/>
          <w:sz w:val="24"/>
          <w:vertAlign w:val="superscript"/>
          <w:lang w:bidi="fr-FR"/>
        </w:rPr>
        <w:t>3</w:t>
      </w:r>
      <w:r w:rsidRPr="00125C35">
        <w:rPr>
          <w:rFonts w:ascii="Times New Roman" w:eastAsia="Arial Narrow" w:hAnsi="Times New Roman"/>
          <w:bCs/>
          <w:sz w:val="24"/>
          <w:lang w:bidi="fr-FR"/>
        </w:rPr>
        <w:t xml:space="preserve"> de ciment, d’épaisseur 15 cm, réglé suivant la pente du projet et posé sur un béton de propreté dosé à 150kg/m</w:t>
      </w:r>
      <w:r w:rsidRPr="00125C35">
        <w:rPr>
          <w:rFonts w:ascii="Times New Roman" w:eastAsia="Arial Narrow" w:hAnsi="Times New Roman"/>
          <w:bCs/>
          <w:sz w:val="24"/>
          <w:vertAlign w:val="superscript"/>
          <w:lang w:bidi="fr-FR"/>
        </w:rPr>
        <w:t>3</w:t>
      </w:r>
      <w:r w:rsidR="00125C35">
        <w:rPr>
          <w:rFonts w:ascii="Times New Roman" w:eastAsia="Arial Narrow" w:hAnsi="Times New Roman"/>
          <w:bCs/>
          <w:sz w:val="24"/>
          <w:lang w:bidi="fr-FR"/>
        </w:rPr>
        <w:t xml:space="preserve"> </w:t>
      </w:r>
      <w:r w:rsidRPr="00125C35">
        <w:rPr>
          <w:rFonts w:ascii="Times New Roman" w:eastAsia="Arial Narrow" w:hAnsi="Times New Roman"/>
          <w:bCs/>
          <w:sz w:val="24"/>
          <w:lang w:bidi="fr-FR"/>
        </w:rPr>
        <w:t>;</w:t>
      </w:r>
    </w:p>
    <w:p w14:paraId="4FB38C4A" w14:textId="0F19FAAF" w:rsidR="008C6AA7" w:rsidRPr="00125C35" w:rsidRDefault="00125C35"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Parois</w:t>
      </w:r>
      <w:r w:rsidR="008C6AA7" w:rsidRPr="00125C35">
        <w:rPr>
          <w:rFonts w:ascii="Times New Roman" w:eastAsia="Arial Narrow" w:hAnsi="Times New Roman"/>
          <w:bCs/>
          <w:sz w:val="24"/>
          <w:lang w:bidi="fr-FR"/>
        </w:rPr>
        <w:t xml:space="preserve"> en maçonnerie de blocs pleins de 40 x 20 x 20 cm ;</w:t>
      </w:r>
    </w:p>
    <w:p w14:paraId="3619C887" w14:textId="14933519" w:rsidR="008C6AA7" w:rsidRPr="00197540"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Colonnettes et raidisseurs de section 20 x 20 cm espacés de 4 mètres en béton armé C25/30 dosé à 350 kg/m</w:t>
      </w:r>
      <w:r w:rsidRPr="00125C35">
        <w:rPr>
          <w:rFonts w:ascii="Times New Roman" w:eastAsia="Arial Narrow" w:hAnsi="Times New Roman"/>
          <w:bCs/>
          <w:sz w:val="24"/>
          <w:vertAlign w:val="superscript"/>
          <w:lang w:bidi="fr-FR"/>
        </w:rPr>
        <w:t>3</w:t>
      </w:r>
      <w:r w:rsidR="00125C35">
        <w:rPr>
          <w:rFonts w:ascii="Times New Roman" w:eastAsia="Arial Narrow" w:hAnsi="Times New Roman"/>
          <w:bCs/>
          <w:sz w:val="24"/>
          <w:vertAlign w:val="superscript"/>
          <w:lang w:bidi="fr-FR"/>
        </w:rPr>
        <w:t xml:space="preserve"> </w:t>
      </w:r>
      <w:r w:rsidRPr="00125C35">
        <w:rPr>
          <w:rFonts w:ascii="Times New Roman" w:eastAsia="Arial Narrow" w:hAnsi="Times New Roman"/>
          <w:bCs/>
          <w:sz w:val="24"/>
          <w:lang w:bidi="fr-FR"/>
        </w:rPr>
        <w:t>de ciment ;</w:t>
      </w:r>
    </w:p>
    <w:p w14:paraId="162EAE20" w14:textId="77777777" w:rsidR="008C6AA7" w:rsidRPr="00197540"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Chaînages de section 20 x 20 cm en béton armé C25/30 dosé à 350 kg/m</w:t>
      </w:r>
      <w:r w:rsidRPr="00125C35">
        <w:rPr>
          <w:rFonts w:ascii="Times New Roman" w:eastAsia="Arial Narrow" w:hAnsi="Times New Roman"/>
          <w:bCs/>
          <w:sz w:val="24"/>
          <w:vertAlign w:val="superscript"/>
          <w:lang w:bidi="fr-FR"/>
        </w:rPr>
        <w:t>3</w:t>
      </w:r>
      <w:r w:rsidRPr="00125C35">
        <w:rPr>
          <w:rFonts w:ascii="Times New Roman" w:eastAsia="Arial Narrow" w:hAnsi="Times New Roman"/>
          <w:bCs/>
          <w:sz w:val="24"/>
          <w:lang w:bidi="fr-FR"/>
        </w:rPr>
        <w:t xml:space="preserve"> de ciment ;</w:t>
      </w:r>
    </w:p>
    <w:p w14:paraId="17DAB541" w14:textId="450CE921" w:rsidR="008C6AA7" w:rsidRPr="00125C35" w:rsidRDefault="008C6AA7" w:rsidP="00336637">
      <w:pPr>
        <w:numPr>
          <w:ilvl w:val="0"/>
          <w:numId w:val="24"/>
        </w:numPr>
        <w:tabs>
          <w:tab w:val="left" w:pos="1280"/>
        </w:tabs>
        <w:spacing w:before="0" w:beforeAutospacing="0"/>
        <w:ind w:left="993" w:hanging="431"/>
        <w:jc w:val="both"/>
        <w:rPr>
          <w:rFonts w:ascii="Times New Roman" w:eastAsia="Arial Narrow" w:hAnsi="Times New Roman"/>
          <w:bCs/>
          <w:sz w:val="24"/>
          <w:lang w:bidi="fr-FR"/>
        </w:rPr>
      </w:pPr>
      <w:r w:rsidRPr="00125C35">
        <w:rPr>
          <w:rFonts w:ascii="Times New Roman" w:eastAsia="Arial Narrow" w:hAnsi="Times New Roman"/>
          <w:bCs/>
          <w:sz w:val="24"/>
          <w:lang w:bidi="fr-FR"/>
        </w:rPr>
        <w:t>Enduit intérieur sur la maçonnerie</w:t>
      </w:r>
      <w:r w:rsidRPr="00197540">
        <w:rPr>
          <w:rFonts w:ascii="Times New Roman" w:eastAsia="Arial Narrow" w:hAnsi="Times New Roman"/>
          <w:sz w:val="24"/>
          <w:lang w:bidi="fr-FR"/>
        </w:rPr>
        <w:t xml:space="preserve"> de blocs au mortier de ciment M 400.</w:t>
      </w:r>
    </w:p>
    <w:p w14:paraId="1B587BFF" w14:textId="5133BDF4" w:rsidR="00125C35" w:rsidRDefault="00125C35" w:rsidP="00125C35">
      <w:pPr>
        <w:tabs>
          <w:tab w:val="left" w:pos="1280"/>
        </w:tabs>
        <w:spacing w:before="0" w:beforeAutospacing="0"/>
        <w:jc w:val="both"/>
        <w:rPr>
          <w:rFonts w:ascii="Times New Roman" w:eastAsia="Arial Narrow" w:hAnsi="Times New Roman"/>
          <w:sz w:val="24"/>
          <w:lang w:bidi="fr-FR"/>
        </w:rPr>
      </w:pPr>
    </w:p>
    <w:p w14:paraId="490B11C2" w14:textId="71228056" w:rsidR="00125C35" w:rsidRDefault="00125C35" w:rsidP="00125C35">
      <w:pPr>
        <w:tabs>
          <w:tab w:val="left" w:pos="1280"/>
        </w:tabs>
        <w:spacing w:before="0" w:beforeAutospacing="0"/>
        <w:jc w:val="both"/>
        <w:rPr>
          <w:rFonts w:ascii="Times New Roman" w:eastAsia="Arial Narrow" w:hAnsi="Times New Roman"/>
          <w:sz w:val="24"/>
          <w:lang w:bidi="fr-FR"/>
        </w:rPr>
      </w:pPr>
    </w:p>
    <w:p w14:paraId="53A259A1" w14:textId="74F33243" w:rsidR="00125C35" w:rsidRDefault="00125C35" w:rsidP="00125C35">
      <w:pPr>
        <w:tabs>
          <w:tab w:val="left" w:pos="1280"/>
        </w:tabs>
        <w:spacing w:before="0" w:beforeAutospacing="0"/>
        <w:jc w:val="both"/>
        <w:rPr>
          <w:rFonts w:ascii="Times New Roman" w:eastAsia="Arial Narrow" w:hAnsi="Times New Roman"/>
          <w:sz w:val="24"/>
          <w:lang w:bidi="fr-FR"/>
        </w:rPr>
      </w:pPr>
    </w:p>
    <w:p w14:paraId="30DC276E" w14:textId="64ED06D4" w:rsidR="00125C35" w:rsidRDefault="00125C35" w:rsidP="00125C35">
      <w:pPr>
        <w:tabs>
          <w:tab w:val="left" w:pos="1280"/>
        </w:tabs>
        <w:spacing w:before="0" w:beforeAutospacing="0"/>
        <w:jc w:val="both"/>
        <w:rPr>
          <w:rFonts w:ascii="Times New Roman" w:eastAsia="Arial Narrow" w:hAnsi="Times New Roman"/>
          <w:sz w:val="24"/>
          <w:lang w:bidi="fr-FR"/>
        </w:rPr>
      </w:pPr>
    </w:p>
    <w:p w14:paraId="742BE79A" w14:textId="77777777" w:rsidR="00125C35" w:rsidRPr="00992613" w:rsidRDefault="00125C35" w:rsidP="00125C35">
      <w:pPr>
        <w:tabs>
          <w:tab w:val="left" w:pos="1280"/>
        </w:tabs>
        <w:spacing w:before="0" w:beforeAutospacing="0"/>
        <w:jc w:val="both"/>
        <w:rPr>
          <w:rFonts w:ascii="Times New Roman" w:eastAsia="Arial Narrow" w:hAnsi="Times New Roman"/>
          <w:bCs/>
          <w:sz w:val="24"/>
          <w:lang w:bidi="fr-FR"/>
        </w:rPr>
      </w:pPr>
    </w:p>
    <w:p w14:paraId="44286585" w14:textId="0BDE82BE" w:rsidR="008C6AA7" w:rsidRPr="004F342A" w:rsidRDefault="008C6AA7" w:rsidP="00336637">
      <w:pPr>
        <w:pStyle w:val="Paragraphedeliste"/>
        <w:numPr>
          <w:ilvl w:val="2"/>
          <w:numId w:val="4"/>
        </w:numPr>
        <w:spacing w:before="120" w:beforeAutospacing="0" w:after="120"/>
        <w:ind w:left="709"/>
        <w:contextualSpacing w:val="0"/>
        <w:outlineLvl w:val="2"/>
        <w:rPr>
          <w:rFonts w:ascii="Times New Roman" w:eastAsia="Arial Narrow" w:hAnsi="Times New Roman"/>
          <w:b/>
          <w:bCs/>
          <w:sz w:val="24"/>
          <w:lang w:bidi="fr-FR"/>
        </w:rPr>
      </w:pPr>
      <w:bookmarkStart w:id="80" w:name="_Toc172069081"/>
      <w:r w:rsidRPr="003D3E19">
        <w:rPr>
          <w:rFonts w:ascii="Times New Roman" w:eastAsia="Arial Narrow" w:hAnsi="Times New Roman"/>
          <w:b/>
          <w:bCs/>
          <w:sz w:val="24"/>
          <w:lang w:bidi="fr-FR"/>
        </w:rPr>
        <w:t xml:space="preserve">Sous-station SNEL de Kinsuka </w:t>
      </w:r>
      <w:r>
        <w:rPr>
          <w:rFonts w:ascii="Times New Roman" w:eastAsia="Arial Narrow" w:hAnsi="Times New Roman"/>
          <w:b/>
          <w:bCs/>
          <w:sz w:val="24"/>
          <w:lang w:bidi="fr-FR"/>
        </w:rPr>
        <w:t>(C</w:t>
      </w:r>
      <w:r w:rsidRPr="003D3E19">
        <w:rPr>
          <w:rFonts w:ascii="Times New Roman" w:eastAsia="Arial Narrow" w:hAnsi="Times New Roman"/>
          <w:b/>
          <w:bCs/>
          <w:sz w:val="24"/>
          <w:lang w:bidi="fr-FR"/>
        </w:rPr>
        <w:t>ontre les inondations</w:t>
      </w:r>
      <w:r>
        <w:rPr>
          <w:rFonts w:ascii="Times New Roman" w:eastAsia="Arial Narrow" w:hAnsi="Times New Roman"/>
          <w:b/>
          <w:bCs/>
          <w:sz w:val="24"/>
          <w:lang w:bidi="fr-FR"/>
        </w:rPr>
        <w:t>)</w:t>
      </w:r>
      <w:bookmarkEnd w:id="80"/>
      <w:r w:rsidRPr="003D3E19">
        <w:rPr>
          <w:rFonts w:ascii="Times New Roman" w:eastAsia="Arial Narrow" w:hAnsi="Times New Roman"/>
          <w:b/>
          <w:bCs/>
          <w:sz w:val="24"/>
          <w:lang w:bidi="fr-FR"/>
        </w:rPr>
        <w:t xml:space="preserve"> </w:t>
      </w:r>
    </w:p>
    <w:p w14:paraId="07A2C64C" w14:textId="796968FE" w:rsidR="008C6AA7" w:rsidRPr="004F342A" w:rsidRDefault="008C6AA7" w:rsidP="00336637">
      <w:pPr>
        <w:pStyle w:val="Paragraphedeliste"/>
        <w:numPr>
          <w:ilvl w:val="3"/>
          <w:numId w:val="4"/>
        </w:numPr>
        <w:spacing w:before="120" w:beforeAutospacing="0" w:after="120"/>
        <w:ind w:left="709"/>
        <w:contextualSpacing w:val="0"/>
        <w:outlineLvl w:val="3"/>
        <w:rPr>
          <w:rFonts w:ascii="Times New Roman" w:eastAsia="Arial Narrow" w:hAnsi="Times New Roman"/>
          <w:b/>
          <w:i/>
          <w:sz w:val="24"/>
          <w:lang w:bidi="fr-FR"/>
        </w:rPr>
      </w:pPr>
      <w:bookmarkStart w:id="81" w:name="_Toc172069082"/>
      <w:r w:rsidRPr="003D3E19">
        <w:rPr>
          <w:rFonts w:ascii="Times New Roman" w:eastAsia="Arial Narrow" w:hAnsi="Times New Roman"/>
          <w:b/>
          <w:i/>
          <w:sz w:val="24"/>
          <w:lang w:bidi="fr-FR"/>
        </w:rPr>
        <w:t>Localisation du site</w:t>
      </w:r>
      <w:bookmarkEnd w:id="81"/>
      <w:r>
        <w:rPr>
          <w:rFonts w:ascii="Times New Roman" w:eastAsia="Arial Narrow" w:hAnsi="Times New Roman"/>
          <w:b/>
          <w:i/>
          <w:sz w:val="24"/>
          <w:lang w:bidi="fr-FR"/>
        </w:rPr>
        <w:t xml:space="preserve"> </w:t>
      </w:r>
    </w:p>
    <w:p w14:paraId="0A9E1127" w14:textId="3DD69A56" w:rsidR="008C6AA7" w:rsidRPr="003D3E19" w:rsidRDefault="008C6AA7" w:rsidP="004F342A">
      <w:pPr>
        <w:pStyle w:val="Lgende"/>
        <w:spacing w:after="0"/>
        <w:ind w:left="993" w:hanging="993"/>
        <w:jc w:val="center"/>
        <w:rPr>
          <w:rFonts w:eastAsia="Arial Narrow"/>
          <w:i w:val="0"/>
          <w:lang w:bidi="fr-FR"/>
        </w:rPr>
      </w:pPr>
      <w:bookmarkStart w:id="82" w:name="_Toc172069262"/>
      <w:r>
        <w:t xml:space="preserve">Figure </w:t>
      </w:r>
      <w:r>
        <w:fldChar w:fldCharType="begin"/>
      </w:r>
      <w:r>
        <w:instrText xml:space="preserve"> SEQ Figure \* ARABIC </w:instrText>
      </w:r>
      <w:r>
        <w:fldChar w:fldCharType="separate"/>
      </w:r>
      <w:r>
        <w:rPr>
          <w:noProof/>
        </w:rPr>
        <w:t>4</w:t>
      </w:r>
      <w:r>
        <w:fldChar w:fldCharType="end"/>
      </w:r>
      <w:r>
        <w:t xml:space="preserve">. </w:t>
      </w:r>
      <w:r w:rsidRPr="00525B71">
        <w:t xml:space="preserve">Carte de localisation </w:t>
      </w:r>
      <w:r w:rsidRPr="00533065">
        <w:rPr>
          <w:b w:val="0"/>
          <w:bCs/>
        </w:rPr>
        <w:t>des travaux de la zone inondable de la sous-station SNEL de Kinsuka</w:t>
      </w:r>
      <w:r w:rsidRPr="00533065">
        <w:rPr>
          <w:rFonts w:eastAsia="Arial Narrow"/>
          <w:b w:val="0"/>
          <w:bCs/>
          <w:i w:val="0"/>
          <w:lang w:bidi="fr-FR"/>
        </w:rPr>
        <w:t xml:space="preserve"> </w:t>
      </w:r>
      <w:r w:rsidRPr="00EA63B1">
        <w:rPr>
          <w:rFonts w:eastAsia="Arial Narrow"/>
          <w:b w:val="0"/>
          <w:bCs/>
          <w:iCs w:val="0"/>
          <w:lang w:bidi="fr-FR"/>
        </w:rPr>
        <w:t xml:space="preserve">dans la commune de </w:t>
      </w:r>
      <w:r w:rsidR="00E26893" w:rsidRPr="00EA63B1">
        <w:rPr>
          <w:rFonts w:eastAsia="Arial Narrow"/>
          <w:b w:val="0"/>
          <w:bCs/>
          <w:iCs w:val="0"/>
          <w:lang w:bidi="fr-FR"/>
        </w:rPr>
        <w:t>Mont Ngafula</w:t>
      </w:r>
      <w:r w:rsidR="00E26893">
        <w:rPr>
          <w:rFonts w:eastAsia="Arial Narrow"/>
          <w:b w:val="0"/>
          <w:i w:val="0"/>
          <w:lang w:bidi="fr-FR"/>
        </w:rPr>
        <w:t xml:space="preserve"> </w:t>
      </w:r>
      <w:bookmarkEnd w:id="82"/>
    </w:p>
    <w:p w14:paraId="6D04B9D7" w14:textId="3785BA1A" w:rsidR="008C6AA7" w:rsidRDefault="008C6AA7" w:rsidP="008C6AA7">
      <w:pPr>
        <w:spacing w:before="0" w:beforeAutospacing="0"/>
        <w:rPr>
          <w:rFonts w:ascii="Times New Roman" w:eastAsia="Arial Narrow" w:hAnsi="Times New Roman"/>
          <w:sz w:val="24"/>
          <w:lang w:bidi="fr-FR"/>
        </w:rPr>
      </w:pPr>
      <w:r w:rsidRPr="00197540">
        <w:rPr>
          <w:rFonts w:ascii="Times New Roman" w:eastAsia="Arial Narrow" w:hAnsi="Times New Roman"/>
          <w:noProof/>
          <w:sz w:val="24"/>
          <w:lang w:val="fr-CA" w:eastAsia="fr-CA"/>
        </w:rPr>
        <w:drawing>
          <wp:inline distT="0" distB="0" distL="0" distR="0" wp14:anchorId="6F45561F" wp14:editId="02686B42">
            <wp:extent cx="6381750" cy="4352318"/>
            <wp:effectExtent l="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74684" name=""/>
                    <pic:cNvPicPr/>
                  </pic:nvPicPr>
                  <pic:blipFill>
                    <a:blip r:embed="rId25"/>
                    <a:stretch>
                      <a:fillRect/>
                    </a:stretch>
                  </pic:blipFill>
                  <pic:spPr>
                    <a:xfrm>
                      <a:off x="0" y="0"/>
                      <a:ext cx="6397134" cy="4362810"/>
                    </a:xfrm>
                    <a:prstGeom prst="rect">
                      <a:avLst/>
                    </a:prstGeom>
                  </pic:spPr>
                </pic:pic>
              </a:graphicData>
            </a:graphic>
          </wp:inline>
        </w:drawing>
      </w:r>
    </w:p>
    <w:p w14:paraId="415507FB" w14:textId="20414107" w:rsidR="000260A6" w:rsidRDefault="004F3F02" w:rsidP="008C6AA7">
      <w:pPr>
        <w:spacing w:before="0" w:beforeAutospacing="0"/>
        <w:rPr>
          <w:rFonts w:ascii="Times New Roman" w:eastAsia="Arial Narrow" w:hAnsi="Times New Roman"/>
          <w:sz w:val="24"/>
          <w:lang w:bidi="fr-FR"/>
        </w:rPr>
      </w:pPr>
      <w:r>
        <w:rPr>
          <w:noProof/>
          <w:lang w:val="fr-CA" w:eastAsia="fr-CA"/>
        </w:rPr>
        <mc:AlternateContent>
          <mc:Choice Requires="wpg">
            <w:drawing>
              <wp:anchor distT="0" distB="0" distL="114300" distR="114300" simplePos="0" relativeHeight="251882496" behindDoc="0" locked="0" layoutInCell="1" allowOverlap="1" wp14:anchorId="773692A4" wp14:editId="1E6FDE08">
                <wp:simplePos x="0" y="0"/>
                <wp:positionH relativeFrom="column">
                  <wp:posOffset>367665</wp:posOffset>
                </wp:positionH>
                <wp:positionV relativeFrom="paragraph">
                  <wp:posOffset>11430</wp:posOffset>
                </wp:positionV>
                <wp:extent cx="2564765" cy="1092200"/>
                <wp:effectExtent l="0" t="0" r="0" b="0"/>
                <wp:wrapNone/>
                <wp:docPr id="458" name="Groupe 458"/>
                <wp:cNvGraphicFramePr/>
                <a:graphic xmlns:a="http://schemas.openxmlformats.org/drawingml/2006/main">
                  <a:graphicData uri="http://schemas.microsoft.com/office/word/2010/wordprocessingGroup">
                    <wpg:wgp>
                      <wpg:cNvGrpSpPr/>
                      <wpg:grpSpPr>
                        <a:xfrm>
                          <a:off x="0" y="0"/>
                          <a:ext cx="2564765" cy="1092200"/>
                          <a:chOff x="0" y="0"/>
                          <a:chExt cx="2398700" cy="774000"/>
                        </a:xfrm>
                      </wpg:grpSpPr>
                      <wpg:grpSp>
                        <wpg:cNvPr id="459" name="Groupe 459"/>
                        <wpg:cNvGrpSpPr/>
                        <wpg:grpSpPr>
                          <a:xfrm>
                            <a:off x="0" y="223284"/>
                            <a:ext cx="2339623" cy="550716"/>
                            <a:chOff x="-84488" y="-53181"/>
                            <a:chExt cx="3345896" cy="551160"/>
                          </a:xfrm>
                        </wpg:grpSpPr>
                        <wps:wsp>
                          <wps:cNvPr id="460" name="Égal 460"/>
                          <wps:cNvSpPr/>
                          <wps:spPr>
                            <a:xfrm>
                              <a:off x="-10192" y="-18915"/>
                              <a:ext cx="802612" cy="148976"/>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Égal 461"/>
                          <wps:cNvSpPr/>
                          <wps:spPr>
                            <a:xfrm>
                              <a:off x="-84488" y="318025"/>
                              <a:ext cx="983368" cy="179954"/>
                            </a:xfrm>
                            <a:prstGeom prst="mathEqual">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lèche droite 462"/>
                          <wps:cNvSpPr/>
                          <wps:spPr>
                            <a:xfrm>
                              <a:off x="65523" y="191107"/>
                              <a:ext cx="664390" cy="961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Zone de texte 2"/>
                          <wps:cNvSpPr txBox="1">
                            <a:spLocks noChangeArrowheads="1"/>
                          </wps:cNvSpPr>
                          <wps:spPr bwMode="auto">
                            <a:xfrm>
                              <a:off x="673587" y="-53181"/>
                              <a:ext cx="1846898" cy="2660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DA49E"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464" name="Zone de texte 2"/>
                          <wps:cNvSpPr txBox="1">
                            <a:spLocks noChangeArrowheads="1"/>
                          </wps:cNvSpPr>
                          <wps:spPr bwMode="auto">
                            <a:xfrm>
                              <a:off x="673587" y="117006"/>
                              <a:ext cx="2203520" cy="2225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1C780B"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wps:txbx>
                          <wps:bodyPr rot="0" vert="horz" wrap="square" lIns="91440" tIns="45720" rIns="91440" bIns="45720" anchor="t" anchorCtr="0">
                            <a:noAutofit/>
                          </wps:bodyPr>
                        </wps:wsp>
                        <wps:wsp>
                          <wps:cNvPr id="465" name="Zone de texte 2"/>
                          <wps:cNvSpPr txBox="1">
                            <a:spLocks noChangeArrowheads="1"/>
                          </wps:cNvSpPr>
                          <wps:spPr bwMode="auto">
                            <a:xfrm>
                              <a:off x="673616" y="287012"/>
                              <a:ext cx="2587792" cy="2109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455B92" w14:textId="77777777" w:rsidR="008625A6" w:rsidRPr="009E1823" w:rsidRDefault="008625A6" w:rsidP="004F3F02">
                                <w:pPr>
                                  <w:rPr>
                                    <w:rFonts w:ascii="Times New Roman" w:hAnsi="Times New Roman"/>
                                    <w:sz w:val="20"/>
                                    <w:lang w:val="fr-CD"/>
                                  </w:rPr>
                                </w:pPr>
                                <w:r w:rsidRPr="009E1823">
                                  <w:rPr>
                                    <w:rFonts w:ascii="Times New Roman" w:hAnsi="Times New Roman"/>
                                    <w:sz w:val="20"/>
                                    <w:lang w:val="fr-CD"/>
                                  </w:rPr>
                                  <w:t>Nouveau caniveau projeté</w:t>
                                </w:r>
                              </w:p>
                            </w:txbxContent>
                          </wps:txbx>
                          <wps:bodyPr rot="0" vert="horz" wrap="square" lIns="91440" tIns="45720" rIns="91440" bIns="45720" anchor="t" anchorCtr="0">
                            <a:noAutofit/>
                          </wps:bodyPr>
                        </wps:wsp>
                      </wpg:grpSp>
                      <wps:wsp>
                        <wps:cNvPr id="466" name="Zone de texte 2"/>
                        <wps:cNvSpPr txBox="1">
                          <a:spLocks noChangeArrowheads="1"/>
                        </wps:cNvSpPr>
                        <wps:spPr bwMode="auto">
                          <a:xfrm>
                            <a:off x="10631" y="0"/>
                            <a:ext cx="2388069" cy="3201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FFE36B"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3692A4" id="Groupe 458" o:spid="_x0000_s1053" style="position:absolute;margin-left:28.95pt;margin-top:.9pt;width:201.95pt;height:86pt;z-index:251882496;mso-width-relative:margin;mso-height-relative:margin" coordsize="23987,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">
                <v:group id="Groupe 459" o:spid="_x0000_s1054" style="position:absolute;top:2232;width:23396;height:5508" coordorigin="-844,-531" coordsize="33458,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Égal 460" o:spid="_x0000_s1055" style="position:absolute;left:-101;top:-189;width:8025;height:1489;visibility:visible;mso-wrap-style:square;v-text-anchor:middle" coordsize="802612,14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" path="m106386,30689r589840,l696226,65728r-589840,l106386,30689xm106386,83248r589840,l696226,118287r-589840,l106386,83248xe" fillcolor="#5b9bd5 [3204]" strokecolor="#1f4d78 [1604]" strokeweight="1pt">
                    <v:stroke joinstyle="miter"/>
                    <v:path arrowok="t" o:connecttype="custom" o:connectlocs="106386,30689;696226,30689;696226,65728;106386,65728;106386,30689;106386,83248;696226,83248;696226,118287;106386,118287;106386,83248" o:connectangles="0,0,0,0,0,0,0,0,0,0"/>
                  </v:shape>
                  <v:shape id="Égal 461" o:spid="_x0000_s1056" style="position:absolute;left:-844;top:3180;width:9832;height:1799;visibility:visible;mso-wrap-style:square;v-text-anchor:middle" coordsize="983368,1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" path="m130345,37071r722678,l853023,79396r-722678,l130345,37071xm130345,100558r722678,l853023,142883r-722678,l130345,100558xe" fillcolor="#ffc000 [3207]" strokecolor="white [3201]" strokeweight="1.5pt">
                    <v:stroke joinstyle="miter"/>
                    <v:path arrowok="t" o:connecttype="custom" o:connectlocs="130345,37071;853023,37071;853023,79396;130345,79396;130345,37071;130345,100558;853023,100558;853023,142883;130345,142883;130345,100558" o:connectangles="0,0,0,0,0,0,0,0,0,0"/>
                  </v:shape>
                  <v:shape id="Flèche droite 462" o:spid="_x0000_s1057" type="#_x0000_t13" style="position:absolute;left:655;top:1911;width:6644;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" adj="20037" fillcolor="#5b9bd5 [3204]" strokecolor="#1f4d78 [1604]" strokeweight="1pt"/>
                  <v:shape id="Zone de texte 2" o:spid="_x0000_s1058" type="#_x0000_t202" style="position:absolute;left:6735;top:-531;width:18469;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0C6DA49E"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59" type="#_x0000_t202" style="position:absolute;left:6735;top:1170;width:2203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6F1C780B"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Caniveau existant</w:t>
                          </w:r>
                        </w:p>
                      </w:txbxContent>
                    </v:textbox>
                  </v:shape>
                  <v:shape id="Zone de texte 2" o:spid="_x0000_s1060" type="#_x0000_t202" style="position:absolute;left:6736;top:2870;width:25878;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63455B92" w14:textId="77777777" w:rsidR="008625A6" w:rsidRPr="009E1823" w:rsidRDefault="008625A6" w:rsidP="004F3F02">
                          <w:pPr>
                            <w:rPr>
                              <w:rFonts w:ascii="Times New Roman" w:hAnsi="Times New Roman"/>
                              <w:sz w:val="20"/>
                              <w:lang w:val="fr-CD"/>
                            </w:rPr>
                          </w:pPr>
                          <w:r w:rsidRPr="009E1823">
                            <w:rPr>
                              <w:rFonts w:ascii="Times New Roman" w:hAnsi="Times New Roman"/>
                              <w:sz w:val="20"/>
                              <w:lang w:val="fr-CD"/>
                            </w:rPr>
                            <w:t>Nouveau caniveau projeté</w:t>
                          </w:r>
                        </w:p>
                      </w:txbxContent>
                    </v:textbox>
                  </v:shape>
                </v:group>
                <v:shape id="Zone de texte 2" o:spid="_x0000_s1061" type="#_x0000_t202" style="position:absolute;left:106;width:2388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29FFE36B" w14:textId="77777777" w:rsidR="008625A6" w:rsidRPr="009E1823" w:rsidRDefault="008625A6" w:rsidP="000260A6">
                        <w:pPr>
                          <w:rPr>
                            <w:rFonts w:ascii="Times New Roman" w:hAnsi="Times New Roman"/>
                            <w:sz w:val="20"/>
                            <w:lang w:val="fr-CD"/>
                          </w:rPr>
                        </w:pPr>
                        <w:r w:rsidRPr="009E1823">
                          <w:rPr>
                            <w:rFonts w:ascii="Times New Roman" w:hAnsi="Times New Roman"/>
                            <w:sz w:val="20"/>
                            <w:lang w:val="fr-CD"/>
                          </w:rPr>
                          <w:t>Légende</w:t>
                        </w:r>
                        <w:r w:rsidRPr="009E1823">
                          <w:rPr>
                            <w:rFonts w:ascii="Times New Roman" w:hAnsi="Times New Roman"/>
                            <w:sz w:val="20"/>
                          </w:rPr>
                          <w:t xml:space="preserve"> :</w:t>
                        </w:r>
                      </w:p>
                    </w:txbxContent>
                  </v:textbox>
                </v:shape>
              </v:group>
            </w:pict>
          </mc:Fallback>
        </mc:AlternateContent>
      </w:r>
    </w:p>
    <w:p w14:paraId="738D6FA3" w14:textId="5DADB4A0" w:rsidR="000260A6" w:rsidRPr="00197540" w:rsidRDefault="000260A6" w:rsidP="008C6AA7">
      <w:pPr>
        <w:spacing w:before="0" w:beforeAutospacing="0"/>
        <w:rPr>
          <w:rFonts w:ascii="Times New Roman" w:eastAsia="Arial Narrow" w:hAnsi="Times New Roman"/>
          <w:sz w:val="24"/>
          <w:lang w:bidi="fr-FR"/>
        </w:rPr>
      </w:pPr>
    </w:p>
    <w:p w14:paraId="73953CBA" w14:textId="77777777" w:rsidR="00E26893" w:rsidRDefault="00E26893">
      <w:pPr>
        <w:spacing w:before="0" w:beforeAutospacing="0"/>
        <w:rPr>
          <w:rFonts w:ascii="Times New Roman" w:eastAsia="Arial Narrow" w:hAnsi="Times New Roman"/>
          <w:b/>
          <w:i/>
          <w:sz w:val="24"/>
          <w:lang w:bidi="fr-FR"/>
        </w:rPr>
      </w:pPr>
      <w:r>
        <w:rPr>
          <w:rFonts w:ascii="Times New Roman" w:eastAsia="Arial Narrow" w:hAnsi="Times New Roman"/>
          <w:b/>
          <w:i/>
          <w:sz w:val="24"/>
          <w:lang w:bidi="fr-FR"/>
        </w:rPr>
        <w:br w:type="page"/>
      </w:r>
    </w:p>
    <w:p w14:paraId="695A618B" w14:textId="70471FA0" w:rsidR="008C6AA7" w:rsidRPr="003D3E19" w:rsidRDefault="008C6AA7" w:rsidP="00336637">
      <w:pPr>
        <w:pStyle w:val="Paragraphedeliste"/>
        <w:numPr>
          <w:ilvl w:val="3"/>
          <w:numId w:val="4"/>
        </w:numPr>
        <w:spacing w:before="240" w:beforeAutospacing="0"/>
        <w:ind w:left="709"/>
        <w:outlineLvl w:val="3"/>
        <w:rPr>
          <w:rFonts w:ascii="Times New Roman" w:eastAsia="Arial Narrow" w:hAnsi="Times New Roman"/>
          <w:b/>
          <w:i/>
          <w:sz w:val="24"/>
          <w:lang w:bidi="fr-FR"/>
        </w:rPr>
      </w:pPr>
      <w:bookmarkStart w:id="83" w:name="_Toc172069083"/>
      <w:r w:rsidRPr="003D3E19">
        <w:rPr>
          <w:rFonts w:ascii="Times New Roman" w:eastAsia="Arial Narrow" w:hAnsi="Times New Roman"/>
          <w:b/>
          <w:i/>
          <w:sz w:val="24"/>
          <w:lang w:bidi="fr-FR"/>
        </w:rPr>
        <w:t>Etat du site du sous-projet</w:t>
      </w:r>
      <w:bookmarkEnd w:id="83"/>
    </w:p>
    <w:p w14:paraId="4B5CF5D3" w14:textId="77777777" w:rsidR="008C6AA7" w:rsidRPr="00197540"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Le niveau intérieur de la sous-station est plus bas que le niveau de la route principale qui ne dispose pas d'un collecteur d'eau et qui y déverse toutes ses eaux.</w:t>
      </w:r>
    </w:p>
    <w:p w14:paraId="484F81CF" w14:textId="77777777" w:rsidR="008C6AA7" w:rsidRPr="00197540"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Le réseau de drainage interne non fonctionnel, il n’y a pas de connexion avec un exutoire. La conduite principale qui ramenait les eaux de la sous-station vers la rivière Lukunga n'existe plus, la population ayant construit dessus.</w:t>
      </w:r>
    </w:p>
    <w:p w14:paraId="2D33BA17" w14:textId="77777777" w:rsidR="008C6AA7"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Le site est fréquemment inondé, ne sachant pas évacuer les eaux de pluie qui y tombent et celles provenant des zones environnantes plus hautes. Cette situation entraine parfois la mise à l'arrêt de la sous-station pendant des jours.</w:t>
      </w:r>
    </w:p>
    <w:p w14:paraId="3476E0AB" w14:textId="77777777" w:rsidR="008C6AA7" w:rsidRPr="00197540"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 xml:space="preserve">Parmi les problèmes identifiés ont peut citer : </w:t>
      </w:r>
    </w:p>
    <w:p w14:paraId="4F95D191" w14:textId="77777777" w:rsidR="008C6AA7" w:rsidRPr="00197540" w:rsidRDefault="008C6AA7" w:rsidP="00336637">
      <w:pPr>
        <w:numPr>
          <w:ilvl w:val="0"/>
          <w:numId w:val="106"/>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La toiture suinte, particulièrement dans la salle des batteries ;</w:t>
      </w:r>
    </w:p>
    <w:p w14:paraId="41959286" w14:textId="77777777" w:rsidR="008C6AA7" w:rsidRPr="00197540" w:rsidRDefault="008C6AA7" w:rsidP="00336637">
      <w:pPr>
        <w:numPr>
          <w:ilvl w:val="0"/>
          <w:numId w:val="106"/>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Sous pluie importante, le niveau d’eau dans la salle est de près de 20 cm. Ce qui signifie que le niveau d’eau dans la parcelle atteint environ 70 cm.</w:t>
      </w:r>
    </w:p>
    <w:p w14:paraId="2222F945" w14:textId="77777777" w:rsidR="008C6AA7" w:rsidRPr="00197540" w:rsidRDefault="008C6AA7" w:rsidP="00336637">
      <w:pPr>
        <w:numPr>
          <w:ilvl w:val="0"/>
          <w:numId w:val="106"/>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A l’extérieur, il y a obstruction de la canalisation SNEL à plusieurs niveaux ;</w:t>
      </w:r>
    </w:p>
    <w:p w14:paraId="32C196B2" w14:textId="77777777" w:rsidR="008C6AA7" w:rsidRPr="00197540" w:rsidRDefault="008C6AA7" w:rsidP="00336637">
      <w:pPr>
        <w:numPr>
          <w:ilvl w:val="0"/>
          <w:numId w:val="106"/>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Pas de clôture, faux plafond, climatisation</w:t>
      </w:r>
    </w:p>
    <w:p w14:paraId="29A25133" w14:textId="6CEBABDB" w:rsidR="008C6AA7" w:rsidRPr="003D3E19" w:rsidRDefault="00EA63B1" w:rsidP="00336637">
      <w:pPr>
        <w:pStyle w:val="Paragraphedeliste"/>
        <w:numPr>
          <w:ilvl w:val="3"/>
          <w:numId w:val="4"/>
        </w:numPr>
        <w:spacing w:before="240" w:beforeAutospacing="0"/>
        <w:ind w:left="709"/>
        <w:outlineLvl w:val="3"/>
        <w:rPr>
          <w:rFonts w:ascii="Times New Roman" w:eastAsia="Arial Narrow" w:hAnsi="Times New Roman"/>
          <w:b/>
          <w:i/>
          <w:sz w:val="24"/>
          <w:lang w:bidi="fr-FR"/>
        </w:rPr>
      </w:pPr>
      <w:bookmarkStart w:id="84" w:name="_Toc172069084"/>
      <w:r>
        <w:rPr>
          <w:rFonts w:ascii="Times New Roman" w:eastAsia="Arial Narrow" w:hAnsi="Times New Roman"/>
          <w:b/>
          <w:i/>
          <w:sz w:val="24"/>
          <w:lang w:bidi="fr-FR"/>
        </w:rPr>
        <w:t xml:space="preserve"> </w:t>
      </w:r>
      <w:r w:rsidR="008C6AA7" w:rsidRPr="003D3E19">
        <w:rPr>
          <w:rFonts w:ascii="Times New Roman" w:eastAsia="Arial Narrow" w:hAnsi="Times New Roman"/>
          <w:b/>
          <w:i/>
          <w:sz w:val="24"/>
          <w:lang w:bidi="fr-FR"/>
        </w:rPr>
        <w:t>Consistance des travaux</w:t>
      </w:r>
      <w:bookmarkEnd w:id="84"/>
    </w:p>
    <w:p w14:paraId="5311DEC7" w14:textId="77777777" w:rsidR="008C6AA7" w:rsidRPr="00197540"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Les travaux de lutte contre les inondations dans la sous-station de Kinsuka consistent à :</w:t>
      </w:r>
    </w:p>
    <w:p w14:paraId="6F9C5C8B" w14:textId="77777777" w:rsidR="008C6AA7" w:rsidRPr="00197540" w:rsidRDefault="008C6AA7" w:rsidP="00336637">
      <w:pPr>
        <w:numPr>
          <w:ilvl w:val="0"/>
          <w:numId w:val="105"/>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Canalisation par buses enterrées sur 379 m avec regards de visite placés tous les 10 mètres ;</w:t>
      </w:r>
    </w:p>
    <w:p w14:paraId="5C97420C" w14:textId="77777777" w:rsidR="008C6AA7" w:rsidRPr="00197540" w:rsidRDefault="008C6AA7" w:rsidP="00336637">
      <w:pPr>
        <w:numPr>
          <w:ilvl w:val="0"/>
          <w:numId w:val="105"/>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La pose du drain parcellaire en concassé 15/25 sur 10 cm d'épaisseur ;</w:t>
      </w:r>
    </w:p>
    <w:p w14:paraId="31CDA273" w14:textId="77777777" w:rsidR="008C6AA7" w:rsidRPr="00197540" w:rsidRDefault="008C6AA7" w:rsidP="00336637">
      <w:pPr>
        <w:numPr>
          <w:ilvl w:val="0"/>
          <w:numId w:val="105"/>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Le curage du caniveau principal sur la route principale ;</w:t>
      </w:r>
    </w:p>
    <w:p w14:paraId="38DDD252" w14:textId="77777777" w:rsidR="008C6AA7" w:rsidRPr="00197540" w:rsidRDefault="008C6AA7" w:rsidP="00336637">
      <w:pPr>
        <w:numPr>
          <w:ilvl w:val="0"/>
          <w:numId w:val="105"/>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La remise en état du caniveau interne ceinturant le site ;</w:t>
      </w:r>
    </w:p>
    <w:p w14:paraId="30DA64A3" w14:textId="77777777" w:rsidR="008C6AA7" w:rsidRPr="00197540" w:rsidRDefault="008C6AA7" w:rsidP="00336637">
      <w:pPr>
        <w:numPr>
          <w:ilvl w:val="0"/>
          <w:numId w:val="105"/>
        </w:numPr>
        <w:spacing w:before="0" w:beforeAutospacing="0"/>
        <w:jc w:val="both"/>
        <w:rPr>
          <w:rFonts w:ascii="Times New Roman" w:eastAsia="Arial Narrow" w:hAnsi="Times New Roman"/>
          <w:sz w:val="24"/>
          <w:lang w:bidi="fr-FR"/>
        </w:rPr>
      </w:pPr>
      <w:r w:rsidRPr="00197540">
        <w:rPr>
          <w:rFonts w:ascii="Times New Roman" w:eastAsia="Arial Narrow" w:hAnsi="Times New Roman"/>
          <w:sz w:val="24"/>
          <w:lang w:bidi="fr-FR"/>
        </w:rPr>
        <w:t>La construction d'un caniveau externe ceinturant le poste</w:t>
      </w:r>
    </w:p>
    <w:p w14:paraId="3361DA68" w14:textId="77777777" w:rsidR="008C6AA7" w:rsidRPr="00197540" w:rsidRDefault="008C6AA7" w:rsidP="00336637">
      <w:pPr>
        <w:numPr>
          <w:ilvl w:val="0"/>
          <w:numId w:val="107"/>
        </w:numPr>
        <w:spacing w:before="120" w:beforeAutospacing="0" w:after="120"/>
        <w:ind w:left="425" w:hanging="425"/>
        <w:jc w:val="both"/>
        <w:rPr>
          <w:rFonts w:ascii="Times New Roman" w:eastAsia="Arial Narrow" w:hAnsi="Times New Roman"/>
          <w:bCs/>
          <w:sz w:val="24"/>
          <w:lang w:bidi="fr-FR"/>
        </w:rPr>
      </w:pPr>
      <w:r w:rsidRPr="00197540">
        <w:rPr>
          <w:rFonts w:ascii="Times New Roman" w:eastAsia="Arial Narrow" w:hAnsi="Times New Roman"/>
          <w:bCs/>
          <w:sz w:val="24"/>
          <w:lang w:bidi="fr-FR"/>
        </w:rPr>
        <w:t>Travaux de curage</w:t>
      </w:r>
    </w:p>
    <w:p w14:paraId="65FEA1DC" w14:textId="77777777" w:rsidR="008C6AA7" w:rsidRPr="00197540" w:rsidRDefault="008C6AA7" w:rsidP="008C6AA7">
      <w:pPr>
        <w:spacing w:before="0" w:beforeAutospacing="0" w:line="276" w:lineRule="auto"/>
        <w:jc w:val="both"/>
        <w:rPr>
          <w:rFonts w:ascii="Times New Roman" w:eastAsia="Arial Narrow" w:hAnsi="Times New Roman"/>
          <w:bCs/>
          <w:sz w:val="24"/>
          <w:lang w:bidi="fr-FR"/>
        </w:rPr>
      </w:pPr>
      <w:r w:rsidRPr="00197540">
        <w:rPr>
          <w:rFonts w:ascii="Times New Roman" w:eastAsia="Arial Narrow" w:hAnsi="Times New Roman"/>
          <w:bCs/>
          <w:sz w:val="24"/>
          <w:lang w:bidi="fr-FR"/>
        </w:rPr>
        <w:t>Les travaux de curage seront exécutés sur le réseau de drainage interne ainsi que sur la voie publique afin de les désencombrer des immondices qui obstruent les voies de passage d’eau.</w:t>
      </w:r>
    </w:p>
    <w:p w14:paraId="74945248" w14:textId="77777777" w:rsidR="008C6AA7" w:rsidRPr="00197540" w:rsidRDefault="008C6AA7" w:rsidP="00336637">
      <w:pPr>
        <w:numPr>
          <w:ilvl w:val="0"/>
          <w:numId w:val="107"/>
        </w:numPr>
        <w:spacing w:before="120" w:beforeAutospacing="0" w:after="120"/>
        <w:ind w:left="425" w:hanging="425"/>
        <w:jc w:val="both"/>
        <w:rPr>
          <w:rFonts w:ascii="Times New Roman" w:eastAsia="Arial Narrow" w:hAnsi="Times New Roman"/>
          <w:bCs/>
          <w:sz w:val="24"/>
          <w:lang w:bidi="fr-FR"/>
        </w:rPr>
      </w:pPr>
      <w:r w:rsidRPr="00197540">
        <w:rPr>
          <w:rFonts w:ascii="Times New Roman" w:eastAsia="Arial Narrow" w:hAnsi="Times New Roman"/>
          <w:bCs/>
          <w:sz w:val="24"/>
          <w:lang w:bidi="fr-FR"/>
        </w:rPr>
        <w:t>Travaux de réparation</w:t>
      </w:r>
    </w:p>
    <w:p w14:paraId="79257A6E" w14:textId="77777777" w:rsidR="008C6AA7" w:rsidRPr="00197540" w:rsidRDefault="008C6AA7" w:rsidP="008C6AA7">
      <w:pPr>
        <w:spacing w:before="120" w:beforeAutospacing="0" w:after="120"/>
        <w:jc w:val="both"/>
        <w:rPr>
          <w:rFonts w:ascii="Times New Roman" w:eastAsia="Arial Narrow" w:hAnsi="Times New Roman"/>
          <w:bCs/>
          <w:sz w:val="24"/>
          <w:lang w:bidi="fr-FR"/>
        </w:rPr>
      </w:pPr>
      <w:r w:rsidRPr="00197540">
        <w:rPr>
          <w:rFonts w:ascii="Times New Roman" w:eastAsia="Arial Narrow" w:hAnsi="Times New Roman"/>
          <w:bCs/>
          <w:sz w:val="24"/>
          <w:lang w:bidi="fr-FR"/>
        </w:rPr>
        <w:t>Ces travaux comprennent essentiellement :</w:t>
      </w:r>
    </w:p>
    <w:p w14:paraId="2DD6CBEB"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197540">
        <w:rPr>
          <w:rFonts w:ascii="Times New Roman" w:eastAsia="Arial Narrow" w:hAnsi="Times New Roman"/>
          <w:bCs/>
          <w:sz w:val="24"/>
          <w:lang w:bidi="fr-FR"/>
        </w:rPr>
        <w:t xml:space="preserve">Remplacement, sur les réseaux de drainage et de passage des câbles, des dallettes de </w:t>
      </w:r>
      <w:r w:rsidRPr="00EA63B1">
        <w:rPr>
          <w:rFonts w:ascii="Times New Roman" w:eastAsia="Arial Narrow" w:hAnsi="Times New Roman"/>
          <w:sz w:val="24"/>
          <w:lang w:bidi="fr-FR"/>
        </w:rPr>
        <w:t>couvertures défectueuses ;</w:t>
      </w:r>
    </w:p>
    <w:p w14:paraId="2459B6E3"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Réparation des parois défectueuses du réseau de drainage interne à la sous-station ;</w:t>
      </w:r>
    </w:p>
    <w:p w14:paraId="20C9E501" w14:textId="54107629" w:rsidR="008C6AA7" w:rsidRDefault="008C6AA7" w:rsidP="00336637">
      <w:pPr>
        <w:numPr>
          <w:ilvl w:val="0"/>
          <w:numId w:val="105"/>
        </w:numPr>
        <w:spacing w:before="0" w:beforeAutospacing="0"/>
        <w:jc w:val="both"/>
        <w:rPr>
          <w:rFonts w:ascii="Times New Roman" w:eastAsia="Arial Narrow" w:hAnsi="Times New Roman"/>
          <w:bCs/>
          <w:sz w:val="24"/>
          <w:lang w:bidi="fr-FR"/>
        </w:rPr>
      </w:pPr>
      <w:r w:rsidRPr="00EA63B1">
        <w:rPr>
          <w:rFonts w:ascii="Times New Roman" w:eastAsia="Arial Narrow" w:hAnsi="Times New Roman"/>
          <w:sz w:val="24"/>
          <w:lang w:bidi="fr-FR"/>
        </w:rPr>
        <w:t>Réparation épaufrures de rive chaussée et</w:t>
      </w:r>
      <w:r w:rsidRPr="00197540">
        <w:rPr>
          <w:rFonts w:ascii="Times New Roman" w:eastAsia="Arial Narrow" w:hAnsi="Times New Roman"/>
          <w:bCs/>
          <w:sz w:val="24"/>
          <w:lang w:bidi="fr-FR"/>
        </w:rPr>
        <w:t xml:space="preserve"> aménagement à l’entrée de la concession.</w:t>
      </w:r>
    </w:p>
    <w:p w14:paraId="1691EEDE" w14:textId="77858AAB" w:rsidR="00EA63B1" w:rsidRDefault="00EA63B1" w:rsidP="00EA63B1">
      <w:pPr>
        <w:spacing w:before="0" w:beforeAutospacing="0"/>
        <w:jc w:val="both"/>
        <w:rPr>
          <w:rFonts w:ascii="Times New Roman" w:eastAsia="Arial Narrow" w:hAnsi="Times New Roman"/>
          <w:bCs/>
          <w:sz w:val="24"/>
          <w:lang w:bidi="fr-FR"/>
        </w:rPr>
      </w:pPr>
    </w:p>
    <w:p w14:paraId="5925C206" w14:textId="18913C6B" w:rsidR="00EA63B1" w:rsidRDefault="00EA63B1" w:rsidP="00EA63B1">
      <w:pPr>
        <w:spacing w:before="0" w:beforeAutospacing="0"/>
        <w:jc w:val="both"/>
        <w:rPr>
          <w:rFonts w:ascii="Times New Roman" w:eastAsia="Arial Narrow" w:hAnsi="Times New Roman"/>
          <w:bCs/>
          <w:sz w:val="24"/>
          <w:lang w:bidi="fr-FR"/>
        </w:rPr>
      </w:pPr>
    </w:p>
    <w:p w14:paraId="16C79F5A" w14:textId="0339084E" w:rsidR="00EA63B1" w:rsidRDefault="00EA63B1" w:rsidP="00EA63B1">
      <w:pPr>
        <w:spacing w:before="0" w:beforeAutospacing="0"/>
        <w:jc w:val="both"/>
        <w:rPr>
          <w:rFonts w:ascii="Times New Roman" w:eastAsia="Arial Narrow" w:hAnsi="Times New Roman"/>
          <w:bCs/>
          <w:sz w:val="24"/>
          <w:lang w:bidi="fr-FR"/>
        </w:rPr>
      </w:pPr>
    </w:p>
    <w:p w14:paraId="3E004C30" w14:textId="77777777" w:rsidR="00EA63B1" w:rsidRPr="00197540" w:rsidRDefault="00EA63B1" w:rsidP="00EA63B1">
      <w:pPr>
        <w:spacing w:before="0" w:beforeAutospacing="0"/>
        <w:jc w:val="both"/>
        <w:rPr>
          <w:rFonts w:ascii="Times New Roman" w:eastAsia="Arial Narrow" w:hAnsi="Times New Roman"/>
          <w:bCs/>
          <w:sz w:val="24"/>
          <w:lang w:bidi="fr-FR"/>
        </w:rPr>
      </w:pPr>
    </w:p>
    <w:p w14:paraId="7C63163A" w14:textId="77777777" w:rsidR="008C6AA7" w:rsidRPr="00197540" w:rsidRDefault="008C6AA7" w:rsidP="00336637">
      <w:pPr>
        <w:numPr>
          <w:ilvl w:val="0"/>
          <w:numId w:val="107"/>
        </w:numPr>
        <w:spacing w:before="120" w:beforeAutospacing="0" w:after="120"/>
        <w:ind w:left="425" w:hanging="425"/>
        <w:jc w:val="both"/>
        <w:rPr>
          <w:rFonts w:ascii="Times New Roman" w:eastAsia="Arial Narrow" w:hAnsi="Times New Roman"/>
          <w:bCs/>
          <w:sz w:val="24"/>
          <w:lang w:bidi="fr-FR"/>
        </w:rPr>
      </w:pPr>
      <w:r w:rsidRPr="00197540">
        <w:rPr>
          <w:rFonts w:ascii="Times New Roman" w:eastAsia="Arial Narrow" w:hAnsi="Times New Roman"/>
          <w:bCs/>
          <w:sz w:val="24"/>
          <w:lang w:bidi="fr-FR"/>
        </w:rPr>
        <w:t>Travaux de c</w:t>
      </w:r>
      <w:r>
        <w:rPr>
          <w:rFonts w:ascii="Times New Roman" w:eastAsia="Arial Narrow" w:hAnsi="Times New Roman"/>
          <w:bCs/>
          <w:sz w:val="24"/>
          <w:lang w:bidi="fr-FR"/>
        </w:rPr>
        <w:t xml:space="preserve">onstruction </w:t>
      </w:r>
    </w:p>
    <w:p w14:paraId="00589820" w14:textId="77777777" w:rsidR="008C6AA7" w:rsidRPr="00197540" w:rsidRDefault="008C6AA7" w:rsidP="00EA63B1">
      <w:pPr>
        <w:spacing w:before="120" w:beforeAutospacing="0" w:after="120"/>
        <w:jc w:val="both"/>
        <w:rPr>
          <w:rFonts w:ascii="Times New Roman" w:eastAsia="Arial Narrow" w:hAnsi="Times New Roman"/>
          <w:bCs/>
          <w:sz w:val="24"/>
          <w:lang w:bidi="fr-FR"/>
        </w:rPr>
      </w:pPr>
      <w:r w:rsidRPr="00197540">
        <w:rPr>
          <w:rFonts w:ascii="Times New Roman" w:eastAsia="Arial Narrow" w:hAnsi="Times New Roman"/>
          <w:bCs/>
          <w:sz w:val="24"/>
          <w:lang w:bidi="fr-FR"/>
        </w:rPr>
        <w:t>Les travaux de construction prévus à la sous-station de Kinsuka sont destinés à assurer l’écoulement des eaux de la sous-station à un exutoire naturel, afin d’éviter les récurrentes inondations liées à l’absence d’un collecteur assurant l’évacuation des eaux internes. Il s’agit notamment de :</w:t>
      </w:r>
    </w:p>
    <w:p w14:paraId="61D0AA36"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197540">
        <w:rPr>
          <w:rFonts w:ascii="Times New Roman" w:eastAsia="Arial Narrow" w:hAnsi="Times New Roman"/>
          <w:bCs/>
          <w:sz w:val="24"/>
          <w:lang w:bidi="fr-FR"/>
        </w:rPr>
        <w:t xml:space="preserve">Construction d’un fossé rectangulaire couvert 80x160 en double maçonnerie de blocs, une </w:t>
      </w:r>
      <w:r w:rsidRPr="00EA63B1">
        <w:rPr>
          <w:rFonts w:ascii="Times New Roman" w:eastAsia="Arial Narrow" w:hAnsi="Times New Roman"/>
          <w:sz w:val="24"/>
          <w:lang w:bidi="fr-FR"/>
        </w:rPr>
        <w:t>partie de la couverture est une grille métallique pour mieux intercepter les eaux entrant dans la concession ;</w:t>
      </w:r>
    </w:p>
    <w:p w14:paraId="1D1EC85D"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Construction d’un fossé rectangulaire couvert 40x60 en double maçonnerie de blocs, toute la couverture est en grilles métalliques pour mieux intercepter les eaux qui entrent dans le bâtiment ;</w:t>
      </w:r>
    </w:p>
    <w:p w14:paraId="40F96B7B"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Fourniture et pose d’une buse de diamètre Φ100 et longue de 402 m avec des regards prévus pour assurer l’entretien ;</w:t>
      </w:r>
    </w:p>
    <w:p w14:paraId="3B9D2367"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 xml:space="preserve">Construction d’un dissipateur final avec enrochement au niveau de l’exutoire ; </w:t>
      </w:r>
    </w:p>
    <w:p w14:paraId="1663F878"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Construction d’un mur de clôture en grilles métalliques (52 m) ;</w:t>
      </w:r>
    </w:p>
    <w:p w14:paraId="143FC31A" w14:textId="77777777" w:rsidR="008C6AA7" w:rsidRPr="00197540" w:rsidRDefault="008C6AA7" w:rsidP="00336637">
      <w:pPr>
        <w:numPr>
          <w:ilvl w:val="0"/>
          <w:numId w:val="105"/>
        </w:numPr>
        <w:spacing w:before="0" w:beforeAutospacing="0"/>
        <w:jc w:val="both"/>
        <w:rPr>
          <w:rFonts w:ascii="Times New Roman" w:eastAsia="Arial Narrow" w:hAnsi="Times New Roman"/>
          <w:bCs/>
          <w:sz w:val="24"/>
          <w:lang w:bidi="fr-FR"/>
        </w:rPr>
      </w:pPr>
      <w:r w:rsidRPr="00EA63B1">
        <w:rPr>
          <w:rFonts w:ascii="Times New Roman" w:eastAsia="Arial Narrow" w:hAnsi="Times New Roman"/>
          <w:sz w:val="24"/>
          <w:lang w:bidi="fr-FR"/>
        </w:rPr>
        <w:t>Fourniture et pose d’un drain parcellaire</w:t>
      </w:r>
      <w:r w:rsidRPr="00197540">
        <w:rPr>
          <w:rFonts w:ascii="Times New Roman" w:eastAsia="Arial Narrow" w:hAnsi="Times New Roman"/>
          <w:bCs/>
          <w:sz w:val="24"/>
          <w:lang w:bidi="fr-FR"/>
        </w:rPr>
        <w:t xml:space="preserve"> avec de la caillasse de calibre 15/20, e = 10 cm.</w:t>
      </w:r>
    </w:p>
    <w:p w14:paraId="5DBA37CD" w14:textId="77777777" w:rsidR="008C6AA7" w:rsidRPr="00197540" w:rsidRDefault="008C6AA7" w:rsidP="00336637">
      <w:pPr>
        <w:numPr>
          <w:ilvl w:val="0"/>
          <w:numId w:val="107"/>
        </w:numPr>
        <w:spacing w:before="120" w:beforeAutospacing="0" w:after="120"/>
        <w:ind w:left="425" w:hanging="425"/>
        <w:jc w:val="both"/>
        <w:rPr>
          <w:rFonts w:ascii="Times New Roman" w:eastAsia="Arial Narrow" w:hAnsi="Times New Roman"/>
          <w:bCs/>
          <w:sz w:val="24"/>
          <w:lang w:bidi="fr-FR"/>
        </w:rPr>
      </w:pPr>
      <w:r w:rsidRPr="00197540">
        <w:rPr>
          <w:rFonts w:ascii="Times New Roman" w:eastAsia="Arial Narrow" w:hAnsi="Times New Roman"/>
          <w:bCs/>
          <w:sz w:val="24"/>
          <w:lang w:bidi="fr-FR"/>
        </w:rPr>
        <w:t>Mode d’exécution</w:t>
      </w:r>
    </w:p>
    <w:p w14:paraId="4BFB9434"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Construction des caniveaux couverts 40x60, 80x160 et 80x100, en double maçonnerie radier en béton armé C25/30 dosé à 350 kg/m3 de ciment, d’épaisseur 15 cm, réglé suivant la pente du projet et posé sur un béton de propreté dosé à 150kg/m3;</w:t>
      </w:r>
    </w:p>
    <w:p w14:paraId="0D717BD7"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Parois (e = 40 cm) en maçonnerie de blocs pleins de 40 x 20 x 20 cm ;</w:t>
      </w:r>
    </w:p>
    <w:p w14:paraId="55A89EA0"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Colonnettes et raidisseurs de section 20 x 20 cm espacés de 4 mètres en béton armé C25/30 dosé à 350 kg/m3 de ciment ;</w:t>
      </w:r>
    </w:p>
    <w:p w14:paraId="40DA50D1" w14:textId="77777777" w:rsidR="008C6AA7" w:rsidRPr="00EA63B1" w:rsidRDefault="008C6AA7" w:rsidP="00336637">
      <w:pPr>
        <w:numPr>
          <w:ilvl w:val="0"/>
          <w:numId w:val="105"/>
        </w:numPr>
        <w:spacing w:before="0" w:beforeAutospacing="0"/>
        <w:jc w:val="both"/>
        <w:rPr>
          <w:rFonts w:ascii="Times New Roman" w:eastAsia="Arial Narrow" w:hAnsi="Times New Roman"/>
          <w:sz w:val="24"/>
          <w:lang w:bidi="fr-FR"/>
        </w:rPr>
      </w:pPr>
      <w:r w:rsidRPr="00EA63B1">
        <w:rPr>
          <w:rFonts w:ascii="Times New Roman" w:eastAsia="Arial Narrow" w:hAnsi="Times New Roman"/>
          <w:sz w:val="24"/>
          <w:lang w:bidi="fr-FR"/>
        </w:rPr>
        <w:t>Chaînages de section 20 x 20 cm en béton armé C25/30 dosé à 350 kg/m3 de ciment ;</w:t>
      </w:r>
    </w:p>
    <w:p w14:paraId="125B42F6" w14:textId="0D5175EA" w:rsidR="008C6AA7" w:rsidRPr="00197540" w:rsidRDefault="00CF44D0" w:rsidP="00336637">
      <w:pPr>
        <w:numPr>
          <w:ilvl w:val="0"/>
          <w:numId w:val="105"/>
        </w:numPr>
        <w:spacing w:before="0" w:beforeAutospacing="0"/>
        <w:jc w:val="both"/>
        <w:rPr>
          <w:rFonts w:ascii="Times New Roman" w:eastAsia="Arial Narrow" w:hAnsi="Times New Roman"/>
          <w:bCs/>
          <w:sz w:val="24"/>
          <w:lang w:bidi="fr-FR"/>
        </w:rPr>
      </w:pPr>
      <w:r w:rsidRPr="00EA63B1">
        <w:rPr>
          <w:rFonts w:ascii="Times New Roman" w:eastAsia="Arial Narrow" w:hAnsi="Times New Roman"/>
          <w:sz w:val="24"/>
          <w:lang w:bidi="fr-FR"/>
        </w:rPr>
        <w:t>Enduit</w:t>
      </w:r>
      <w:r w:rsidR="008C6AA7" w:rsidRPr="00EA63B1">
        <w:rPr>
          <w:rFonts w:ascii="Times New Roman" w:eastAsia="Arial Narrow" w:hAnsi="Times New Roman"/>
          <w:sz w:val="24"/>
          <w:lang w:bidi="fr-FR"/>
        </w:rPr>
        <w:t xml:space="preserve"> intérieur sur la</w:t>
      </w:r>
      <w:r w:rsidR="008C6AA7" w:rsidRPr="00197540">
        <w:rPr>
          <w:rFonts w:ascii="Times New Roman" w:eastAsia="Arial Narrow" w:hAnsi="Times New Roman"/>
          <w:bCs/>
          <w:sz w:val="24"/>
          <w:lang w:bidi="fr-FR"/>
        </w:rPr>
        <w:t xml:space="preserve"> maçonnerie de blocs au mortier de ciment M 400.</w:t>
      </w:r>
    </w:p>
    <w:p w14:paraId="27D099E5" w14:textId="77777777" w:rsidR="008C6AA7" w:rsidRPr="00C376A3" w:rsidRDefault="008C6AA7" w:rsidP="00336637">
      <w:pPr>
        <w:numPr>
          <w:ilvl w:val="0"/>
          <w:numId w:val="107"/>
        </w:numPr>
        <w:spacing w:before="120" w:beforeAutospacing="0" w:after="120"/>
        <w:ind w:left="425" w:hanging="425"/>
        <w:jc w:val="both"/>
        <w:rPr>
          <w:rFonts w:ascii="Times New Roman" w:eastAsia="Arial Narrow" w:hAnsi="Times New Roman"/>
          <w:sz w:val="24"/>
          <w:lang w:bidi="fr-FR"/>
        </w:rPr>
      </w:pPr>
      <w:r w:rsidRPr="00C376A3">
        <w:rPr>
          <w:rFonts w:ascii="Times New Roman" w:eastAsia="Arial Narrow" w:hAnsi="Times New Roman"/>
          <w:sz w:val="24"/>
          <w:lang w:bidi="fr-FR"/>
        </w:rPr>
        <w:t>Construction d’une canalisation en buse Φ100</w:t>
      </w:r>
    </w:p>
    <w:p w14:paraId="08ACB924" w14:textId="77777777" w:rsidR="008C6AA7" w:rsidRPr="00197540" w:rsidRDefault="008C6AA7" w:rsidP="008C6AA7">
      <w:pPr>
        <w:spacing w:before="120" w:beforeAutospacing="0" w:after="120"/>
        <w:jc w:val="both"/>
        <w:rPr>
          <w:rFonts w:ascii="Times New Roman" w:eastAsia="Arial Narrow" w:hAnsi="Times New Roman"/>
          <w:bCs/>
          <w:sz w:val="24"/>
          <w:lang w:bidi="fr-FR"/>
        </w:rPr>
      </w:pPr>
      <w:r w:rsidRPr="00425EE2">
        <w:rPr>
          <w:rFonts w:ascii="Times New Roman" w:hAnsi="Times New Roman"/>
          <w:sz w:val="24"/>
        </w:rPr>
        <w:t>Etant</w:t>
      </w:r>
      <w:r w:rsidRPr="00197540">
        <w:rPr>
          <w:rFonts w:ascii="Times New Roman" w:eastAsia="Arial Narrow" w:hAnsi="Times New Roman"/>
          <w:bCs/>
          <w:sz w:val="24"/>
          <w:lang w:bidi="fr-FR"/>
        </w:rPr>
        <w:t xml:space="preserve"> donné </w:t>
      </w:r>
      <w:r>
        <w:rPr>
          <w:rFonts w:ascii="Times New Roman" w:eastAsia="Arial Narrow" w:hAnsi="Times New Roman"/>
          <w:bCs/>
          <w:sz w:val="24"/>
          <w:lang w:bidi="fr-FR"/>
        </w:rPr>
        <w:t>l</w:t>
      </w:r>
      <w:r w:rsidRPr="00197540">
        <w:rPr>
          <w:rFonts w:ascii="Times New Roman" w:eastAsia="Arial Narrow" w:hAnsi="Times New Roman"/>
          <w:bCs/>
          <w:sz w:val="24"/>
          <w:lang w:bidi="fr-FR"/>
        </w:rPr>
        <w:t xml:space="preserve">es profondeurs de fouille importantes, la construction des caniveaux à ciel ouvert coûtera plus cher en lieu et place d’une canalisation en buse avec des regards tous les 10 m pour l’entretien. </w:t>
      </w:r>
    </w:p>
    <w:p w14:paraId="65475079" w14:textId="77777777" w:rsidR="008C6AA7" w:rsidRPr="00C376A3" w:rsidRDefault="008C6AA7" w:rsidP="00336637">
      <w:pPr>
        <w:pStyle w:val="Paragraphedeliste"/>
        <w:numPr>
          <w:ilvl w:val="1"/>
          <w:numId w:val="4"/>
        </w:numPr>
        <w:spacing w:before="0" w:beforeAutospacing="0" w:after="120"/>
        <w:ind w:left="567" w:hanging="567"/>
        <w:contextualSpacing w:val="0"/>
        <w:outlineLvl w:val="1"/>
        <w:rPr>
          <w:rFonts w:ascii="Times New Roman" w:eastAsia="Arial Narrow" w:hAnsi="Times New Roman"/>
          <w:b/>
          <w:i/>
          <w:sz w:val="24"/>
          <w:lang w:val="fr-CD" w:bidi="fr-FR"/>
        </w:rPr>
      </w:pPr>
      <w:bookmarkStart w:id="85" w:name="_Toc172069085"/>
      <w:r w:rsidRPr="00C376A3">
        <w:rPr>
          <w:rFonts w:ascii="Times New Roman" w:eastAsia="Arial Narrow" w:hAnsi="Times New Roman"/>
          <w:b/>
          <w:i/>
          <w:sz w:val="24"/>
          <w:lang w:val="fr-CD" w:bidi="fr-FR"/>
        </w:rPr>
        <w:t>Disponibilité de matériaux de construction</w:t>
      </w:r>
      <w:bookmarkEnd w:id="85"/>
    </w:p>
    <w:p w14:paraId="6EBE6919" w14:textId="77777777" w:rsidR="008C6AA7" w:rsidRPr="00425EE2" w:rsidRDefault="008C6AA7" w:rsidP="00336637">
      <w:pPr>
        <w:numPr>
          <w:ilvl w:val="0"/>
          <w:numId w:val="8"/>
        </w:numPr>
        <w:spacing w:before="0" w:beforeAutospacing="0"/>
        <w:ind w:left="993" w:hanging="426"/>
        <w:rPr>
          <w:rFonts w:ascii="Times New Roman" w:eastAsia="Arial Narrow" w:hAnsi="Times New Roman"/>
          <w:b/>
          <w:sz w:val="24"/>
          <w:lang w:bidi="fr-FR"/>
        </w:rPr>
      </w:pPr>
      <w:r w:rsidRPr="00C7370E">
        <w:rPr>
          <w:rFonts w:ascii="Times New Roman" w:eastAsia="Arial Narrow" w:hAnsi="Times New Roman"/>
          <w:b/>
          <w:sz w:val="24"/>
          <w:lang w:bidi="fr-FR"/>
        </w:rPr>
        <w:t>Carrières gîtes d’emprunts</w:t>
      </w:r>
    </w:p>
    <w:p w14:paraId="19D2E749" w14:textId="77777777" w:rsidR="008C6AA7" w:rsidRPr="00C7370E" w:rsidRDefault="008C6AA7" w:rsidP="008C6AA7">
      <w:pPr>
        <w:spacing w:before="120" w:beforeAutospacing="0" w:after="120"/>
        <w:jc w:val="both"/>
        <w:rPr>
          <w:rFonts w:ascii="Times New Roman" w:eastAsia="Arial Narrow" w:hAnsi="Times New Roman"/>
          <w:sz w:val="24"/>
          <w:lang w:bidi="fr-FR"/>
        </w:rPr>
      </w:pPr>
      <w:r w:rsidRPr="00C7370E">
        <w:rPr>
          <w:rFonts w:ascii="Times New Roman" w:eastAsia="Arial Narrow" w:hAnsi="Times New Roman"/>
          <w:sz w:val="24"/>
          <w:lang w:bidi="fr-FR"/>
        </w:rPr>
        <w:t xml:space="preserve">Dans la ville de </w:t>
      </w:r>
      <w:r w:rsidRPr="00425EE2">
        <w:rPr>
          <w:rFonts w:ascii="Times New Roman" w:hAnsi="Times New Roman"/>
          <w:sz w:val="24"/>
        </w:rPr>
        <w:t>Kinshasa</w:t>
      </w:r>
      <w:r w:rsidRPr="00C7370E">
        <w:rPr>
          <w:rFonts w:ascii="Times New Roman" w:eastAsia="Arial Narrow" w:hAnsi="Times New Roman"/>
          <w:sz w:val="24"/>
          <w:lang w:bidi="fr-FR"/>
        </w:rPr>
        <w:t>, il ne se pose pas un problème crucial en termes de matériaux de construction. La plupart des matériaux peuvent être trouvé</w:t>
      </w:r>
      <w:r>
        <w:rPr>
          <w:rFonts w:ascii="Times New Roman" w:eastAsia="Arial Narrow" w:hAnsi="Times New Roman"/>
          <w:sz w:val="24"/>
          <w:lang w:bidi="fr-FR"/>
        </w:rPr>
        <w:t>s</w:t>
      </w:r>
      <w:r w:rsidRPr="00C7370E">
        <w:rPr>
          <w:rFonts w:ascii="Times New Roman" w:eastAsia="Arial Narrow" w:hAnsi="Times New Roman"/>
          <w:sz w:val="24"/>
          <w:lang w:bidi="fr-FR"/>
        </w:rPr>
        <w:t xml:space="preserve"> en vente dans plusieurs carrièr</w:t>
      </w:r>
      <w:r>
        <w:rPr>
          <w:rFonts w:ascii="Times New Roman" w:eastAsia="Arial Narrow" w:hAnsi="Times New Roman"/>
          <w:sz w:val="24"/>
          <w:lang w:bidi="fr-FR"/>
        </w:rPr>
        <w:t>es ouvertes à travers la ville (</w:t>
      </w:r>
      <w:r w:rsidRPr="00C7370E">
        <w:rPr>
          <w:rFonts w:ascii="Times New Roman" w:eastAsia="Arial Narrow" w:hAnsi="Times New Roman"/>
          <w:sz w:val="24"/>
          <w:lang w:bidi="fr-FR"/>
        </w:rPr>
        <w:t>Kinsuka, Nsele, etc.).</w:t>
      </w:r>
    </w:p>
    <w:p w14:paraId="4AFF9118" w14:textId="77777777" w:rsidR="008C6AA7" w:rsidRPr="00C7370E" w:rsidRDefault="008C6AA7" w:rsidP="00336637">
      <w:pPr>
        <w:numPr>
          <w:ilvl w:val="0"/>
          <w:numId w:val="8"/>
        </w:numPr>
        <w:spacing w:before="0" w:beforeAutospacing="0"/>
        <w:ind w:left="993" w:hanging="426"/>
        <w:rPr>
          <w:rFonts w:ascii="Times New Roman" w:eastAsia="Arial Narrow" w:hAnsi="Times New Roman"/>
          <w:b/>
          <w:sz w:val="24"/>
          <w:lang w:bidi="fr-FR"/>
        </w:rPr>
      </w:pPr>
      <w:r w:rsidRPr="00C7370E">
        <w:rPr>
          <w:rFonts w:ascii="Times New Roman" w:eastAsia="Arial Narrow" w:hAnsi="Times New Roman"/>
          <w:b/>
          <w:sz w:val="24"/>
          <w:lang w:bidi="fr-FR"/>
        </w:rPr>
        <w:t xml:space="preserve">Gisements des sables pour mortiers </w:t>
      </w:r>
    </w:p>
    <w:p w14:paraId="2002AB08" w14:textId="77777777" w:rsidR="008C6AA7" w:rsidRPr="00C7370E" w:rsidRDefault="008C6AA7" w:rsidP="008C6AA7">
      <w:pPr>
        <w:spacing w:before="0" w:beforeAutospacing="0"/>
        <w:rPr>
          <w:rFonts w:ascii="Times New Roman" w:eastAsia="Arial Narrow" w:hAnsi="Times New Roman"/>
          <w:sz w:val="24"/>
          <w:lang w:bidi="fr-FR"/>
        </w:rPr>
      </w:pPr>
      <w:r w:rsidRPr="00C7370E">
        <w:rPr>
          <w:rFonts w:ascii="Times New Roman" w:eastAsia="Arial Narrow" w:hAnsi="Times New Roman"/>
          <w:sz w:val="24"/>
          <w:lang w:bidi="fr-FR"/>
        </w:rPr>
        <w:t>Les gisements de sables alluvionnaires sont nombreux, principalement le long du fleuve Congo et autres rivières qui drainent la ville.</w:t>
      </w:r>
    </w:p>
    <w:p w14:paraId="21680443" w14:textId="77777777" w:rsidR="008C6AA7" w:rsidRPr="00C7370E" w:rsidRDefault="008C6AA7" w:rsidP="008C6AA7">
      <w:pPr>
        <w:spacing w:before="0" w:beforeAutospacing="0"/>
        <w:rPr>
          <w:rFonts w:ascii="Times New Roman" w:eastAsia="Arial Narrow" w:hAnsi="Times New Roman"/>
          <w:sz w:val="24"/>
          <w:lang w:bidi="fr-FR"/>
        </w:rPr>
      </w:pPr>
    </w:p>
    <w:p w14:paraId="2E783437" w14:textId="77777777" w:rsidR="008C6AA7" w:rsidRPr="00C7370E" w:rsidRDefault="008C6AA7" w:rsidP="00336637">
      <w:pPr>
        <w:numPr>
          <w:ilvl w:val="0"/>
          <w:numId w:val="8"/>
        </w:numPr>
        <w:spacing w:before="0" w:beforeAutospacing="0" w:after="120"/>
        <w:ind w:left="992" w:hanging="425"/>
        <w:rPr>
          <w:rFonts w:ascii="Times New Roman" w:eastAsia="Arial Narrow" w:hAnsi="Times New Roman"/>
          <w:b/>
          <w:sz w:val="24"/>
          <w:lang w:bidi="fr-FR"/>
        </w:rPr>
      </w:pPr>
      <w:r w:rsidRPr="00C7370E">
        <w:rPr>
          <w:rFonts w:ascii="Times New Roman" w:eastAsia="Arial Narrow" w:hAnsi="Times New Roman"/>
          <w:b/>
          <w:sz w:val="24"/>
          <w:lang w:bidi="fr-FR"/>
        </w:rPr>
        <w:t>Source d’approvisionnement en eau</w:t>
      </w:r>
    </w:p>
    <w:p w14:paraId="6A3E832B" w14:textId="2B168AEC" w:rsidR="008C6AA7" w:rsidRPr="00C7370E" w:rsidRDefault="008C6AA7" w:rsidP="008C6AA7">
      <w:pPr>
        <w:spacing w:before="0" w:beforeAutospacing="0"/>
        <w:rPr>
          <w:rFonts w:ascii="Times New Roman" w:eastAsia="Arial Narrow" w:hAnsi="Times New Roman"/>
          <w:sz w:val="24"/>
          <w:lang w:bidi="fr-FR"/>
        </w:rPr>
      </w:pPr>
      <w:r w:rsidRPr="00C7370E">
        <w:rPr>
          <w:rFonts w:ascii="Times New Roman" w:eastAsia="Arial Narrow" w:hAnsi="Times New Roman"/>
          <w:sz w:val="24"/>
          <w:lang w:bidi="fr-FR"/>
        </w:rPr>
        <w:t>Le Fleuve Congo constitue la principale source d’approvisionnement en eau, tout comme d’autres cours d’eau de la ville. Au besoin, la REGIDESO dispose de possibilités d’approvisionner l’Entrepreneur en citer</w:t>
      </w:r>
      <w:r w:rsidR="004F3F02">
        <w:rPr>
          <w:rFonts w:ascii="Times New Roman" w:eastAsia="Arial Narrow" w:hAnsi="Times New Roman"/>
          <w:sz w:val="24"/>
          <w:lang w:bidi="fr-FR"/>
        </w:rPr>
        <w:t xml:space="preserve">nes en quantités suffisantes.  </w:t>
      </w:r>
    </w:p>
    <w:p w14:paraId="7B3AFD22" w14:textId="77777777" w:rsidR="008C6AA7" w:rsidRPr="00C7370E" w:rsidRDefault="008C6AA7" w:rsidP="00336637">
      <w:pPr>
        <w:numPr>
          <w:ilvl w:val="0"/>
          <w:numId w:val="8"/>
        </w:numPr>
        <w:spacing w:before="120" w:beforeAutospacing="0" w:after="120"/>
        <w:ind w:left="992" w:hanging="425"/>
        <w:rPr>
          <w:rFonts w:ascii="Times New Roman" w:eastAsia="Arial Narrow" w:hAnsi="Times New Roman"/>
          <w:b/>
          <w:i/>
          <w:sz w:val="24"/>
          <w:lang w:bidi="fr-FR"/>
        </w:rPr>
      </w:pPr>
      <w:r w:rsidRPr="00C7370E">
        <w:rPr>
          <w:rFonts w:ascii="Times New Roman" w:eastAsia="Arial Narrow" w:hAnsi="Times New Roman"/>
          <w:b/>
          <w:sz w:val="24"/>
          <w:lang w:bidi="fr-FR"/>
        </w:rPr>
        <w:t>Source d’approvisionnement en Matériaux de construction</w:t>
      </w:r>
    </w:p>
    <w:p w14:paraId="2E36BAC0" w14:textId="4F187C4D" w:rsidR="008C6AA7" w:rsidRPr="00C7370E" w:rsidRDefault="008C6AA7" w:rsidP="008C6AA7">
      <w:pPr>
        <w:spacing w:before="0" w:beforeAutospacing="0"/>
        <w:rPr>
          <w:rFonts w:ascii="Times New Roman" w:eastAsia="Arial Narrow" w:hAnsi="Times New Roman"/>
          <w:sz w:val="24"/>
          <w:lang w:bidi="fr-FR"/>
        </w:rPr>
      </w:pPr>
      <w:r w:rsidRPr="00C7370E">
        <w:rPr>
          <w:rFonts w:ascii="Times New Roman" w:eastAsia="Arial Narrow" w:hAnsi="Times New Roman"/>
          <w:b/>
          <w:i/>
          <w:sz w:val="24"/>
          <w:lang w:bidi="fr-FR"/>
        </w:rPr>
        <w:t xml:space="preserve"> </w:t>
      </w:r>
      <w:r w:rsidRPr="00C7370E">
        <w:rPr>
          <w:rFonts w:ascii="Times New Roman" w:eastAsia="Arial Narrow" w:hAnsi="Times New Roman"/>
          <w:sz w:val="24"/>
          <w:lang w:bidi="fr-FR"/>
        </w:rPr>
        <w:t>Il existe bel et bien dans la ville des fournisseurs en matériaux de construction comme bois, fer à béton, ciment, tôles et autres (Société Congo Futur, et centrales de concassage dans la ville.</w:t>
      </w:r>
    </w:p>
    <w:p w14:paraId="1A7CFE2E" w14:textId="77777777" w:rsidR="008C6AA7" w:rsidRPr="00197540" w:rsidRDefault="008C6AA7" w:rsidP="00336637">
      <w:pPr>
        <w:pStyle w:val="Paragraphedeliste"/>
        <w:numPr>
          <w:ilvl w:val="1"/>
          <w:numId w:val="4"/>
        </w:numPr>
        <w:spacing w:before="120" w:beforeAutospacing="0" w:after="120"/>
        <w:ind w:left="567" w:hanging="567"/>
        <w:contextualSpacing w:val="0"/>
        <w:outlineLvl w:val="1"/>
        <w:rPr>
          <w:rFonts w:ascii="Times New Roman" w:eastAsia="Arial Narrow" w:hAnsi="Times New Roman"/>
          <w:b/>
          <w:bCs/>
          <w:sz w:val="24"/>
          <w:lang w:bidi="fr-FR"/>
        </w:rPr>
      </w:pPr>
      <w:bookmarkStart w:id="86" w:name="_Toc172069086"/>
      <w:r w:rsidRPr="00197540">
        <w:rPr>
          <w:rFonts w:ascii="Times New Roman" w:eastAsia="Arial Narrow" w:hAnsi="Times New Roman"/>
          <w:b/>
          <w:bCs/>
          <w:sz w:val="24"/>
          <w:lang w:bidi="fr-FR"/>
        </w:rPr>
        <w:t>Site</w:t>
      </w:r>
      <w:r>
        <w:rPr>
          <w:rFonts w:ascii="Times New Roman" w:eastAsia="Arial Narrow" w:hAnsi="Times New Roman"/>
          <w:b/>
          <w:bCs/>
          <w:sz w:val="24"/>
          <w:lang w:bidi="fr-FR"/>
        </w:rPr>
        <w:t>s</w:t>
      </w:r>
      <w:r w:rsidRPr="00197540">
        <w:rPr>
          <w:rFonts w:ascii="Times New Roman" w:eastAsia="Arial Narrow" w:hAnsi="Times New Roman"/>
          <w:b/>
          <w:bCs/>
          <w:sz w:val="24"/>
          <w:lang w:bidi="fr-FR"/>
        </w:rPr>
        <w:t xml:space="preserve"> d’évacuation des déchets solides et produits de curage</w:t>
      </w:r>
      <w:bookmarkEnd w:id="86"/>
    </w:p>
    <w:p w14:paraId="482FEF58" w14:textId="77777777" w:rsidR="008C6AA7" w:rsidRPr="00C7370E" w:rsidRDefault="008C6AA7" w:rsidP="008C6AA7">
      <w:pPr>
        <w:spacing w:before="120" w:beforeAutospacing="0" w:after="120"/>
        <w:jc w:val="both"/>
        <w:rPr>
          <w:rFonts w:ascii="Times New Roman" w:eastAsia="Arial Narrow" w:hAnsi="Times New Roman"/>
          <w:sz w:val="24"/>
          <w:lang w:bidi="fr-FR"/>
        </w:rPr>
      </w:pPr>
      <w:r w:rsidRPr="00C7370E">
        <w:rPr>
          <w:rFonts w:ascii="Times New Roman" w:eastAsia="Arial Narrow" w:hAnsi="Times New Roman"/>
          <w:sz w:val="24"/>
          <w:lang w:bidi="fr-FR"/>
        </w:rPr>
        <w:t>Les déchet</w:t>
      </w:r>
      <w:r>
        <w:rPr>
          <w:rFonts w:ascii="Times New Roman" w:eastAsia="Arial Narrow" w:hAnsi="Times New Roman"/>
          <w:sz w:val="24"/>
          <w:lang w:bidi="fr-FR"/>
        </w:rPr>
        <w:t xml:space="preserve">s solides issus du curage des collecteurs </w:t>
      </w:r>
      <w:r w:rsidRPr="00C7370E">
        <w:rPr>
          <w:rFonts w:ascii="Times New Roman" w:eastAsia="Arial Narrow" w:hAnsi="Times New Roman"/>
          <w:sz w:val="24"/>
          <w:lang w:bidi="fr-FR"/>
        </w:rPr>
        <w:t>seront momentanément stockés sur une aire de stockage temporaire sur une distance de 10 mètres de</w:t>
      </w:r>
      <w:r>
        <w:rPr>
          <w:rFonts w:ascii="Times New Roman" w:eastAsia="Arial Narrow" w:hAnsi="Times New Roman"/>
          <w:sz w:val="24"/>
          <w:lang w:bidi="fr-FR"/>
        </w:rPr>
        <w:t xml:space="preserve"> l’ouvrage d’assainissement</w:t>
      </w:r>
      <w:r w:rsidRPr="00C7370E">
        <w:rPr>
          <w:rFonts w:ascii="Times New Roman" w:eastAsia="Arial Narrow" w:hAnsi="Times New Roman"/>
          <w:sz w:val="24"/>
          <w:lang w:bidi="fr-FR"/>
        </w:rPr>
        <w:t xml:space="preserve"> </w:t>
      </w:r>
      <w:r>
        <w:rPr>
          <w:rFonts w:ascii="Times New Roman" w:eastAsia="Arial Narrow" w:hAnsi="Times New Roman"/>
          <w:sz w:val="24"/>
          <w:lang w:bidi="fr-FR"/>
        </w:rPr>
        <w:t xml:space="preserve">de chaque site </w:t>
      </w:r>
      <w:r w:rsidRPr="00C7370E">
        <w:rPr>
          <w:rFonts w:ascii="Times New Roman" w:eastAsia="Arial Narrow" w:hAnsi="Times New Roman"/>
          <w:sz w:val="24"/>
          <w:lang w:bidi="fr-FR"/>
        </w:rPr>
        <w:t xml:space="preserve">par l’Entreprise en charge de ces travaux qui sera recrutée, avant leur acheminement vers les 10 sites (érosifs et marécageux) de dépôts des déchets indiqués par la RASKIN se trouvant dans les communes de </w:t>
      </w:r>
      <w:r>
        <w:rPr>
          <w:rFonts w:ascii="Times New Roman" w:eastAsia="Arial Narrow" w:hAnsi="Times New Roman"/>
          <w:sz w:val="24"/>
          <w:lang w:bidi="fr-FR"/>
        </w:rPr>
        <w:t>L</w:t>
      </w:r>
      <w:r w:rsidRPr="00C7370E">
        <w:rPr>
          <w:rFonts w:ascii="Times New Roman" w:eastAsia="Arial Narrow" w:hAnsi="Times New Roman"/>
          <w:sz w:val="24"/>
          <w:lang w:bidi="fr-FR"/>
        </w:rPr>
        <w:t xml:space="preserve">imete, Mont-Ngafula et Ngaliema. </w:t>
      </w:r>
      <w:r>
        <w:rPr>
          <w:rFonts w:ascii="Times New Roman" w:eastAsia="Arial Narrow" w:hAnsi="Times New Roman"/>
          <w:sz w:val="24"/>
          <w:lang w:bidi="fr-FR"/>
        </w:rPr>
        <w:t>(Voir l’Annexe 8</w:t>
      </w:r>
      <w:r w:rsidRPr="00F127B2">
        <w:rPr>
          <w:rFonts w:ascii="Times New Roman" w:eastAsia="Arial Narrow" w:hAnsi="Times New Roman"/>
          <w:sz w:val="24"/>
          <w:lang w:bidi="fr-FR"/>
        </w:rPr>
        <w:t>)</w:t>
      </w:r>
    </w:p>
    <w:p w14:paraId="71FDEB7E" w14:textId="77777777" w:rsidR="008C6AA7" w:rsidRPr="00C7370E" w:rsidRDefault="008C6AA7" w:rsidP="008C6AA7">
      <w:pPr>
        <w:spacing w:before="120" w:beforeAutospacing="0" w:after="120"/>
        <w:jc w:val="both"/>
        <w:rPr>
          <w:rFonts w:ascii="Times New Roman" w:eastAsia="Arial Narrow" w:hAnsi="Times New Roman"/>
          <w:sz w:val="24"/>
          <w:lang w:bidi="fr-FR"/>
        </w:rPr>
      </w:pPr>
      <w:r w:rsidRPr="00C7370E">
        <w:rPr>
          <w:rFonts w:ascii="Times New Roman" w:eastAsia="Arial Narrow" w:hAnsi="Times New Roman"/>
          <w:sz w:val="24"/>
          <w:lang w:bidi="fr-FR"/>
        </w:rPr>
        <w:t xml:space="preserve">Un arrangement devra être trouvé entre le Projet et l’Entreprise KINTOKO pour le recyclage des bouteilles en PTE (Polyéthylène Tetra phtalate) dans son usine de Kingabwa. </w:t>
      </w:r>
    </w:p>
    <w:p w14:paraId="35402986" w14:textId="77777777" w:rsidR="008C6AA7" w:rsidRPr="00197540" w:rsidRDefault="008C6AA7" w:rsidP="00336637">
      <w:pPr>
        <w:pStyle w:val="Paragraphedeliste"/>
        <w:numPr>
          <w:ilvl w:val="1"/>
          <w:numId w:val="4"/>
        </w:numPr>
        <w:spacing w:before="120" w:beforeAutospacing="0" w:after="120"/>
        <w:ind w:left="567" w:hanging="567"/>
        <w:contextualSpacing w:val="0"/>
        <w:outlineLvl w:val="1"/>
        <w:rPr>
          <w:rFonts w:ascii="Times New Roman" w:eastAsia="Arial Narrow" w:hAnsi="Times New Roman"/>
          <w:b/>
          <w:bCs/>
          <w:sz w:val="24"/>
          <w:lang w:bidi="fr-FR"/>
        </w:rPr>
      </w:pPr>
      <w:bookmarkStart w:id="87" w:name="_Toc172069087"/>
      <w:r w:rsidRPr="00197540">
        <w:rPr>
          <w:rFonts w:ascii="Times New Roman" w:eastAsia="Arial Narrow" w:hAnsi="Times New Roman"/>
          <w:b/>
          <w:bCs/>
          <w:sz w:val="24"/>
          <w:lang w:bidi="fr-FR"/>
        </w:rPr>
        <w:t>Durée des travaux</w:t>
      </w:r>
      <w:bookmarkEnd w:id="87"/>
    </w:p>
    <w:p w14:paraId="7985D11E" w14:textId="77777777" w:rsidR="008C6AA7" w:rsidRPr="00197540" w:rsidRDefault="008C6AA7" w:rsidP="008C6AA7">
      <w:pPr>
        <w:spacing w:before="120" w:beforeAutospacing="0" w:after="120"/>
        <w:jc w:val="both"/>
        <w:rPr>
          <w:rFonts w:ascii="Times New Roman" w:eastAsia="Arial Narrow" w:hAnsi="Times New Roman"/>
          <w:sz w:val="24"/>
          <w:lang w:bidi="fr-FR"/>
        </w:rPr>
      </w:pPr>
      <w:r w:rsidRPr="00197540">
        <w:rPr>
          <w:rFonts w:ascii="Times New Roman" w:eastAsia="Arial Narrow" w:hAnsi="Times New Roman"/>
          <w:sz w:val="24"/>
          <w:lang w:bidi="fr-FR"/>
        </w:rPr>
        <w:t xml:space="preserve">La durée des travaux de protection des postes et sous-stations de la SNEL SA contre les inondations et de lutte contre les inondations est estimée à 16 mois, </w:t>
      </w:r>
      <w:r>
        <w:rPr>
          <w:rFonts w:ascii="Times New Roman" w:eastAsia="Arial Narrow" w:hAnsi="Times New Roman"/>
          <w:sz w:val="24"/>
          <w:lang w:bidi="fr-FR"/>
        </w:rPr>
        <w:t xml:space="preserve">en ce </w:t>
      </w:r>
      <w:r w:rsidRPr="00197540">
        <w:rPr>
          <w:rFonts w:ascii="Times New Roman" w:eastAsia="Arial Narrow" w:hAnsi="Times New Roman"/>
          <w:sz w:val="24"/>
          <w:lang w:bidi="fr-FR"/>
        </w:rPr>
        <w:t>compris la phase d’installation et mobilisation de chantier et celle des travaux.</w:t>
      </w:r>
    </w:p>
    <w:p w14:paraId="1DB46B21" w14:textId="77777777" w:rsidR="008C6AA7" w:rsidRDefault="008C6AA7" w:rsidP="008C6AA7">
      <w:pPr>
        <w:spacing w:before="120" w:beforeAutospacing="0" w:after="120"/>
        <w:jc w:val="both"/>
        <w:rPr>
          <w:rFonts w:ascii="Times New Roman" w:eastAsia="Calibri" w:hAnsi="Times New Roman"/>
          <w:sz w:val="24"/>
          <w:lang w:eastAsia="en-US"/>
        </w:rPr>
      </w:pPr>
      <w:r w:rsidRPr="00706A79">
        <w:rPr>
          <w:rFonts w:ascii="Times New Roman" w:eastAsia="Calibri" w:hAnsi="Times New Roman"/>
          <w:sz w:val="24"/>
          <w:lang w:eastAsia="en-US"/>
        </w:rPr>
        <w:t>Ci-dessous la carte de localisation des Postes et Sous-Stations SNEL concernés par le Projet.</w:t>
      </w:r>
    </w:p>
    <w:p w14:paraId="2D7E94F3" w14:textId="77777777" w:rsidR="008C6AA7" w:rsidRDefault="008C6AA7" w:rsidP="008C6AA7">
      <w:pPr>
        <w:spacing w:before="120" w:beforeAutospacing="0" w:after="120"/>
        <w:jc w:val="both"/>
        <w:rPr>
          <w:rFonts w:ascii="Times New Roman" w:eastAsia="Calibri" w:hAnsi="Times New Roman"/>
          <w:sz w:val="24"/>
          <w:lang w:eastAsia="en-US"/>
        </w:rPr>
      </w:pPr>
    </w:p>
    <w:p w14:paraId="6C24FE73" w14:textId="77777777" w:rsidR="008C6AA7" w:rsidRDefault="008C6AA7" w:rsidP="008C6AA7">
      <w:pPr>
        <w:spacing w:before="120" w:beforeAutospacing="0" w:after="120"/>
        <w:jc w:val="both"/>
        <w:rPr>
          <w:rFonts w:ascii="Times New Roman" w:eastAsia="Calibri" w:hAnsi="Times New Roman"/>
          <w:sz w:val="24"/>
          <w:lang w:eastAsia="en-US"/>
        </w:rPr>
      </w:pPr>
    </w:p>
    <w:p w14:paraId="62426940" w14:textId="77777777" w:rsidR="008C6AA7" w:rsidRDefault="008C6AA7" w:rsidP="008C6AA7">
      <w:pPr>
        <w:spacing w:before="120" w:beforeAutospacing="0" w:after="120"/>
        <w:jc w:val="both"/>
        <w:rPr>
          <w:rFonts w:ascii="Times New Roman" w:eastAsia="Calibri" w:hAnsi="Times New Roman"/>
          <w:sz w:val="24"/>
          <w:lang w:eastAsia="en-US"/>
        </w:rPr>
      </w:pPr>
    </w:p>
    <w:p w14:paraId="28CCB69C" w14:textId="77777777" w:rsidR="008C6AA7" w:rsidRDefault="008C6AA7" w:rsidP="008C6AA7">
      <w:pPr>
        <w:spacing w:before="120" w:beforeAutospacing="0" w:after="120"/>
        <w:jc w:val="both"/>
        <w:rPr>
          <w:rFonts w:ascii="Times New Roman" w:eastAsia="Calibri" w:hAnsi="Times New Roman"/>
          <w:sz w:val="24"/>
          <w:lang w:eastAsia="en-US"/>
        </w:rPr>
      </w:pPr>
    </w:p>
    <w:p w14:paraId="508649E6" w14:textId="77777777" w:rsidR="008C6AA7" w:rsidRDefault="008C6AA7" w:rsidP="008C6AA7">
      <w:pPr>
        <w:spacing w:before="120" w:beforeAutospacing="0" w:after="120"/>
        <w:jc w:val="both"/>
        <w:rPr>
          <w:rFonts w:ascii="Times New Roman" w:eastAsia="Calibri" w:hAnsi="Times New Roman"/>
          <w:sz w:val="24"/>
          <w:lang w:eastAsia="en-US"/>
        </w:rPr>
      </w:pPr>
    </w:p>
    <w:p w14:paraId="4ACDE47B" w14:textId="77777777" w:rsidR="008C6AA7" w:rsidRPr="00FE5D43" w:rsidRDefault="008C6AA7" w:rsidP="008C6AA7">
      <w:pPr>
        <w:spacing w:before="120" w:beforeAutospacing="0" w:after="120"/>
        <w:jc w:val="both"/>
        <w:rPr>
          <w:rFonts w:ascii="Times New Roman" w:eastAsia="Calibri" w:hAnsi="Times New Roman"/>
          <w:sz w:val="24"/>
          <w:lang w:eastAsia="en-US"/>
        </w:rPr>
      </w:pPr>
    </w:p>
    <w:p w14:paraId="36FAB61B" w14:textId="77777777" w:rsidR="005578AF" w:rsidRDefault="005578AF" w:rsidP="005578AF">
      <w:pPr>
        <w:pStyle w:val="123"/>
        <w:numPr>
          <w:ilvl w:val="0"/>
          <w:numId w:val="0"/>
        </w:numPr>
        <w:spacing w:before="0" w:line="276" w:lineRule="auto"/>
        <w:ind w:left="720" w:hanging="720"/>
        <w:rPr>
          <w:rFonts w:ascii="Times New Roman" w:eastAsiaTheme="minorHAnsi" w:hAnsi="Times New Roman"/>
          <w:sz w:val="24"/>
          <w:szCs w:val="24"/>
          <w:lang w:val="fr-FR"/>
        </w:rPr>
      </w:pPr>
    </w:p>
    <w:p w14:paraId="71B4C021" w14:textId="77777777" w:rsidR="008C6AA7" w:rsidRDefault="008C6AA7">
      <w:pPr>
        <w:spacing w:before="0" w:beforeAutospacing="0"/>
        <w:rPr>
          <w:rFonts w:ascii="Times New Roman" w:hAnsi="Times New Roman"/>
          <w:b/>
          <w:bCs/>
          <w:sz w:val="24"/>
        </w:rPr>
      </w:pPr>
      <w:bookmarkStart w:id="88" w:name="_Toc163179717"/>
      <w:r>
        <w:rPr>
          <w:rFonts w:ascii="Times New Roman" w:hAnsi="Times New Roman"/>
          <w:sz w:val="24"/>
        </w:rPr>
        <w:br w:type="page"/>
      </w:r>
    </w:p>
    <w:p w14:paraId="40260352" w14:textId="1F49EA78" w:rsidR="005A3173" w:rsidRPr="00D26C12" w:rsidRDefault="00CE1B5D" w:rsidP="00336637">
      <w:pPr>
        <w:pStyle w:val="Titre1"/>
        <w:numPr>
          <w:ilvl w:val="0"/>
          <w:numId w:val="4"/>
        </w:numPr>
        <w:ind w:left="426" w:hanging="426"/>
        <w:rPr>
          <w:rFonts w:ascii="Times New Roman" w:hAnsi="Times New Roman"/>
          <w:sz w:val="24"/>
          <w:szCs w:val="24"/>
        </w:rPr>
      </w:pPr>
      <w:bookmarkStart w:id="89" w:name="_Toc172069088"/>
      <w:r w:rsidRPr="00D26C12">
        <w:rPr>
          <w:rFonts w:ascii="Times New Roman" w:hAnsi="Times New Roman"/>
          <w:sz w:val="24"/>
          <w:szCs w:val="24"/>
        </w:rPr>
        <w:t>CADRE POLITIQUE, JURIDIQUE ET INSTITUTIONNEL</w:t>
      </w:r>
      <w:bookmarkEnd w:id="88"/>
      <w:bookmarkEnd w:id="89"/>
    </w:p>
    <w:p w14:paraId="5C6687DC" w14:textId="39EB1242" w:rsidR="002B69D6" w:rsidRPr="005578AF" w:rsidRDefault="00FE647A" w:rsidP="005578AF">
      <w:pPr>
        <w:spacing w:before="120" w:beforeAutospacing="0" w:after="120"/>
        <w:jc w:val="both"/>
        <w:rPr>
          <w:rFonts w:ascii="Times New Roman" w:hAnsi="Times New Roman"/>
          <w:sz w:val="24"/>
        </w:rPr>
      </w:pPr>
      <w:r w:rsidRPr="00D26C12">
        <w:rPr>
          <w:rFonts w:ascii="Times New Roman" w:hAnsi="Times New Roman"/>
          <w:sz w:val="24"/>
        </w:rPr>
        <w:t xml:space="preserve">Le présent chapitre décrit le cadre politique, juridique, et institutionnel du projet KIN-ELENDA dans lequel s’inscrit l’évaluation environnementale et sociale, y compris les questions énoncées au paragraphe 26 de la NES n°1.. </w:t>
      </w:r>
      <w:r w:rsidR="00CF44D0" w:rsidRPr="00D26C12">
        <w:rPr>
          <w:rFonts w:ascii="Times New Roman" w:hAnsi="Times New Roman"/>
          <w:sz w:val="24"/>
        </w:rPr>
        <w:t xml:space="preserve">Enfin, </w:t>
      </w:r>
      <w:r w:rsidR="00CF44D0">
        <w:rPr>
          <w:rFonts w:ascii="Times New Roman" w:hAnsi="Times New Roman"/>
          <w:sz w:val="24"/>
        </w:rPr>
        <w:t>il</w:t>
      </w:r>
      <w:r w:rsidR="005053E8">
        <w:rPr>
          <w:rFonts w:ascii="Times New Roman" w:hAnsi="Times New Roman"/>
          <w:sz w:val="24"/>
        </w:rPr>
        <w:t xml:space="preserve"> é</w:t>
      </w:r>
      <w:r w:rsidRPr="00D26C12">
        <w:rPr>
          <w:rFonts w:ascii="Times New Roman" w:hAnsi="Times New Roman"/>
          <w:sz w:val="24"/>
        </w:rPr>
        <w:t xml:space="preserve">nonce et évalue les dispositions environnementales et sociales de toutes les entités participant au financement du projet. </w:t>
      </w:r>
    </w:p>
    <w:p w14:paraId="429F178F" w14:textId="3911CE83" w:rsidR="005A3173" w:rsidRPr="004F342A" w:rsidRDefault="00FE647A" w:rsidP="00336637">
      <w:pPr>
        <w:pStyle w:val="Titre20"/>
        <w:numPr>
          <w:ilvl w:val="1"/>
          <w:numId w:val="4"/>
        </w:numPr>
        <w:ind w:left="426" w:hanging="426"/>
        <w:rPr>
          <w:rFonts w:ascii="Times New Roman" w:hAnsi="Times New Roman"/>
          <w:b/>
          <w:sz w:val="24"/>
          <w:szCs w:val="24"/>
        </w:rPr>
      </w:pPr>
      <w:bookmarkStart w:id="90" w:name="_Toc163179718"/>
      <w:bookmarkStart w:id="91" w:name="_Toc172069089"/>
      <w:r w:rsidRPr="004F342A">
        <w:rPr>
          <w:rFonts w:ascii="Times New Roman" w:hAnsi="Times New Roman"/>
          <w:b/>
          <w:sz w:val="24"/>
          <w:szCs w:val="24"/>
        </w:rPr>
        <w:t>Cadre politique</w:t>
      </w:r>
      <w:bookmarkEnd w:id="90"/>
      <w:bookmarkEnd w:id="91"/>
      <w:r w:rsidRPr="004F342A">
        <w:rPr>
          <w:rFonts w:ascii="Times New Roman" w:hAnsi="Times New Roman"/>
          <w:b/>
          <w:sz w:val="24"/>
          <w:szCs w:val="24"/>
        </w:rPr>
        <w:t xml:space="preserve"> </w:t>
      </w:r>
    </w:p>
    <w:p w14:paraId="4D5D0E10" w14:textId="4F26ACB6" w:rsidR="00CE1B5D" w:rsidRPr="00D26C12" w:rsidRDefault="00FE647A" w:rsidP="00155EF7">
      <w:pPr>
        <w:spacing w:before="0" w:beforeAutospacing="0" w:line="276" w:lineRule="auto"/>
        <w:jc w:val="both"/>
        <w:rPr>
          <w:rFonts w:ascii="Times New Roman" w:hAnsi="Times New Roman"/>
          <w:sz w:val="24"/>
        </w:rPr>
      </w:pPr>
      <w:r w:rsidRPr="005578AF">
        <w:rPr>
          <w:rFonts w:ascii="Times New Roman" w:hAnsi="Times New Roman"/>
          <w:sz w:val="24"/>
        </w:rPr>
        <w:t>Le tableau 1</w:t>
      </w:r>
      <w:r w:rsidRPr="00D26C12">
        <w:rPr>
          <w:rFonts w:ascii="Times New Roman" w:hAnsi="Times New Roman"/>
          <w:sz w:val="24"/>
        </w:rPr>
        <w:t xml:space="preserve"> ci-dessous présente les politiques et programme</w:t>
      </w:r>
      <w:r w:rsidR="005053E8">
        <w:rPr>
          <w:rFonts w:ascii="Times New Roman" w:hAnsi="Times New Roman"/>
          <w:sz w:val="24"/>
        </w:rPr>
        <w:t>s</w:t>
      </w:r>
      <w:r w:rsidRPr="00D26C12">
        <w:rPr>
          <w:rFonts w:ascii="Times New Roman" w:hAnsi="Times New Roman"/>
          <w:sz w:val="24"/>
        </w:rPr>
        <w:t xml:space="preserve"> en rapport avec le projet. </w:t>
      </w:r>
    </w:p>
    <w:p w14:paraId="7E8B3B85" w14:textId="11328204" w:rsidR="005A3173" w:rsidRDefault="005578AF" w:rsidP="00CF44D0">
      <w:pPr>
        <w:pStyle w:val="Lgende"/>
        <w:jc w:val="center"/>
      </w:pPr>
      <w:bookmarkStart w:id="92" w:name="_Toc172069183"/>
      <w:r>
        <w:t xml:space="preserve">Tableau </w:t>
      </w:r>
      <w:r>
        <w:fldChar w:fldCharType="begin"/>
      </w:r>
      <w:r>
        <w:instrText xml:space="preserve"> SEQ Tableau \* ARABIC </w:instrText>
      </w:r>
      <w:r>
        <w:fldChar w:fldCharType="separate"/>
      </w:r>
      <w:r w:rsidR="008625A6">
        <w:rPr>
          <w:noProof/>
        </w:rPr>
        <w:t>1</w:t>
      </w:r>
      <w:r>
        <w:fldChar w:fldCharType="end"/>
      </w:r>
      <w:r>
        <w:t xml:space="preserve">. </w:t>
      </w:r>
      <w:r w:rsidRPr="000152F8">
        <w:t>Les politiques et programmes en rapport avec le projet</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320"/>
        <w:gridCol w:w="4731"/>
      </w:tblGrid>
      <w:tr w:rsidR="002714FD" w:rsidRPr="00D26C12" w14:paraId="3E3603C2" w14:textId="77777777" w:rsidTr="00BE76AE">
        <w:trPr>
          <w:tblHeader/>
          <w:jc w:val="center"/>
        </w:trPr>
        <w:tc>
          <w:tcPr>
            <w:tcW w:w="1041" w:type="pct"/>
            <w:shd w:val="clear" w:color="auto" w:fill="FBE4D5" w:themeFill="accent2" w:themeFillTint="33"/>
            <w:vAlign w:val="center"/>
          </w:tcPr>
          <w:p w14:paraId="4C13A491" w14:textId="77777777" w:rsidR="002714FD" w:rsidRPr="00D26C12" w:rsidRDefault="002714FD" w:rsidP="000F0512">
            <w:pPr>
              <w:jc w:val="center"/>
              <w:rPr>
                <w:rFonts w:ascii="Times New Roman" w:hAnsi="Times New Roman"/>
                <w:b/>
                <w:sz w:val="24"/>
              </w:rPr>
            </w:pPr>
            <w:bookmarkStart w:id="93" w:name="_Toc448605162"/>
            <w:bookmarkStart w:id="94" w:name="_Toc448738217"/>
            <w:bookmarkStart w:id="95" w:name="_Toc448738723"/>
            <w:bookmarkStart w:id="96" w:name="_Toc448867539"/>
            <w:bookmarkStart w:id="97" w:name="_Toc448931902"/>
            <w:bookmarkStart w:id="98" w:name="_Toc449170019"/>
            <w:bookmarkStart w:id="99" w:name="_Toc449202498"/>
            <w:bookmarkStart w:id="100" w:name="_Toc449514509"/>
            <w:bookmarkStart w:id="101" w:name="_Toc456722109"/>
            <w:bookmarkStart w:id="102" w:name="_Toc463439411"/>
            <w:bookmarkStart w:id="103" w:name="_Toc471307768"/>
            <w:bookmarkStart w:id="104" w:name="_Toc471926908"/>
            <w:bookmarkStart w:id="105" w:name="_Toc475991688"/>
            <w:bookmarkStart w:id="106" w:name="_Toc487790303"/>
            <w:r w:rsidRPr="00D26C12">
              <w:rPr>
                <w:rFonts w:ascii="Times New Roman" w:hAnsi="Times New Roman"/>
                <w:b/>
                <w:sz w:val="24"/>
              </w:rPr>
              <w:t>Politiques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1314" w:type="pct"/>
            <w:shd w:val="clear" w:color="auto" w:fill="FBE4D5" w:themeFill="accent2" w:themeFillTint="33"/>
            <w:vAlign w:val="center"/>
          </w:tcPr>
          <w:p w14:paraId="289D1B54" w14:textId="77777777" w:rsidR="002714FD" w:rsidRPr="00D26C12" w:rsidRDefault="002714FD" w:rsidP="000F0512">
            <w:pPr>
              <w:jc w:val="center"/>
              <w:rPr>
                <w:rFonts w:ascii="Times New Roman" w:hAnsi="Times New Roman"/>
                <w:b/>
                <w:sz w:val="24"/>
              </w:rPr>
            </w:pPr>
            <w:bookmarkStart w:id="107" w:name="_Toc448738218"/>
            <w:bookmarkStart w:id="108" w:name="_Toc448738724"/>
            <w:bookmarkStart w:id="109" w:name="_Toc448867540"/>
            <w:bookmarkStart w:id="110" w:name="_Toc448931903"/>
            <w:bookmarkStart w:id="111" w:name="_Toc449170020"/>
            <w:bookmarkStart w:id="112" w:name="_Toc449202499"/>
            <w:bookmarkStart w:id="113" w:name="_Toc449514510"/>
            <w:bookmarkStart w:id="114" w:name="_Toc456722110"/>
            <w:bookmarkStart w:id="115" w:name="_Toc463439412"/>
            <w:bookmarkStart w:id="116" w:name="_Toc471307769"/>
            <w:bookmarkStart w:id="117" w:name="_Toc471926909"/>
            <w:bookmarkStart w:id="118" w:name="_Toc475991689"/>
            <w:bookmarkStart w:id="119" w:name="_Toc487790304"/>
            <w:r w:rsidRPr="00D26C12">
              <w:rPr>
                <w:rFonts w:ascii="Times New Roman" w:hAnsi="Times New Roman"/>
                <w:b/>
                <w:sz w:val="24"/>
              </w:rPr>
              <w:t>Niveau opérationnel</w:t>
            </w:r>
            <w:bookmarkEnd w:id="107"/>
            <w:bookmarkEnd w:id="108"/>
            <w:bookmarkEnd w:id="109"/>
            <w:bookmarkEnd w:id="110"/>
            <w:bookmarkEnd w:id="111"/>
            <w:bookmarkEnd w:id="112"/>
            <w:bookmarkEnd w:id="113"/>
            <w:bookmarkEnd w:id="114"/>
            <w:bookmarkEnd w:id="115"/>
            <w:bookmarkEnd w:id="116"/>
            <w:bookmarkEnd w:id="117"/>
            <w:bookmarkEnd w:id="118"/>
            <w:bookmarkEnd w:id="119"/>
          </w:p>
        </w:tc>
        <w:tc>
          <w:tcPr>
            <w:tcW w:w="2645" w:type="pct"/>
            <w:shd w:val="clear" w:color="auto" w:fill="FBE4D5" w:themeFill="accent2" w:themeFillTint="33"/>
            <w:vAlign w:val="center"/>
          </w:tcPr>
          <w:p w14:paraId="2E2E3863" w14:textId="77777777" w:rsidR="002714FD" w:rsidRPr="00D26C12" w:rsidRDefault="002714FD" w:rsidP="000F0512">
            <w:pPr>
              <w:jc w:val="center"/>
              <w:rPr>
                <w:rFonts w:ascii="Times New Roman" w:hAnsi="Times New Roman"/>
                <w:b/>
                <w:sz w:val="24"/>
              </w:rPr>
            </w:pPr>
            <w:bookmarkStart w:id="120" w:name="_Toc448605164"/>
            <w:bookmarkStart w:id="121" w:name="_Toc448738725"/>
            <w:bookmarkStart w:id="122" w:name="_Toc448867541"/>
            <w:bookmarkStart w:id="123" w:name="_Toc448931904"/>
            <w:bookmarkStart w:id="124" w:name="_Toc449170021"/>
            <w:bookmarkStart w:id="125" w:name="_Toc449202500"/>
            <w:bookmarkStart w:id="126" w:name="_Toc449514511"/>
            <w:bookmarkStart w:id="127" w:name="_Toc456722111"/>
            <w:bookmarkStart w:id="128" w:name="_Toc463439413"/>
            <w:bookmarkStart w:id="129" w:name="_Toc471307770"/>
            <w:bookmarkStart w:id="130" w:name="_Toc471926910"/>
            <w:bookmarkStart w:id="131" w:name="_Toc475991690"/>
            <w:bookmarkStart w:id="132" w:name="_Toc487790305"/>
            <w:r w:rsidRPr="00D26C12">
              <w:rPr>
                <w:rFonts w:ascii="Times New Roman" w:hAnsi="Times New Roman"/>
                <w:b/>
                <w:sz w:val="24"/>
              </w:rPr>
              <w:t>Dispositions et orientations</w:t>
            </w:r>
            <w:bookmarkEnd w:id="120"/>
            <w:bookmarkEnd w:id="121"/>
            <w:bookmarkEnd w:id="122"/>
            <w:bookmarkEnd w:id="123"/>
            <w:bookmarkEnd w:id="124"/>
            <w:bookmarkEnd w:id="125"/>
            <w:bookmarkEnd w:id="126"/>
            <w:bookmarkEnd w:id="127"/>
            <w:bookmarkEnd w:id="128"/>
            <w:bookmarkEnd w:id="129"/>
            <w:bookmarkEnd w:id="130"/>
            <w:bookmarkEnd w:id="131"/>
            <w:bookmarkEnd w:id="132"/>
          </w:p>
        </w:tc>
      </w:tr>
      <w:tr w:rsidR="002714FD" w:rsidRPr="00D26C12" w14:paraId="798E59C4" w14:textId="77777777" w:rsidTr="00BE76AE">
        <w:trPr>
          <w:trHeight w:val="1219"/>
          <w:jc w:val="center"/>
        </w:trPr>
        <w:tc>
          <w:tcPr>
            <w:tcW w:w="1041" w:type="pct"/>
            <w:vMerge w:val="restart"/>
            <w:shd w:val="clear" w:color="auto" w:fill="auto"/>
            <w:vAlign w:val="center"/>
          </w:tcPr>
          <w:p w14:paraId="27DB6D86" w14:textId="42FE190C" w:rsidR="002714FD" w:rsidRPr="00D26C12" w:rsidRDefault="002714FD" w:rsidP="00EA63B1">
            <w:pPr>
              <w:jc w:val="both"/>
              <w:rPr>
                <w:rFonts w:ascii="Times New Roman" w:hAnsi="Times New Roman"/>
                <w:sz w:val="24"/>
              </w:rPr>
            </w:pPr>
            <w:bookmarkStart w:id="133" w:name="_Toc448738220"/>
            <w:bookmarkStart w:id="134" w:name="_Toc448738726"/>
            <w:bookmarkStart w:id="135" w:name="_Toc448867542"/>
            <w:bookmarkStart w:id="136" w:name="_Toc448931905"/>
            <w:bookmarkStart w:id="137" w:name="_Toc449170022"/>
            <w:bookmarkStart w:id="138" w:name="_Toc449202501"/>
            <w:bookmarkStart w:id="139" w:name="_Toc449514512"/>
            <w:bookmarkStart w:id="140" w:name="_Toc456722112"/>
            <w:bookmarkStart w:id="141" w:name="_Toc463439414"/>
            <w:bookmarkStart w:id="142" w:name="_Toc471307771"/>
            <w:bookmarkStart w:id="143" w:name="_Toc471926911"/>
            <w:bookmarkStart w:id="144" w:name="_Toc475991691"/>
            <w:bookmarkStart w:id="145" w:name="_Toc487790306"/>
            <w:r w:rsidRPr="00D26C12">
              <w:rPr>
                <w:rFonts w:ascii="Times New Roman" w:hAnsi="Times New Roman"/>
                <w:sz w:val="24"/>
              </w:rPr>
              <w:t>Politique et programmes environnementaux</w:t>
            </w:r>
            <w:bookmarkEnd w:id="133"/>
            <w:bookmarkEnd w:id="134"/>
            <w:bookmarkEnd w:id="135"/>
            <w:bookmarkEnd w:id="136"/>
            <w:bookmarkEnd w:id="137"/>
            <w:bookmarkEnd w:id="138"/>
            <w:bookmarkEnd w:id="139"/>
            <w:bookmarkEnd w:id="140"/>
            <w:bookmarkEnd w:id="141"/>
            <w:bookmarkEnd w:id="142"/>
            <w:bookmarkEnd w:id="143"/>
            <w:bookmarkEnd w:id="144"/>
            <w:bookmarkEnd w:id="145"/>
          </w:p>
        </w:tc>
        <w:tc>
          <w:tcPr>
            <w:tcW w:w="1314" w:type="pct"/>
            <w:shd w:val="clear" w:color="auto" w:fill="auto"/>
            <w:vAlign w:val="center"/>
          </w:tcPr>
          <w:p w14:paraId="280567AD" w14:textId="77777777" w:rsidR="002714FD" w:rsidRPr="00D26C12" w:rsidRDefault="002714FD" w:rsidP="00EA63B1">
            <w:pPr>
              <w:jc w:val="both"/>
              <w:rPr>
                <w:rFonts w:ascii="Times New Roman" w:hAnsi="Times New Roman"/>
                <w:sz w:val="24"/>
              </w:rPr>
            </w:pPr>
            <w:bookmarkStart w:id="146" w:name="_Toc448605166"/>
            <w:bookmarkStart w:id="147" w:name="_Toc448738221"/>
            <w:bookmarkStart w:id="148" w:name="_Toc448738727"/>
            <w:bookmarkStart w:id="149" w:name="_Toc448867543"/>
            <w:bookmarkStart w:id="150" w:name="_Toc448931906"/>
            <w:bookmarkStart w:id="151" w:name="_Toc449170023"/>
            <w:bookmarkStart w:id="152" w:name="_Toc449202502"/>
            <w:bookmarkStart w:id="153" w:name="_Toc449514513"/>
            <w:bookmarkStart w:id="154" w:name="_Toc456722113"/>
            <w:bookmarkStart w:id="155" w:name="_Toc463439415"/>
            <w:bookmarkStart w:id="156" w:name="_Toc471307772"/>
            <w:bookmarkStart w:id="157" w:name="_Toc471926912"/>
            <w:bookmarkStart w:id="158" w:name="_Toc475991692"/>
            <w:bookmarkStart w:id="159" w:name="_Toc487790307"/>
            <w:r w:rsidRPr="00D26C12">
              <w:rPr>
                <w:rFonts w:ascii="Times New Roman" w:hAnsi="Times New Roman"/>
                <w:sz w:val="24"/>
              </w:rPr>
              <w:t>Le Plan National d’Action Environnemental (PNAE)</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2645" w:type="pct"/>
            <w:shd w:val="clear" w:color="auto" w:fill="auto"/>
            <w:vAlign w:val="center"/>
          </w:tcPr>
          <w:p w14:paraId="726721F3" w14:textId="77777777" w:rsidR="002714FD" w:rsidRPr="00D26C12" w:rsidRDefault="002714FD" w:rsidP="00EA63B1">
            <w:pPr>
              <w:jc w:val="both"/>
              <w:rPr>
                <w:rFonts w:ascii="Times New Roman" w:hAnsi="Times New Roman"/>
                <w:sz w:val="24"/>
              </w:rPr>
            </w:pPr>
            <w:bookmarkStart w:id="160" w:name="_Toc448605167"/>
            <w:bookmarkStart w:id="161" w:name="_Toc448738222"/>
            <w:bookmarkStart w:id="162" w:name="_Toc448738728"/>
            <w:bookmarkStart w:id="163" w:name="_Toc448867544"/>
            <w:bookmarkStart w:id="164" w:name="_Toc448931907"/>
            <w:bookmarkStart w:id="165" w:name="_Toc449202503"/>
            <w:bookmarkStart w:id="166" w:name="_Toc449514514"/>
            <w:bookmarkStart w:id="167" w:name="_Toc456722114"/>
            <w:bookmarkStart w:id="168" w:name="_Toc463439416"/>
            <w:bookmarkStart w:id="169" w:name="_Toc471307773"/>
            <w:bookmarkStart w:id="170" w:name="_Toc471926913"/>
            <w:bookmarkStart w:id="171" w:name="_Toc475991693"/>
            <w:bookmarkStart w:id="172" w:name="_Toc487790308"/>
            <w:r w:rsidRPr="00D26C12">
              <w:rPr>
                <w:rFonts w:ascii="Times New Roman" w:hAnsi="Times New Roman"/>
                <w:sz w:val="24"/>
              </w:rPr>
              <w:t xml:space="preserve">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w:t>
            </w:r>
            <w:bookmarkEnd w:id="160"/>
            <w:bookmarkEnd w:id="161"/>
            <w:bookmarkEnd w:id="162"/>
            <w:bookmarkEnd w:id="163"/>
            <w:bookmarkEnd w:id="164"/>
            <w:bookmarkEnd w:id="165"/>
            <w:bookmarkEnd w:id="166"/>
            <w:bookmarkEnd w:id="167"/>
            <w:bookmarkEnd w:id="168"/>
            <w:bookmarkEnd w:id="169"/>
            <w:bookmarkEnd w:id="170"/>
            <w:bookmarkEnd w:id="171"/>
            <w:bookmarkEnd w:id="172"/>
            <w:r w:rsidRPr="00D26C12">
              <w:rPr>
                <w:rFonts w:ascii="Times New Roman" w:hAnsi="Times New Roman"/>
                <w:sz w:val="24"/>
              </w:rPr>
              <w:t>EIES</w:t>
            </w:r>
          </w:p>
        </w:tc>
      </w:tr>
      <w:tr w:rsidR="002714FD" w:rsidRPr="00D26C12" w14:paraId="0F65BC7C" w14:textId="77777777" w:rsidTr="00BE76AE">
        <w:trPr>
          <w:jc w:val="center"/>
        </w:trPr>
        <w:tc>
          <w:tcPr>
            <w:tcW w:w="1041" w:type="pct"/>
            <w:vMerge/>
            <w:shd w:val="clear" w:color="auto" w:fill="auto"/>
            <w:vAlign w:val="center"/>
          </w:tcPr>
          <w:p w14:paraId="6516A305" w14:textId="77777777" w:rsidR="002714FD" w:rsidRPr="00D26C12" w:rsidRDefault="002714FD" w:rsidP="00EA63B1">
            <w:pPr>
              <w:jc w:val="both"/>
              <w:rPr>
                <w:rFonts w:ascii="Times New Roman" w:hAnsi="Times New Roman"/>
                <w:sz w:val="24"/>
              </w:rPr>
            </w:pPr>
          </w:p>
        </w:tc>
        <w:tc>
          <w:tcPr>
            <w:tcW w:w="1314" w:type="pct"/>
            <w:shd w:val="clear" w:color="auto" w:fill="auto"/>
            <w:vAlign w:val="center"/>
          </w:tcPr>
          <w:p w14:paraId="3078E988" w14:textId="77777777" w:rsidR="002714FD" w:rsidRPr="00D26C12" w:rsidRDefault="002714FD" w:rsidP="00EA63B1">
            <w:pPr>
              <w:jc w:val="both"/>
              <w:rPr>
                <w:rFonts w:ascii="Times New Roman" w:hAnsi="Times New Roman"/>
                <w:sz w:val="24"/>
              </w:rPr>
            </w:pPr>
            <w:bookmarkStart w:id="173" w:name="_Toc444435677"/>
            <w:bookmarkStart w:id="174" w:name="_Toc448605169"/>
            <w:bookmarkStart w:id="175" w:name="_Toc448738224"/>
            <w:bookmarkStart w:id="176" w:name="_Toc448738730"/>
            <w:bookmarkStart w:id="177" w:name="_Toc448867546"/>
            <w:bookmarkStart w:id="178" w:name="_Toc448931909"/>
            <w:bookmarkStart w:id="179" w:name="_Toc449170026"/>
            <w:bookmarkStart w:id="180" w:name="_Toc449202505"/>
            <w:bookmarkStart w:id="181" w:name="_Toc449514516"/>
            <w:bookmarkStart w:id="182" w:name="_Toc456722116"/>
            <w:bookmarkStart w:id="183" w:name="_Toc463439417"/>
            <w:bookmarkStart w:id="184" w:name="_Toc471307774"/>
            <w:bookmarkStart w:id="185" w:name="_Toc471926914"/>
            <w:bookmarkStart w:id="186" w:name="_Toc475991694"/>
            <w:bookmarkStart w:id="187" w:name="_Toc487790309"/>
            <w:r w:rsidRPr="00D26C12">
              <w:rPr>
                <w:rFonts w:ascii="Times New Roman" w:hAnsi="Times New Roman"/>
                <w:sz w:val="24"/>
              </w:rPr>
              <w:t>La Stratégie nationale et le Plan d’action de la Diversité biologique</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c>
        <w:tc>
          <w:tcPr>
            <w:tcW w:w="2645" w:type="pct"/>
            <w:shd w:val="clear" w:color="auto" w:fill="auto"/>
            <w:vAlign w:val="center"/>
          </w:tcPr>
          <w:p w14:paraId="29A3E3C5" w14:textId="7BA15184" w:rsidR="002714FD" w:rsidRPr="00D26C12" w:rsidRDefault="002714FD" w:rsidP="00EA63B1">
            <w:pPr>
              <w:jc w:val="both"/>
              <w:rPr>
                <w:rFonts w:ascii="Times New Roman" w:hAnsi="Times New Roman"/>
                <w:sz w:val="24"/>
              </w:rPr>
            </w:pPr>
            <w:bookmarkStart w:id="188" w:name="_Toc463439418"/>
            <w:bookmarkStart w:id="189" w:name="_Toc471307775"/>
            <w:bookmarkStart w:id="190" w:name="_Toc471926915"/>
            <w:bookmarkStart w:id="191" w:name="_Toc475991695"/>
            <w:bookmarkStart w:id="192" w:name="_Toc487790310"/>
            <w:r w:rsidRPr="00D26C12">
              <w:rPr>
                <w:rFonts w:ascii="Times New Roman" w:hAnsi="Times New Roman"/>
                <w:sz w:val="24"/>
              </w:rPr>
              <w:t>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combustib</w:t>
            </w:r>
            <w:r w:rsidR="005053E8">
              <w:rPr>
                <w:rFonts w:ascii="Times New Roman" w:hAnsi="Times New Roman"/>
                <w:sz w:val="24"/>
              </w:rPr>
              <w:t>l</w:t>
            </w:r>
            <w:r w:rsidRPr="00D26C12">
              <w:rPr>
                <w:rFonts w:ascii="Times New Roman" w:hAnsi="Times New Roman"/>
                <w:sz w:val="24"/>
              </w:rPr>
              <w:t>es ligneux, la pratique de l’agriculture itinérante sur brûlis, l’exploitation de bois d’œuvre et d’industrie, la récolte des produits forestiers non ligneux, la pratique des feux de brousse et l’exploitation forestière.</w:t>
            </w:r>
            <w:bookmarkEnd w:id="188"/>
            <w:bookmarkEnd w:id="189"/>
            <w:bookmarkEnd w:id="190"/>
            <w:bookmarkEnd w:id="191"/>
            <w:bookmarkEnd w:id="192"/>
          </w:p>
        </w:tc>
      </w:tr>
      <w:tr w:rsidR="00AD1B7C" w:rsidRPr="00D26C12" w14:paraId="4C6C9D37" w14:textId="77777777" w:rsidTr="00BE76AE">
        <w:trPr>
          <w:jc w:val="center"/>
        </w:trPr>
        <w:tc>
          <w:tcPr>
            <w:tcW w:w="1041" w:type="pct"/>
            <w:shd w:val="clear" w:color="auto" w:fill="auto"/>
            <w:vAlign w:val="center"/>
          </w:tcPr>
          <w:p w14:paraId="70499BEB" w14:textId="219F4A0E" w:rsidR="00AD1B7C" w:rsidRPr="00D26C12" w:rsidRDefault="00AD1B7C" w:rsidP="00EA63B1">
            <w:pPr>
              <w:jc w:val="both"/>
              <w:rPr>
                <w:rFonts w:ascii="Times New Roman" w:hAnsi="Times New Roman"/>
                <w:sz w:val="24"/>
              </w:rPr>
            </w:pPr>
            <w:r>
              <w:rPr>
                <w:rFonts w:ascii="Times New Roman" w:hAnsi="Times New Roman"/>
                <w:sz w:val="24"/>
              </w:rPr>
              <w:t>Politique et programmes d’</w:t>
            </w:r>
            <w:r w:rsidR="00417936">
              <w:rPr>
                <w:rFonts w:ascii="Times New Roman" w:hAnsi="Times New Roman"/>
                <w:sz w:val="24"/>
              </w:rPr>
              <w:t>électricité</w:t>
            </w:r>
            <w:r>
              <w:rPr>
                <w:rFonts w:ascii="Times New Roman" w:hAnsi="Times New Roman"/>
                <w:sz w:val="24"/>
              </w:rPr>
              <w:t xml:space="preserve"> </w:t>
            </w:r>
          </w:p>
        </w:tc>
        <w:tc>
          <w:tcPr>
            <w:tcW w:w="1314" w:type="pct"/>
            <w:shd w:val="clear" w:color="auto" w:fill="auto"/>
            <w:vAlign w:val="center"/>
          </w:tcPr>
          <w:p w14:paraId="52EF7617" w14:textId="5551F075" w:rsidR="00AD1B7C" w:rsidRPr="00D26C12" w:rsidRDefault="00AD1B7C" w:rsidP="00EA63B1">
            <w:pPr>
              <w:jc w:val="both"/>
              <w:rPr>
                <w:rFonts w:ascii="Times New Roman" w:hAnsi="Times New Roman"/>
                <w:sz w:val="24"/>
              </w:rPr>
            </w:pPr>
            <w:r>
              <w:rPr>
                <w:rFonts w:ascii="Times New Roman" w:hAnsi="Times New Roman"/>
                <w:sz w:val="24"/>
              </w:rPr>
              <w:t xml:space="preserve">Politique Nationale de l’Energie </w:t>
            </w:r>
          </w:p>
        </w:tc>
        <w:tc>
          <w:tcPr>
            <w:tcW w:w="2645" w:type="pct"/>
            <w:shd w:val="clear" w:color="auto" w:fill="auto"/>
            <w:vAlign w:val="center"/>
          </w:tcPr>
          <w:p w14:paraId="42F00FC3" w14:textId="7328B9AE" w:rsidR="00417936" w:rsidRPr="004F342A" w:rsidRDefault="00417936" w:rsidP="00EA63B1">
            <w:pPr>
              <w:jc w:val="both"/>
              <w:rPr>
                <w:rFonts w:ascii="Times New Roman" w:hAnsi="Times New Roman"/>
                <w:sz w:val="24"/>
              </w:rPr>
            </w:pPr>
            <w:r w:rsidRPr="004F342A">
              <w:rPr>
                <w:rFonts w:ascii="Times New Roman" w:hAnsi="Times New Roman"/>
                <w:sz w:val="24"/>
              </w:rPr>
              <w:t>La Politique nationale de l’Energie (PNE) de la République Démocratique du Congo (RDC) résulte de la volonté politique du Gouvernement Congolais de rejoindre le club des pays développés d’ici à 2050.  Cette</w:t>
            </w:r>
            <w:r w:rsidRPr="0042686A">
              <w:rPr>
                <w:rFonts w:ascii="Times New Roman" w:hAnsi="Times New Roman"/>
                <w:sz w:val="24"/>
              </w:rPr>
              <w:t xml:space="preserve"> volonté traduit une vision ambitieuse et </w:t>
            </w:r>
            <w:r w:rsidRPr="004F342A">
              <w:rPr>
                <w:rFonts w:ascii="Times New Roman" w:hAnsi="Times New Roman"/>
                <w:sz w:val="24"/>
              </w:rPr>
              <w:t>s’inscrit dans</w:t>
            </w:r>
            <w:r w:rsidRPr="0042686A">
              <w:rPr>
                <w:rFonts w:ascii="Times New Roman" w:hAnsi="Times New Roman"/>
                <w:sz w:val="24"/>
              </w:rPr>
              <w:t xml:space="preserve"> différents </w:t>
            </w:r>
            <w:r w:rsidRPr="004F342A">
              <w:rPr>
                <w:rFonts w:ascii="Times New Roman" w:hAnsi="Times New Roman"/>
                <w:sz w:val="24"/>
              </w:rPr>
              <w:t>documents</w:t>
            </w:r>
            <w:r w:rsidRPr="0042686A">
              <w:rPr>
                <w:rFonts w:ascii="Times New Roman" w:hAnsi="Times New Roman"/>
                <w:sz w:val="24"/>
              </w:rPr>
              <w:t xml:space="preserve"> des PSPP (</w:t>
            </w:r>
            <w:r w:rsidRPr="004F342A">
              <w:rPr>
                <w:rFonts w:ascii="Times New Roman" w:hAnsi="Times New Roman"/>
                <w:sz w:val="24"/>
              </w:rPr>
              <w:t>Politiques</w:t>
            </w:r>
            <w:r w:rsidRPr="0042686A">
              <w:rPr>
                <w:rFonts w:ascii="Times New Roman" w:hAnsi="Times New Roman"/>
                <w:sz w:val="24"/>
              </w:rPr>
              <w:t>, S</w:t>
            </w:r>
            <w:r w:rsidRPr="004F342A">
              <w:rPr>
                <w:rFonts w:ascii="Times New Roman" w:hAnsi="Times New Roman"/>
                <w:sz w:val="24"/>
              </w:rPr>
              <w:t>tratégies</w:t>
            </w:r>
            <w:r w:rsidRPr="0042686A">
              <w:rPr>
                <w:rFonts w:ascii="Times New Roman" w:hAnsi="Times New Roman"/>
                <w:sz w:val="24"/>
              </w:rPr>
              <w:t xml:space="preserve">, Plans et Programmes) </w:t>
            </w:r>
            <w:r w:rsidRPr="004F342A">
              <w:rPr>
                <w:rFonts w:ascii="Times New Roman" w:hAnsi="Times New Roman"/>
                <w:sz w:val="24"/>
              </w:rPr>
              <w:t>du développement du pays.</w:t>
            </w:r>
          </w:p>
          <w:p w14:paraId="502306DE" w14:textId="77777777" w:rsidR="00417936" w:rsidRDefault="00417936" w:rsidP="00EA63B1">
            <w:pPr>
              <w:tabs>
                <w:tab w:val="left" w:pos="720"/>
              </w:tabs>
              <w:spacing w:before="120" w:beforeAutospacing="0" w:after="120"/>
              <w:jc w:val="both"/>
              <w:rPr>
                <w:rFonts w:ascii="Times New Roman" w:hAnsi="Times New Roman"/>
                <w:sz w:val="24"/>
              </w:rPr>
            </w:pPr>
            <w:r w:rsidRPr="00417936">
              <w:rPr>
                <w:rFonts w:ascii="Times New Roman" w:hAnsi="Times New Roman"/>
                <w:sz w:val="24"/>
              </w:rPr>
              <w:t xml:space="preserve">La </w:t>
            </w:r>
            <w:r w:rsidRPr="004F342A">
              <w:rPr>
                <w:rFonts w:ascii="Times New Roman" w:hAnsi="Times New Roman"/>
                <w:sz w:val="24"/>
              </w:rPr>
              <w:t xml:space="preserve">PNE </w:t>
            </w:r>
            <w:r w:rsidRPr="00417936">
              <w:rPr>
                <w:rFonts w:ascii="Times New Roman" w:hAnsi="Times New Roman"/>
                <w:sz w:val="24"/>
              </w:rPr>
              <w:t>est un document d’orientation stratégique qui donne des</w:t>
            </w:r>
            <w:r w:rsidRPr="004F342A">
              <w:rPr>
                <w:rFonts w:ascii="Times New Roman" w:hAnsi="Times New Roman"/>
                <w:sz w:val="24"/>
              </w:rPr>
              <w:t xml:space="preserve"> pistes de</w:t>
            </w:r>
            <w:r w:rsidRPr="00417936">
              <w:rPr>
                <w:rFonts w:ascii="Times New Roman" w:hAnsi="Times New Roman"/>
                <w:sz w:val="24"/>
              </w:rPr>
              <w:t>s</w:t>
            </w:r>
            <w:r w:rsidRPr="004F342A">
              <w:rPr>
                <w:rFonts w:ascii="Times New Roman" w:hAnsi="Times New Roman"/>
                <w:sz w:val="24"/>
              </w:rPr>
              <w:t xml:space="preserve"> solutions idoines à la problématique du secteur énergétique</w:t>
            </w:r>
            <w:r w:rsidRPr="00417936">
              <w:rPr>
                <w:rFonts w:ascii="Times New Roman" w:hAnsi="Times New Roman"/>
                <w:sz w:val="24"/>
              </w:rPr>
              <w:t xml:space="preserve"> de la RDC</w:t>
            </w:r>
            <w:r w:rsidRPr="004F342A">
              <w:rPr>
                <w:rFonts w:ascii="Times New Roman" w:hAnsi="Times New Roman"/>
                <w:sz w:val="24"/>
              </w:rPr>
              <w:t>,</w:t>
            </w:r>
            <w:r w:rsidRPr="00417936">
              <w:rPr>
                <w:rFonts w:ascii="Times New Roman" w:hAnsi="Times New Roman"/>
                <w:sz w:val="24"/>
              </w:rPr>
              <w:t xml:space="preserve"> à savoir</w:t>
            </w:r>
            <w:r w:rsidRPr="004F342A">
              <w:rPr>
                <w:rFonts w:ascii="Times New Roman" w:hAnsi="Times New Roman"/>
                <w:sz w:val="24"/>
              </w:rPr>
              <w:t xml:space="preserve"> : la prédominance du bois-énergie dans le mix énergétique ; le faible niveau d’accès à l’énergie propre et durable</w:t>
            </w:r>
            <w:r>
              <w:rPr>
                <w:rFonts w:ascii="Times New Roman" w:hAnsi="Times New Roman"/>
                <w:sz w:val="24"/>
              </w:rPr>
              <w:t xml:space="preserve"> </w:t>
            </w:r>
            <w:r w:rsidRPr="004F342A">
              <w:rPr>
                <w:rFonts w:ascii="Times New Roman" w:hAnsi="Times New Roman"/>
                <w:sz w:val="24"/>
              </w:rPr>
              <w:t>; la gouvernance sectorielle très déficiente et la non-valorisation des différentes formes d’énergie suscitée</w:t>
            </w:r>
            <w:r>
              <w:rPr>
                <w:rFonts w:ascii="Times New Roman" w:hAnsi="Times New Roman"/>
                <w:sz w:val="24"/>
              </w:rPr>
              <w:t xml:space="preserve">s. </w:t>
            </w:r>
          </w:p>
          <w:p w14:paraId="6ACB51E1" w14:textId="77777777" w:rsidR="00417936" w:rsidRDefault="00417936" w:rsidP="00EA63B1">
            <w:pPr>
              <w:tabs>
                <w:tab w:val="left" w:pos="720"/>
              </w:tabs>
              <w:spacing w:before="120" w:beforeAutospacing="0" w:after="120"/>
              <w:jc w:val="both"/>
              <w:rPr>
                <w:rFonts w:ascii="Times New Roman" w:hAnsi="Times New Roman"/>
                <w:sz w:val="24"/>
              </w:rPr>
            </w:pPr>
            <w:r>
              <w:rPr>
                <w:rFonts w:ascii="Times New Roman" w:hAnsi="Times New Roman"/>
                <w:sz w:val="24"/>
              </w:rPr>
              <w:t>La PNE vient donc booster le développement par l’</w:t>
            </w:r>
            <w:r w:rsidRPr="004F342A">
              <w:rPr>
                <w:rFonts w:ascii="Times New Roman" w:hAnsi="Times New Roman"/>
                <w:sz w:val="24"/>
              </w:rPr>
              <w:t>accès universel aux services énergétiques à l’horizon 2050</w:t>
            </w:r>
            <w:r>
              <w:rPr>
                <w:rFonts w:ascii="Times New Roman" w:hAnsi="Times New Roman"/>
                <w:sz w:val="24"/>
              </w:rPr>
              <w:t>. Elle cible la satisfaction de l’ODD 7 (Objectifs de Développement Durable) intitulé «</w:t>
            </w:r>
            <w:r w:rsidRPr="004F342A">
              <w:rPr>
                <w:rFonts w:ascii="Times New Roman" w:hAnsi="Times New Roman"/>
                <w:sz w:val="24"/>
              </w:rPr>
              <w:t xml:space="preserve"> Énergie propre et d’un coup abordable</w:t>
            </w:r>
            <w:r>
              <w:rPr>
                <w:rFonts w:ascii="Times New Roman" w:hAnsi="Times New Roman"/>
                <w:sz w:val="24"/>
              </w:rPr>
              <w:t xml:space="preserve"> » qui vise à « g</w:t>
            </w:r>
            <w:hyperlink r:id="rId26" w:history="1">
              <w:r w:rsidRPr="004F342A">
                <w:rPr>
                  <w:rFonts w:ascii="Times New Roman" w:hAnsi="Times New Roman"/>
                  <w:sz w:val="24"/>
                </w:rPr>
                <w:t>arantir l’accès de tous à des services énergétiques fiables, durables et modernes à un coût abordable</w:t>
              </w:r>
            </w:hyperlink>
            <w:r>
              <w:rPr>
                <w:rFonts w:ascii="Times New Roman" w:hAnsi="Times New Roman"/>
                <w:sz w:val="24"/>
              </w:rPr>
              <w:t xml:space="preserve"> ».  </w:t>
            </w:r>
          </w:p>
          <w:p w14:paraId="4792239A" w14:textId="6F10B540" w:rsidR="00AD1B7C" w:rsidRPr="00D26C12" w:rsidRDefault="00417936" w:rsidP="00EA63B1">
            <w:pPr>
              <w:spacing w:before="120" w:beforeAutospacing="0"/>
              <w:jc w:val="both"/>
              <w:rPr>
                <w:rFonts w:ascii="Times New Roman" w:hAnsi="Times New Roman"/>
                <w:sz w:val="24"/>
              </w:rPr>
            </w:pPr>
            <w:r>
              <w:rPr>
                <w:rFonts w:ascii="Times New Roman" w:hAnsi="Times New Roman"/>
                <w:sz w:val="24"/>
              </w:rPr>
              <w:t xml:space="preserve">Avec la PNE, </w:t>
            </w:r>
            <w:r w:rsidRPr="004F342A">
              <w:rPr>
                <w:rFonts w:ascii="Times New Roman" w:hAnsi="Times New Roman"/>
                <w:sz w:val="24"/>
              </w:rPr>
              <w:t xml:space="preserve">le pays </w:t>
            </w:r>
            <w:r>
              <w:rPr>
                <w:rFonts w:ascii="Times New Roman" w:hAnsi="Times New Roman"/>
                <w:sz w:val="24"/>
              </w:rPr>
              <w:t xml:space="preserve">compte </w:t>
            </w:r>
            <w:r w:rsidRPr="004F342A">
              <w:rPr>
                <w:rFonts w:ascii="Times New Roman" w:hAnsi="Times New Roman"/>
                <w:sz w:val="24"/>
              </w:rPr>
              <w:t xml:space="preserve">« </w:t>
            </w:r>
            <w:r>
              <w:rPr>
                <w:rFonts w:ascii="Times New Roman" w:hAnsi="Times New Roman"/>
                <w:sz w:val="24"/>
              </w:rPr>
              <w:t>v</w:t>
            </w:r>
            <w:r w:rsidRPr="004F342A">
              <w:rPr>
                <w:rFonts w:ascii="Times New Roman" w:hAnsi="Times New Roman"/>
                <w:sz w:val="24"/>
              </w:rPr>
              <w:t xml:space="preserve">aloriser </w:t>
            </w:r>
            <w:r>
              <w:rPr>
                <w:rFonts w:ascii="Times New Roman" w:hAnsi="Times New Roman"/>
                <w:sz w:val="24"/>
              </w:rPr>
              <w:t xml:space="preserve">le secteur de l’énergie afin de </w:t>
            </w:r>
            <w:r w:rsidRPr="004F342A">
              <w:rPr>
                <w:rFonts w:ascii="Times New Roman" w:hAnsi="Times New Roman"/>
                <w:sz w:val="24"/>
              </w:rPr>
              <w:t xml:space="preserve">garantir l’accès universel aux services énergétiques à l’horizon 2040, </w:t>
            </w:r>
            <w:r>
              <w:rPr>
                <w:rFonts w:ascii="Times New Roman" w:hAnsi="Times New Roman"/>
                <w:sz w:val="24"/>
              </w:rPr>
              <w:t xml:space="preserve">et </w:t>
            </w:r>
            <w:r w:rsidRPr="004F342A">
              <w:rPr>
                <w:rFonts w:ascii="Times New Roman" w:hAnsi="Times New Roman"/>
                <w:sz w:val="24"/>
              </w:rPr>
              <w:t>positionner le secteur de l’énergie comme un moteur de développement durable en RDC ».</w:t>
            </w:r>
          </w:p>
        </w:tc>
      </w:tr>
      <w:tr w:rsidR="002714FD" w:rsidRPr="00D26C12" w14:paraId="309165A9" w14:textId="77777777" w:rsidTr="00BE76AE">
        <w:trPr>
          <w:jc w:val="center"/>
        </w:trPr>
        <w:tc>
          <w:tcPr>
            <w:tcW w:w="1041" w:type="pct"/>
            <w:shd w:val="clear" w:color="auto" w:fill="auto"/>
            <w:vAlign w:val="center"/>
          </w:tcPr>
          <w:p w14:paraId="10818E5D" w14:textId="520E455E" w:rsidR="002714FD" w:rsidRPr="00D26C12" w:rsidRDefault="002714FD" w:rsidP="00EA63B1">
            <w:pPr>
              <w:jc w:val="both"/>
              <w:rPr>
                <w:rFonts w:ascii="Times New Roman" w:hAnsi="Times New Roman"/>
                <w:sz w:val="24"/>
              </w:rPr>
            </w:pPr>
            <w:bookmarkStart w:id="193" w:name="_Toc333853323"/>
            <w:bookmarkStart w:id="194" w:name="_Toc444435679"/>
            <w:bookmarkStart w:id="195" w:name="_Toc448605170"/>
            <w:bookmarkStart w:id="196" w:name="_Toc448738731"/>
            <w:bookmarkStart w:id="197" w:name="_Toc448867547"/>
            <w:bookmarkStart w:id="198" w:name="_Toc448931910"/>
            <w:bookmarkStart w:id="199" w:name="_Toc449170027"/>
            <w:bookmarkStart w:id="200" w:name="_Toc449202506"/>
            <w:bookmarkStart w:id="201" w:name="_Toc449514517"/>
            <w:bookmarkStart w:id="202" w:name="_Toc456722117"/>
            <w:bookmarkStart w:id="203" w:name="_Toc463439419"/>
            <w:bookmarkStart w:id="204" w:name="_Toc471307776"/>
            <w:bookmarkStart w:id="205" w:name="_Toc471926916"/>
            <w:bookmarkStart w:id="206" w:name="_Toc475991696"/>
            <w:bookmarkStart w:id="207" w:name="_Toc487790311"/>
            <w:r w:rsidRPr="00D26C12">
              <w:rPr>
                <w:rFonts w:ascii="Times New Roman" w:hAnsi="Times New Roman"/>
                <w:sz w:val="24"/>
              </w:rPr>
              <w:t>Politique et programmes économiques et sociaux</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c>
        <w:tc>
          <w:tcPr>
            <w:tcW w:w="1314" w:type="pct"/>
            <w:shd w:val="clear" w:color="auto" w:fill="auto"/>
            <w:vAlign w:val="center"/>
          </w:tcPr>
          <w:p w14:paraId="553F4579" w14:textId="77777777" w:rsidR="002714FD" w:rsidRPr="00D26C12" w:rsidRDefault="002714FD" w:rsidP="00EA63B1">
            <w:pPr>
              <w:jc w:val="both"/>
              <w:rPr>
                <w:rFonts w:ascii="Times New Roman" w:hAnsi="Times New Roman"/>
                <w:sz w:val="24"/>
              </w:rPr>
            </w:pPr>
            <w:bookmarkStart w:id="208" w:name="_Toc444435680"/>
            <w:bookmarkStart w:id="209" w:name="_Toc448738226"/>
            <w:bookmarkStart w:id="210" w:name="_Toc448738732"/>
            <w:bookmarkStart w:id="211" w:name="_Toc448867548"/>
            <w:bookmarkStart w:id="212" w:name="_Toc448931911"/>
            <w:bookmarkStart w:id="213" w:name="_Toc449170028"/>
            <w:bookmarkStart w:id="214" w:name="_Toc449202507"/>
            <w:bookmarkStart w:id="215" w:name="_Toc449514518"/>
            <w:bookmarkStart w:id="216" w:name="_Toc456722118"/>
            <w:bookmarkStart w:id="217" w:name="_Toc463439420"/>
            <w:bookmarkStart w:id="218" w:name="_Toc471307777"/>
            <w:bookmarkStart w:id="219" w:name="_Toc471926917"/>
            <w:bookmarkStart w:id="220" w:name="_Toc475991697"/>
            <w:bookmarkStart w:id="221" w:name="_Toc487790312"/>
            <w:r w:rsidRPr="00D26C12">
              <w:rPr>
                <w:rFonts w:ascii="Times New Roman" w:hAnsi="Times New Roman"/>
                <w:sz w:val="24"/>
              </w:rPr>
              <w:t>Le Document de Stratégie de Croissance et de Réduction de la Pauvreté (DSCRP)</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c>
          <w:tcPr>
            <w:tcW w:w="2645" w:type="pct"/>
            <w:shd w:val="clear" w:color="auto" w:fill="auto"/>
            <w:vAlign w:val="center"/>
          </w:tcPr>
          <w:p w14:paraId="77591BEE" w14:textId="0927825C" w:rsidR="002714FD" w:rsidRPr="00D26C12" w:rsidRDefault="002714FD" w:rsidP="00EA63B1">
            <w:pPr>
              <w:jc w:val="both"/>
              <w:rPr>
                <w:rFonts w:ascii="Times New Roman" w:hAnsi="Times New Roman"/>
                <w:sz w:val="24"/>
              </w:rPr>
            </w:pPr>
            <w:bookmarkStart w:id="222" w:name="_Toc448738227"/>
            <w:bookmarkStart w:id="223" w:name="_Toc448738733"/>
            <w:bookmarkStart w:id="224" w:name="_Toc448867549"/>
            <w:bookmarkStart w:id="225" w:name="_Toc448931912"/>
            <w:bookmarkStart w:id="226" w:name="_Toc449170029"/>
            <w:bookmarkStart w:id="227" w:name="_Toc449202508"/>
            <w:bookmarkStart w:id="228" w:name="_Toc449514519"/>
            <w:bookmarkStart w:id="229" w:name="_Toc456722119"/>
            <w:bookmarkStart w:id="230" w:name="_Toc463439421"/>
            <w:bookmarkStart w:id="231" w:name="_Toc471307778"/>
            <w:bookmarkStart w:id="232" w:name="_Toc471926918"/>
            <w:bookmarkStart w:id="233" w:name="_Toc475991698"/>
            <w:bookmarkStart w:id="234" w:name="_Toc487790313"/>
            <w:r w:rsidRPr="00D26C12">
              <w:rPr>
                <w:rFonts w:ascii="Times New Roman" w:hAnsi="Times New Roman"/>
                <w:sz w:val="24"/>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w:t>
            </w:r>
            <w:r w:rsidR="00EA63B1">
              <w:rPr>
                <w:rFonts w:ascii="Times New Roman" w:hAnsi="Times New Roman"/>
                <w:sz w:val="24"/>
              </w:rPr>
              <w:t xml:space="preserve"> </w:t>
            </w:r>
            <w:r w:rsidRPr="00D26C12">
              <w:rPr>
                <w:rFonts w:ascii="Times New Roman" w:hAnsi="Times New Roman"/>
                <w:sz w:val="24"/>
              </w:rPr>
              <w:t>: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222"/>
            <w:bookmarkEnd w:id="223"/>
            <w:bookmarkEnd w:id="224"/>
            <w:bookmarkEnd w:id="225"/>
            <w:bookmarkEnd w:id="226"/>
            <w:bookmarkEnd w:id="227"/>
            <w:bookmarkEnd w:id="228"/>
            <w:bookmarkEnd w:id="229"/>
            <w:bookmarkEnd w:id="230"/>
            <w:bookmarkEnd w:id="231"/>
            <w:bookmarkEnd w:id="232"/>
            <w:bookmarkEnd w:id="233"/>
            <w:bookmarkEnd w:id="234"/>
          </w:p>
        </w:tc>
      </w:tr>
      <w:tr w:rsidR="002714FD" w:rsidRPr="00D26C12" w14:paraId="0249873E" w14:textId="77777777" w:rsidTr="00BE76AE">
        <w:trPr>
          <w:jc w:val="center"/>
        </w:trPr>
        <w:tc>
          <w:tcPr>
            <w:tcW w:w="1041" w:type="pct"/>
            <w:shd w:val="clear" w:color="auto" w:fill="auto"/>
            <w:vAlign w:val="center"/>
          </w:tcPr>
          <w:p w14:paraId="7345248A" w14:textId="5D041F9E" w:rsidR="002714FD" w:rsidRPr="00D26C12" w:rsidRDefault="002714FD" w:rsidP="00EA63B1">
            <w:pPr>
              <w:jc w:val="both"/>
              <w:rPr>
                <w:rFonts w:ascii="Times New Roman" w:hAnsi="Times New Roman"/>
                <w:sz w:val="24"/>
              </w:rPr>
            </w:pPr>
            <w:bookmarkStart w:id="235" w:name="_Toc185344555"/>
            <w:bookmarkStart w:id="236" w:name="_Toc333853327"/>
            <w:bookmarkStart w:id="237" w:name="_Toc444435686"/>
            <w:bookmarkStart w:id="238" w:name="_Toc448605173"/>
            <w:bookmarkStart w:id="239" w:name="_Toc448738228"/>
            <w:bookmarkStart w:id="240" w:name="_Toc448738734"/>
            <w:bookmarkStart w:id="241" w:name="_Toc448867550"/>
            <w:bookmarkStart w:id="242" w:name="_Toc448931913"/>
            <w:bookmarkStart w:id="243" w:name="_Toc449170030"/>
            <w:bookmarkStart w:id="244" w:name="_Toc449202509"/>
            <w:bookmarkStart w:id="245" w:name="_Toc449514520"/>
            <w:bookmarkStart w:id="246" w:name="_Toc456722120"/>
            <w:bookmarkStart w:id="247" w:name="_Toc463439422"/>
            <w:bookmarkStart w:id="248" w:name="_Toc471307779"/>
            <w:bookmarkStart w:id="249" w:name="_Toc471926919"/>
            <w:bookmarkStart w:id="250" w:name="_Toc475991699"/>
            <w:bookmarkStart w:id="251" w:name="_Toc487790314"/>
            <w:r w:rsidRPr="00D26C12">
              <w:rPr>
                <w:rFonts w:ascii="Times New Roman" w:hAnsi="Times New Roman"/>
                <w:sz w:val="24"/>
              </w:rPr>
              <w:t>Politique sanitaire et d’hygiène du milieu</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tc>
        <w:tc>
          <w:tcPr>
            <w:tcW w:w="1314" w:type="pct"/>
            <w:shd w:val="clear" w:color="auto" w:fill="auto"/>
            <w:vAlign w:val="center"/>
          </w:tcPr>
          <w:p w14:paraId="3E97C5C8" w14:textId="77777777" w:rsidR="002714FD" w:rsidRPr="00D26C12" w:rsidRDefault="002714FD" w:rsidP="00EA63B1">
            <w:pPr>
              <w:jc w:val="both"/>
              <w:rPr>
                <w:rFonts w:ascii="Times New Roman" w:hAnsi="Times New Roman"/>
                <w:sz w:val="24"/>
              </w:rPr>
            </w:pPr>
            <w:bookmarkStart w:id="252" w:name="_Toc444435687"/>
            <w:bookmarkStart w:id="253" w:name="_Toc448605174"/>
            <w:bookmarkStart w:id="254" w:name="_Toc448738229"/>
            <w:bookmarkStart w:id="255" w:name="_Toc448738735"/>
            <w:bookmarkStart w:id="256" w:name="_Toc448867551"/>
            <w:bookmarkStart w:id="257" w:name="_Toc448931914"/>
            <w:bookmarkStart w:id="258" w:name="_Toc449170031"/>
            <w:bookmarkStart w:id="259" w:name="_Toc449202510"/>
            <w:bookmarkStart w:id="260" w:name="_Toc449514521"/>
            <w:bookmarkStart w:id="261" w:name="_Toc456722121"/>
            <w:bookmarkStart w:id="262" w:name="_Toc463439423"/>
            <w:bookmarkStart w:id="263" w:name="_Toc471307780"/>
            <w:bookmarkStart w:id="264" w:name="_Toc471926920"/>
            <w:bookmarkStart w:id="265" w:name="_Toc475991700"/>
            <w:bookmarkStart w:id="266" w:name="_Toc487790315"/>
            <w:r w:rsidRPr="00D26C12">
              <w:rPr>
                <w:rFonts w:ascii="Times New Roman" w:hAnsi="Times New Roman"/>
                <w:sz w:val="24"/>
              </w:rPr>
              <w:t>Plan National de Développement Sanitaire (PNDS 2011-2015)</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tc>
        <w:tc>
          <w:tcPr>
            <w:tcW w:w="2645" w:type="pct"/>
            <w:shd w:val="clear" w:color="auto" w:fill="auto"/>
          </w:tcPr>
          <w:p w14:paraId="5F8B690A" w14:textId="77777777" w:rsidR="002714FD" w:rsidRPr="00D26C12" w:rsidRDefault="002714FD" w:rsidP="000F0512">
            <w:pPr>
              <w:jc w:val="both"/>
              <w:rPr>
                <w:rFonts w:ascii="Times New Roman" w:hAnsi="Times New Roman"/>
                <w:sz w:val="24"/>
              </w:rPr>
            </w:pPr>
            <w:bookmarkStart w:id="267" w:name="_Toc448605175"/>
            <w:bookmarkStart w:id="268" w:name="_Toc448738230"/>
            <w:bookmarkStart w:id="269" w:name="_Toc448738736"/>
            <w:bookmarkStart w:id="270" w:name="_Toc448867552"/>
            <w:bookmarkStart w:id="271" w:name="_Toc448931915"/>
            <w:bookmarkStart w:id="272" w:name="_Toc449170032"/>
            <w:bookmarkStart w:id="273" w:name="_Toc449202511"/>
            <w:bookmarkStart w:id="274" w:name="_Toc449514522"/>
            <w:bookmarkStart w:id="275" w:name="_Toc456722122"/>
            <w:bookmarkStart w:id="276" w:name="_Toc463439424"/>
            <w:bookmarkStart w:id="277" w:name="_Toc471307781"/>
            <w:bookmarkStart w:id="278" w:name="_Toc471926921"/>
            <w:bookmarkStart w:id="279" w:name="_Toc475991701"/>
            <w:bookmarkStart w:id="280" w:name="_Toc487790316"/>
            <w:r w:rsidRPr="00D26C12">
              <w:rPr>
                <w:rFonts w:ascii="Times New Roman" w:hAnsi="Times New Roman"/>
                <w:sz w:val="24"/>
              </w:rPr>
              <w:t>Le but du PNDS est de contribuer au bien-être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tc>
      </w:tr>
      <w:tr w:rsidR="002714FD" w:rsidRPr="00D26C12" w14:paraId="3F6CC263" w14:textId="77777777" w:rsidTr="00BE76AE">
        <w:trPr>
          <w:jc w:val="center"/>
        </w:trPr>
        <w:tc>
          <w:tcPr>
            <w:tcW w:w="1041" w:type="pct"/>
            <w:shd w:val="clear" w:color="auto" w:fill="auto"/>
            <w:vAlign w:val="center"/>
          </w:tcPr>
          <w:p w14:paraId="59D60A7F" w14:textId="77777777" w:rsidR="002714FD" w:rsidRPr="00D26C12" w:rsidRDefault="002714FD" w:rsidP="00EA63B1">
            <w:pPr>
              <w:jc w:val="both"/>
              <w:rPr>
                <w:rFonts w:ascii="Times New Roman" w:hAnsi="Times New Roman"/>
                <w:sz w:val="24"/>
              </w:rPr>
            </w:pPr>
            <w:r w:rsidRPr="00D26C12">
              <w:rPr>
                <w:rFonts w:ascii="Times New Roman" w:hAnsi="Times New Roman"/>
                <w:sz w:val="24"/>
              </w:rPr>
              <w:t>Politique d’assainissement</w:t>
            </w:r>
          </w:p>
        </w:tc>
        <w:tc>
          <w:tcPr>
            <w:tcW w:w="1314" w:type="pct"/>
            <w:shd w:val="clear" w:color="auto" w:fill="auto"/>
            <w:vAlign w:val="center"/>
          </w:tcPr>
          <w:p w14:paraId="035D9417" w14:textId="77777777" w:rsidR="002714FD" w:rsidRPr="00D26C12" w:rsidRDefault="002714FD" w:rsidP="00EA63B1">
            <w:pPr>
              <w:jc w:val="both"/>
              <w:rPr>
                <w:rFonts w:ascii="Times New Roman" w:hAnsi="Times New Roman"/>
                <w:sz w:val="24"/>
              </w:rPr>
            </w:pPr>
            <w:r w:rsidRPr="00D26C12">
              <w:rPr>
                <w:rFonts w:ascii="Times New Roman" w:hAnsi="Times New Roman"/>
                <w:sz w:val="24"/>
              </w:rPr>
              <w:t>Stratégie nationale d’assainissement en milieu rural et périurbain (en cours)</w:t>
            </w:r>
          </w:p>
        </w:tc>
        <w:tc>
          <w:tcPr>
            <w:tcW w:w="2645" w:type="pct"/>
            <w:shd w:val="clear" w:color="auto" w:fill="auto"/>
            <w:vAlign w:val="center"/>
          </w:tcPr>
          <w:p w14:paraId="3806FAB1" w14:textId="77777777" w:rsidR="002714FD" w:rsidRPr="00D26C12" w:rsidRDefault="002714FD" w:rsidP="00EA63B1">
            <w:pPr>
              <w:pStyle w:val="Paragraphedeliste"/>
              <w:ind w:left="360"/>
              <w:jc w:val="both"/>
              <w:rPr>
                <w:rFonts w:ascii="Times New Roman" w:hAnsi="Times New Roman"/>
                <w:sz w:val="24"/>
              </w:rPr>
            </w:pPr>
          </w:p>
          <w:p w14:paraId="7ECC24F3" w14:textId="77777777" w:rsidR="002714FD" w:rsidRPr="00D26C12" w:rsidRDefault="002714FD" w:rsidP="00EA63B1">
            <w:pPr>
              <w:pStyle w:val="Paragraphedeliste"/>
              <w:ind w:left="31"/>
              <w:jc w:val="both"/>
              <w:rPr>
                <w:rFonts w:ascii="Times New Roman" w:hAnsi="Times New Roman"/>
                <w:sz w:val="24"/>
              </w:rPr>
            </w:pPr>
            <w:r w:rsidRPr="00D26C12">
              <w:rPr>
                <w:rFonts w:ascii="Times New Roman" w:hAnsi="Times New Roman"/>
                <w:sz w:val="24"/>
              </w:rPr>
              <w:t>La SNA fait siens les neuf objectifs spécifiques de la PoNA, à savoir :</w:t>
            </w:r>
          </w:p>
          <w:p w14:paraId="78B27782"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Promouvoir les approches pro-pauvres pour la mise en place des infrastructures et la prestation des services d’assainissement ;</w:t>
            </w:r>
          </w:p>
          <w:p w14:paraId="719FB288"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Valoriser le secteur de l’assainissement auprès de toutes les parties prenantes ;</w:t>
            </w:r>
          </w:p>
          <w:p w14:paraId="1690F26F"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Mettre en place des mécanismes de mobilisation des ressources financières endogènes et exogènes du secteur de l’assainissement ;</w:t>
            </w:r>
          </w:p>
          <w:p w14:paraId="51B15CDF"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Améliorer la gouvernance du secteur de l’assainissement ;</w:t>
            </w:r>
          </w:p>
          <w:p w14:paraId="1C44BAF8"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Impulser un changement de mentalité et de comportement en matière d’assainissement ;</w:t>
            </w:r>
          </w:p>
          <w:p w14:paraId="13C57B69"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Harmoniser les différentes approches dans le secteur de l’assainissement ;</w:t>
            </w:r>
          </w:p>
          <w:p w14:paraId="1A1C3148"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Promouvoir l’élaboration et la mise en œuvre des programmes sous-sectoriels ;</w:t>
            </w:r>
          </w:p>
          <w:p w14:paraId="469B4B3B"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Promouvoir le respect de l’égalité du genre ;</w:t>
            </w:r>
          </w:p>
          <w:p w14:paraId="36ED0F32" w14:textId="77200DB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Contribuer à l’amélioration de la santé publique en raison de nombreuses maladies liées à un milieu insalubre.</w:t>
            </w:r>
          </w:p>
        </w:tc>
      </w:tr>
      <w:tr w:rsidR="002714FD" w:rsidRPr="00D26C12" w14:paraId="2FE692B1" w14:textId="77777777" w:rsidTr="00BE76AE">
        <w:trPr>
          <w:jc w:val="center"/>
        </w:trPr>
        <w:tc>
          <w:tcPr>
            <w:tcW w:w="1041" w:type="pct"/>
            <w:shd w:val="clear" w:color="auto" w:fill="auto"/>
            <w:vAlign w:val="center"/>
          </w:tcPr>
          <w:p w14:paraId="653D1C3B" w14:textId="2234B38C" w:rsidR="002714FD" w:rsidRPr="00D26C12" w:rsidRDefault="002714FD" w:rsidP="00EA63B1">
            <w:pPr>
              <w:jc w:val="both"/>
              <w:rPr>
                <w:rFonts w:ascii="Times New Roman" w:hAnsi="Times New Roman"/>
                <w:sz w:val="24"/>
              </w:rPr>
            </w:pPr>
            <w:bookmarkStart w:id="281" w:name="_Toc185344556"/>
            <w:bookmarkStart w:id="282" w:name="_Toc333853328"/>
            <w:bookmarkStart w:id="283" w:name="_Toc444435688"/>
            <w:bookmarkStart w:id="284" w:name="_Toc448605176"/>
            <w:bookmarkStart w:id="285" w:name="_Toc448738231"/>
            <w:bookmarkStart w:id="286" w:name="_Toc448738737"/>
            <w:bookmarkStart w:id="287" w:name="_Toc448867553"/>
            <w:bookmarkStart w:id="288" w:name="_Toc448931916"/>
            <w:bookmarkStart w:id="289" w:name="_Toc449170033"/>
            <w:bookmarkStart w:id="290" w:name="_Toc449202512"/>
            <w:bookmarkStart w:id="291" w:name="_Toc449514523"/>
            <w:bookmarkStart w:id="292" w:name="_Toc456722123"/>
            <w:bookmarkStart w:id="293" w:name="_Toc463439425"/>
            <w:bookmarkStart w:id="294" w:name="_Toc471307782"/>
            <w:bookmarkStart w:id="295" w:name="_Toc471926922"/>
            <w:bookmarkStart w:id="296" w:name="_Toc475991702"/>
            <w:bookmarkStart w:id="297" w:name="_Toc487790317"/>
            <w:r w:rsidRPr="00D26C12">
              <w:rPr>
                <w:rFonts w:ascii="Times New Roman" w:hAnsi="Times New Roman"/>
                <w:sz w:val="24"/>
              </w:rPr>
              <w:t>Politique de décentralisation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tc>
        <w:tc>
          <w:tcPr>
            <w:tcW w:w="1314" w:type="pct"/>
            <w:shd w:val="clear" w:color="auto" w:fill="auto"/>
            <w:vAlign w:val="center"/>
          </w:tcPr>
          <w:p w14:paraId="7470F34C" w14:textId="77777777" w:rsidR="002714FD" w:rsidRPr="00D26C12" w:rsidRDefault="002714FD" w:rsidP="00EA63B1">
            <w:pPr>
              <w:jc w:val="both"/>
              <w:rPr>
                <w:rFonts w:ascii="Times New Roman" w:hAnsi="Times New Roman"/>
                <w:sz w:val="24"/>
              </w:rPr>
            </w:pPr>
            <w:bookmarkStart w:id="298" w:name="_Toc444435689"/>
            <w:bookmarkStart w:id="299" w:name="_Toc448605177"/>
            <w:bookmarkStart w:id="300" w:name="_Toc448738232"/>
            <w:bookmarkStart w:id="301" w:name="_Toc448738738"/>
            <w:bookmarkStart w:id="302" w:name="_Toc448867554"/>
            <w:bookmarkStart w:id="303" w:name="_Toc448931917"/>
            <w:bookmarkStart w:id="304" w:name="_Toc449170034"/>
            <w:bookmarkStart w:id="305" w:name="_Toc449202513"/>
            <w:bookmarkStart w:id="306" w:name="_Toc449514524"/>
            <w:bookmarkStart w:id="307" w:name="_Toc456722124"/>
            <w:bookmarkStart w:id="308" w:name="_Toc463439426"/>
            <w:bookmarkStart w:id="309" w:name="_Toc471307783"/>
            <w:bookmarkStart w:id="310" w:name="_Toc471926923"/>
            <w:bookmarkStart w:id="311" w:name="_Toc475991703"/>
            <w:bookmarkStart w:id="312" w:name="_Toc487790318"/>
            <w:r w:rsidRPr="00D26C12">
              <w:rPr>
                <w:rFonts w:ascii="Times New Roman" w:hAnsi="Times New Roman"/>
                <w:sz w:val="24"/>
              </w:rPr>
              <w:t>Cadre Stratégique de Mise en Œuvre de la Décentralisation (CSMOD, juillet 2009)</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tc>
        <w:tc>
          <w:tcPr>
            <w:tcW w:w="2645" w:type="pct"/>
            <w:shd w:val="clear" w:color="auto" w:fill="auto"/>
            <w:vAlign w:val="center"/>
          </w:tcPr>
          <w:p w14:paraId="2C32B215" w14:textId="77777777" w:rsidR="002714FD" w:rsidRPr="00D26C12" w:rsidRDefault="002714FD" w:rsidP="00EA63B1">
            <w:pPr>
              <w:jc w:val="both"/>
              <w:rPr>
                <w:rFonts w:ascii="Times New Roman" w:hAnsi="Times New Roman"/>
                <w:sz w:val="24"/>
              </w:rPr>
            </w:pPr>
            <w:r w:rsidRPr="00D26C12">
              <w:rPr>
                <w:rFonts w:ascii="Times New Roman" w:hAnsi="Times New Roman"/>
                <w:sz w:val="24"/>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2714FD" w:rsidRPr="00D26C12" w14:paraId="55D4317E" w14:textId="77777777" w:rsidTr="00BE76AE">
        <w:trPr>
          <w:jc w:val="center"/>
        </w:trPr>
        <w:tc>
          <w:tcPr>
            <w:tcW w:w="1041" w:type="pct"/>
            <w:shd w:val="clear" w:color="auto" w:fill="auto"/>
            <w:vAlign w:val="center"/>
          </w:tcPr>
          <w:p w14:paraId="3B965995" w14:textId="51298B71" w:rsidR="002714FD" w:rsidRPr="00D26C12" w:rsidRDefault="002714FD" w:rsidP="00EA63B1">
            <w:pPr>
              <w:jc w:val="both"/>
              <w:rPr>
                <w:rFonts w:ascii="Times New Roman" w:hAnsi="Times New Roman"/>
                <w:sz w:val="24"/>
              </w:rPr>
            </w:pPr>
            <w:bookmarkStart w:id="313" w:name="_Toc463439427"/>
            <w:bookmarkStart w:id="314" w:name="_Toc471307784"/>
            <w:bookmarkStart w:id="315" w:name="_Toc471926924"/>
            <w:bookmarkStart w:id="316" w:name="_Toc475991704"/>
            <w:bookmarkStart w:id="317" w:name="_Toc487790319"/>
            <w:r w:rsidRPr="00D26C12">
              <w:rPr>
                <w:rFonts w:ascii="Times New Roman" w:hAnsi="Times New Roman"/>
                <w:sz w:val="24"/>
              </w:rPr>
              <w:t>Politique foncière</w:t>
            </w:r>
            <w:bookmarkEnd w:id="313"/>
            <w:bookmarkEnd w:id="314"/>
            <w:bookmarkEnd w:id="315"/>
            <w:bookmarkEnd w:id="316"/>
            <w:bookmarkEnd w:id="317"/>
          </w:p>
        </w:tc>
        <w:tc>
          <w:tcPr>
            <w:tcW w:w="1314" w:type="pct"/>
            <w:shd w:val="clear" w:color="auto" w:fill="auto"/>
            <w:vAlign w:val="center"/>
          </w:tcPr>
          <w:p w14:paraId="11F77556" w14:textId="77777777" w:rsidR="002714FD" w:rsidRPr="00D26C12" w:rsidRDefault="002714FD" w:rsidP="00EA63B1">
            <w:pPr>
              <w:jc w:val="both"/>
              <w:rPr>
                <w:rFonts w:ascii="Times New Roman" w:hAnsi="Times New Roman"/>
                <w:sz w:val="24"/>
              </w:rPr>
            </w:pPr>
            <w:bookmarkStart w:id="318" w:name="_Toc463439428"/>
            <w:bookmarkStart w:id="319" w:name="_Toc471307785"/>
            <w:bookmarkStart w:id="320" w:name="_Toc471926925"/>
            <w:bookmarkStart w:id="321" w:name="_Toc475991705"/>
            <w:bookmarkStart w:id="322" w:name="_Toc487790320"/>
            <w:r w:rsidRPr="00D26C12">
              <w:rPr>
                <w:rFonts w:ascii="Times New Roman" w:hAnsi="Times New Roman"/>
                <w:sz w:val="24"/>
              </w:rPr>
              <w:t>Programme de réforme foncière</w:t>
            </w:r>
            <w:bookmarkEnd w:id="318"/>
            <w:bookmarkEnd w:id="319"/>
            <w:bookmarkEnd w:id="320"/>
            <w:bookmarkEnd w:id="321"/>
            <w:bookmarkEnd w:id="322"/>
          </w:p>
        </w:tc>
        <w:tc>
          <w:tcPr>
            <w:tcW w:w="2645" w:type="pct"/>
            <w:shd w:val="clear" w:color="auto" w:fill="auto"/>
            <w:vAlign w:val="center"/>
          </w:tcPr>
          <w:p w14:paraId="5D5D0D4D" w14:textId="77777777" w:rsidR="002714FD" w:rsidRPr="00D26C12" w:rsidRDefault="002714FD" w:rsidP="00EA63B1">
            <w:pPr>
              <w:jc w:val="both"/>
              <w:rPr>
                <w:rFonts w:ascii="Times New Roman" w:hAnsi="Times New Roman"/>
                <w:sz w:val="24"/>
              </w:rPr>
            </w:pPr>
            <w:r w:rsidRPr="00D26C12">
              <w:rPr>
                <w:rFonts w:ascii="Times New Roman" w:hAnsi="Times New Roman"/>
                <w:sz w:val="24"/>
              </w:rPr>
              <w:t xml:space="preserve">Réformer le secteur foncier en vue de limiter, voire éradiquer les conflits fonciers et les violences d’origine foncière ; - </w:t>
            </w:r>
            <w:bookmarkStart w:id="323" w:name="_Hlk63673865"/>
            <w:r w:rsidRPr="00D26C12">
              <w:rPr>
                <w:rFonts w:ascii="Times New Roman" w:hAnsi="Times New Roman"/>
                <w:sz w:val="24"/>
              </w:rPr>
              <w:t>Mieux protéger les droits fonciers des personnes physiques et morales publiques et privées avec une attention particulière aux personnes vulnérables (communautés locales, populations autochtones, femmes et enfants)</w:t>
            </w:r>
            <w:bookmarkEnd w:id="323"/>
            <w:r w:rsidRPr="00D26C12">
              <w:rPr>
                <w:rFonts w:ascii="Times New Roman" w:hAnsi="Times New Roman"/>
                <w:sz w:val="24"/>
              </w:rPr>
              <w:t>. - Stimuler l’investissement productif dans le respect de la durabilité environnementale et sociale. - Améliorer les recettes financières d’origine foncière.</w:t>
            </w:r>
          </w:p>
        </w:tc>
      </w:tr>
      <w:tr w:rsidR="002714FD" w:rsidRPr="00D26C12" w14:paraId="317FB65B" w14:textId="77777777" w:rsidTr="00BE76AE">
        <w:trPr>
          <w:jc w:val="center"/>
        </w:trPr>
        <w:tc>
          <w:tcPr>
            <w:tcW w:w="1041" w:type="pct"/>
            <w:shd w:val="clear" w:color="auto" w:fill="auto"/>
          </w:tcPr>
          <w:p w14:paraId="487B858A" w14:textId="44644B3D" w:rsidR="002714FD" w:rsidRPr="00D26C12" w:rsidRDefault="002714FD" w:rsidP="00EA63B1">
            <w:pPr>
              <w:jc w:val="both"/>
              <w:rPr>
                <w:rFonts w:ascii="Times New Roman" w:hAnsi="Times New Roman"/>
                <w:sz w:val="24"/>
              </w:rPr>
            </w:pPr>
            <w:bookmarkStart w:id="324" w:name="_Toc463439429"/>
            <w:bookmarkStart w:id="325" w:name="_Toc471307786"/>
            <w:bookmarkStart w:id="326" w:name="_Toc471926926"/>
            <w:bookmarkStart w:id="327" w:name="_Toc475991706"/>
            <w:bookmarkStart w:id="328" w:name="_Toc487790321"/>
            <w:r w:rsidRPr="00D26C12">
              <w:rPr>
                <w:rFonts w:ascii="Times New Roman" w:hAnsi="Times New Roman"/>
                <w:sz w:val="24"/>
              </w:rPr>
              <w:t>Politique sociale</w:t>
            </w:r>
            <w:bookmarkEnd w:id="324"/>
            <w:bookmarkEnd w:id="325"/>
            <w:bookmarkEnd w:id="326"/>
            <w:bookmarkEnd w:id="327"/>
            <w:bookmarkEnd w:id="328"/>
          </w:p>
        </w:tc>
        <w:tc>
          <w:tcPr>
            <w:tcW w:w="1314" w:type="pct"/>
            <w:shd w:val="clear" w:color="auto" w:fill="auto"/>
          </w:tcPr>
          <w:p w14:paraId="45BEE602" w14:textId="77777777" w:rsidR="002714FD" w:rsidRPr="00D26C12" w:rsidRDefault="002714FD" w:rsidP="00EA63B1">
            <w:pPr>
              <w:jc w:val="both"/>
              <w:rPr>
                <w:rFonts w:ascii="Times New Roman" w:hAnsi="Times New Roman"/>
                <w:sz w:val="24"/>
              </w:rPr>
            </w:pPr>
            <w:bookmarkStart w:id="329" w:name="_Toc463439430"/>
            <w:bookmarkStart w:id="330" w:name="_Toc471307787"/>
            <w:bookmarkStart w:id="331" w:name="_Toc471926927"/>
            <w:bookmarkStart w:id="332" w:name="_Toc475991707"/>
            <w:bookmarkStart w:id="333" w:name="_Toc487790322"/>
            <w:r w:rsidRPr="00D26C12">
              <w:rPr>
                <w:rFonts w:ascii="Times New Roman" w:hAnsi="Times New Roman"/>
                <w:sz w:val="24"/>
              </w:rPr>
              <w:t>Document stratégique sur la politique nationale de la protection sociale, 2015</w:t>
            </w:r>
            <w:bookmarkEnd w:id="329"/>
            <w:bookmarkEnd w:id="330"/>
            <w:bookmarkEnd w:id="331"/>
            <w:bookmarkEnd w:id="332"/>
            <w:bookmarkEnd w:id="333"/>
          </w:p>
        </w:tc>
        <w:tc>
          <w:tcPr>
            <w:tcW w:w="2645" w:type="pct"/>
            <w:shd w:val="clear" w:color="auto" w:fill="auto"/>
          </w:tcPr>
          <w:p w14:paraId="478AC3A0" w14:textId="77777777" w:rsidR="002714FD" w:rsidRPr="00D26C12" w:rsidRDefault="002714FD" w:rsidP="00EA63B1">
            <w:pPr>
              <w:jc w:val="both"/>
              <w:rPr>
                <w:rFonts w:ascii="Times New Roman" w:hAnsi="Times New Roman"/>
                <w:sz w:val="24"/>
              </w:rPr>
            </w:pPr>
            <w:bookmarkStart w:id="334" w:name="_Hlk63673899"/>
            <w:r w:rsidRPr="00D26C12">
              <w:rPr>
                <w:rFonts w:ascii="Times New Roman" w:hAnsi="Times New Roman"/>
                <w:sz w:val="24"/>
              </w:rPr>
              <w:t>L’objectif est la mise en place effective d’une politique nationale de la protection sociale en RDC, assurant à tous les Congolais et à toutes les Congolaises une couverture sanitaire universelle </w:t>
            </w:r>
            <w:bookmarkEnd w:id="334"/>
            <w:r w:rsidRPr="00D26C12">
              <w:rPr>
                <w:rFonts w:ascii="Times New Roman" w:hAnsi="Times New Roman"/>
                <w:sz w:val="24"/>
              </w:rPr>
              <w:t>».</w:t>
            </w:r>
          </w:p>
        </w:tc>
      </w:tr>
      <w:tr w:rsidR="002714FD" w:rsidRPr="00D26C12" w14:paraId="59B45986" w14:textId="77777777" w:rsidTr="00BE76AE">
        <w:trPr>
          <w:jc w:val="center"/>
        </w:trPr>
        <w:tc>
          <w:tcPr>
            <w:tcW w:w="1041" w:type="pct"/>
            <w:vMerge w:val="restart"/>
            <w:shd w:val="clear" w:color="auto" w:fill="auto"/>
            <w:vAlign w:val="center"/>
          </w:tcPr>
          <w:p w14:paraId="0B8383C0" w14:textId="77777777" w:rsidR="002714FD" w:rsidRPr="00D26C12" w:rsidRDefault="002714FD" w:rsidP="00EA63B1">
            <w:pPr>
              <w:jc w:val="both"/>
              <w:rPr>
                <w:rFonts w:ascii="Times New Roman" w:hAnsi="Times New Roman"/>
                <w:sz w:val="24"/>
              </w:rPr>
            </w:pPr>
            <w:bookmarkStart w:id="335" w:name="_Toc463439431"/>
            <w:bookmarkStart w:id="336" w:name="_Toc471307788"/>
            <w:bookmarkStart w:id="337" w:name="_Toc471926928"/>
            <w:bookmarkStart w:id="338" w:name="_Toc475991708"/>
            <w:bookmarkStart w:id="339" w:name="_Toc487790323"/>
          </w:p>
          <w:p w14:paraId="4F620330" w14:textId="66DC4B66" w:rsidR="002714FD" w:rsidRPr="00D26C12" w:rsidRDefault="002714FD" w:rsidP="00EA63B1">
            <w:pPr>
              <w:jc w:val="both"/>
              <w:rPr>
                <w:rFonts w:ascii="Times New Roman" w:hAnsi="Times New Roman"/>
                <w:sz w:val="24"/>
              </w:rPr>
            </w:pPr>
            <w:r w:rsidRPr="00D26C12">
              <w:rPr>
                <w:rFonts w:ascii="Times New Roman" w:hAnsi="Times New Roman"/>
                <w:sz w:val="24"/>
              </w:rPr>
              <w:t>Politique genre</w:t>
            </w:r>
            <w:bookmarkEnd w:id="335"/>
            <w:bookmarkEnd w:id="336"/>
            <w:bookmarkEnd w:id="337"/>
            <w:bookmarkEnd w:id="338"/>
            <w:bookmarkEnd w:id="339"/>
            <w:r w:rsidRPr="00D26C12">
              <w:rPr>
                <w:rFonts w:ascii="Times New Roman" w:hAnsi="Times New Roman"/>
                <w:sz w:val="24"/>
              </w:rPr>
              <w:t>, protection de la femme et de l’Enfant</w:t>
            </w:r>
          </w:p>
        </w:tc>
        <w:tc>
          <w:tcPr>
            <w:tcW w:w="1314" w:type="pct"/>
            <w:shd w:val="clear" w:color="auto" w:fill="auto"/>
            <w:vAlign w:val="center"/>
          </w:tcPr>
          <w:p w14:paraId="7E21293E" w14:textId="77777777" w:rsidR="002714FD" w:rsidRPr="00D26C12" w:rsidRDefault="002714FD" w:rsidP="00EA63B1">
            <w:pPr>
              <w:jc w:val="both"/>
              <w:rPr>
                <w:rFonts w:ascii="Times New Roman" w:hAnsi="Times New Roman"/>
                <w:sz w:val="24"/>
              </w:rPr>
            </w:pPr>
            <w:bookmarkStart w:id="340" w:name="_Toc463439432"/>
            <w:bookmarkStart w:id="341" w:name="_Toc471307789"/>
            <w:bookmarkStart w:id="342" w:name="_Toc471926929"/>
            <w:bookmarkStart w:id="343" w:name="_Toc475991709"/>
            <w:bookmarkStart w:id="344" w:name="_Toc487790324"/>
            <w:r w:rsidRPr="00D26C12">
              <w:rPr>
                <w:rFonts w:ascii="Times New Roman" w:hAnsi="Times New Roman"/>
                <w:sz w:val="24"/>
              </w:rPr>
              <w:t xml:space="preserve">Stratégie nationale de lutte contre les violences basées sur le genre révisée (SNVBG), novembre </w:t>
            </w:r>
            <w:bookmarkEnd w:id="340"/>
            <w:bookmarkEnd w:id="341"/>
            <w:bookmarkEnd w:id="342"/>
            <w:bookmarkEnd w:id="343"/>
            <w:bookmarkEnd w:id="344"/>
            <w:r w:rsidRPr="00D26C12">
              <w:rPr>
                <w:rFonts w:ascii="Times New Roman" w:hAnsi="Times New Roman"/>
                <w:sz w:val="24"/>
              </w:rPr>
              <w:t>2019</w:t>
            </w:r>
          </w:p>
        </w:tc>
        <w:tc>
          <w:tcPr>
            <w:tcW w:w="2645" w:type="pct"/>
            <w:shd w:val="clear" w:color="auto" w:fill="auto"/>
            <w:vAlign w:val="center"/>
          </w:tcPr>
          <w:p w14:paraId="59382370" w14:textId="77777777" w:rsidR="002714FD" w:rsidRPr="00D26C12" w:rsidRDefault="002714FD" w:rsidP="00EA63B1">
            <w:pPr>
              <w:jc w:val="both"/>
              <w:rPr>
                <w:rFonts w:ascii="Times New Roman" w:hAnsi="Times New Roman"/>
                <w:sz w:val="24"/>
              </w:rPr>
            </w:pPr>
            <w:r w:rsidRPr="00D26C12">
              <w:rPr>
                <w:rFonts w:ascii="Times New Roman" w:hAnsi="Times New Roman"/>
                <w:sz w:val="24"/>
              </w:rPr>
              <w:t>L’Objectif global de la présente Stratégie Nationale de lutte contre les violences basées sur le Genre révisée est de fournir au Gouvernement, à ses partenaires techniques et financiers  et à l’ensemble des acteurs, un cadre de référence, d’orientation des programmes et d’activités visant à contribuer à la prévention et à l’élimination des VBG ainsi qu’à la prise en charge holistique des survivantes, en vue de promouvoir et de défendre les droits humains de la femme congolaise, mais aussi sa dignité, d’améliorer ses conditions de vie, et de garantir sa contribution au développement du pays.</w:t>
            </w:r>
          </w:p>
        </w:tc>
      </w:tr>
      <w:tr w:rsidR="002714FD" w:rsidRPr="00D26C12" w14:paraId="45563D3C" w14:textId="77777777" w:rsidTr="00BE76AE">
        <w:trPr>
          <w:jc w:val="center"/>
        </w:trPr>
        <w:tc>
          <w:tcPr>
            <w:tcW w:w="1041" w:type="pct"/>
            <w:vMerge/>
            <w:shd w:val="clear" w:color="auto" w:fill="auto"/>
            <w:vAlign w:val="center"/>
          </w:tcPr>
          <w:p w14:paraId="76DB61B6" w14:textId="77777777" w:rsidR="002714FD" w:rsidRPr="00D26C12" w:rsidRDefault="002714FD" w:rsidP="00EA63B1">
            <w:pPr>
              <w:jc w:val="both"/>
              <w:rPr>
                <w:rFonts w:ascii="Times New Roman" w:hAnsi="Times New Roman"/>
                <w:sz w:val="24"/>
              </w:rPr>
            </w:pPr>
          </w:p>
        </w:tc>
        <w:tc>
          <w:tcPr>
            <w:tcW w:w="1314" w:type="pct"/>
            <w:shd w:val="clear" w:color="auto" w:fill="auto"/>
            <w:vAlign w:val="center"/>
          </w:tcPr>
          <w:p w14:paraId="594082DE" w14:textId="77777777" w:rsidR="002714FD" w:rsidRPr="00D26C12" w:rsidRDefault="002714FD" w:rsidP="00EA63B1">
            <w:pPr>
              <w:jc w:val="both"/>
              <w:rPr>
                <w:rFonts w:ascii="Times New Roman" w:hAnsi="Times New Roman"/>
                <w:sz w:val="24"/>
              </w:rPr>
            </w:pPr>
            <w:bookmarkStart w:id="345" w:name="_Hlk63673921"/>
            <w:bookmarkStart w:id="346" w:name="_Toc463439433"/>
            <w:bookmarkStart w:id="347" w:name="_Toc471307790"/>
            <w:bookmarkStart w:id="348" w:name="_Toc471926930"/>
            <w:bookmarkStart w:id="349" w:name="_Toc475991710"/>
            <w:bookmarkStart w:id="350" w:name="_Toc487790325"/>
            <w:r w:rsidRPr="00D26C12">
              <w:rPr>
                <w:rFonts w:ascii="Times New Roman" w:hAnsi="Times New Roman"/>
                <w:sz w:val="24"/>
              </w:rPr>
              <w:t xml:space="preserve">Politique Nationale d’Intégration du Genre, de Promotion de la Famille et de la </w:t>
            </w:r>
            <w:bookmarkStart w:id="351" w:name="_Hlk63673935"/>
            <w:bookmarkEnd w:id="345"/>
            <w:r w:rsidRPr="00D26C12">
              <w:rPr>
                <w:rFonts w:ascii="Times New Roman" w:hAnsi="Times New Roman"/>
                <w:sz w:val="24"/>
              </w:rPr>
              <w:t xml:space="preserve">Protection de l’Enfant </w:t>
            </w:r>
            <w:bookmarkEnd w:id="351"/>
            <w:r w:rsidRPr="00D26C12">
              <w:rPr>
                <w:rFonts w:ascii="Times New Roman" w:hAnsi="Times New Roman"/>
                <w:sz w:val="24"/>
              </w:rPr>
              <w:t>:</w:t>
            </w:r>
            <w:bookmarkEnd w:id="346"/>
            <w:bookmarkEnd w:id="347"/>
            <w:bookmarkEnd w:id="348"/>
            <w:bookmarkEnd w:id="349"/>
            <w:bookmarkEnd w:id="350"/>
          </w:p>
        </w:tc>
        <w:tc>
          <w:tcPr>
            <w:tcW w:w="2645" w:type="pct"/>
            <w:shd w:val="clear" w:color="auto" w:fill="auto"/>
            <w:vAlign w:val="center"/>
          </w:tcPr>
          <w:p w14:paraId="1AE97350" w14:textId="77777777" w:rsidR="002714FD" w:rsidRPr="00D26C12" w:rsidRDefault="002714FD" w:rsidP="00EA63B1">
            <w:pPr>
              <w:spacing w:before="0" w:beforeAutospacing="0" w:after="120"/>
              <w:jc w:val="both"/>
              <w:rPr>
                <w:rFonts w:ascii="Times New Roman" w:hAnsi="Times New Roman"/>
                <w:sz w:val="24"/>
              </w:rPr>
            </w:pPr>
            <w:r w:rsidRPr="00D26C12">
              <w:rPr>
                <w:rFonts w:ascii="Times New Roman" w:hAnsi="Times New Roman"/>
                <w:sz w:val="24"/>
              </w:rPr>
              <w:t>La politique vise les objectifs suivants :</w:t>
            </w:r>
          </w:p>
          <w:p w14:paraId="08F996C9"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Promouvoir l’accès à l’éducation et à la formation de tous, surtout des filles/femmes</w:t>
            </w:r>
          </w:p>
          <w:p w14:paraId="6A1A64E0"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Œuvrer au renforcement du pouvoir économique des hommes et de la femme</w:t>
            </w:r>
          </w:p>
          <w:p w14:paraId="119CC6A3"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Travailler à la réduction de la vulnérabilité de la Population Congolaise en particulier celle de la femme</w:t>
            </w:r>
          </w:p>
          <w:p w14:paraId="467D05D9" w14:textId="77777777" w:rsidR="002714FD" w:rsidRPr="00D26C12" w:rsidRDefault="002714FD"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Contribuer à l’amélioration de la participation citoyenne et politique et encourager la femme dans ce secteur</w:t>
            </w:r>
          </w:p>
        </w:tc>
      </w:tr>
      <w:tr w:rsidR="00E22A61" w:rsidRPr="00D26C12" w14:paraId="7F6AA93F" w14:textId="77777777" w:rsidTr="00BE76AE">
        <w:trPr>
          <w:jc w:val="center"/>
        </w:trPr>
        <w:tc>
          <w:tcPr>
            <w:tcW w:w="1041" w:type="pct"/>
            <w:vMerge w:val="restart"/>
            <w:shd w:val="clear" w:color="auto" w:fill="auto"/>
            <w:vAlign w:val="center"/>
          </w:tcPr>
          <w:p w14:paraId="1877F3C0" w14:textId="77777777" w:rsidR="00E22A61" w:rsidRPr="00D26C12" w:rsidRDefault="00E22A61" w:rsidP="00BE76AE">
            <w:pPr>
              <w:jc w:val="both"/>
              <w:rPr>
                <w:rFonts w:ascii="Times New Roman" w:hAnsi="Times New Roman"/>
                <w:sz w:val="24"/>
              </w:rPr>
            </w:pPr>
            <w:r w:rsidRPr="00D26C12">
              <w:rPr>
                <w:rFonts w:ascii="Times New Roman" w:hAnsi="Times New Roman"/>
                <w:sz w:val="24"/>
              </w:rPr>
              <w:t xml:space="preserve">Politique d’aménagement de la ville de Kinshasa </w:t>
            </w:r>
          </w:p>
        </w:tc>
        <w:tc>
          <w:tcPr>
            <w:tcW w:w="1314" w:type="pct"/>
            <w:shd w:val="clear" w:color="auto" w:fill="auto"/>
            <w:vAlign w:val="center"/>
          </w:tcPr>
          <w:p w14:paraId="4CCED521" w14:textId="77777777" w:rsidR="00E22A61" w:rsidRPr="00D26C12" w:rsidRDefault="00E22A61" w:rsidP="00BE76AE">
            <w:pPr>
              <w:jc w:val="both"/>
              <w:rPr>
                <w:rFonts w:ascii="Times New Roman" w:hAnsi="Times New Roman"/>
                <w:sz w:val="24"/>
              </w:rPr>
            </w:pPr>
            <w:r w:rsidRPr="00D26C12">
              <w:rPr>
                <w:rFonts w:ascii="Times New Roman" w:hAnsi="Times New Roman"/>
                <w:sz w:val="24"/>
              </w:rPr>
              <w:t>Schéma d’orientation stratégique d’aménagement de la ville de Kinshasa</w:t>
            </w:r>
          </w:p>
        </w:tc>
        <w:tc>
          <w:tcPr>
            <w:tcW w:w="2645" w:type="pct"/>
            <w:vMerge w:val="restart"/>
            <w:shd w:val="clear" w:color="auto" w:fill="auto"/>
          </w:tcPr>
          <w:p w14:paraId="0417B3E9" w14:textId="77777777" w:rsidR="00E22A61" w:rsidRPr="00D26C12" w:rsidRDefault="00E22A61" w:rsidP="000F0512">
            <w:pPr>
              <w:spacing w:before="0" w:beforeAutospacing="0"/>
              <w:rPr>
                <w:rFonts w:ascii="Times New Roman" w:hAnsi="Times New Roman"/>
                <w:sz w:val="24"/>
              </w:rPr>
            </w:pPr>
            <w:r w:rsidRPr="00D26C12">
              <w:rPr>
                <w:rFonts w:ascii="Times New Roman" w:hAnsi="Times New Roman"/>
                <w:sz w:val="24"/>
              </w:rPr>
              <w:t>Les huit orientations de cette stratégie sont les suivantes.</w:t>
            </w:r>
          </w:p>
          <w:p w14:paraId="1C5DB54F"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Etendre la grande maille de voirie pour désenclaver la ville et ses quartiers</w:t>
            </w:r>
          </w:p>
          <w:p w14:paraId="52014C00"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Développer le transport en commun autour d’axes lourds structurants et d’articulation des différents moyens de transport (multimodalité)</w:t>
            </w:r>
          </w:p>
          <w:p w14:paraId="16CD6D9A"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Désengorger le centre-ville et proposer d’autres pôles d’activités et de commerces spécialisés</w:t>
            </w:r>
          </w:p>
          <w:p w14:paraId="61F25900"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Anticiper les extensions de la ville par une reprise en main des processus d’urbanisation</w:t>
            </w:r>
          </w:p>
          <w:p w14:paraId="294D4DB6"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Mettre à niveau les quartiers existants sous équipés et enclavés</w:t>
            </w:r>
          </w:p>
          <w:p w14:paraId="15AB0A7F"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Penser à une autre échelle les infrastructures et les équipements : ville métropole</w:t>
            </w:r>
          </w:p>
          <w:p w14:paraId="5DBE79A2"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Réconcilier la ville avec son environnement naturel et son patrimoine : fleuve, cours d’eau, collines</w:t>
            </w:r>
          </w:p>
          <w:p w14:paraId="6F4D3156" w14:textId="77777777" w:rsidR="00E22A61" w:rsidRPr="00D26C12" w:rsidRDefault="00E22A61" w:rsidP="00336637">
            <w:pPr>
              <w:pStyle w:val="Paragraphedeliste"/>
              <w:numPr>
                <w:ilvl w:val="0"/>
                <w:numId w:val="21"/>
              </w:numPr>
              <w:spacing w:before="0" w:beforeAutospacing="0"/>
              <w:jc w:val="both"/>
              <w:rPr>
                <w:rFonts w:ascii="Times New Roman" w:hAnsi="Times New Roman"/>
                <w:sz w:val="24"/>
              </w:rPr>
            </w:pPr>
            <w:r w:rsidRPr="00D26C12">
              <w:rPr>
                <w:rFonts w:ascii="Times New Roman" w:hAnsi="Times New Roman"/>
                <w:sz w:val="24"/>
              </w:rPr>
              <w:t>Promouvoir la spécificité de Kinshasa à l’échelle de la ville et à l’international : ville d’art et de culture</w:t>
            </w:r>
          </w:p>
        </w:tc>
      </w:tr>
      <w:tr w:rsidR="00E22A61" w:rsidRPr="00D26C12" w14:paraId="7FEE306F" w14:textId="77777777" w:rsidTr="00BE76AE">
        <w:trPr>
          <w:jc w:val="center"/>
        </w:trPr>
        <w:tc>
          <w:tcPr>
            <w:tcW w:w="1041" w:type="pct"/>
            <w:vMerge/>
            <w:shd w:val="clear" w:color="auto" w:fill="auto"/>
            <w:vAlign w:val="center"/>
          </w:tcPr>
          <w:p w14:paraId="39EBE394" w14:textId="77777777" w:rsidR="00E22A61" w:rsidRPr="00D26C12" w:rsidRDefault="00E22A61" w:rsidP="00BE76AE">
            <w:pPr>
              <w:jc w:val="both"/>
              <w:rPr>
                <w:rFonts w:ascii="Times New Roman" w:hAnsi="Times New Roman"/>
                <w:sz w:val="24"/>
              </w:rPr>
            </w:pPr>
          </w:p>
        </w:tc>
        <w:tc>
          <w:tcPr>
            <w:tcW w:w="1314" w:type="pct"/>
            <w:shd w:val="clear" w:color="auto" w:fill="auto"/>
            <w:vAlign w:val="center"/>
          </w:tcPr>
          <w:p w14:paraId="29866AD3" w14:textId="77777777" w:rsidR="00E22A61" w:rsidRPr="00D26C12" w:rsidRDefault="00E22A61" w:rsidP="00BE76AE">
            <w:pPr>
              <w:jc w:val="both"/>
              <w:rPr>
                <w:rFonts w:ascii="Times New Roman" w:hAnsi="Times New Roman"/>
                <w:sz w:val="24"/>
              </w:rPr>
            </w:pPr>
            <w:r w:rsidRPr="00D26C12">
              <w:rPr>
                <w:rFonts w:ascii="Times New Roman" w:hAnsi="Times New Roman"/>
                <w:sz w:val="24"/>
              </w:rPr>
              <w:t>Plan Directeur de Transport de la Ville de Kinshasa</w:t>
            </w:r>
          </w:p>
        </w:tc>
        <w:tc>
          <w:tcPr>
            <w:tcW w:w="2645" w:type="pct"/>
            <w:vMerge/>
            <w:shd w:val="clear" w:color="auto" w:fill="auto"/>
          </w:tcPr>
          <w:p w14:paraId="24BCF420" w14:textId="77777777" w:rsidR="00E22A61" w:rsidRPr="00D26C12" w:rsidRDefault="00E22A61" w:rsidP="005578AF">
            <w:pPr>
              <w:rPr>
                <w:rFonts w:ascii="Times New Roman" w:hAnsi="Times New Roman"/>
                <w:sz w:val="24"/>
              </w:rPr>
            </w:pPr>
          </w:p>
        </w:tc>
      </w:tr>
    </w:tbl>
    <w:p w14:paraId="46A1CE91" w14:textId="08A5AF4E" w:rsidR="005A3173" w:rsidRPr="00CF44D0" w:rsidRDefault="00FE647A" w:rsidP="00336637">
      <w:pPr>
        <w:pStyle w:val="Titre20"/>
        <w:numPr>
          <w:ilvl w:val="1"/>
          <w:numId w:val="4"/>
        </w:numPr>
        <w:ind w:left="426" w:hanging="426"/>
        <w:rPr>
          <w:rFonts w:ascii="Times New Roman" w:hAnsi="Times New Roman"/>
          <w:sz w:val="24"/>
          <w:szCs w:val="24"/>
        </w:rPr>
      </w:pPr>
      <w:bookmarkStart w:id="352" w:name="_Toc163179719"/>
      <w:bookmarkStart w:id="353" w:name="_Toc172069090"/>
      <w:r w:rsidRPr="00CF44D0">
        <w:rPr>
          <w:rFonts w:ascii="Times New Roman" w:hAnsi="Times New Roman"/>
          <w:b/>
          <w:sz w:val="24"/>
          <w:szCs w:val="24"/>
        </w:rPr>
        <w:t>Cadre juridique</w:t>
      </w:r>
      <w:bookmarkEnd w:id="352"/>
      <w:bookmarkEnd w:id="353"/>
      <w:r w:rsidRPr="00CF44D0">
        <w:rPr>
          <w:rFonts w:ascii="Times New Roman" w:hAnsi="Times New Roman"/>
          <w:b/>
          <w:sz w:val="24"/>
          <w:szCs w:val="24"/>
        </w:rPr>
        <w:t xml:space="preserve">  </w:t>
      </w:r>
    </w:p>
    <w:p w14:paraId="440F6230" w14:textId="33434C7C" w:rsidR="00155EF7" w:rsidRPr="00D26C12" w:rsidRDefault="00FE647A" w:rsidP="000F0512">
      <w:pPr>
        <w:spacing w:before="120" w:beforeAutospacing="0" w:after="120"/>
        <w:jc w:val="both"/>
        <w:rPr>
          <w:rFonts w:ascii="Times New Roman" w:hAnsi="Times New Roman"/>
          <w:sz w:val="24"/>
        </w:rPr>
      </w:pPr>
      <w:r w:rsidRPr="00D26C12">
        <w:rPr>
          <w:rFonts w:ascii="Times New Roman" w:hAnsi="Times New Roman"/>
          <w:sz w:val="24"/>
        </w:rPr>
        <w:t>Le cadre légal général est composé de textes législatifs et réglementaires de la RDC ainsi que des conventions internationales ratifiées ou signées par l’État congolais et faisant d’office partie intégrante de l’arsenal juridique du pays.</w:t>
      </w:r>
    </w:p>
    <w:p w14:paraId="3B8A3331" w14:textId="0566840C" w:rsidR="00D957DC" w:rsidRPr="000F0512" w:rsidRDefault="00D957DC" w:rsidP="00336637">
      <w:pPr>
        <w:pStyle w:val="Titre3"/>
        <w:keepLines w:val="0"/>
        <w:numPr>
          <w:ilvl w:val="2"/>
          <w:numId w:val="4"/>
        </w:numPr>
        <w:tabs>
          <w:tab w:val="left" w:pos="0"/>
        </w:tabs>
        <w:spacing w:before="0" w:beforeAutospacing="0" w:line="276" w:lineRule="auto"/>
        <w:ind w:left="426" w:hanging="426"/>
        <w:jc w:val="both"/>
        <w:rPr>
          <w:rFonts w:ascii="Times New Roman" w:eastAsia="Calibri" w:hAnsi="Times New Roman" w:cs="Times New Roman"/>
          <w:b/>
          <w:bCs/>
          <w:i/>
          <w:iCs/>
          <w:color w:val="auto"/>
          <w:sz w:val="24"/>
          <w:lang w:eastAsia="en-US"/>
        </w:rPr>
      </w:pPr>
      <w:bookmarkStart w:id="354" w:name="_Toc497052673"/>
      <w:bookmarkStart w:id="355" w:name="_Toc45017096"/>
      <w:bookmarkStart w:id="356" w:name="_Toc45267483"/>
      <w:bookmarkStart w:id="357" w:name="_Toc64029624"/>
      <w:bookmarkStart w:id="358" w:name="_Toc163179720"/>
      <w:bookmarkStart w:id="359" w:name="_Toc172069091"/>
      <w:r w:rsidRPr="000F0512">
        <w:rPr>
          <w:rFonts w:ascii="Times New Roman" w:eastAsia="Calibri" w:hAnsi="Times New Roman" w:cs="Times New Roman"/>
          <w:b/>
          <w:bCs/>
          <w:i/>
          <w:iCs/>
          <w:color w:val="auto"/>
          <w:sz w:val="24"/>
          <w:lang w:eastAsia="en-US"/>
        </w:rPr>
        <w:t>Législation environnementale et sociale nationale</w:t>
      </w:r>
      <w:bookmarkEnd w:id="354"/>
      <w:bookmarkEnd w:id="355"/>
      <w:bookmarkEnd w:id="356"/>
      <w:bookmarkEnd w:id="357"/>
      <w:bookmarkEnd w:id="358"/>
      <w:bookmarkEnd w:id="359"/>
    </w:p>
    <w:p w14:paraId="3FDAA575" w14:textId="0A2845A5" w:rsidR="00D957DC" w:rsidRPr="00D26C12" w:rsidRDefault="00D957DC" w:rsidP="000F0512">
      <w:pPr>
        <w:spacing w:before="120" w:beforeAutospacing="0" w:after="120"/>
        <w:jc w:val="both"/>
        <w:rPr>
          <w:rFonts w:ascii="Times New Roman" w:hAnsi="Times New Roman"/>
          <w:sz w:val="24"/>
          <w:u w:val="single"/>
        </w:rPr>
      </w:pPr>
      <w:r w:rsidRPr="00D26C12">
        <w:rPr>
          <w:rFonts w:ascii="Times New Roman" w:hAnsi="Times New Roman"/>
          <w:bCs/>
          <w:sz w:val="24"/>
        </w:rPr>
        <w:t>L</w:t>
      </w:r>
      <w:r w:rsidRPr="00D26C12">
        <w:rPr>
          <w:rFonts w:ascii="Times New Roman" w:hAnsi="Times New Roman"/>
          <w:sz w:val="24"/>
        </w:rPr>
        <w:t xml:space="preserve">a Constitution de la RDC, adoptée en février 2006, telle que modifiée ce jour par la loi n° 11/002 du 20 janvier 2011 portant révision de certains articles de la Constitution du 18 février 2006, spécialement stipule en son article </w:t>
      </w:r>
      <w:r w:rsidRPr="00D26C12">
        <w:rPr>
          <w:rFonts w:ascii="Times New Roman" w:hAnsi="Times New Roman"/>
          <w:bCs/>
          <w:sz w:val="24"/>
        </w:rPr>
        <w:t xml:space="preserve">53 que </w:t>
      </w:r>
      <w:r w:rsidRPr="00CF44D0">
        <w:rPr>
          <w:rFonts w:ascii="Times New Roman" w:hAnsi="Times New Roman"/>
          <w:bCs/>
          <w:sz w:val="24"/>
        </w:rPr>
        <w:t>«</w:t>
      </w:r>
      <w:r w:rsidRPr="004F342A">
        <w:rPr>
          <w:rFonts w:ascii="Times New Roman" w:hAnsi="Times New Roman"/>
          <w:bCs/>
          <w:sz w:val="24"/>
        </w:rPr>
        <w:t> </w:t>
      </w:r>
      <w:r w:rsidRPr="004F342A">
        <w:rPr>
          <w:rFonts w:ascii="Times New Roman" w:hAnsi="Times New Roman"/>
          <w:i/>
          <w:sz w:val="24"/>
        </w:rPr>
        <w:t>Toute personne a droit à un environnement sain et propice à son épanouissement intégral. Elle a le devoir de le défendre. L’État veille à la protection de l’environnement et à la santé des populations</w:t>
      </w:r>
      <w:r w:rsidRPr="004F342A">
        <w:rPr>
          <w:rFonts w:ascii="Times New Roman" w:hAnsi="Times New Roman"/>
          <w:sz w:val="24"/>
        </w:rPr>
        <w:t> ».</w:t>
      </w:r>
      <w:r w:rsidRPr="00D26C12">
        <w:rPr>
          <w:rFonts w:ascii="Times New Roman" w:hAnsi="Times New Roman"/>
          <w:sz w:val="24"/>
          <w:u w:val="single"/>
        </w:rPr>
        <w:t xml:space="preserve"> </w:t>
      </w:r>
    </w:p>
    <w:p w14:paraId="22D2B5A2" w14:textId="27342037" w:rsidR="00D957DC" w:rsidRPr="00C376A3" w:rsidRDefault="00D957DC" w:rsidP="00336637">
      <w:pPr>
        <w:numPr>
          <w:ilvl w:val="0"/>
          <w:numId w:val="107"/>
        </w:numPr>
        <w:spacing w:before="120" w:beforeAutospacing="0" w:after="120"/>
        <w:ind w:left="1134" w:hanging="425"/>
        <w:jc w:val="both"/>
        <w:rPr>
          <w:rFonts w:ascii="Times New Roman" w:hAnsi="Times New Roman"/>
          <w:b/>
          <w:bCs/>
          <w:i/>
          <w:sz w:val="24"/>
        </w:rPr>
      </w:pPr>
      <w:bookmarkStart w:id="360" w:name="_Toc444435692"/>
      <w:r w:rsidRPr="00C376A3">
        <w:rPr>
          <w:rFonts w:ascii="Times New Roman" w:hAnsi="Times New Roman"/>
          <w:b/>
          <w:bCs/>
          <w:i/>
          <w:sz w:val="24"/>
        </w:rPr>
        <w:t>La Loi sur l’environnement</w:t>
      </w:r>
      <w:bookmarkEnd w:id="360"/>
    </w:p>
    <w:p w14:paraId="67D7AA20" w14:textId="27DFE454" w:rsidR="00D957DC" w:rsidRPr="00D26C12" w:rsidRDefault="00155EF7" w:rsidP="000F0512">
      <w:pPr>
        <w:spacing w:before="120" w:beforeAutospacing="0" w:after="120"/>
        <w:jc w:val="both"/>
        <w:rPr>
          <w:rFonts w:ascii="Times New Roman" w:hAnsi="Times New Roman"/>
          <w:sz w:val="24"/>
        </w:rPr>
      </w:pPr>
      <w:r w:rsidRPr="00155EF7">
        <w:rPr>
          <w:rFonts w:ascii="Times New Roman" w:hAnsi="Times New Roman"/>
          <w:sz w:val="24"/>
        </w:rPr>
        <w:t>Loi n°11/009 du 09 juillet 2011 portant Principes fondamentaux relatifs à la protection de l’environnement et l’Ordonnance-Loi n°23/007 du 03 mars 2023 modifiant et complétant la loi n°11/009 du 09 juillet 2011 portant principes fondamentaux relatifs à la protection de l’environnement</w:t>
      </w:r>
      <w:r>
        <w:rPr>
          <w:rFonts w:ascii="Times New Roman" w:hAnsi="Times New Roman"/>
          <w:sz w:val="24"/>
        </w:rPr>
        <w:t xml:space="preserve">. Cette loi </w:t>
      </w:r>
      <w:r w:rsidR="00D957DC" w:rsidRPr="00D26C12">
        <w:rPr>
          <w:rFonts w:ascii="Times New Roman" w:hAnsi="Times New Roman"/>
          <w:sz w:val="24"/>
        </w:rPr>
        <w:t>vise à favoriser la gestion durable des ressources naturelles, à prévenir les risques, à lutter contre les formes de pollutions et nuisances, et à améliorer la qualité de la vie des populations dans le respect de l’équilibre écologique.</w:t>
      </w:r>
    </w:p>
    <w:p w14:paraId="26A828B9" w14:textId="759DC743" w:rsidR="00D957DC" w:rsidRPr="00D26C12" w:rsidRDefault="00D957DC" w:rsidP="000F0512">
      <w:pPr>
        <w:spacing w:before="120" w:beforeAutospacing="0" w:after="120"/>
        <w:jc w:val="both"/>
        <w:rPr>
          <w:rFonts w:ascii="Times New Roman" w:hAnsi="Times New Roman"/>
          <w:bCs/>
          <w:sz w:val="24"/>
        </w:rPr>
      </w:pPr>
      <w:r w:rsidRPr="00D26C12">
        <w:rPr>
          <w:rFonts w:ascii="Times New Roman" w:hAnsi="Times New Roman"/>
          <w:bCs/>
          <w:sz w:val="24"/>
        </w:rPr>
        <w:t>Quelques mesures d’application de ladite loi ont été promulguées notamment : le Décret n° 14/030 du 18 novembre 2014 fixant les statuts d’un Etablissement Public dénommé Agence Congolaise de l’Environnement « ACE » ; le Décret n° 14/019 du 02 août 2014 fixant les règles de fonctionnement des mécanismes procéduraux de la protection de l’environnement, notamment s’agissant des EIES ; le Décret n° 13-015 du 29 mai 2013 portant réglementation des installations classées ; l’Arrêté Ministériel n° 28/CAB/MIN/ECNDD/23/RBM/2016 du 22 mars 2016 fixant les conditions d’agrément d’un Bureau d’Etudes en évaluation environnementale et sociale ; l’Arrêté Ministériel n° 022/CAB/MIN/EDD/AAN/2017 du 06 septembre 2017 fixant les frais liés à l’évaluation des études environnementales et sociales. Dans le cadre du Projet, les dispositions relatives à cette loi devront être rigoureusement respectées.</w:t>
      </w:r>
    </w:p>
    <w:p w14:paraId="52817752" w14:textId="2EE34438"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r w:rsidRPr="00D26C12">
        <w:rPr>
          <w:rFonts w:ascii="Times New Roman" w:hAnsi="Times New Roman"/>
          <w:b/>
          <w:bCs/>
          <w:i/>
          <w:sz w:val="24"/>
        </w:rPr>
        <w:t>Procédures de réalisation des études d’impact sur l’environnement en RDC</w:t>
      </w:r>
    </w:p>
    <w:p w14:paraId="54A3B087" w14:textId="23D51883" w:rsidR="00D957DC" w:rsidRPr="00D26C12" w:rsidRDefault="00D957DC" w:rsidP="000F0512">
      <w:pPr>
        <w:spacing w:before="120" w:beforeAutospacing="0" w:after="120"/>
        <w:jc w:val="both"/>
        <w:rPr>
          <w:rFonts w:ascii="Times New Roman" w:hAnsi="Times New Roman"/>
          <w:bCs/>
          <w:sz w:val="24"/>
        </w:rPr>
      </w:pPr>
      <w:r w:rsidRPr="00D26C12">
        <w:rPr>
          <w:rFonts w:ascii="Times New Roman" w:hAnsi="Times New Roman"/>
          <w:bCs/>
          <w:sz w:val="24"/>
        </w:rPr>
        <w:t>Le décret n° 14/019 du 02 août 2014 fixant les règles de fonctionnement des mécanismes procéduraux de la protection de l’environnement constitue le texte qui encadre toute la procédure de réalisation d’une Étude d’Impact Environnemental et Social (ÉIES) de manière à s’assurer qu’un projet respecte les normes existantes en matière d’environnement.  Ce texte ne mentionne pas le CGES, ni aucune catégorisation des EIES. Mais il précise que l’EIES devra être réalisée par le promoteur et sous sa seule responsabilité. Les termes de référence seront établis par l’administration de tutelle du secteur d’activité concerné en liaison avec le promoteur du projet, sur la base des orientations générales et sectorielles qui seront alors élaborées par l’Agence Congolaise de l’Environnement (ACE). Les indicateurs pour identifier les risques VBG pendant la mise en œuvre du projet y seront aussi intégrés.</w:t>
      </w:r>
    </w:p>
    <w:p w14:paraId="1820F9EA" w14:textId="0E14E0E6" w:rsidR="00D957DC" w:rsidRPr="00D71579" w:rsidRDefault="00D957DC" w:rsidP="000F0512">
      <w:pPr>
        <w:spacing w:before="120" w:beforeAutospacing="0" w:after="120"/>
        <w:jc w:val="both"/>
        <w:rPr>
          <w:rFonts w:ascii="Times New Roman" w:hAnsi="Times New Roman"/>
          <w:sz w:val="24"/>
        </w:rPr>
      </w:pPr>
      <w:r w:rsidRPr="00D26C12">
        <w:rPr>
          <w:rFonts w:ascii="Times New Roman" w:hAnsi="Times New Roman"/>
          <w:bCs/>
          <w:sz w:val="24"/>
        </w:rPr>
        <w:t xml:space="preserve">Ce décret ne fait pas mention du CGES comme instrument d’évaluation environnementale et sociale ; cependant, le projet devra suivre toute la procédure telle que décrite ci-dessous dans le cas où une EIES est requise pour un sous-projet. </w:t>
      </w:r>
      <w:r w:rsidRPr="00D26C12">
        <w:rPr>
          <w:rFonts w:ascii="Times New Roman" w:hAnsi="Times New Roman"/>
          <w:sz w:val="24"/>
        </w:rPr>
        <w:t>Par ailleurs, l’article 19 dudit décret dispose sur le contenu de l'étude d'impact environnemental et social, et décrit l'incidence prévisible du projet sur l'environnement. La proc</w:t>
      </w:r>
      <w:r w:rsidR="00D71579">
        <w:rPr>
          <w:rFonts w:ascii="Times New Roman" w:hAnsi="Times New Roman"/>
          <w:sz w:val="24"/>
        </w:rPr>
        <w:t xml:space="preserve">édure d’EIES est la suivante : </w:t>
      </w:r>
    </w:p>
    <w:p w14:paraId="44203789"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L'Agence élabore, en collaboration avec tous les services concernés, et met à la disposition du public le Manuel d'Opérations et des Procédures de réalisation des études d'impact environnemental et social ;</w:t>
      </w:r>
    </w:p>
    <w:p w14:paraId="22FF6D73"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L'étude d'impact environnemental et social est à la charge du promoteur ;</w:t>
      </w:r>
    </w:p>
    <w:p w14:paraId="3C16A94C"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 promoteur recrute un bureau d'études national agréé par le Ministère de l'Environnement ou International pour la réaliser. Toutefois, à compétence égale, la priorité est accordée aux nationaux ;</w:t>
      </w:r>
    </w:p>
    <w:p w14:paraId="4C699E41"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Tout bureau d'études International recruté s'associe à un bureau d'études national ;</w:t>
      </w:r>
    </w:p>
    <w:p w14:paraId="0AE8EEB2"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Un arrêté du ministre ayant l'environnement dans ses attributions fixe les conditions d'agrément des bureaux d'études ;</w:t>
      </w:r>
    </w:p>
    <w:p w14:paraId="2519D64B"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 promoteur adresse une demande de réalisation de l'étude d'impact environnemental et social à l'Agence se conformant aux directives contenues dans le manuel d'opérations et des procédures prévus à l'article 20 ci-dessus ;</w:t>
      </w:r>
    </w:p>
    <w:p w14:paraId="6B3EB47D"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L'autorisation de la réalisation de tout projet assujetti à une étude d'impact environnemental et social est sanctionnée par la délivrance d'un Certificat Environnemental par l'Agence ;</w:t>
      </w:r>
    </w:p>
    <w:p w14:paraId="5F9F16EB"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Après examen de la demande, l'Agence détermine si le projet est assujetti ou non à l'étude d'impact environnemental et social et en informe le promoteur ;</w:t>
      </w:r>
    </w:p>
    <w:p w14:paraId="753F2AC8"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 ;</w:t>
      </w:r>
    </w:p>
    <w:p w14:paraId="13592CB3"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 ;</w:t>
      </w:r>
    </w:p>
    <w:p w14:paraId="5F14942F"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 promoteur dispose d'un délai de 30jours à dater de la notification des observations pour les intégrer dans son étude aux fins de réexamen. Passé ce délai, l'étude est réputée rejetée ;</w:t>
      </w:r>
    </w:p>
    <w:p w14:paraId="3385C204"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Si le promoteur ne reçoit aucune suite de l'Agence dans le délai imparti à l'article 27 ci-dessus, l'étude est réputée recevable et le certificat acquis ; et</w:t>
      </w:r>
    </w:p>
    <w:p w14:paraId="2D70DF5B" w14:textId="77777777" w:rsidR="00D957DC" w:rsidRPr="00D26C12" w:rsidRDefault="00D957DC" w:rsidP="00336637">
      <w:pPr>
        <w:pStyle w:val="En-tte"/>
        <w:widowControl w:val="0"/>
        <w:numPr>
          <w:ilvl w:val="0"/>
          <w:numId w:val="22"/>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Les frais liés à l'évaluation des études d'impact environnemental et social sont à charge du promoteur et payables au moment du dépôt du rapport de l'étude.</w:t>
      </w:r>
    </w:p>
    <w:p w14:paraId="457B4C19" w14:textId="3AB6AD17" w:rsidR="00D957DC" w:rsidRPr="00D26C12" w:rsidRDefault="00D957DC" w:rsidP="000F0512">
      <w:pPr>
        <w:spacing w:before="120" w:beforeAutospacing="0" w:after="120"/>
        <w:jc w:val="both"/>
        <w:rPr>
          <w:rFonts w:ascii="Times New Roman" w:hAnsi="Times New Roman"/>
          <w:sz w:val="24"/>
        </w:rPr>
      </w:pPr>
      <w:bookmarkStart w:id="361" w:name="_Toc444435693"/>
      <w:r w:rsidRPr="00D26C12">
        <w:rPr>
          <w:rFonts w:ascii="Times New Roman" w:hAnsi="Times New Roman"/>
          <w:sz w:val="24"/>
        </w:rPr>
        <w:t>D’autres textes se rapportent aux questions environnementales et sociales, comme présenté ci-dessous.</w:t>
      </w:r>
      <w:bookmarkStart w:id="362" w:name="_Toc444435694"/>
      <w:bookmarkEnd w:id="361"/>
    </w:p>
    <w:p w14:paraId="2F02BB4C" w14:textId="1591D7D1"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r w:rsidRPr="00D26C12">
        <w:rPr>
          <w:rFonts w:ascii="Times New Roman" w:hAnsi="Times New Roman"/>
          <w:b/>
          <w:bCs/>
          <w:i/>
          <w:sz w:val="24"/>
        </w:rPr>
        <w:t>Protection de la végétation et de la faune</w:t>
      </w:r>
      <w:bookmarkEnd w:id="362"/>
    </w:p>
    <w:p w14:paraId="7B8A87D6" w14:textId="222454B5" w:rsidR="00D957DC" w:rsidRPr="00D26C12" w:rsidRDefault="00D957DC" w:rsidP="000F0512">
      <w:pPr>
        <w:spacing w:before="120" w:beforeAutospacing="0" w:after="120"/>
        <w:jc w:val="both"/>
        <w:rPr>
          <w:rFonts w:ascii="Times New Roman" w:hAnsi="Times New Roman"/>
          <w:bCs/>
          <w:sz w:val="24"/>
          <w:u w:val="single"/>
        </w:rPr>
      </w:pPr>
      <w:r w:rsidRPr="00D26C12">
        <w:rPr>
          <w:rFonts w:ascii="Times New Roman" w:hAnsi="Times New Roman"/>
          <w:bCs/>
          <w:sz w:val="24"/>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p>
    <w:p w14:paraId="2ADB5259" w14:textId="60E6F698" w:rsidR="00D957DC" w:rsidRDefault="00D957DC" w:rsidP="000F0512">
      <w:pPr>
        <w:spacing w:before="120" w:beforeAutospacing="0" w:after="120"/>
        <w:jc w:val="both"/>
        <w:rPr>
          <w:rFonts w:ascii="Times New Roman" w:hAnsi="Times New Roman"/>
          <w:bCs/>
          <w:sz w:val="24"/>
        </w:rPr>
      </w:pPr>
      <w:r w:rsidRPr="00D26C12">
        <w:rPr>
          <w:rFonts w:ascii="Times New Roman" w:hAnsi="Times New Roman"/>
          <w:bCs/>
          <w:sz w:val="24"/>
        </w:rPr>
        <w:t>La loi n° 14/003 du 11 février 2014 relative à la conservation de la nature.</w:t>
      </w:r>
    </w:p>
    <w:p w14:paraId="13F8F83E" w14:textId="1D376E54" w:rsidR="00D957DC" w:rsidRPr="00C376A3" w:rsidRDefault="00D957DC" w:rsidP="00336637">
      <w:pPr>
        <w:numPr>
          <w:ilvl w:val="0"/>
          <w:numId w:val="107"/>
        </w:numPr>
        <w:spacing w:before="120" w:beforeAutospacing="0" w:after="120"/>
        <w:ind w:left="1134" w:hanging="425"/>
        <w:jc w:val="both"/>
        <w:rPr>
          <w:rFonts w:ascii="Times New Roman" w:hAnsi="Times New Roman"/>
          <w:b/>
          <w:bCs/>
          <w:i/>
          <w:sz w:val="24"/>
        </w:rPr>
      </w:pPr>
      <w:r w:rsidRPr="00C376A3">
        <w:rPr>
          <w:rFonts w:ascii="Times New Roman" w:hAnsi="Times New Roman"/>
          <w:b/>
          <w:bCs/>
          <w:i/>
          <w:sz w:val="24"/>
        </w:rPr>
        <w:t>Textes relatifs aux mines</w:t>
      </w:r>
    </w:p>
    <w:p w14:paraId="39C141A6" w14:textId="06B39CD6" w:rsidR="00D957DC" w:rsidRPr="00D26C12" w:rsidRDefault="00D957DC" w:rsidP="000F0512">
      <w:pPr>
        <w:spacing w:before="120" w:beforeAutospacing="0" w:after="120"/>
        <w:jc w:val="both"/>
        <w:rPr>
          <w:rFonts w:ascii="Times New Roman" w:hAnsi="Times New Roman"/>
          <w:bCs/>
          <w:sz w:val="24"/>
        </w:rPr>
      </w:pPr>
      <w:r w:rsidRPr="00D71579">
        <w:rPr>
          <w:rFonts w:ascii="Times New Roman" w:hAnsi="Times New Roman"/>
          <w:bCs/>
          <w:sz w:val="24"/>
        </w:rPr>
        <w:t>La Loi n°007/2002 du 11 juillet 2002 portant Code minier telle que modifiée par la loi n°18/001 du 09 mars 2018  et le Décret n°038/2003 du 26 mars portant Règlement minier tel que modifié et complété par le Décret n°18/024 du 08 juin 2019 :</w:t>
      </w:r>
      <w:r w:rsidRPr="00D26C12">
        <w:rPr>
          <w:rFonts w:ascii="Times New Roman" w:hAnsi="Times New Roman"/>
          <w:bCs/>
          <w:sz w:val="24"/>
        </w:rPr>
        <w:t xml:space="preserve"> tout en définissant les conditions d’ouverture et d’exploitation des gîtes de matériaux, le Code minier et son Règlement prennent en compte les préoccupations environnementales (par exemple : « </w:t>
      </w:r>
      <w:r w:rsidRPr="00D26C12">
        <w:rPr>
          <w:rFonts w:ascii="Times New Roman" w:hAnsi="Times New Roman"/>
          <w:sz w:val="24"/>
        </w:rPr>
        <w:t>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w:t>
      </w:r>
      <w:r w:rsidRPr="00D26C12">
        <w:rPr>
          <w:rFonts w:ascii="Times New Roman" w:hAnsi="Times New Roman"/>
          <w:bCs/>
          <w:sz w:val="24"/>
        </w:rPr>
        <w:t>;  en cas d’extraction de matériaux de construction, le Projet devra respecter les dispositions du Code minier y relatives ;</w:t>
      </w:r>
    </w:p>
    <w:p w14:paraId="15A61D6B" w14:textId="31C637EA"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r w:rsidRPr="00D26C12">
        <w:rPr>
          <w:rFonts w:ascii="Times New Roman" w:hAnsi="Times New Roman"/>
          <w:b/>
          <w:bCs/>
          <w:i/>
          <w:sz w:val="24"/>
        </w:rPr>
        <w:t>Protection de l’</w:t>
      </w:r>
      <w:r w:rsidR="00221B1F">
        <w:rPr>
          <w:rFonts w:ascii="Times New Roman" w:hAnsi="Times New Roman"/>
          <w:b/>
          <w:bCs/>
          <w:i/>
          <w:sz w:val="24"/>
        </w:rPr>
        <w:t>environnement et du social dans le domaine de l’</w:t>
      </w:r>
      <w:r w:rsidRPr="00D26C12">
        <w:rPr>
          <w:rFonts w:ascii="Times New Roman" w:hAnsi="Times New Roman"/>
          <w:b/>
          <w:bCs/>
          <w:i/>
          <w:sz w:val="24"/>
        </w:rPr>
        <w:t>Eau</w:t>
      </w:r>
    </w:p>
    <w:p w14:paraId="0089FF03" w14:textId="4670565B" w:rsidR="00D957DC" w:rsidRPr="00D26C12" w:rsidRDefault="00D957DC" w:rsidP="002503D0">
      <w:pPr>
        <w:spacing w:before="120" w:beforeAutospacing="0" w:after="120"/>
        <w:jc w:val="both"/>
        <w:rPr>
          <w:rFonts w:ascii="Times New Roman" w:hAnsi="Times New Roman"/>
          <w:bCs/>
          <w:sz w:val="24"/>
        </w:rPr>
      </w:pPr>
      <w:r w:rsidRPr="00D26C12">
        <w:rPr>
          <w:rFonts w:ascii="Times New Roman" w:hAnsi="Times New Roman"/>
          <w:bCs/>
          <w:sz w:val="24"/>
        </w:rPr>
        <w:t>Loi n° 15/026 du 31 décembre 2015 relative à l’eau. La présente loi a pour objet la gestion durable et équitable des ressources en eau constituées des eaux souterraines et de surface, tant continentales que maritimes, conformément aux articles 9 et 48 de la Constitution. L’Article 30 de cette loi conditionne l’octroi de la concession à une étude d’impact environnemental et social, assortie de son plan de gestion dûment approuvés. Cette étude intègre notamment les données climatiques, hydrologiques et hydrogéologiques ainsi que l’état des ouvrages de rétention, prélèvement et dérivation des eaux.</w:t>
      </w:r>
    </w:p>
    <w:p w14:paraId="73711718" w14:textId="0D3D1C32"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r w:rsidRPr="00D26C12">
        <w:rPr>
          <w:rFonts w:ascii="Times New Roman" w:hAnsi="Times New Roman"/>
          <w:b/>
          <w:bCs/>
          <w:i/>
          <w:sz w:val="24"/>
        </w:rPr>
        <w:t xml:space="preserve">Protection </w:t>
      </w:r>
      <w:r w:rsidR="00221B1F" w:rsidRPr="00D26C12">
        <w:rPr>
          <w:rFonts w:ascii="Times New Roman" w:hAnsi="Times New Roman"/>
          <w:b/>
          <w:bCs/>
          <w:i/>
          <w:sz w:val="24"/>
        </w:rPr>
        <w:t>de l’</w:t>
      </w:r>
      <w:r w:rsidR="00221B1F">
        <w:rPr>
          <w:rFonts w:ascii="Times New Roman" w:hAnsi="Times New Roman"/>
          <w:b/>
          <w:bCs/>
          <w:i/>
          <w:sz w:val="24"/>
        </w:rPr>
        <w:t>environnement et du social dans le domaine</w:t>
      </w:r>
      <w:r w:rsidR="00221B1F" w:rsidRPr="00D26C12">
        <w:rPr>
          <w:rFonts w:ascii="Times New Roman" w:hAnsi="Times New Roman"/>
          <w:b/>
          <w:bCs/>
          <w:i/>
          <w:sz w:val="24"/>
        </w:rPr>
        <w:t xml:space="preserve"> </w:t>
      </w:r>
      <w:r w:rsidRPr="00D26C12">
        <w:rPr>
          <w:rFonts w:ascii="Times New Roman" w:hAnsi="Times New Roman"/>
          <w:b/>
          <w:bCs/>
          <w:i/>
          <w:sz w:val="24"/>
        </w:rPr>
        <w:t>de l’Energie</w:t>
      </w:r>
    </w:p>
    <w:p w14:paraId="2E90D8E2" w14:textId="46F359C5" w:rsidR="00D957DC" w:rsidRPr="00D26C12" w:rsidRDefault="00D957DC" w:rsidP="002503D0">
      <w:pPr>
        <w:spacing w:before="120" w:beforeAutospacing="0" w:after="120"/>
        <w:jc w:val="both"/>
        <w:rPr>
          <w:rFonts w:ascii="Times New Roman" w:hAnsi="Times New Roman"/>
          <w:sz w:val="24"/>
        </w:rPr>
      </w:pPr>
      <w:r w:rsidRPr="00D26C12">
        <w:rPr>
          <w:rFonts w:ascii="Times New Roman" w:hAnsi="Times New Roman"/>
          <w:bCs/>
          <w:sz w:val="24"/>
        </w:rPr>
        <w:t xml:space="preserve">Loi n° 14/011 du 17 juin 2014 relative au secteur de l'électricité. L'électricité est l'un des facteurs majeurs et irréversibles qui conditionnent le développement économique, social, technologique et culturel de toutes les nations, de tous les peuples, de toutes les communautés ou de tout individu pris isolément. </w:t>
      </w:r>
      <w:r w:rsidR="00BE76AE" w:rsidRPr="004F342A">
        <w:rPr>
          <w:rFonts w:ascii="Times New Roman" w:hAnsi="Times New Roman"/>
          <w:bCs/>
          <w:sz w:val="24"/>
        </w:rPr>
        <w:t>Il</w:t>
      </w:r>
      <w:r w:rsidR="00186A33" w:rsidRPr="004F342A">
        <w:rPr>
          <w:rFonts w:ascii="Times New Roman" w:hAnsi="Times New Roman"/>
          <w:bCs/>
          <w:sz w:val="24"/>
        </w:rPr>
        <w:t xml:space="preserve"> existe des textes de loi </w:t>
      </w:r>
      <w:r w:rsidR="0040403D">
        <w:rPr>
          <w:rFonts w:ascii="Times New Roman" w:hAnsi="Times New Roman"/>
          <w:bCs/>
          <w:sz w:val="24"/>
        </w:rPr>
        <w:t xml:space="preserve">sur </w:t>
      </w:r>
      <w:r w:rsidR="00AD57D9" w:rsidRPr="004F342A">
        <w:rPr>
          <w:rFonts w:ascii="Times New Roman" w:hAnsi="Times New Roman"/>
          <w:bCs/>
          <w:sz w:val="24"/>
        </w:rPr>
        <w:t>la gestion globale du secteur de l’énergie en RDC.</w:t>
      </w:r>
    </w:p>
    <w:p w14:paraId="100C732B" w14:textId="52523B7D" w:rsidR="00D957DC" w:rsidRPr="004F342A" w:rsidRDefault="00D957DC" w:rsidP="00BE76AE">
      <w:pPr>
        <w:spacing w:before="120" w:beforeAutospacing="0"/>
        <w:jc w:val="both"/>
        <w:rPr>
          <w:rFonts w:ascii="Arial" w:hAnsi="Arial" w:cs="Arial"/>
        </w:rPr>
      </w:pPr>
      <w:r w:rsidRPr="00D26C12">
        <w:rPr>
          <w:rFonts w:ascii="Times New Roman" w:hAnsi="Times New Roman"/>
          <w:sz w:val="24"/>
        </w:rPr>
        <w:t>La loi</w:t>
      </w:r>
      <w:r w:rsidR="00786E56" w:rsidRPr="004F342A">
        <w:rPr>
          <w:rFonts w:ascii="Times New Roman" w:hAnsi="Times New Roman"/>
          <w:sz w:val="24"/>
        </w:rPr>
        <w:t xml:space="preserve"> N°14/011 du 17 juin 2014 relative au secteur de l’électricité</w:t>
      </w:r>
      <w:r w:rsidRPr="00D26C12">
        <w:rPr>
          <w:rFonts w:ascii="Times New Roman" w:hAnsi="Times New Roman"/>
          <w:sz w:val="24"/>
        </w:rPr>
        <w:t xml:space="preserve"> a renforcé la libéralisation du secteur, supprimé le monopole de </w:t>
      </w:r>
      <w:r w:rsidR="00221B1F">
        <w:rPr>
          <w:rFonts w:ascii="Times New Roman" w:hAnsi="Times New Roman"/>
          <w:sz w:val="24"/>
        </w:rPr>
        <w:t xml:space="preserve">fait de </w:t>
      </w:r>
      <w:r w:rsidRPr="00D26C12">
        <w:rPr>
          <w:rFonts w:ascii="Times New Roman" w:hAnsi="Times New Roman"/>
          <w:sz w:val="24"/>
        </w:rPr>
        <w:t>SNEL qui reste cependant l’opérateur prédominant et admet les opérateurs privés dans le secteur d’électricité.</w:t>
      </w:r>
    </w:p>
    <w:p w14:paraId="48AAEE6B" w14:textId="00C7C4BE" w:rsidR="00D957DC" w:rsidRDefault="00D957DC" w:rsidP="00BE76AE">
      <w:pPr>
        <w:spacing w:before="120" w:beforeAutospacing="0"/>
        <w:jc w:val="both"/>
        <w:rPr>
          <w:rFonts w:ascii="Times New Roman" w:hAnsi="Times New Roman"/>
          <w:sz w:val="24"/>
        </w:rPr>
      </w:pPr>
      <w:r w:rsidRPr="00D26C12">
        <w:rPr>
          <w:rFonts w:ascii="Times New Roman" w:hAnsi="Times New Roman"/>
          <w:sz w:val="24"/>
        </w:rPr>
        <w:t xml:space="preserve">Cette loi a également décentralisé et répartit les compétences entre le gouvernement central et les provinces. </w:t>
      </w:r>
    </w:p>
    <w:p w14:paraId="0AD36F43" w14:textId="77777777" w:rsidR="00BE76AE" w:rsidRPr="00D26C12" w:rsidRDefault="00BE76AE" w:rsidP="002503D0">
      <w:pPr>
        <w:spacing w:before="120" w:beforeAutospacing="0" w:after="120"/>
        <w:jc w:val="both"/>
        <w:rPr>
          <w:rFonts w:ascii="Times New Roman" w:hAnsi="Times New Roman"/>
          <w:sz w:val="24"/>
        </w:rPr>
      </w:pPr>
    </w:p>
    <w:p w14:paraId="1284341E" w14:textId="226A3A1B" w:rsidR="00D957DC" w:rsidRPr="00D26C12" w:rsidRDefault="00D71579" w:rsidP="002503D0">
      <w:pPr>
        <w:spacing w:before="120" w:beforeAutospacing="0" w:after="120"/>
        <w:jc w:val="both"/>
        <w:rPr>
          <w:rFonts w:ascii="Times New Roman" w:hAnsi="Times New Roman"/>
          <w:sz w:val="24"/>
        </w:rPr>
      </w:pPr>
      <w:r>
        <w:rPr>
          <w:rFonts w:ascii="Times New Roman" w:hAnsi="Times New Roman"/>
          <w:sz w:val="24"/>
        </w:rPr>
        <w:t>Elle permet :</w:t>
      </w:r>
    </w:p>
    <w:p w14:paraId="74D0165F" w14:textId="3FB95956" w:rsidR="00D957DC" w:rsidRPr="00D26C12" w:rsidRDefault="00BE76AE" w:rsidP="00336637">
      <w:pPr>
        <w:pStyle w:val="Commentaire"/>
        <w:numPr>
          <w:ilvl w:val="0"/>
          <w:numId w:val="23"/>
        </w:numPr>
        <w:spacing w:before="0" w:beforeAutospacing="0"/>
        <w:jc w:val="both"/>
        <w:rPr>
          <w:rFonts w:ascii="Times New Roman" w:hAnsi="Times New Roman"/>
          <w:sz w:val="24"/>
          <w:szCs w:val="24"/>
        </w:rPr>
      </w:pPr>
      <w:r w:rsidRPr="00D26C12">
        <w:rPr>
          <w:rFonts w:ascii="Times New Roman" w:hAnsi="Times New Roman"/>
          <w:sz w:val="24"/>
          <w:szCs w:val="24"/>
        </w:rPr>
        <w:t>L’opérationnalisation</w:t>
      </w:r>
      <w:r w:rsidR="00D957DC" w:rsidRPr="00D26C12">
        <w:rPr>
          <w:rFonts w:ascii="Times New Roman" w:hAnsi="Times New Roman"/>
          <w:sz w:val="24"/>
          <w:szCs w:val="24"/>
        </w:rPr>
        <w:t xml:space="preserve"> de l’autorité de régulation </w:t>
      </w:r>
      <w:r w:rsidR="00A7154D">
        <w:rPr>
          <w:rFonts w:ascii="Times New Roman" w:hAnsi="Times New Roman"/>
          <w:sz w:val="24"/>
          <w:szCs w:val="24"/>
        </w:rPr>
        <w:t xml:space="preserve">du </w:t>
      </w:r>
      <w:r w:rsidR="00221B1F" w:rsidRPr="00D26C12">
        <w:rPr>
          <w:rFonts w:ascii="Times New Roman" w:hAnsi="Times New Roman"/>
          <w:bCs/>
          <w:sz w:val="24"/>
        </w:rPr>
        <w:t>secteur de l'électricité</w:t>
      </w:r>
      <w:r w:rsidR="00221B1F" w:rsidRPr="00D26C12">
        <w:rPr>
          <w:rFonts w:ascii="Times New Roman" w:hAnsi="Times New Roman"/>
          <w:sz w:val="24"/>
          <w:szCs w:val="24"/>
        </w:rPr>
        <w:t xml:space="preserve"> </w:t>
      </w:r>
      <w:r w:rsidR="00D957DC" w:rsidRPr="00D26C12">
        <w:rPr>
          <w:rFonts w:ascii="Times New Roman" w:hAnsi="Times New Roman"/>
          <w:sz w:val="24"/>
          <w:szCs w:val="24"/>
        </w:rPr>
        <w:t>pour favoriser le libre accès aux opérateurs au réseau de transport, le tarif rémunérateur et équitable, la promotion des opérateurs privés et l’augmentation d’offre d’énergie ;</w:t>
      </w:r>
    </w:p>
    <w:p w14:paraId="6DF7328B" w14:textId="77777777" w:rsidR="00D957DC" w:rsidRPr="00D26C12" w:rsidRDefault="00D957DC" w:rsidP="00336637">
      <w:pPr>
        <w:pStyle w:val="Commentaire"/>
        <w:numPr>
          <w:ilvl w:val="0"/>
          <w:numId w:val="23"/>
        </w:numPr>
        <w:spacing w:before="0" w:beforeAutospacing="0"/>
        <w:jc w:val="both"/>
        <w:rPr>
          <w:rFonts w:ascii="Times New Roman" w:hAnsi="Times New Roman"/>
          <w:sz w:val="24"/>
          <w:szCs w:val="24"/>
        </w:rPr>
      </w:pPr>
      <w:r w:rsidRPr="00D26C12">
        <w:rPr>
          <w:rFonts w:ascii="Times New Roman" w:hAnsi="Times New Roman"/>
          <w:sz w:val="24"/>
          <w:szCs w:val="24"/>
        </w:rPr>
        <w:t>La mise en place de l’Agence d’Electrification nationale ; et</w:t>
      </w:r>
    </w:p>
    <w:p w14:paraId="3F5AFE66" w14:textId="77777777" w:rsidR="00D957DC" w:rsidRPr="00D26C12" w:rsidRDefault="00D957DC" w:rsidP="00336637">
      <w:pPr>
        <w:pStyle w:val="Commentaire"/>
        <w:numPr>
          <w:ilvl w:val="0"/>
          <w:numId w:val="23"/>
        </w:numPr>
        <w:spacing w:before="0" w:beforeAutospacing="0"/>
        <w:jc w:val="both"/>
        <w:rPr>
          <w:rFonts w:ascii="Times New Roman" w:hAnsi="Times New Roman"/>
          <w:sz w:val="24"/>
          <w:szCs w:val="24"/>
        </w:rPr>
      </w:pPr>
      <w:r w:rsidRPr="00D26C12">
        <w:rPr>
          <w:rFonts w:ascii="Times New Roman" w:hAnsi="Times New Roman"/>
          <w:sz w:val="24"/>
          <w:szCs w:val="24"/>
        </w:rPr>
        <w:t>La mise en place de fonds d’électrification nationale pour soutenir le développement des réseaux et l’augmentation de la desserte.</w:t>
      </w:r>
    </w:p>
    <w:p w14:paraId="1C5B5840" w14:textId="44D1DBBB" w:rsidR="00221B1F" w:rsidRPr="00D26C12" w:rsidRDefault="00D957DC" w:rsidP="002503D0">
      <w:pPr>
        <w:spacing w:before="120" w:beforeAutospacing="0" w:after="120"/>
        <w:jc w:val="both"/>
        <w:rPr>
          <w:rFonts w:ascii="Times New Roman" w:hAnsi="Times New Roman"/>
          <w:sz w:val="24"/>
        </w:rPr>
      </w:pPr>
      <w:r w:rsidRPr="00D26C12">
        <w:rPr>
          <w:rFonts w:ascii="Times New Roman" w:hAnsi="Times New Roman"/>
          <w:sz w:val="24"/>
        </w:rPr>
        <w:t>Cette loi promeut également les partenariat-public-privé et autres actions incitatives pour attirer les investisseurs privés et publics.</w:t>
      </w:r>
    </w:p>
    <w:p w14:paraId="56C1368F" w14:textId="73905C33"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r w:rsidRPr="00D26C12">
        <w:rPr>
          <w:rFonts w:ascii="Times New Roman" w:hAnsi="Times New Roman"/>
          <w:b/>
          <w:bCs/>
          <w:i/>
          <w:sz w:val="24"/>
        </w:rPr>
        <w:t>Protection des investissements</w:t>
      </w:r>
    </w:p>
    <w:p w14:paraId="1DB99A04" w14:textId="6B2148BA" w:rsidR="00D957DC" w:rsidRPr="00D26C12" w:rsidRDefault="00D957DC" w:rsidP="002503D0">
      <w:pPr>
        <w:spacing w:before="120" w:beforeAutospacing="0" w:after="120"/>
        <w:jc w:val="both"/>
        <w:rPr>
          <w:rFonts w:ascii="Times New Roman" w:hAnsi="Times New Roman"/>
          <w:bCs/>
          <w:sz w:val="24"/>
        </w:rPr>
      </w:pPr>
      <w:r w:rsidRPr="00D26C12">
        <w:rPr>
          <w:rFonts w:ascii="Times New Roman" w:hAnsi="Times New Roman"/>
          <w:bCs/>
          <w:sz w:val="24"/>
        </w:rPr>
        <w:t>Loi n°004/2002 du 21 février 2002 portant Codes investissements. Le Code oblige tout investisseur de remplir les règlements nationaux couvrant la protection de l’environnement, la conservation de la nature et l’emploi. Le cadre législatif sur les questions de l’environnement touche à la Loi n° 011/2002 du code forestier à partir du 29 août 2002, et à l’ordonnance-loi n° 69-041 du 22 août 1969 dans le respect de la conservation de la nature.</w:t>
      </w:r>
    </w:p>
    <w:p w14:paraId="300310BB" w14:textId="47EB665C"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bookmarkStart w:id="363" w:name="_Toc444435696"/>
      <w:r w:rsidRPr="00D26C12">
        <w:rPr>
          <w:rFonts w:ascii="Times New Roman" w:hAnsi="Times New Roman"/>
          <w:b/>
          <w:bCs/>
          <w:i/>
          <w:sz w:val="24"/>
        </w:rPr>
        <w:t>Protection du patrimoine culturel</w:t>
      </w:r>
      <w:bookmarkEnd w:id="363"/>
    </w:p>
    <w:p w14:paraId="6F1013B4" w14:textId="0A85E700" w:rsidR="00D957DC" w:rsidRPr="00D26C12" w:rsidRDefault="00D957DC" w:rsidP="002503D0">
      <w:pPr>
        <w:spacing w:before="120" w:beforeAutospacing="0" w:after="120"/>
        <w:jc w:val="both"/>
        <w:rPr>
          <w:rFonts w:ascii="Times New Roman" w:hAnsi="Times New Roman"/>
          <w:bCs/>
          <w:sz w:val="24"/>
          <w:u w:val="single"/>
        </w:rPr>
      </w:pPr>
      <w:r w:rsidRPr="00D26C12">
        <w:rPr>
          <w:rFonts w:ascii="Times New Roman" w:hAnsi="Times New Roman"/>
          <w:bCs/>
          <w:sz w:val="24"/>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 Lors des travaux, il est possible de découvrir de façon fortuite des vestiges culturels. Dans ces cas, le projet devra se conformer aux exigences de l’ordonnance-loi n°71-016.</w:t>
      </w:r>
    </w:p>
    <w:p w14:paraId="23C6E138" w14:textId="2A048ACD"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bookmarkStart w:id="364" w:name="_Toc312453019"/>
      <w:bookmarkStart w:id="365" w:name="_Toc315262289"/>
      <w:bookmarkStart w:id="366" w:name="_Toc444435697"/>
      <w:r w:rsidRPr="00D26C12">
        <w:rPr>
          <w:rFonts w:ascii="Times New Roman" w:hAnsi="Times New Roman"/>
          <w:b/>
          <w:bCs/>
          <w:i/>
          <w:sz w:val="24"/>
        </w:rPr>
        <w:t>Protection des travailleurs</w:t>
      </w:r>
      <w:bookmarkEnd w:id="364"/>
      <w:bookmarkEnd w:id="365"/>
      <w:bookmarkEnd w:id="366"/>
    </w:p>
    <w:p w14:paraId="5D74EE9B" w14:textId="0836760A" w:rsidR="00D957DC" w:rsidRDefault="00D957DC" w:rsidP="002503D0">
      <w:pPr>
        <w:spacing w:before="120" w:beforeAutospacing="0" w:after="120"/>
        <w:jc w:val="both"/>
        <w:rPr>
          <w:rFonts w:ascii="Times New Roman" w:hAnsi="Times New Roman"/>
          <w:bCs/>
          <w:sz w:val="24"/>
        </w:rPr>
      </w:pPr>
      <w:r w:rsidRPr="00D26C12">
        <w:rPr>
          <w:rFonts w:ascii="Times New Roman" w:hAnsi="Times New Roman"/>
          <w:sz w:val="24"/>
          <w:lang w:eastAsia="fr-BE"/>
        </w:rPr>
        <w:t xml:space="preserve">La </w:t>
      </w:r>
      <w:r w:rsidRPr="00D26C12">
        <w:rPr>
          <w:rFonts w:ascii="Times New Roman" w:hAnsi="Times New Roman"/>
          <w:bCs/>
          <w:sz w:val="24"/>
          <w:lang w:eastAsia="fr-BE"/>
        </w:rPr>
        <w:t>Loi n° 16/010 du 15 juillet 2016 modifiant et complétant la loi n° 015-2002 du 16 octobre 2002 portant code du travail</w:t>
      </w:r>
      <w:r w:rsidRPr="00D26C12">
        <w:rPr>
          <w:rFonts w:ascii="Times New Roman" w:hAnsi="Times New Roman"/>
          <w:sz w:val="24"/>
        </w:rPr>
        <w:t xml:space="preserve">, notamment en ses articles </w:t>
      </w:r>
      <w:r w:rsidRPr="00D26C12">
        <w:rPr>
          <w:rFonts w:ascii="Times New Roman" w:hAnsi="Times New Roman"/>
          <w:sz w:val="24"/>
          <w:lang w:eastAsia="fr-BE"/>
        </w:rPr>
        <w:t xml:space="preserve">1er, 6, 7, 62, 119, 121, 125, 129, 190, 216, 217, 218, 219, 241 et 321 </w:t>
      </w:r>
      <w:r w:rsidRPr="00D26C12">
        <w:rPr>
          <w:rFonts w:ascii="Times New Roman" w:hAnsi="Times New Roman"/>
          <w:bCs/>
          <w:sz w:val="24"/>
        </w:rPr>
        <w:t xml:space="preserve">Le Code du Travail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 </w:t>
      </w:r>
    </w:p>
    <w:p w14:paraId="2C5B1335" w14:textId="77777777" w:rsidR="00BE76AE" w:rsidRPr="00D26C12" w:rsidRDefault="00BE76AE" w:rsidP="002503D0">
      <w:pPr>
        <w:spacing w:before="120" w:beforeAutospacing="0" w:after="120"/>
        <w:jc w:val="both"/>
        <w:rPr>
          <w:rFonts w:ascii="Times New Roman" w:hAnsi="Times New Roman"/>
          <w:bCs/>
          <w:sz w:val="24"/>
        </w:rPr>
      </w:pPr>
    </w:p>
    <w:p w14:paraId="1BAFE2B1" w14:textId="46CE85E9"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r w:rsidRPr="00D26C12">
        <w:rPr>
          <w:rFonts w:ascii="Times New Roman" w:hAnsi="Times New Roman"/>
          <w:b/>
          <w:bCs/>
          <w:i/>
          <w:sz w:val="24"/>
        </w:rPr>
        <w:t>La loi sur les violences basées sur le genre et portant protection des personnes vulnérables</w:t>
      </w:r>
    </w:p>
    <w:p w14:paraId="0059E4E4" w14:textId="2474A0D8" w:rsidR="00D957DC" w:rsidRPr="00D26C12" w:rsidRDefault="00D957DC" w:rsidP="002503D0">
      <w:pPr>
        <w:spacing w:before="120" w:beforeAutospacing="0" w:after="120"/>
        <w:jc w:val="both"/>
        <w:rPr>
          <w:rFonts w:ascii="Times New Roman" w:hAnsi="Times New Roman"/>
          <w:bCs/>
          <w:sz w:val="24"/>
        </w:rPr>
      </w:pPr>
      <w:r w:rsidRPr="00D26C12">
        <w:rPr>
          <w:rFonts w:ascii="Times New Roman" w:hAnsi="Times New Roman"/>
          <w:bCs/>
          <w:sz w:val="24"/>
        </w:rPr>
        <w:t>La loi 06/018 modifiant et complétant le décret du 30 juin 1940 portant Code Pénal Congolais et la loi 06/019 modifiant et complétant le décret du 06 août 1959 portant Code de Procédure Pénale Congolais qui répertorie les différents types de violences sexuelles et les peines prévues contre leurs auteurs des faits. A cette loi</w:t>
      </w:r>
      <w:r w:rsidR="00162511">
        <w:rPr>
          <w:rFonts w:ascii="Times New Roman" w:hAnsi="Times New Roman"/>
          <w:bCs/>
          <w:sz w:val="24"/>
        </w:rPr>
        <w:t>,</w:t>
      </w:r>
      <w:r w:rsidRPr="00D26C12">
        <w:rPr>
          <w:rFonts w:ascii="Times New Roman" w:hAnsi="Times New Roman"/>
          <w:bCs/>
          <w:sz w:val="24"/>
        </w:rPr>
        <w:t xml:space="preserve"> il faudra associer la loi n° 09/001 du 10 janvier 2009 portant protection de l’enfant ; ainsi que celle contre la stigmatisation et la discrimination des personnes vivant avec le VIH/SIDA de la RDC qui comprennent certaines dispositions sur les violences basées sur le genre.</w:t>
      </w:r>
    </w:p>
    <w:p w14:paraId="2FA21005" w14:textId="4D351C59"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r w:rsidRPr="00D26C12">
        <w:rPr>
          <w:rFonts w:ascii="Times New Roman" w:hAnsi="Times New Roman"/>
          <w:b/>
          <w:bCs/>
          <w:i/>
          <w:sz w:val="24"/>
        </w:rPr>
        <w:t xml:space="preserve">Note de Bonnes Pratiques pour lutter contre l’exploitation et l’abus sexuel et le harcèlement sexuel dans le cadre du financement de projets d’investissement comportant de grands travaux de génie civil </w:t>
      </w:r>
    </w:p>
    <w:p w14:paraId="6E17200E" w14:textId="6C5F4F32" w:rsidR="00D957DC" w:rsidRPr="00D26C12" w:rsidRDefault="00D957DC" w:rsidP="002503D0">
      <w:pPr>
        <w:spacing w:before="120" w:beforeAutospacing="0" w:after="120"/>
        <w:jc w:val="both"/>
        <w:rPr>
          <w:rFonts w:ascii="Times New Roman" w:hAnsi="Times New Roman"/>
          <w:bCs/>
          <w:sz w:val="24"/>
        </w:rPr>
      </w:pPr>
      <w:r w:rsidRPr="00D26C12">
        <w:rPr>
          <w:rFonts w:ascii="Times New Roman" w:hAnsi="Times New Roman"/>
          <w:bCs/>
          <w:sz w:val="24"/>
        </w:rPr>
        <w:t>Cette Note de bonnes pratiques a été préparée pour aider les équipes de projet à définir une approche permettant de déterminer les risques de violence sexiste, en particulier d’exploitation et de sévices sexuels ainsi que de harcèlement sexuel, que peuvent présenter des opérations de financement de projets d’investissement (FPI) comportant des marchés de grands travaux de génie civil, et de conseiller en conséquence les Emprunteurs sur la meilleure façon de gérer ces risques. La Note s’appuie sur l’expérience de la Banque mondiale et sur les bonnes pratiques en usage dans ce secteur au niveau international, y compris celles d’autres partenaires de développement. Si elle est destinée principalement à l’usage des équipes de projet de la Banque mondiale, elle a également pour objectif de contribuer à la constitution d’une base de connaissances grandissante sur le sujet.</w:t>
      </w:r>
    </w:p>
    <w:p w14:paraId="0FAAA24A" w14:textId="30282965" w:rsidR="00D957DC" w:rsidRPr="00D26C12" w:rsidRDefault="00D957DC" w:rsidP="00336637">
      <w:pPr>
        <w:numPr>
          <w:ilvl w:val="0"/>
          <w:numId w:val="107"/>
        </w:numPr>
        <w:spacing w:before="120" w:beforeAutospacing="0" w:after="120"/>
        <w:ind w:left="1134" w:hanging="425"/>
        <w:jc w:val="both"/>
        <w:rPr>
          <w:rFonts w:ascii="Times New Roman" w:hAnsi="Times New Roman"/>
          <w:b/>
          <w:bCs/>
          <w:i/>
          <w:sz w:val="24"/>
        </w:rPr>
      </w:pPr>
      <w:bookmarkStart w:id="367" w:name="_Toc312453015"/>
      <w:bookmarkStart w:id="368" w:name="_Toc315262285"/>
      <w:bookmarkStart w:id="369" w:name="_Toc444435701"/>
      <w:r w:rsidRPr="00D26C12">
        <w:rPr>
          <w:rFonts w:ascii="Times New Roman" w:hAnsi="Times New Roman"/>
          <w:b/>
          <w:bCs/>
          <w:i/>
          <w:sz w:val="24"/>
        </w:rPr>
        <w:t>Législation sur le foncier, la compensation et la réinstallation</w:t>
      </w:r>
      <w:bookmarkEnd w:id="367"/>
      <w:bookmarkEnd w:id="368"/>
      <w:bookmarkEnd w:id="369"/>
      <w:r w:rsidR="00221B1F">
        <w:rPr>
          <w:rFonts w:ascii="Times New Roman" w:hAnsi="Times New Roman"/>
          <w:b/>
          <w:bCs/>
          <w:i/>
          <w:sz w:val="24"/>
        </w:rPr>
        <w:t xml:space="preserve"> des personnes impactées </w:t>
      </w:r>
    </w:p>
    <w:p w14:paraId="1F84CCA4" w14:textId="087630B3" w:rsidR="00D957DC" w:rsidRDefault="00D957DC" w:rsidP="002503D0">
      <w:pPr>
        <w:spacing w:before="120" w:beforeAutospacing="0" w:after="120"/>
        <w:jc w:val="both"/>
        <w:rPr>
          <w:rFonts w:ascii="Times New Roman" w:hAnsi="Times New Roman"/>
          <w:bCs/>
          <w:sz w:val="24"/>
        </w:rPr>
      </w:pPr>
      <w:r w:rsidRPr="00D26C12">
        <w:rPr>
          <w:rFonts w:ascii="Times New Roman" w:hAnsi="Times New Roman"/>
          <w:bCs/>
          <w:sz w:val="24"/>
        </w:rPr>
        <w:t xml:space="preserve">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w:t>
      </w:r>
      <w:r w:rsidRPr="00D26C12">
        <w:rPr>
          <w:rFonts w:ascii="Times New Roman" w:hAnsi="Times New Roman"/>
          <w:sz w:val="24"/>
        </w:rPr>
        <w:t xml:space="preserve">la Loi n°77/01 du 22 février 1977 sur l’expropriation pour cause d’utilité publique </w:t>
      </w:r>
      <w:r w:rsidRPr="00D26C12">
        <w:rPr>
          <w:rFonts w:ascii="Times New Roman" w:hAnsi="Times New Roman"/>
          <w:bCs/>
          <w:sz w:val="24"/>
        </w:rPr>
        <w:t>décrit toutes les procédures qui devraient être en rigueur. Certaines activités du PD</w:t>
      </w:r>
      <w:r w:rsidR="00384D3D">
        <w:rPr>
          <w:rFonts w:ascii="Times New Roman" w:hAnsi="Times New Roman"/>
          <w:bCs/>
          <w:sz w:val="24"/>
        </w:rPr>
        <w:t>M</w:t>
      </w:r>
      <w:r w:rsidRPr="00D26C12">
        <w:rPr>
          <w:rFonts w:ascii="Times New Roman" w:hAnsi="Times New Roman"/>
          <w:bCs/>
          <w:sz w:val="24"/>
        </w:rPr>
        <w:t>R</w:t>
      </w:r>
      <w:r w:rsidR="00384D3D">
        <w:rPr>
          <w:rFonts w:ascii="Times New Roman" w:hAnsi="Times New Roman"/>
          <w:bCs/>
          <w:sz w:val="24"/>
        </w:rPr>
        <w:t>U</w:t>
      </w:r>
      <w:r w:rsidRPr="00D26C12">
        <w:rPr>
          <w:rFonts w:ascii="Times New Roman" w:hAnsi="Times New Roman"/>
          <w:bCs/>
          <w:sz w:val="24"/>
        </w:rPr>
        <w:t xml:space="preserve">K pourraient </w:t>
      </w:r>
      <w:r w:rsidRPr="00384D3D">
        <w:rPr>
          <w:rFonts w:ascii="Times New Roman" w:hAnsi="Times New Roman"/>
          <w:bCs/>
          <w:sz w:val="24"/>
        </w:rPr>
        <w:t xml:space="preserve">entraîner une </w:t>
      </w:r>
      <w:r w:rsidR="00384D3D">
        <w:rPr>
          <w:rFonts w:ascii="Times New Roman" w:hAnsi="Times New Roman"/>
          <w:bCs/>
          <w:sz w:val="24"/>
        </w:rPr>
        <w:t>réinstallation. Dans le cadre de ce sous-</w:t>
      </w:r>
      <w:r w:rsidRPr="00384D3D">
        <w:rPr>
          <w:rFonts w:ascii="Times New Roman" w:hAnsi="Times New Roman"/>
          <w:bCs/>
          <w:sz w:val="24"/>
        </w:rPr>
        <w:t xml:space="preserve">projet, </w:t>
      </w:r>
      <w:r w:rsidR="00384D3D">
        <w:rPr>
          <w:rFonts w:ascii="Times New Roman" w:hAnsi="Times New Roman"/>
          <w:bCs/>
          <w:sz w:val="24"/>
        </w:rPr>
        <w:t>un PAR</w:t>
      </w:r>
      <w:r w:rsidRPr="00384D3D">
        <w:rPr>
          <w:rFonts w:ascii="Times New Roman" w:hAnsi="Times New Roman"/>
          <w:bCs/>
          <w:sz w:val="24"/>
        </w:rPr>
        <w:t xml:space="preserve"> a été préparé</w:t>
      </w:r>
      <w:r w:rsidR="00384D3D">
        <w:rPr>
          <w:rFonts w:ascii="Times New Roman" w:hAnsi="Times New Roman"/>
          <w:bCs/>
          <w:sz w:val="24"/>
        </w:rPr>
        <w:t xml:space="preserve"> et publié en octobre 2023,</w:t>
      </w:r>
      <w:r w:rsidRPr="00384D3D">
        <w:rPr>
          <w:rFonts w:ascii="Times New Roman" w:hAnsi="Times New Roman"/>
          <w:bCs/>
          <w:sz w:val="24"/>
        </w:rPr>
        <w:t xml:space="preserve"> en document séparé pour déterminer comment ces aspects seront pris en compte.</w:t>
      </w:r>
    </w:p>
    <w:p w14:paraId="7DB6453F" w14:textId="4DD67141" w:rsidR="00D957DC" w:rsidRDefault="00D957DC" w:rsidP="00336637">
      <w:pPr>
        <w:numPr>
          <w:ilvl w:val="0"/>
          <w:numId w:val="107"/>
        </w:numPr>
        <w:spacing w:before="120" w:beforeAutospacing="0" w:after="120"/>
        <w:ind w:left="1134" w:hanging="425"/>
        <w:jc w:val="both"/>
        <w:rPr>
          <w:rFonts w:ascii="Times New Roman" w:hAnsi="Times New Roman"/>
          <w:b/>
          <w:bCs/>
          <w:i/>
          <w:sz w:val="24"/>
        </w:rPr>
      </w:pPr>
      <w:r w:rsidRPr="00384D3D">
        <w:rPr>
          <w:rFonts w:ascii="Times New Roman" w:hAnsi="Times New Roman"/>
          <w:b/>
          <w:bCs/>
          <w:i/>
          <w:sz w:val="24"/>
        </w:rPr>
        <w:t>Texte relatif à l’assainissement et l’environnement</w:t>
      </w:r>
      <w:r w:rsidRPr="00D26C12">
        <w:rPr>
          <w:rFonts w:ascii="Times New Roman" w:hAnsi="Times New Roman"/>
          <w:b/>
          <w:bCs/>
          <w:i/>
          <w:sz w:val="24"/>
        </w:rPr>
        <w:t xml:space="preserve"> dans la Ville </w:t>
      </w:r>
      <w:r w:rsidR="00384D3D">
        <w:rPr>
          <w:rFonts w:ascii="Times New Roman" w:hAnsi="Times New Roman"/>
          <w:b/>
          <w:bCs/>
          <w:i/>
          <w:sz w:val="24"/>
        </w:rPr>
        <w:t>d</w:t>
      </w:r>
      <w:r w:rsidRPr="00D26C12">
        <w:rPr>
          <w:rFonts w:ascii="Times New Roman" w:hAnsi="Times New Roman"/>
          <w:b/>
          <w:bCs/>
          <w:i/>
          <w:sz w:val="24"/>
        </w:rPr>
        <w:t>e Kinshasa</w:t>
      </w:r>
    </w:p>
    <w:p w14:paraId="5B4B50D9" w14:textId="576722A0" w:rsidR="00D957DC" w:rsidRDefault="00D957DC" w:rsidP="002503D0">
      <w:pPr>
        <w:spacing w:before="120" w:beforeAutospacing="0" w:after="120"/>
        <w:jc w:val="both"/>
        <w:rPr>
          <w:rFonts w:ascii="Times New Roman" w:hAnsi="Times New Roman"/>
          <w:bCs/>
          <w:sz w:val="24"/>
        </w:rPr>
      </w:pPr>
      <w:r w:rsidRPr="00D26C12">
        <w:rPr>
          <w:rFonts w:ascii="Times New Roman" w:hAnsi="Times New Roman"/>
          <w:bCs/>
          <w:sz w:val="24"/>
        </w:rPr>
        <w:t>A ce niveau, on notera l’Edit 003/2013 du 09/09/2013 relatif à l’assainissement et à la protection de l’environnement de la Ville Province de Kinshasa. Ce texte traite des mesures générales d’assainissement (gestion des déchets solides, des eaux usées, déchets hospitaliers, industriels,) et des mesures de protection de l’environnement (EIES, audit, lutte contre le</w:t>
      </w:r>
      <w:r w:rsidR="002503D0">
        <w:rPr>
          <w:rFonts w:ascii="Times New Roman" w:hAnsi="Times New Roman"/>
          <w:bCs/>
          <w:sz w:val="24"/>
        </w:rPr>
        <w:t>s pollutions et nuisances, etc.</w:t>
      </w:r>
    </w:p>
    <w:p w14:paraId="55901728" w14:textId="2527A9D9" w:rsidR="005A3173" w:rsidRPr="004F342A" w:rsidRDefault="00FE647A" w:rsidP="00336637">
      <w:pPr>
        <w:pStyle w:val="Titre3"/>
        <w:keepLines w:val="0"/>
        <w:numPr>
          <w:ilvl w:val="2"/>
          <w:numId w:val="4"/>
        </w:numPr>
        <w:tabs>
          <w:tab w:val="left" w:pos="0"/>
        </w:tabs>
        <w:spacing w:before="0" w:beforeAutospacing="0" w:line="276" w:lineRule="auto"/>
        <w:ind w:left="426" w:hanging="426"/>
        <w:jc w:val="both"/>
        <w:rPr>
          <w:rFonts w:ascii="Times New Roman" w:eastAsia="Calibri" w:hAnsi="Times New Roman"/>
          <w:bCs/>
          <w:i/>
          <w:iCs/>
          <w:sz w:val="24"/>
          <w:lang w:eastAsia="en-US"/>
        </w:rPr>
      </w:pPr>
      <w:bookmarkStart w:id="370" w:name="_Toc163179721"/>
      <w:bookmarkStart w:id="371" w:name="_Toc172069092"/>
      <w:r w:rsidRPr="004F342A">
        <w:rPr>
          <w:rFonts w:ascii="Times New Roman" w:eastAsia="Calibri" w:hAnsi="Times New Roman" w:cs="Times New Roman"/>
          <w:b/>
          <w:bCs/>
          <w:i/>
          <w:iCs/>
          <w:color w:val="auto"/>
          <w:sz w:val="24"/>
          <w:lang w:eastAsia="en-US"/>
        </w:rPr>
        <w:t>Textes légaux relatifs aux VBG et Genre</w:t>
      </w:r>
      <w:bookmarkEnd w:id="370"/>
      <w:bookmarkEnd w:id="371"/>
    </w:p>
    <w:p w14:paraId="13D54D60" w14:textId="58CD2D11" w:rsidR="005A3173" w:rsidRPr="00D26C12" w:rsidRDefault="00FE647A" w:rsidP="002503D0">
      <w:pPr>
        <w:spacing w:before="120" w:beforeAutospacing="0" w:after="120"/>
        <w:jc w:val="both"/>
        <w:rPr>
          <w:rFonts w:ascii="Times New Roman" w:hAnsi="Times New Roman"/>
          <w:bCs/>
          <w:sz w:val="24"/>
        </w:rPr>
      </w:pPr>
      <w:r w:rsidRPr="00D26C12">
        <w:rPr>
          <w:rFonts w:ascii="Times New Roman" w:hAnsi="Times New Roman"/>
          <w:bCs/>
          <w:sz w:val="24"/>
        </w:rPr>
        <w:t xml:space="preserve">Le cadre juridique a été rendu sensible au genre dans la mesure où la Constitution, à travers les articles 12, 13 et 14, prône la nécessité de mettre en œuvre l’égalité des droits, des chances et des sexes entre les Congolaises et les Congolais, ainsi que l’obligation d’éliminer toutes les formes des violences à l’endroit de la femme dans la vie publique et privée. La mise en œuvre des dispositions constitutionnelles ci-dessus évoquées a nécessité la promulgation des lois suivantes : </w:t>
      </w:r>
    </w:p>
    <w:p w14:paraId="7906084E" w14:textId="77777777" w:rsidR="005A3173" w:rsidRPr="00D26C12" w:rsidRDefault="00FE647A" w:rsidP="00336637">
      <w:pPr>
        <w:pStyle w:val="Paragraphedeliste2"/>
        <w:numPr>
          <w:ilvl w:val="1"/>
          <w:numId w:val="125"/>
        </w:numPr>
        <w:spacing w:before="0" w:beforeAutospacing="0"/>
        <w:ind w:left="709"/>
        <w:jc w:val="both"/>
        <w:rPr>
          <w:rFonts w:ascii="Times New Roman" w:hAnsi="Times New Roman"/>
          <w:bCs/>
          <w:sz w:val="24"/>
        </w:rPr>
      </w:pPr>
      <w:r w:rsidRPr="00D26C12">
        <w:rPr>
          <w:rFonts w:ascii="Times New Roman" w:hAnsi="Times New Roman"/>
          <w:bCs/>
          <w:sz w:val="24"/>
        </w:rPr>
        <w:t>Loi n° 15/013 du 1er août 2015 portant modalités d'application des droits de la femme et de la parité La Loi n° 06/018 du 20 juillet 2006 modifiant et complétant le Décret du 30 janvier 1940 portant Code pénal congolais criminalise les violences sexuelles et alourdit les peines contre les auteurs ;</w:t>
      </w:r>
    </w:p>
    <w:p w14:paraId="77798D85" w14:textId="77777777" w:rsidR="005A3173" w:rsidRPr="00D26C12" w:rsidRDefault="00FE647A" w:rsidP="00336637">
      <w:pPr>
        <w:pStyle w:val="Paragraphedeliste2"/>
        <w:numPr>
          <w:ilvl w:val="1"/>
          <w:numId w:val="125"/>
        </w:numPr>
        <w:spacing w:before="0" w:beforeAutospacing="0"/>
        <w:ind w:left="709"/>
        <w:jc w:val="both"/>
        <w:rPr>
          <w:rFonts w:ascii="Times New Roman" w:hAnsi="Times New Roman"/>
          <w:bCs/>
          <w:sz w:val="24"/>
        </w:rPr>
      </w:pPr>
      <w:r w:rsidRPr="00D26C12">
        <w:rPr>
          <w:rFonts w:ascii="Times New Roman" w:hAnsi="Times New Roman"/>
          <w:bCs/>
          <w:sz w:val="24"/>
        </w:rPr>
        <w:t>La loi n° 09/001 du 10 janvier 2009 portant protection de l’enfant ;</w:t>
      </w:r>
    </w:p>
    <w:p w14:paraId="0D372AD2" w14:textId="77777777" w:rsidR="005A3173" w:rsidRPr="00D26C12" w:rsidRDefault="00FE647A" w:rsidP="00336637">
      <w:pPr>
        <w:pStyle w:val="Paragraphedeliste2"/>
        <w:numPr>
          <w:ilvl w:val="1"/>
          <w:numId w:val="125"/>
        </w:numPr>
        <w:spacing w:before="0" w:beforeAutospacing="0"/>
        <w:ind w:left="709"/>
        <w:jc w:val="both"/>
        <w:rPr>
          <w:rFonts w:ascii="Times New Roman" w:hAnsi="Times New Roman"/>
          <w:bCs/>
          <w:sz w:val="24"/>
        </w:rPr>
      </w:pPr>
      <w:r w:rsidRPr="00D26C12">
        <w:rPr>
          <w:rFonts w:ascii="Times New Roman" w:hAnsi="Times New Roman"/>
          <w:bCs/>
          <w:sz w:val="24"/>
        </w:rPr>
        <w:t>La loi n° 08/011 du 14 juillet 2008 portant protection des droits des personnes vivant avec le VIH/SIDA et des personnes affectées, intégrant les questions du genre ;</w:t>
      </w:r>
    </w:p>
    <w:p w14:paraId="18726560" w14:textId="77777777" w:rsidR="005A3173" w:rsidRPr="00D26C12" w:rsidRDefault="00FE647A" w:rsidP="00336637">
      <w:pPr>
        <w:pStyle w:val="Paragraphedeliste2"/>
        <w:numPr>
          <w:ilvl w:val="1"/>
          <w:numId w:val="125"/>
        </w:numPr>
        <w:spacing w:before="0" w:beforeAutospacing="0"/>
        <w:ind w:left="709"/>
        <w:jc w:val="both"/>
        <w:rPr>
          <w:rFonts w:ascii="Times New Roman" w:hAnsi="Times New Roman"/>
          <w:bCs/>
          <w:sz w:val="24"/>
        </w:rPr>
      </w:pPr>
      <w:r w:rsidRPr="00D26C12">
        <w:rPr>
          <w:rFonts w:ascii="Times New Roman" w:hAnsi="Times New Roman"/>
          <w:bCs/>
          <w:sz w:val="24"/>
        </w:rPr>
        <w:t>La Loi portant modalités d’application des droits de la femme et de la parité (loi n°15/013 du 1er août 2015) ;</w:t>
      </w:r>
    </w:p>
    <w:p w14:paraId="581B0575" w14:textId="186EBC30" w:rsidR="002503D0" w:rsidRPr="00BE76AE" w:rsidRDefault="00FE647A" w:rsidP="00336637">
      <w:pPr>
        <w:pStyle w:val="Paragraphedeliste2"/>
        <w:numPr>
          <w:ilvl w:val="1"/>
          <w:numId w:val="125"/>
        </w:numPr>
        <w:spacing w:before="0" w:beforeAutospacing="0"/>
        <w:ind w:left="709"/>
        <w:jc w:val="both"/>
        <w:rPr>
          <w:rFonts w:ascii="Times New Roman" w:hAnsi="Times New Roman"/>
          <w:bCs/>
          <w:sz w:val="24"/>
        </w:rPr>
      </w:pPr>
      <w:r w:rsidRPr="00D26C12">
        <w:rPr>
          <w:rFonts w:ascii="Times New Roman" w:hAnsi="Times New Roman"/>
          <w:bCs/>
          <w:sz w:val="24"/>
        </w:rPr>
        <w:t>La promulgation de la loi sur le code de la famille modifié et complété, intégrant la dimension genre (loi n° 16/008 du 15 juillet 2016).</w:t>
      </w:r>
      <w:bookmarkStart w:id="372" w:name="_Toc312599251"/>
      <w:bookmarkStart w:id="373" w:name="_Toc312599390"/>
      <w:bookmarkStart w:id="374" w:name="_Toc314095904"/>
      <w:bookmarkStart w:id="375" w:name="_Toc375289249"/>
      <w:bookmarkStart w:id="376" w:name="_Toc375295209"/>
      <w:bookmarkStart w:id="377" w:name="_Toc375296093"/>
      <w:bookmarkStart w:id="378" w:name="_Toc375296237"/>
      <w:bookmarkStart w:id="379" w:name="_Toc375300561"/>
      <w:bookmarkStart w:id="380" w:name="_Toc375305357"/>
      <w:bookmarkStart w:id="381" w:name="_Toc375305682"/>
      <w:bookmarkStart w:id="382" w:name="_Toc375309249"/>
      <w:bookmarkStart w:id="383" w:name="_Toc375309394"/>
      <w:bookmarkStart w:id="384" w:name="_Toc386786710"/>
      <w:bookmarkStart w:id="385" w:name="_Toc398487783"/>
      <w:bookmarkStart w:id="386" w:name="_Toc398545811"/>
      <w:bookmarkStart w:id="387" w:name="_Toc417923296"/>
      <w:bookmarkStart w:id="388" w:name="_Toc419295724"/>
      <w:bookmarkStart w:id="389" w:name="_Toc419298257"/>
      <w:bookmarkStart w:id="390" w:name="_Toc419298413"/>
      <w:bookmarkStart w:id="391" w:name="_Toc419298569"/>
      <w:bookmarkStart w:id="392" w:name="_Toc419298725"/>
      <w:bookmarkStart w:id="393" w:name="_Toc419298881"/>
      <w:bookmarkStart w:id="394" w:name="_Toc423711599"/>
      <w:bookmarkStart w:id="395" w:name="_Toc424487324"/>
      <w:bookmarkStart w:id="396" w:name="_Toc426666545"/>
      <w:bookmarkStart w:id="397" w:name="_Toc471757365"/>
      <w:bookmarkStart w:id="398" w:name="_Toc471814050"/>
      <w:bookmarkStart w:id="399" w:name="_Toc471816972"/>
      <w:bookmarkStart w:id="400" w:name="_Toc471819839"/>
      <w:bookmarkStart w:id="401" w:name="_Toc473238617"/>
      <w:bookmarkStart w:id="402" w:name="_Toc476043694"/>
      <w:bookmarkStart w:id="403" w:name="_Toc476071942"/>
      <w:bookmarkStart w:id="404" w:name="_Toc497052916"/>
      <w:bookmarkStart w:id="405" w:name="_Toc497147413"/>
      <w:bookmarkStart w:id="406" w:name="_Toc497202106"/>
      <w:bookmarkStart w:id="407" w:name="_Toc497202325"/>
      <w:bookmarkStart w:id="408" w:name="_Toc497202564"/>
      <w:bookmarkStart w:id="409" w:name="_Toc497202805"/>
      <w:bookmarkStart w:id="410" w:name="_Toc471757366"/>
      <w:bookmarkStart w:id="411" w:name="_Toc471814051"/>
      <w:bookmarkStart w:id="412" w:name="_Toc471816973"/>
      <w:bookmarkStart w:id="413" w:name="_Toc471819840"/>
      <w:bookmarkStart w:id="414" w:name="_Toc473238618"/>
      <w:bookmarkStart w:id="415" w:name="_Toc476043695"/>
      <w:bookmarkStart w:id="416" w:name="_Toc476071943"/>
      <w:bookmarkStart w:id="417" w:name="_Toc497052917"/>
      <w:bookmarkStart w:id="418" w:name="_Toc497147414"/>
      <w:bookmarkStart w:id="419" w:name="_Toc497202107"/>
      <w:bookmarkStart w:id="420" w:name="_Toc497202326"/>
      <w:bookmarkStart w:id="421" w:name="_Toc497202565"/>
      <w:bookmarkStart w:id="422" w:name="_Toc497202806"/>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660571F8" w14:textId="1E0726B8" w:rsidR="005A3173" w:rsidRPr="004F342A" w:rsidRDefault="00FE647A" w:rsidP="00336637">
      <w:pPr>
        <w:pStyle w:val="Titre3"/>
        <w:keepLines w:val="0"/>
        <w:numPr>
          <w:ilvl w:val="2"/>
          <w:numId w:val="4"/>
        </w:numPr>
        <w:tabs>
          <w:tab w:val="left" w:pos="0"/>
        </w:tabs>
        <w:spacing w:before="120" w:beforeAutospacing="0" w:after="120" w:line="276" w:lineRule="auto"/>
        <w:ind w:left="425" w:hanging="425"/>
        <w:jc w:val="both"/>
        <w:rPr>
          <w:rFonts w:ascii="Times New Roman" w:eastAsia="Calibri" w:hAnsi="Times New Roman"/>
          <w:i/>
          <w:iCs/>
          <w:sz w:val="24"/>
          <w:lang w:eastAsia="en-US"/>
        </w:rPr>
      </w:pPr>
      <w:bookmarkStart w:id="423" w:name="_Toc163179722"/>
      <w:bookmarkStart w:id="424" w:name="_Toc172069093"/>
      <w:r w:rsidRPr="004F342A">
        <w:rPr>
          <w:rFonts w:ascii="Times New Roman" w:eastAsia="Calibri" w:hAnsi="Times New Roman" w:cs="Times New Roman"/>
          <w:b/>
          <w:bCs/>
          <w:i/>
          <w:iCs/>
          <w:color w:val="auto"/>
          <w:sz w:val="24"/>
          <w:lang w:eastAsia="en-US"/>
        </w:rPr>
        <w:t xml:space="preserve">Normes Environnementales et Sociales pertinentes </w:t>
      </w:r>
      <w:r w:rsidR="00221B1F" w:rsidRPr="004F342A">
        <w:rPr>
          <w:rFonts w:ascii="Times New Roman" w:eastAsia="Calibri" w:hAnsi="Times New Roman" w:cs="Times New Roman"/>
          <w:b/>
          <w:bCs/>
          <w:i/>
          <w:iCs/>
          <w:color w:val="auto"/>
          <w:sz w:val="24"/>
          <w:lang w:eastAsia="en-US"/>
        </w:rPr>
        <w:t xml:space="preserve">applicables </w:t>
      </w:r>
      <w:r w:rsidRPr="004F342A">
        <w:rPr>
          <w:rFonts w:ascii="Times New Roman" w:eastAsia="Calibri" w:hAnsi="Times New Roman" w:cs="Times New Roman"/>
          <w:b/>
          <w:bCs/>
          <w:i/>
          <w:iCs/>
          <w:color w:val="auto"/>
          <w:sz w:val="24"/>
          <w:lang w:eastAsia="en-US"/>
        </w:rPr>
        <w:t>au Projet KIN ELENDA</w:t>
      </w:r>
      <w:bookmarkEnd w:id="423"/>
      <w:bookmarkEnd w:id="424"/>
      <w:r w:rsidRPr="004F342A">
        <w:rPr>
          <w:rFonts w:ascii="Times New Roman" w:eastAsia="Calibri" w:hAnsi="Times New Roman" w:cs="Times New Roman"/>
          <w:b/>
          <w:bCs/>
          <w:i/>
          <w:iCs/>
          <w:color w:val="auto"/>
          <w:sz w:val="24"/>
          <w:lang w:eastAsia="en-US"/>
        </w:rPr>
        <w:t xml:space="preserve"> </w:t>
      </w:r>
    </w:p>
    <w:p w14:paraId="79F21AAC" w14:textId="569BD5E0" w:rsidR="005A3173" w:rsidRDefault="00FE647A" w:rsidP="002503D0">
      <w:pPr>
        <w:spacing w:before="120" w:beforeAutospacing="0" w:after="120"/>
        <w:jc w:val="both"/>
        <w:rPr>
          <w:rFonts w:ascii="Times New Roman" w:hAnsi="Times New Roman"/>
          <w:sz w:val="24"/>
        </w:rPr>
      </w:pPr>
      <w:r w:rsidRPr="00D26C12">
        <w:rPr>
          <w:rFonts w:ascii="Times New Roman" w:hAnsi="Times New Roman"/>
          <w:sz w:val="24"/>
        </w:rPr>
        <w:t xml:space="preserve">Les huit sur les dix Normes Environnementales et Sociales (NES) ont été jugées pertinentes pour ce </w:t>
      </w:r>
      <w:r w:rsidR="00C12B95" w:rsidRPr="00D26C12">
        <w:rPr>
          <w:rFonts w:ascii="Times New Roman" w:hAnsi="Times New Roman"/>
          <w:sz w:val="24"/>
        </w:rPr>
        <w:t>s</w:t>
      </w:r>
      <w:r w:rsidRPr="00D26C12">
        <w:rPr>
          <w:rFonts w:ascii="Times New Roman" w:hAnsi="Times New Roman"/>
          <w:sz w:val="24"/>
        </w:rPr>
        <w:t>ous Projet. Il s’agit de</w:t>
      </w:r>
      <w:r w:rsidR="00C12B95" w:rsidRPr="00D26C12">
        <w:rPr>
          <w:rFonts w:ascii="Times New Roman" w:hAnsi="Times New Roman"/>
          <w:sz w:val="24"/>
        </w:rPr>
        <w:t> :</w:t>
      </w:r>
      <w:r w:rsidRPr="00D26C12">
        <w:rPr>
          <w:rFonts w:ascii="Times New Roman" w:hAnsi="Times New Roman"/>
          <w:sz w:val="24"/>
        </w:rPr>
        <w:t xml:space="preserve"> </w:t>
      </w:r>
    </w:p>
    <w:p w14:paraId="59ABFD11" w14:textId="234F5FF6" w:rsidR="00C12B95" w:rsidRPr="00D26C12" w:rsidRDefault="00FE647A" w:rsidP="00336637">
      <w:pPr>
        <w:pStyle w:val="Paragraphedeliste"/>
        <w:numPr>
          <w:ilvl w:val="0"/>
          <w:numId w:val="6"/>
        </w:numPr>
        <w:spacing w:before="0" w:beforeAutospacing="0"/>
        <w:jc w:val="both"/>
        <w:rPr>
          <w:rFonts w:ascii="Times New Roman" w:hAnsi="Times New Roman"/>
          <w:sz w:val="24"/>
        </w:rPr>
      </w:pPr>
      <w:r w:rsidRPr="00D26C12">
        <w:rPr>
          <w:rFonts w:ascii="Times New Roman" w:hAnsi="Times New Roman"/>
          <w:b/>
          <w:i/>
          <w:sz w:val="24"/>
        </w:rPr>
        <w:t>NES 1 (Évaluation et gestion des risques et effets environnementaux et sociaux)</w:t>
      </w:r>
      <w:r w:rsidRPr="00D26C12">
        <w:rPr>
          <w:rFonts w:ascii="Times New Roman" w:hAnsi="Times New Roman"/>
          <w:sz w:val="24"/>
        </w:rPr>
        <w:t xml:space="preserve"> </w:t>
      </w:r>
    </w:p>
    <w:p w14:paraId="0795CC30" w14:textId="7E473639" w:rsidR="00C12B95" w:rsidRPr="00D26C12" w:rsidRDefault="00FE647A" w:rsidP="00336637">
      <w:pPr>
        <w:pStyle w:val="Paragraphedeliste"/>
        <w:numPr>
          <w:ilvl w:val="0"/>
          <w:numId w:val="6"/>
        </w:numPr>
        <w:spacing w:before="0" w:beforeAutospacing="0"/>
        <w:jc w:val="both"/>
        <w:rPr>
          <w:rFonts w:ascii="Times New Roman" w:hAnsi="Times New Roman"/>
          <w:sz w:val="24"/>
        </w:rPr>
      </w:pPr>
      <w:r w:rsidRPr="00D26C12">
        <w:rPr>
          <w:rFonts w:ascii="Times New Roman" w:hAnsi="Times New Roman"/>
          <w:b/>
          <w:i/>
          <w:sz w:val="24"/>
        </w:rPr>
        <w:t>NES 2 (Emploi et conditions de travail)</w:t>
      </w:r>
      <w:r w:rsidRPr="00D26C12">
        <w:rPr>
          <w:rFonts w:ascii="Times New Roman" w:hAnsi="Times New Roman"/>
          <w:sz w:val="24"/>
        </w:rPr>
        <w:t xml:space="preserve"> : </w:t>
      </w:r>
    </w:p>
    <w:p w14:paraId="2EDD8142" w14:textId="613BEDC0" w:rsidR="005A3173" w:rsidRPr="00D26C12" w:rsidRDefault="00FE647A" w:rsidP="00336637">
      <w:pPr>
        <w:pStyle w:val="Paragraphedeliste"/>
        <w:numPr>
          <w:ilvl w:val="0"/>
          <w:numId w:val="6"/>
        </w:numPr>
        <w:spacing w:before="0" w:beforeAutospacing="0"/>
        <w:jc w:val="both"/>
        <w:rPr>
          <w:rFonts w:ascii="Times New Roman" w:hAnsi="Times New Roman"/>
          <w:b/>
          <w:i/>
          <w:sz w:val="24"/>
        </w:rPr>
      </w:pPr>
      <w:r w:rsidRPr="00D26C12">
        <w:rPr>
          <w:rFonts w:ascii="Times New Roman" w:hAnsi="Times New Roman"/>
          <w:b/>
          <w:i/>
          <w:sz w:val="24"/>
        </w:rPr>
        <w:t>NES 3 (Utilisation rationnelle des ressources et prévention et gestion de la pollution)</w:t>
      </w:r>
      <w:r w:rsidRPr="00D26C12">
        <w:rPr>
          <w:rFonts w:ascii="Times New Roman" w:hAnsi="Times New Roman"/>
          <w:sz w:val="24"/>
        </w:rPr>
        <w:t xml:space="preserve"> </w:t>
      </w:r>
    </w:p>
    <w:p w14:paraId="7AC81EB3" w14:textId="47906BC9" w:rsidR="005A3173" w:rsidRPr="00D26C12" w:rsidRDefault="00FE647A" w:rsidP="00336637">
      <w:pPr>
        <w:pStyle w:val="Paragraphedeliste"/>
        <w:numPr>
          <w:ilvl w:val="0"/>
          <w:numId w:val="6"/>
        </w:numPr>
        <w:spacing w:before="0" w:beforeAutospacing="0"/>
        <w:jc w:val="both"/>
        <w:rPr>
          <w:rFonts w:ascii="Times New Roman" w:hAnsi="Times New Roman"/>
          <w:sz w:val="24"/>
        </w:rPr>
      </w:pPr>
      <w:r w:rsidRPr="00D26C12">
        <w:rPr>
          <w:rFonts w:ascii="Times New Roman" w:hAnsi="Times New Roman"/>
          <w:b/>
          <w:i/>
          <w:sz w:val="24"/>
        </w:rPr>
        <w:t>NES 4 (Santé et sécurité des populations)</w:t>
      </w:r>
      <w:r w:rsidRPr="00D26C12">
        <w:rPr>
          <w:rFonts w:ascii="Times New Roman" w:hAnsi="Times New Roman"/>
          <w:sz w:val="24"/>
        </w:rPr>
        <w:t xml:space="preserve"> </w:t>
      </w:r>
    </w:p>
    <w:p w14:paraId="663E850D" w14:textId="0EC7E443" w:rsidR="00875B00" w:rsidRDefault="00FE647A" w:rsidP="00336637">
      <w:pPr>
        <w:pStyle w:val="Paragraphedeliste"/>
        <w:numPr>
          <w:ilvl w:val="0"/>
          <w:numId w:val="6"/>
        </w:numPr>
        <w:spacing w:before="0" w:beforeAutospacing="0" w:after="240"/>
        <w:jc w:val="both"/>
        <w:rPr>
          <w:rFonts w:ascii="Times New Roman" w:hAnsi="Times New Roman"/>
          <w:sz w:val="24"/>
        </w:rPr>
      </w:pPr>
      <w:r w:rsidRPr="00D26C12">
        <w:rPr>
          <w:rFonts w:ascii="Times New Roman" w:hAnsi="Times New Roman"/>
          <w:b/>
          <w:i/>
          <w:sz w:val="24"/>
        </w:rPr>
        <w:t>NES 5 (Acquisition de terres, restrictions à l’utilisation de terres et réinstallation involontaire)</w:t>
      </w:r>
      <w:r w:rsidRPr="00D26C12">
        <w:rPr>
          <w:rFonts w:ascii="Times New Roman" w:hAnsi="Times New Roman"/>
          <w:sz w:val="24"/>
        </w:rPr>
        <w:t xml:space="preserve"> </w:t>
      </w:r>
    </w:p>
    <w:p w14:paraId="697F210D" w14:textId="0630C6A8" w:rsidR="005A3173" w:rsidRPr="00D26C12" w:rsidRDefault="00FE647A" w:rsidP="00336637">
      <w:pPr>
        <w:pStyle w:val="Paragraphedeliste"/>
        <w:numPr>
          <w:ilvl w:val="0"/>
          <w:numId w:val="6"/>
        </w:numPr>
        <w:spacing w:before="240" w:beforeAutospacing="0" w:after="240"/>
        <w:jc w:val="both"/>
        <w:rPr>
          <w:rFonts w:ascii="Times New Roman" w:hAnsi="Times New Roman"/>
          <w:sz w:val="24"/>
        </w:rPr>
      </w:pPr>
      <w:r w:rsidRPr="00875B00">
        <w:rPr>
          <w:rFonts w:ascii="Times New Roman" w:hAnsi="Times New Roman"/>
          <w:b/>
          <w:i/>
          <w:sz w:val="24"/>
        </w:rPr>
        <w:t>NES 6 (Préservation de la biodiversité et gestion durable des ressources naturelles biologiques)</w:t>
      </w:r>
      <w:r w:rsidRPr="00875B00">
        <w:rPr>
          <w:rFonts w:ascii="Times New Roman" w:hAnsi="Times New Roman"/>
          <w:sz w:val="24"/>
        </w:rPr>
        <w:t xml:space="preserve"> </w:t>
      </w:r>
    </w:p>
    <w:p w14:paraId="4546C538" w14:textId="64964B84" w:rsidR="005A3173" w:rsidRPr="00D26C12" w:rsidRDefault="00FE647A" w:rsidP="00336637">
      <w:pPr>
        <w:pStyle w:val="Paragraphedeliste"/>
        <w:numPr>
          <w:ilvl w:val="0"/>
          <w:numId w:val="6"/>
        </w:numPr>
        <w:spacing w:before="0" w:beforeAutospacing="0"/>
        <w:ind w:left="709"/>
        <w:jc w:val="both"/>
        <w:rPr>
          <w:rFonts w:ascii="Times New Roman" w:hAnsi="Times New Roman"/>
          <w:sz w:val="24"/>
        </w:rPr>
      </w:pPr>
      <w:r w:rsidRPr="00D26C12">
        <w:rPr>
          <w:rFonts w:ascii="Times New Roman" w:hAnsi="Times New Roman"/>
          <w:b/>
          <w:i/>
          <w:sz w:val="24"/>
        </w:rPr>
        <w:t>NES 8 (Patrimoine culturel)</w:t>
      </w:r>
      <w:r w:rsidRPr="00D26C12">
        <w:rPr>
          <w:rFonts w:ascii="Times New Roman" w:hAnsi="Times New Roman"/>
          <w:sz w:val="24"/>
        </w:rPr>
        <w:t xml:space="preserve"> </w:t>
      </w:r>
    </w:p>
    <w:p w14:paraId="17184AD6" w14:textId="5B8D2B69" w:rsidR="00FC0532" w:rsidRPr="00D26C12" w:rsidRDefault="00FE647A" w:rsidP="00336637">
      <w:pPr>
        <w:pStyle w:val="Paragraphedeliste"/>
        <w:numPr>
          <w:ilvl w:val="0"/>
          <w:numId w:val="6"/>
        </w:numPr>
        <w:spacing w:before="0" w:beforeAutospacing="0"/>
        <w:ind w:left="709"/>
        <w:jc w:val="both"/>
      </w:pPr>
      <w:r w:rsidRPr="00D26C12">
        <w:rPr>
          <w:rFonts w:ascii="Times New Roman" w:hAnsi="Times New Roman"/>
          <w:sz w:val="24"/>
        </w:rPr>
        <w:t xml:space="preserve"> </w:t>
      </w:r>
      <w:r w:rsidRPr="00D26C12">
        <w:rPr>
          <w:rFonts w:ascii="Times New Roman" w:hAnsi="Times New Roman"/>
          <w:b/>
          <w:i/>
          <w:sz w:val="24"/>
        </w:rPr>
        <w:t>NES 10 (Mobilisation des parties prenantes et information</w:t>
      </w:r>
      <w:r w:rsidR="00D905EC" w:rsidRPr="00D26C12">
        <w:t xml:space="preserve"> </w:t>
      </w:r>
    </w:p>
    <w:p w14:paraId="679C69CF" w14:textId="53B2C164" w:rsidR="00FC0532" w:rsidRPr="00D26C12" w:rsidRDefault="00FC0532" w:rsidP="00BE76AE">
      <w:pPr>
        <w:spacing w:before="0" w:beforeAutospacing="0" w:line="276" w:lineRule="auto"/>
        <w:rPr>
          <w:rFonts w:ascii="Times New Roman" w:hAnsi="Times New Roman"/>
          <w:sz w:val="24"/>
        </w:rPr>
        <w:sectPr w:rsidR="00FC0532" w:rsidRPr="00D26C12" w:rsidSect="00BE76AE">
          <w:pgSz w:w="11900" w:h="16840"/>
          <w:pgMar w:top="1134" w:right="1418" w:bottom="1418" w:left="1418" w:header="709" w:footer="539" w:gutter="0"/>
          <w:cols w:space="720"/>
          <w:titlePg/>
          <w:docGrid w:type="linesAndChars" w:linePitch="360"/>
        </w:sectPr>
      </w:pPr>
      <w:r w:rsidRPr="00D26C12">
        <w:rPr>
          <w:rFonts w:ascii="Times New Roman" w:hAnsi="Times New Roman"/>
          <w:sz w:val="24"/>
        </w:rPr>
        <w:br w:type="page"/>
      </w:r>
    </w:p>
    <w:p w14:paraId="5B5410D9" w14:textId="77777777" w:rsidR="00FC0532" w:rsidRPr="00D30BA8" w:rsidRDefault="00FC0532" w:rsidP="00336637">
      <w:pPr>
        <w:pStyle w:val="Titre3"/>
        <w:keepLines w:val="0"/>
        <w:numPr>
          <w:ilvl w:val="2"/>
          <w:numId w:val="4"/>
        </w:numPr>
        <w:tabs>
          <w:tab w:val="left" w:pos="0"/>
        </w:tabs>
        <w:spacing w:before="0" w:beforeAutospacing="0" w:line="276" w:lineRule="auto"/>
        <w:ind w:left="426" w:hanging="426"/>
        <w:jc w:val="both"/>
        <w:rPr>
          <w:rFonts w:ascii="Times New Roman" w:eastAsia="Calibri" w:hAnsi="Times New Roman"/>
          <w:i/>
          <w:iCs/>
          <w:sz w:val="24"/>
          <w:lang w:eastAsia="en-US"/>
        </w:rPr>
      </w:pPr>
      <w:bookmarkStart w:id="425" w:name="_Toc497052674"/>
      <w:bookmarkStart w:id="426" w:name="_Toc45017097"/>
      <w:bookmarkStart w:id="427" w:name="_Toc45267484"/>
      <w:bookmarkStart w:id="428" w:name="_Toc64029627"/>
      <w:bookmarkStart w:id="429" w:name="_Toc163179723"/>
      <w:bookmarkStart w:id="430" w:name="_Toc172069094"/>
      <w:r w:rsidRPr="004F342A">
        <w:rPr>
          <w:rFonts w:ascii="Times New Roman" w:eastAsia="Calibri" w:hAnsi="Times New Roman" w:cs="Times New Roman"/>
          <w:b/>
          <w:bCs/>
          <w:i/>
          <w:iCs/>
          <w:color w:val="auto"/>
          <w:sz w:val="24"/>
          <w:lang w:eastAsia="en-US"/>
        </w:rPr>
        <w:t>Conventions Internationales en matière d’environnement</w:t>
      </w:r>
      <w:bookmarkEnd w:id="425"/>
      <w:bookmarkEnd w:id="426"/>
      <w:bookmarkEnd w:id="427"/>
      <w:bookmarkEnd w:id="428"/>
      <w:bookmarkEnd w:id="429"/>
      <w:bookmarkEnd w:id="430"/>
    </w:p>
    <w:p w14:paraId="08EA8198" w14:textId="71E50CC5" w:rsidR="00321B22" w:rsidRPr="00C376A3" w:rsidRDefault="00321B22" w:rsidP="00336637">
      <w:pPr>
        <w:numPr>
          <w:ilvl w:val="0"/>
          <w:numId w:val="107"/>
        </w:numPr>
        <w:spacing w:before="120" w:beforeAutospacing="0" w:after="120"/>
        <w:ind w:left="1134" w:hanging="425"/>
        <w:jc w:val="both"/>
        <w:rPr>
          <w:rFonts w:ascii="Times New Roman" w:eastAsia="Times" w:hAnsi="Times New Roman"/>
          <w:b/>
          <w:sz w:val="24"/>
        </w:rPr>
      </w:pPr>
      <w:r w:rsidRPr="00C376A3">
        <w:rPr>
          <w:rFonts w:ascii="Times New Roman" w:eastAsia="Times" w:hAnsi="Times New Roman"/>
          <w:b/>
          <w:sz w:val="24"/>
        </w:rPr>
        <w:t>Conventions Internationales</w:t>
      </w:r>
    </w:p>
    <w:p w14:paraId="6BF607B0" w14:textId="5BF57BE2" w:rsidR="00FC0532" w:rsidRPr="00306C81" w:rsidRDefault="00FC0532" w:rsidP="00EE0B87">
      <w:pPr>
        <w:spacing w:before="120" w:beforeAutospacing="0" w:after="120"/>
        <w:jc w:val="both"/>
        <w:rPr>
          <w:rFonts w:ascii="Times New Roman" w:hAnsi="Times New Roman"/>
          <w:sz w:val="24"/>
        </w:rPr>
      </w:pPr>
      <w:r w:rsidRPr="00306C81">
        <w:rPr>
          <w:rFonts w:ascii="Times New Roman" w:eastAsia="Times" w:hAnsi="Times New Roman"/>
          <w:sz w:val="24"/>
        </w:rPr>
        <w:t xml:space="preserve">Au plan international, la RDC est signataire de plusieurs Conventions Internationales en matière d’environnement. Les </w:t>
      </w:r>
      <w:r w:rsidRPr="00306C81">
        <w:rPr>
          <w:rFonts w:ascii="Times New Roman" w:hAnsi="Times New Roman"/>
          <w:sz w:val="24"/>
        </w:rPr>
        <w:t xml:space="preserve">accords multilatéraux en relation avec le projet sont les suivants : </w:t>
      </w:r>
      <w:bookmarkStart w:id="431" w:name="_Toc230104973"/>
    </w:p>
    <w:p w14:paraId="5891DC74" w14:textId="0AD5E702" w:rsidR="00FC0532" w:rsidRPr="00306C81" w:rsidRDefault="00EE0B87" w:rsidP="004F342A">
      <w:pPr>
        <w:pStyle w:val="Lgende"/>
        <w:jc w:val="center"/>
        <w:rPr>
          <w:rFonts w:cs="Times New Roman"/>
          <w:szCs w:val="24"/>
        </w:rPr>
      </w:pPr>
      <w:bookmarkStart w:id="432" w:name="_Toc172069184"/>
      <w:bookmarkEnd w:id="431"/>
      <w:r>
        <w:t xml:space="preserve">Tableau </w:t>
      </w:r>
      <w:r>
        <w:fldChar w:fldCharType="begin"/>
      </w:r>
      <w:r>
        <w:instrText xml:space="preserve"> SEQ Tableau \* ARABIC </w:instrText>
      </w:r>
      <w:r>
        <w:fldChar w:fldCharType="separate"/>
      </w:r>
      <w:r w:rsidR="004124E2">
        <w:rPr>
          <w:noProof/>
        </w:rPr>
        <w:t>2</w:t>
      </w:r>
      <w:r>
        <w:fldChar w:fldCharType="end"/>
      </w:r>
      <w:r>
        <w:t xml:space="preserve">. </w:t>
      </w:r>
      <w:r w:rsidRPr="00023B69">
        <w:t>Convention internationale signées par la RDC applicables au projet</w:t>
      </w:r>
      <w:bookmarkEnd w:id="432"/>
    </w:p>
    <w:tbl>
      <w:tblPr>
        <w:tblStyle w:val="Grilledutableau11"/>
        <w:tblW w:w="5000" w:type="pct"/>
        <w:tblLook w:val="0000" w:firstRow="0" w:lastRow="0" w:firstColumn="0" w:lastColumn="0" w:noHBand="0" w:noVBand="0"/>
      </w:tblPr>
      <w:tblGrid>
        <w:gridCol w:w="3826"/>
        <w:gridCol w:w="3545"/>
        <w:gridCol w:w="2257"/>
      </w:tblGrid>
      <w:tr w:rsidR="00FC0532" w:rsidRPr="00306C81" w14:paraId="707B86F8" w14:textId="77777777" w:rsidTr="00BE76AE">
        <w:tc>
          <w:tcPr>
            <w:tcW w:w="1987" w:type="pct"/>
            <w:vAlign w:val="center"/>
          </w:tcPr>
          <w:p w14:paraId="50F58D71" w14:textId="77777777" w:rsidR="00FC0532" w:rsidRPr="00BE76AE" w:rsidRDefault="00FC0532" w:rsidP="00BE76AE">
            <w:pPr>
              <w:spacing w:before="0" w:beforeAutospacing="0"/>
              <w:jc w:val="center"/>
              <w:rPr>
                <w:rFonts w:ascii="Times New Roman" w:hAnsi="Times New Roman"/>
                <w:b/>
                <w:sz w:val="24"/>
                <w:lang w:val="fr-BE"/>
              </w:rPr>
            </w:pPr>
            <w:r w:rsidRPr="00BE76AE">
              <w:rPr>
                <w:rFonts w:ascii="Times New Roman" w:hAnsi="Times New Roman"/>
                <w:b/>
                <w:sz w:val="24"/>
                <w:lang w:val="fr-BE"/>
              </w:rPr>
              <w:t>Nom et objet de la convention</w:t>
            </w:r>
          </w:p>
        </w:tc>
        <w:tc>
          <w:tcPr>
            <w:tcW w:w="1841" w:type="pct"/>
            <w:vAlign w:val="center"/>
          </w:tcPr>
          <w:p w14:paraId="773FF599" w14:textId="77777777" w:rsidR="00FC0532" w:rsidRPr="00306C81" w:rsidRDefault="00FC0532" w:rsidP="00BE76AE">
            <w:pPr>
              <w:spacing w:before="0" w:beforeAutospacing="0"/>
              <w:jc w:val="center"/>
              <w:rPr>
                <w:rFonts w:ascii="Times New Roman" w:hAnsi="Times New Roman"/>
                <w:b/>
                <w:sz w:val="24"/>
              </w:rPr>
            </w:pPr>
            <w:r w:rsidRPr="00306C81">
              <w:rPr>
                <w:rFonts w:ascii="Times New Roman" w:hAnsi="Times New Roman"/>
                <w:b/>
                <w:sz w:val="24"/>
              </w:rPr>
              <w:t>Pays ou ville d’adoption</w:t>
            </w:r>
          </w:p>
        </w:tc>
        <w:tc>
          <w:tcPr>
            <w:tcW w:w="1172" w:type="pct"/>
            <w:vAlign w:val="center"/>
          </w:tcPr>
          <w:p w14:paraId="6BBDEEB5" w14:textId="77777777" w:rsidR="00FC0532" w:rsidRPr="00173B6D" w:rsidRDefault="00FC0532" w:rsidP="00BE76AE">
            <w:pPr>
              <w:spacing w:before="0" w:beforeAutospacing="0"/>
              <w:jc w:val="center"/>
              <w:rPr>
                <w:rFonts w:ascii="Times New Roman" w:hAnsi="Times New Roman"/>
                <w:b/>
                <w:sz w:val="24"/>
                <w:lang w:val="fr-BE"/>
              </w:rPr>
            </w:pPr>
            <w:r w:rsidRPr="00173B6D">
              <w:rPr>
                <w:rFonts w:ascii="Times New Roman" w:hAnsi="Times New Roman"/>
                <w:b/>
                <w:sz w:val="24"/>
                <w:lang w:val="fr-BE"/>
              </w:rPr>
              <w:t>Date de ratification par RDC</w:t>
            </w:r>
          </w:p>
        </w:tc>
      </w:tr>
      <w:tr w:rsidR="00FC0532" w:rsidRPr="00306C81" w14:paraId="2399C704" w14:textId="77777777" w:rsidTr="00BE76AE">
        <w:trPr>
          <w:trHeight w:val="981"/>
        </w:trPr>
        <w:tc>
          <w:tcPr>
            <w:tcW w:w="1987" w:type="pct"/>
          </w:tcPr>
          <w:p w14:paraId="4DF5C39E" w14:textId="77777777" w:rsidR="00FC0532" w:rsidRPr="00BE76AE" w:rsidRDefault="00FC0532" w:rsidP="00BE76AE">
            <w:pPr>
              <w:tabs>
                <w:tab w:val="num" w:pos="496"/>
              </w:tabs>
              <w:spacing w:before="0" w:beforeAutospacing="0"/>
              <w:rPr>
                <w:rFonts w:ascii="Times New Roman" w:hAnsi="Times New Roman"/>
                <w:sz w:val="24"/>
                <w:lang w:val="fr-BE"/>
              </w:rPr>
            </w:pPr>
            <w:r w:rsidRPr="00BE76AE">
              <w:rPr>
                <w:rFonts w:ascii="Times New Roman" w:hAnsi="Times New Roman"/>
                <w:sz w:val="24"/>
                <w:lang w:val="fr-BE"/>
              </w:rPr>
              <w:t>Convention relative à la conservation de la faune et de la flore à l’état naturel.</w:t>
            </w:r>
          </w:p>
        </w:tc>
        <w:tc>
          <w:tcPr>
            <w:tcW w:w="1841" w:type="pct"/>
            <w:vAlign w:val="center"/>
          </w:tcPr>
          <w:p w14:paraId="685E510C" w14:textId="77777777" w:rsidR="00FC0532" w:rsidRPr="00306C81" w:rsidRDefault="00FC0532" w:rsidP="00BE76AE">
            <w:pPr>
              <w:jc w:val="both"/>
              <w:rPr>
                <w:rFonts w:ascii="Times New Roman" w:hAnsi="Times New Roman"/>
                <w:sz w:val="24"/>
              </w:rPr>
            </w:pPr>
            <w:r w:rsidRPr="00306C81">
              <w:rPr>
                <w:rFonts w:ascii="Times New Roman" w:hAnsi="Times New Roman"/>
                <w:sz w:val="24"/>
              </w:rPr>
              <w:t>Londres (Angleterre), 14 janvier 1936.</w:t>
            </w:r>
          </w:p>
        </w:tc>
        <w:tc>
          <w:tcPr>
            <w:tcW w:w="1172" w:type="pct"/>
            <w:vAlign w:val="center"/>
          </w:tcPr>
          <w:p w14:paraId="05583299" w14:textId="77777777" w:rsidR="00FC0532" w:rsidRPr="00306C81" w:rsidRDefault="00FC0532" w:rsidP="00BE76AE">
            <w:pPr>
              <w:jc w:val="both"/>
              <w:rPr>
                <w:rFonts w:ascii="Times New Roman" w:hAnsi="Times New Roman"/>
                <w:sz w:val="24"/>
              </w:rPr>
            </w:pPr>
          </w:p>
        </w:tc>
      </w:tr>
      <w:tr w:rsidR="00FC0532" w:rsidRPr="00306C81" w14:paraId="7D08B104" w14:textId="77777777" w:rsidTr="00BE76AE">
        <w:trPr>
          <w:trHeight w:val="967"/>
        </w:trPr>
        <w:tc>
          <w:tcPr>
            <w:tcW w:w="1987" w:type="pct"/>
          </w:tcPr>
          <w:p w14:paraId="5D74971A" w14:textId="77777777" w:rsidR="00FC0532" w:rsidRPr="00BE76AE" w:rsidRDefault="00FC0532" w:rsidP="00BE76AE">
            <w:pPr>
              <w:tabs>
                <w:tab w:val="num" w:pos="496"/>
              </w:tabs>
              <w:spacing w:before="0" w:beforeAutospacing="0"/>
              <w:rPr>
                <w:rFonts w:ascii="Times New Roman" w:hAnsi="Times New Roman"/>
                <w:sz w:val="24"/>
                <w:lang w:val="fr-BE"/>
              </w:rPr>
            </w:pPr>
            <w:r w:rsidRPr="00BE76AE">
              <w:rPr>
                <w:rFonts w:ascii="Times New Roman" w:hAnsi="Times New Roman"/>
                <w:sz w:val="24"/>
                <w:lang w:val="fr-BE"/>
              </w:rPr>
              <w:t>Convention Africaine sur la conservation de la nature et des ressources naturelles.</w:t>
            </w:r>
          </w:p>
        </w:tc>
        <w:tc>
          <w:tcPr>
            <w:tcW w:w="1841" w:type="pct"/>
            <w:vAlign w:val="center"/>
          </w:tcPr>
          <w:p w14:paraId="5CD5B88E" w14:textId="77777777" w:rsidR="00FC0532" w:rsidRPr="00306C81" w:rsidRDefault="00FC0532" w:rsidP="00BE76AE">
            <w:pPr>
              <w:jc w:val="both"/>
              <w:rPr>
                <w:rFonts w:ascii="Times New Roman" w:hAnsi="Times New Roman"/>
                <w:sz w:val="24"/>
              </w:rPr>
            </w:pPr>
            <w:r w:rsidRPr="00306C81">
              <w:rPr>
                <w:rFonts w:ascii="Times New Roman" w:hAnsi="Times New Roman"/>
                <w:sz w:val="24"/>
              </w:rPr>
              <w:t>Alger, (Algérie), 15 septembre 1968.</w:t>
            </w:r>
          </w:p>
        </w:tc>
        <w:tc>
          <w:tcPr>
            <w:tcW w:w="1172" w:type="pct"/>
            <w:vAlign w:val="center"/>
          </w:tcPr>
          <w:p w14:paraId="0E15FFF2"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13 novembre 1976</w:t>
            </w:r>
          </w:p>
        </w:tc>
      </w:tr>
      <w:tr w:rsidR="00FC0532" w:rsidRPr="00306C81" w14:paraId="5AB6A7C6" w14:textId="77777777" w:rsidTr="00BE76AE">
        <w:trPr>
          <w:trHeight w:val="1278"/>
        </w:trPr>
        <w:tc>
          <w:tcPr>
            <w:tcW w:w="1987" w:type="pct"/>
          </w:tcPr>
          <w:p w14:paraId="517BD8F1" w14:textId="77777777" w:rsidR="00FC0532" w:rsidRPr="00BE76AE" w:rsidRDefault="00FC0532" w:rsidP="00BE76AE">
            <w:pPr>
              <w:tabs>
                <w:tab w:val="num" w:pos="496"/>
              </w:tabs>
              <w:spacing w:before="0" w:beforeAutospacing="0"/>
              <w:rPr>
                <w:rFonts w:ascii="Times New Roman" w:hAnsi="Times New Roman"/>
                <w:sz w:val="24"/>
                <w:lang w:val="fr-BE"/>
              </w:rPr>
            </w:pPr>
            <w:r w:rsidRPr="00BE76AE">
              <w:rPr>
                <w:rFonts w:ascii="Times New Roman" w:hAnsi="Times New Roman"/>
                <w:sz w:val="24"/>
                <w:lang w:val="fr-BE"/>
              </w:rPr>
              <w:t>Convention relative aux zones humides d’importance internationale particulièrement comme habitats de la sauvagine ou (Ramsar).</w:t>
            </w:r>
          </w:p>
        </w:tc>
        <w:tc>
          <w:tcPr>
            <w:tcW w:w="1841" w:type="pct"/>
            <w:vAlign w:val="center"/>
          </w:tcPr>
          <w:p w14:paraId="173E845F" w14:textId="77777777" w:rsidR="00FC0532" w:rsidRPr="00306C81" w:rsidRDefault="00FC0532" w:rsidP="00BE76AE">
            <w:pPr>
              <w:jc w:val="both"/>
              <w:rPr>
                <w:rFonts w:ascii="Times New Roman" w:hAnsi="Times New Roman"/>
                <w:sz w:val="24"/>
              </w:rPr>
            </w:pPr>
            <w:r w:rsidRPr="00306C81">
              <w:rPr>
                <w:rFonts w:ascii="Times New Roman" w:hAnsi="Times New Roman"/>
                <w:sz w:val="24"/>
              </w:rPr>
              <w:t>Ramsar (Iran), 2 février 1971.</w:t>
            </w:r>
          </w:p>
        </w:tc>
        <w:tc>
          <w:tcPr>
            <w:tcW w:w="1172" w:type="pct"/>
            <w:vAlign w:val="center"/>
          </w:tcPr>
          <w:p w14:paraId="5468FCCA"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15 septembre 1994</w:t>
            </w:r>
          </w:p>
        </w:tc>
      </w:tr>
      <w:tr w:rsidR="00FC0532" w:rsidRPr="00306C81" w14:paraId="59135468" w14:textId="77777777" w:rsidTr="00BE76AE">
        <w:trPr>
          <w:trHeight w:val="971"/>
        </w:trPr>
        <w:tc>
          <w:tcPr>
            <w:tcW w:w="1987" w:type="pct"/>
          </w:tcPr>
          <w:p w14:paraId="2C4F4154" w14:textId="77777777" w:rsidR="00FC0532" w:rsidRPr="00BE76AE" w:rsidRDefault="00FC0532" w:rsidP="00BE76AE">
            <w:pPr>
              <w:tabs>
                <w:tab w:val="num" w:pos="496"/>
              </w:tabs>
              <w:spacing w:before="0" w:beforeAutospacing="0"/>
              <w:rPr>
                <w:rFonts w:ascii="Times New Roman" w:hAnsi="Times New Roman"/>
                <w:sz w:val="24"/>
                <w:lang w:val="fr-BE"/>
              </w:rPr>
            </w:pPr>
            <w:r w:rsidRPr="00BE76AE">
              <w:rPr>
                <w:rFonts w:ascii="Times New Roman" w:hAnsi="Times New Roman"/>
                <w:sz w:val="24"/>
                <w:lang w:val="fr-BE"/>
              </w:rPr>
              <w:t>Convention relative la protection du patrimoine mondial culturel et naturel.</w:t>
            </w:r>
          </w:p>
        </w:tc>
        <w:tc>
          <w:tcPr>
            <w:tcW w:w="1841" w:type="pct"/>
            <w:vAlign w:val="center"/>
          </w:tcPr>
          <w:p w14:paraId="778A0AA7" w14:textId="77777777" w:rsidR="00FC0532" w:rsidRPr="00306C81" w:rsidRDefault="00FC0532" w:rsidP="00BE76AE">
            <w:pPr>
              <w:jc w:val="both"/>
              <w:rPr>
                <w:rFonts w:ascii="Times New Roman" w:hAnsi="Times New Roman"/>
                <w:sz w:val="24"/>
              </w:rPr>
            </w:pPr>
            <w:r w:rsidRPr="00306C81">
              <w:rPr>
                <w:rFonts w:ascii="Times New Roman" w:hAnsi="Times New Roman"/>
                <w:sz w:val="24"/>
              </w:rPr>
              <w:t>Paris (France), 16 novembre 1972.</w:t>
            </w:r>
          </w:p>
        </w:tc>
        <w:tc>
          <w:tcPr>
            <w:tcW w:w="1172" w:type="pct"/>
            <w:vAlign w:val="center"/>
          </w:tcPr>
          <w:p w14:paraId="05C7B264"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17 décembre 1975</w:t>
            </w:r>
          </w:p>
        </w:tc>
      </w:tr>
      <w:tr w:rsidR="00FC0532" w:rsidRPr="00306C81" w14:paraId="057A8F88" w14:textId="77777777" w:rsidTr="00BE76AE">
        <w:tc>
          <w:tcPr>
            <w:tcW w:w="1987" w:type="pct"/>
          </w:tcPr>
          <w:p w14:paraId="559A0ED1" w14:textId="77777777" w:rsidR="00FC0532" w:rsidRPr="00BE76AE" w:rsidRDefault="00FC0532" w:rsidP="00BE76AE">
            <w:pPr>
              <w:tabs>
                <w:tab w:val="num" w:pos="496"/>
              </w:tabs>
              <w:spacing w:before="0" w:beforeAutospacing="0"/>
              <w:rPr>
                <w:rFonts w:ascii="Times New Roman" w:hAnsi="Times New Roman"/>
                <w:sz w:val="24"/>
                <w:lang w:val="fr-BE"/>
              </w:rPr>
            </w:pPr>
            <w:r w:rsidRPr="00BE76AE">
              <w:rPr>
                <w:rFonts w:ascii="Times New Roman" w:hAnsi="Times New Roman"/>
                <w:sz w:val="24"/>
                <w:lang w:val="fr-BE"/>
              </w:rPr>
              <w:t>Convention de Nations-Unies sur les changements climatiques.</w:t>
            </w:r>
          </w:p>
        </w:tc>
        <w:tc>
          <w:tcPr>
            <w:tcW w:w="1841" w:type="pct"/>
            <w:vAlign w:val="center"/>
          </w:tcPr>
          <w:p w14:paraId="710A5E06" w14:textId="00A2DC2D" w:rsidR="00FC0532" w:rsidRPr="00306C81" w:rsidRDefault="00FC0532" w:rsidP="00BE76AE">
            <w:pPr>
              <w:jc w:val="both"/>
              <w:rPr>
                <w:rFonts w:ascii="Times New Roman" w:hAnsi="Times New Roman"/>
                <w:sz w:val="24"/>
                <w:lang w:val="pt-PT"/>
              </w:rPr>
            </w:pPr>
            <w:r w:rsidRPr="00306C81">
              <w:rPr>
                <w:rFonts w:ascii="Times New Roman" w:hAnsi="Times New Roman"/>
                <w:sz w:val="24"/>
                <w:lang w:val="pt-PT"/>
              </w:rPr>
              <w:t>Rio de Janeiro (Brésil) 4 juin 1992.</w:t>
            </w:r>
            <w:r w:rsidR="00BE76AE">
              <w:rPr>
                <w:rFonts w:ascii="Times New Roman" w:hAnsi="Times New Roman"/>
                <w:sz w:val="24"/>
                <w:lang w:val="pt-PT"/>
              </w:rPr>
              <w:t xml:space="preserve"> </w:t>
            </w:r>
            <w:r w:rsidRPr="00306C81">
              <w:rPr>
                <w:rFonts w:ascii="Times New Roman" w:hAnsi="Times New Roman"/>
                <w:sz w:val="24"/>
                <w:lang w:val="pt-PT"/>
              </w:rPr>
              <w:t>Puis COP 21 Paris 2015</w:t>
            </w:r>
          </w:p>
        </w:tc>
        <w:tc>
          <w:tcPr>
            <w:tcW w:w="1172" w:type="pct"/>
            <w:vAlign w:val="center"/>
          </w:tcPr>
          <w:p w14:paraId="35C5EF50"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8 décembre 1994</w:t>
            </w:r>
          </w:p>
        </w:tc>
      </w:tr>
      <w:tr w:rsidR="00FC0532" w:rsidRPr="00306C81" w14:paraId="2F0CD367" w14:textId="77777777" w:rsidTr="00BE76AE">
        <w:tc>
          <w:tcPr>
            <w:tcW w:w="1987" w:type="pct"/>
          </w:tcPr>
          <w:p w14:paraId="49E1021D"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Convention sur la Diversité Biologique.</w:t>
            </w:r>
          </w:p>
        </w:tc>
        <w:tc>
          <w:tcPr>
            <w:tcW w:w="1841" w:type="pct"/>
            <w:vAlign w:val="center"/>
          </w:tcPr>
          <w:p w14:paraId="581AE4BB" w14:textId="77777777" w:rsidR="00FC0532" w:rsidRPr="00306C81" w:rsidRDefault="00FC0532" w:rsidP="00BE76AE">
            <w:pPr>
              <w:jc w:val="both"/>
              <w:rPr>
                <w:rFonts w:ascii="Times New Roman" w:hAnsi="Times New Roman"/>
                <w:sz w:val="24"/>
                <w:lang w:val="pt-PT"/>
              </w:rPr>
            </w:pPr>
            <w:r w:rsidRPr="00306C81">
              <w:rPr>
                <w:rFonts w:ascii="Times New Roman" w:hAnsi="Times New Roman"/>
                <w:sz w:val="24"/>
                <w:lang w:val="pt-PT"/>
              </w:rPr>
              <w:t>Rio de Janeiro (Brésil) 4 juin 1994.</w:t>
            </w:r>
          </w:p>
        </w:tc>
        <w:tc>
          <w:tcPr>
            <w:tcW w:w="1172" w:type="pct"/>
            <w:vAlign w:val="center"/>
          </w:tcPr>
          <w:p w14:paraId="1AC5BDBE" w14:textId="77777777" w:rsidR="00FC0532" w:rsidRPr="00306C81" w:rsidRDefault="00FC0532" w:rsidP="00BE76AE">
            <w:pPr>
              <w:tabs>
                <w:tab w:val="left" w:pos="360"/>
              </w:tabs>
              <w:jc w:val="both"/>
              <w:rPr>
                <w:rFonts w:ascii="Times New Roman" w:hAnsi="Times New Roman"/>
                <w:sz w:val="24"/>
                <w:lang w:val="pt-PT"/>
              </w:rPr>
            </w:pPr>
            <w:r w:rsidRPr="00306C81">
              <w:rPr>
                <w:rFonts w:ascii="Times New Roman" w:hAnsi="Times New Roman"/>
                <w:sz w:val="24"/>
              </w:rPr>
              <w:t>15 septembre 1994</w:t>
            </w:r>
          </w:p>
        </w:tc>
      </w:tr>
      <w:tr w:rsidR="00FC0532" w:rsidRPr="00306C81" w14:paraId="6A1D8DDD" w14:textId="77777777" w:rsidTr="00BE76AE">
        <w:tc>
          <w:tcPr>
            <w:tcW w:w="1987" w:type="pct"/>
          </w:tcPr>
          <w:p w14:paraId="1A16E4CC" w14:textId="0F3780BD"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 xml:space="preserve">Convention des Nations Unies contre la </w:t>
            </w:r>
            <w:r w:rsidR="00BE76AE" w:rsidRPr="00173B6D">
              <w:rPr>
                <w:rFonts w:ascii="Times New Roman" w:hAnsi="Times New Roman"/>
                <w:sz w:val="24"/>
                <w:lang w:val="fr-BE"/>
              </w:rPr>
              <w:t>désertification et</w:t>
            </w:r>
            <w:r w:rsidRPr="00173B6D">
              <w:rPr>
                <w:rFonts w:ascii="Times New Roman" w:hAnsi="Times New Roman"/>
                <w:sz w:val="24"/>
                <w:lang w:val="fr-BE"/>
              </w:rPr>
              <w:t xml:space="preserve"> la sécheresse</w:t>
            </w:r>
          </w:p>
        </w:tc>
        <w:tc>
          <w:tcPr>
            <w:tcW w:w="1841" w:type="pct"/>
            <w:vAlign w:val="center"/>
          </w:tcPr>
          <w:p w14:paraId="7B54196F"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17 octobre 1995</w:t>
            </w:r>
          </w:p>
        </w:tc>
        <w:tc>
          <w:tcPr>
            <w:tcW w:w="1172" w:type="pct"/>
            <w:vAlign w:val="center"/>
          </w:tcPr>
          <w:p w14:paraId="6460A16C"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11 septembre 1997</w:t>
            </w:r>
          </w:p>
        </w:tc>
      </w:tr>
      <w:tr w:rsidR="00FC0532" w:rsidRPr="00306C81" w14:paraId="6897E795" w14:textId="77777777" w:rsidTr="00BE76AE">
        <w:tc>
          <w:tcPr>
            <w:tcW w:w="1987" w:type="pct"/>
          </w:tcPr>
          <w:p w14:paraId="0AD84B21"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Convention no 150 concernant l’administration du travail: rôle, fonctions et organisation</w:t>
            </w:r>
          </w:p>
        </w:tc>
        <w:tc>
          <w:tcPr>
            <w:tcW w:w="1841" w:type="pct"/>
            <w:vAlign w:val="center"/>
          </w:tcPr>
          <w:p w14:paraId="26C6DD6C" w14:textId="77777777" w:rsidR="00FC0532" w:rsidRPr="00173B6D" w:rsidRDefault="00FC0532" w:rsidP="00BE76AE">
            <w:pPr>
              <w:jc w:val="both"/>
              <w:rPr>
                <w:rFonts w:ascii="Times New Roman" w:hAnsi="Times New Roman"/>
                <w:sz w:val="24"/>
                <w:lang w:val="fr-BE"/>
              </w:rPr>
            </w:pPr>
            <w:r w:rsidRPr="00173B6D">
              <w:rPr>
                <w:rFonts w:ascii="Times New Roman" w:hAnsi="Times New Roman"/>
                <w:sz w:val="24"/>
                <w:lang w:val="fr-BE"/>
              </w:rPr>
              <w:t>Conclue à Genève le 26 juin 1978 ratifiée le 03/04/1987</w:t>
            </w:r>
          </w:p>
        </w:tc>
        <w:tc>
          <w:tcPr>
            <w:tcW w:w="1172" w:type="pct"/>
            <w:vAlign w:val="center"/>
          </w:tcPr>
          <w:p w14:paraId="3629470F" w14:textId="77777777" w:rsidR="00FC0532" w:rsidRPr="00306C81" w:rsidRDefault="00FC0532" w:rsidP="00BE76AE">
            <w:pPr>
              <w:jc w:val="both"/>
              <w:rPr>
                <w:rFonts w:ascii="Times New Roman" w:hAnsi="Times New Roman"/>
                <w:sz w:val="24"/>
              </w:rPr>
            </w:pPr>
            <w:r w:rsidRPr="00306C81">
              <w:rPr>
                <w:rFonts w:ascii="Times New Roman" w:hAnsi="Times New Roman"/>
                <w:sz w:val="24"/>
              </w:rPr>
              <w:t>03 avril1987</w:t>
            </w:r>
          </w:p>
        </w:tc>
      </w:tr>
      <w:tr w:rsidR="00FC0532" w:rsidRPr="00306C81" w14:paraId="63147959" w14:textId="77777777" w:rsidTr="00BE76AE">
        <w:tc>
          <w:tcPr>
            <w:tcW w:w="1987" w:type="pct"/>
          </w:tcPr>
          <w:p w14:paraId="269C36DE"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 xml:space="preserve">Convention n° 182 concernant l’interdiction des pires formes de travail des enfants et l’action immédiate en vue de leur élimination </w:t>
            </w:r>
          </w:p>
        </w:tc>
        <w:tc>
          <w:tcPr>
            <w:tcW w:w="1841" w:type="pct"/>
            <w:vAlign w:val="center"/>
          </w:tcPr>
          <w:p w14:paraId="51F1A02A" w14:textId="77777777" w:rsidR="00FC0532" w:rsidRPr="00173B6D" w:rsidRDefault="00FC0532" w:rsidP="00BE76AE">
            <w:pPr>
              <w:tabs>
                <w:tab w:val="left" w:pos="360"/>
              </w:tabs>
              <w:jc w:val="both"/>
              <w:rPr>
                <w:rFonts w:ascii="Times New Roman" w:hAnsi="Times New Roman"/>
                <w:sz w:val="24"/>
                <w:lang w:val="fr-BE"/>
              </w:rPr>
            </w:pPr>
            <w:r w:rsidRPr="00173B6D">
              <w:rPr>
                <w:rFonts w:ascii="Times New Roman" w:hAnsi="Times New Roman"/>
                <w:sz w:val="24"/>
                <w:lang w:val="fr-BE"/>
              </w:rPr>
              <w:t>Conclue à Genève le 17 juin 1999</w:t>
            </w:r>
          </w:p>
        </w:tc>
        <w:tc>
          <w:tcPr>
            <w:tcW w:w="1172" w:type="pct"/>
            <w:vAlign w:val="center"/>
          </w:tcPr>
          <w:p w14:paraId="3D9A49F8"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20 juin 2001.</w:t>
            </w:r>
          </w:p>
        </w:tc>
      </w:tr>
      <w:tr w:rsidR="00FC0532" w:rsidRPr="00306C81" w14:paraId="61E14611" w14:textId="77777777" w:rsidTr="00BE76AE">
        <w:tc>
          <w:tcPr>
            <w:tcW w:w="1987" w:type="pct"/>
          </w:tcPr>
          <w:p w14:paraId="23802566"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Convention N° 138 sur l'âge minimum d'admission à l'emploi</w:t>
            </w:r>
          </w:p>
        </w:tc>
        <w:tc>
          <w:tcPr>
            <w:tcW w:w="1841" w:type="pct"/>
            <w:vAlign w:val="center"/>
          </w:tcPr>
          <w:p w14:paraId="06277A46"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Conclue en 1999</w:t>
            </w:r>
          </w:p>
        </w:tc>
        <w:tc>
          <w:tcPr>
            <w:tcW w:w="1172" w:type="pct"/>
            <w:vAlign w:val="center"/>
          </w:tcPr>
          <w:p w14:paraId="338A7618" w14:textId="77777777" w:rsidR="00FC0532" w:rsidRPr="00306C81" w:rsidRDefault="00FC0532" w:rsidP="00BE76AE">
            <w:pPr>
              <w:tabs>
                <w:tab w:val="left" w:pos="360"/>
              </w:tabs>
              <w:jc w:val="both"/>
              <w:rPr>
                <w:rFonts w:ascii="Times New Roman" w:hAnsi="Times New Roman"/>
                <w:sz w:val="24"/>
              </w:rPr>
            </w:pPr>
            <w:r w:rsidRPr="00306C81">
              <w:rPr>
                <w:rFonts w:ascii="Times New Roman" w:hAnsi="Times New Roman"/>
                <w:sz w:val="24"/>
              </w:rPr>
              <w:t>20 juin 2001</w:t>
            </w:r>
          </w:p>
        </w:tc>
      </w:tr>
      <w:tr w:rsidR="00FC0532" w:rsidRPr="00306C81" w14:paraId="521AD4C9" w14:textId="77777777" w:rsidTr="00BE76AE">
        <w:tc>
          <w:tcPr>
            <w:tcW w:w="1987" w:type="pct"/>
          </w:tcPr>
          <w:p w14:paraId="1A49E1BB" w14:textId="0BB200CF" w:rsidR="00FC0532" w:rsidRPr="00BE76AE" w:rsidRDefault="00FC0532" w:rsidP="00BE76AE">
            <w:pPr>
              <w:tabs>
                <w:tab w:val="num" w:pos="496"/>
              </w:tabs>
              <w:spacing w:before="0" w:beforeAutospacing="0"/>
              <w:rPr>
                <w:rFonts w:ascii="Times New Roman" w:hAnsi="Times New Roman"/>
                <w:sz w:val="24"/>
                <w:lang w:val="fr-BE"/>
              </w:rPr>
            </w:pPr>
            <w:r w:rsidRPr="00BE76AE">
              <w:rPr>
                <w:rFonts w:ascii="Times New Roman" w:hAnsi="Times New Roman"/>
                <w:sz w:val="24"/>
                <w:lang w:val="fr-BE"/>
              </w:rPr>
              <w:t>Charte africaine des droits et du bien-être de l'enfant</w:t>
            </w:r>
          </w:p>
        </w:tc>
        <w:tc>
          <w:tcPr>
            <w:tcW w:w="1841" w:type="pct"/>
            <w:vAlign w:val="center"/>
          </w:tcPr>
          <w:p w14:paraId="1F657776" w14:textId="77777777" w:rsidR="00FC0532" w:rsidRPr="00306C81" w:rsidRDefault="00FC0532" w:rsidP="00BE76AE">
            <w:pPr>
              <w:jc w:val="both"/>
              <w:rPr>
                <w:rFonts w:ascii="Times New Roman" w:hAnsi="Times New Roman"/>
                <w:sz w:val="24"/>
              </w:rPr>
            </w:pPr>
            <w:r w:rsidRPr="00306C81">
              <w:rPr>
                <w:rFonts w:ascii="Times New Roman" w:hAnsi="Times New Roman"/>
                <w:sz w:val="24"/>
              </w:rPr>
              <w:t>Juillet 1990</w:t>
            </w:r>
          </w:p>
        </w:tc>
        <w:tc>
          <w:tcPr>
            <w:tcW w:w="1172" w:type="pct"/>
            <w:vAlign w:val="center"/>
          </w:tcPr>
          <w:p w14:paraId="12A4AA02" w14:textId="77777777" w:rsidR="00FC0532" w:rsidRPr="00306C81" w:rsidRDefault="00FC0532" w:rsidP="00BE76AE">
            <w:pPr>
              <w:jc w:val="both"/>
              <w:rPr>
                <w:rFonts w:ascii="Times New Roman" w:hAnsi="Times New Roman"/>
                <w:sz w:val="24"/>
              </w:rPr>
            </w:pPr>
          </w:p>
        </w:tc>
      </w:tr>
      <w:tr w:rsidR="00FC0532" w:rsidRPr="00306C81" w14:paraId="18A06AAA" w14:textId="77777777" w:rsidTr="00BE76AE">
        <w:tc>
          <w:tcPr>
            <w:tcW w:w="1987" w:type="pct"/>
          </w:tcPr>
          <w:p w14:paraId="6A61F67D"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Convention N° 121 sur les prestations en cas d’accidents du travail et de maladies professionnelles</w:t>
            </w:r>
          </w:p>
        </w:tc>
        <w:tc>
          <w:tcPr>
            <w:tcW w:w="1841" w:type="pct"/>
            <w:vAlign w:val="center"/>
          </w:tcPr>
          <w:p w14:paraId="4B3A0096" w14:textId="77777777" w:rsidR="00FC0532" w:rsidRPr="00173B6D" w:rsidRDefault="00FC0532" w:rsidP="00BE76AE">
            <w:pPr>
              <w:jc w:val="both"/>
              <w:rPr>
                <w:rFonts w:ascii="Times New Roman" w:hAnsi="Times New Roman"/>
                <w:sz w:val="24"/>
                <w:lang w:val="fr-BE"/>
              </w:rPr>
            </w:pPr>
            <w:r w:rsidRPr="00173B6D">
              <w:rPr>
                <w:rFonts w:ascii="Times New Roman" w:hAnsi="Times New Roman"/>
                <w:sz w:val="24"/>
                <w:lang w:val="fr-BE"/>
              </w:rPr>
              <w:t>de 1964 (tableau I modifié en 1980) ratifiée le 05/09/1967</w:t>
            </w:r>
          </w:p>
        </w:tc>
        <w:tc>
          <w:tcPr>
            <w:tcW w:w="1172" w:type="pct"/>
            <w:vAlign w:val="center"/>
          </w:tcPr>
          <w:p w14:paraId="0B3558E8" w14:textId="77777777" w:rsidR="00FC0532" w:rsidRPr="00306C81" w:rsidRDefault="00FC0532" w:rsidP="00BE76AE">
            <w:pPr>
              <w:jc w:val="both"/>
              <w:rPr>
                <w:rFonts w:ascii="Times New Roman" w:hAnsi="Times New Roman"/>
                <w:sz w:val="24"/>
              </w:rPr>
            </w:pPr>
            <w:r w:rsidRPr="00306C81">
              <w:rPr>
                <w:rFonts w:ascii="Times New Roman" w:hAnsi="Times New Roman"/>
                <w:sz w:val="24"/>
              </w:rPr>
              <w:t>05 septembre 1967</w:t>
            </w:r>
          </w:p>
        </w:tc>
      </w:tr>
      <w:tr w:rsidR="00FC0532" w:rsidRPr="00306C81" w14:paraId="0ECD64FE" w14:textId="77777777" w:rsidTr="00BE76AE">
        <w:tc>
          <w:tcPr>
            <w:tcW w:w="1987" w:type="pct"/>
          </w:tcPr>
          <w:p w14:paraId="5D28BFF1"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Convention N° 111 concernant la discrimination (emploi profession)</w:t>
            </w:r>
          </w:p>
        </w:tc>
        <w:tc>
          <w:tcPr>
            <w:tcW w:w="1841" w:type="pct"/>
            <w:vAlign w:val="center"/>
          </w:tcPr>
          <w:p w14:paraId="7F5865A0" w14:textId="77777777" w:rsidR="00FC0532" w:rsidRPr="00306C81" w:rsidRDefault="00FC0532" w:rsidP="00BE76AE">
            <w:pPr>
              <w:jc w:val="both"/>
              <w:rPr>
                <w:rFonts w:ascii="Times New Roman" w:hAnsi="Times New Roman"/>
                <w:sz w:val="24"/>
              </w:rPr>
            </w:pPr>
            <w:r w:rsidRPr="00306C81">
              <w:rPr>
                <w:rFonts w:ascii="Times New Roman" w:hAnsi="Times New Roman"/>
                <w:sz w:val="24"/>
              </w:rPr>
              <w:t xml:space="preserve">de 1958 </w:t>
            </w:r>
          </w:p>
        </w:tc>
        <w:tc>
          <w:tcPr>
            <w:tcW w:w="1172" w:type="pct"/>
            <w:vAlign w:val="center"/>
          </w:tcPr>
          <w:p w14:paraId="7D3FAC99" w14:textId="77777777" w:rsidR="00FC0532" w:rsidRPr="00306C81" w:rsidRDefault="00FC0532" w:rsidP="00BE76AE">
            <w:pPr>
              <w:jc w:val="both"/>
              <w:rPr>
                <w:rFonts w:ascii="Times New Roman" w:hAnsi="Times New Roman"/>
                <w:sz w:val="24"/>
              </w:rPr>
            </w:pPr>
            <w:r w:rsidRPr="00306C81">
              <w:rPr>
                <w:rFonts w:ascii="Times New Roman" w:hAnsi="Times New Roman"/>
                <w:sz w:val="24"/>
              </w:rPr>
              <w:t>20 juin 2001</w:t>
            </w:r>
          </w:p>
        </w:tc>
      </w:tr>
      <w:tr w:rsidR="00FC0532" w:rsidRPr="00306C81" w14:paraId="2C53C320" w14:textId="77777777" w:rsidTr="00BE76AE">
        <w:tc>
          <w:tcPr>
            <w:tcW w:w="1987" w:type="pct"/>
          </w:tcPr>
          <w:p w14:paraId="78A81E0A"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 xml:space="preserve">Convention sur l'élimination de toutes les formes de discrimination à l’égard des femmes ou la déclaration sur l’élimination de la violence contre les femmes. </w:t>
            </w:r>
          </w:p>
        </w:tc>
        <w:tc>
          <w:tcPr>
            <w:tcW w:w="1841" w:type="pct"/>
            <w:vAlign w:val="center"/>
          </w:tcPr>
          <w:p w14:paraId="6495678E" w14:textId="77777777" w:rsidR="00FC0532" w:rsidRPr="00173B6D" w:rsidRDefault="00FC0532" w:rsidP="00BE76AE">
            <w:pPr>
              <w:jc w:val="both"/>
              <w:rPr>
                <w:rFonts w:ascii="Times New Roman" w:hAnsi="Times New Roman"/>
                <w:sz w:val="24"/>
                <w:lang w:val="fr-BE"/>
              </w:rPr>
            </w:pPr>
            <w:r w:rsidRPr="00173B6D">
              <w:rPr>
                <w:rFonts w:ascii="Times New Roman" w:hAnsi="Times New Roman"/>
                <w:sz w:val="24"/>
                <w:lang w:val="fr-BE"/>
              </w:rPr>
              <w:t xml:space="preserve">A été adopté le 18 Décembre 1979 par l’Assemblée générale des Nations Unies. Elle a été signée en 1980 et ratifié en 1986 par la RDC. Elle est entrée en vigueur le 3 septembre 1981 après avoir été ratifié par 20 pays </w:t>
            </w:r>
          </w:p>
        </w:tc>
        <w:tc>
          <w:tcPr>
            <w:tcW w:w="1172" w:type="pct"/>
            <w:vAlign w:val="center"/>
          </w:tcPr>
          <w:p w14:paraId="52B2B197" w14:textId="77777777" w:rsidR="00FC0532" w:rsidRPr="00306C81" w:rsidRDefault="00FC0532" w:rsidP="00BE76AE">
            <w:pPr>
              <w:jc w:val="both"/>
              <w:rPr>
                <w:rFonts w:ascii="Times New Roman" w:hAnsi="Times New Roman"/>
                <w:sz w:val="24"/>
              </w:rPr>
            </w:pPr>
            <w:r w:rsidRPr="00306C81">
              <w:rPr>
                <w:rFonts w:ascii="Times New Roman" w:hAnsi="Times New Roman"/>
                <w:sz w:val="24"/>
              </w:rPr>
              <w:t>1981</w:t>
            </w:r>
          </w:p>
        </w:tc>
      </w:tr>
      <w:tr w:rsidR="00FC0532" w:rsidRPr="00306C81" w14:paraId="70FFA382" w14:textId="77777777" w:rsidTr="00BE76AE">
        <w:tc>
          <w:tcPr>
            <w:tcW w:w="1987" w:type="pct"/>
            <w:vAlign w:val="center"/>
          </w:tcPr>
          <w:p w14:paraId="2471713A"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 xml:space="preserve">Résolution 2011/33 sur la Prévention, la protection et la coopération internationale contre l’utilisation de nouvelles technologies d’information pour abuser et/ou exploiter les enfants, </w:t>
            </w:r>
          </w:p>
        </w:tc>
        <w:tc>
          <w:tcPr>
            <w:tcW w:w="1841" w:type="pct"/>
            <w:vAlign w:val="center"/>
          </w:tcPr>
          <w:p w14:paraId="2F11864D" w14:textId="77777777" w:rsidR="00FC0532" w:rsidRPr="00173B6D" w:rsidRDefault="00FC0532" w:rsidP="00BE76AE">
            <w:pPr>
              <w:rPr>
                <w:rFonts w:ascii="Times New Roman" w:hAnsi="Times New Roman"/>
                <w:sz w:val="24"/>
                <w:lang w:val="fr-BE"/>
              </w:rPr>
            </w:pPr>
            <w:r w:rsidRPr="00173B6D">
              <w:rPr>
                <w:rFonts w:ascii="Times New Roman" w:hAnsi="Times New Roman"/>
                <w:sz w:val="24"/>
                <w:lang w:val="fr-BE"/>
              </w:rPr>
              <w:t xml:space="preserve"> A été adopté le 18 Décembre 1979 par l’Assemblée générale des Nations Unies. Elle a été signée en 1980 et ratifié en 1986 par la RDC. Elle est entrée en vigueur le 3 septembre 1981 après avoir été ratifié par 20 pays </w:t>
            </w:r>
          </w:p>
        </w:tc>
        <w:tc>
          <w:tcPr>
            <w:tcW w:w="1172" w:type="pct"/>
            <w:vAlign w:val="center"/>
          </w:tcPr>
          <w:p w14:paraId="4E5A15B5" w14:textId="77777777" w:rsidR="00FC0532" w:rsidRPr="00306C81" w:rsidRDefault="00FC0532" w:rsidP="00BE76AE">
            <w:pPr>
              <w:rPr>
                <w:rFonts w:ascii="Times New Roman" w:hAnsi="Times New Roman"/>
                <w:sz w:val="24"/>
              </w:rPr>
            </w:pPr>
            <w:r w:rsidRPr="00306C81">
              <w:rPr>
                <w:rFonts w:ascii="Times New Roman" w:hAnsi="Times New Roman"/>
                <w:sz w:val="24"/>
              </w:rPr>
              <w:t>1981</w:t>
            </w:r>
          </w:p>
        </w:tc>
      </w:tr>
      <w:tr w:rsidR="00FC0532" w:rsidRPr="00306C81" w14:paraId="1A3F3398" w14:textId="77777777" w:rsidTr="00BE76AE">
        <w:tc>
          <w:tcPr>
            <w:tcW w:w="1987" w:type="pct"/>
          </w:tcPr>
          <w:p w14:paraId="1A309B81" w14:textId="77777777" w:rsidR="00FC0532" w:rsidRPr="00173B6D" w:rsidRDefault="00FC0532" w:rsidP="00BE76AE">
            <w:pPr>
              <w:tabs>
                <w:tab w:val="num" w:pos="496"/>
              </w:tabs>
              <w:spacing w:before="0" w:beforeAutospacing="0"/>
              <w:rPr>
                <w:rFonts w:ascii="Times New Roman" w:hAnsi="Times New Roman"/>
                <w:sz w:val="24"/>
                <w:lang w:val="fr-BE"/>
              </w:rPr>
            </w:pPr>
            <w:r w:rsidRPr="00173B6D">
              <w:rPr>
                <w:rFonts w:ascii="Times New Roman" w:hAnsi="Times New Roman"/>
                <w:sz w:val="24"/>
                <w:lang w:val="fr-BE"/>
              </w:rPr>
              <w:t>Résolution 44/25 du 20 novembre 1989 sur les droits des enfants</w:t>
            </w:r>
          </w:p>
        </w:tc>
        <w:tc>
          <w:tcPr>
            <w:tcW w:w="1841" w:type="pct"/>
          </w:tcPr>
          <w:p w14:paraId="55CA5F48" w14:textId="77777777" w:rsidR="00FC0532" w:rsidRPr="00173B6D" w:rsidRDefault="00FC0532" w:rsidP="00EE0B87">
            <w:pPr>
              <w:rPr>
                <w:rFonts w:ascii="Times New Roman" w:hAnsi="Times New Roman"/>
                <w:sz w:val="24"/>
                <w:lang w:val="fr-BE"/>
              </w:rPr>
            </w:pPr>
          </w:p>
        </w:tc>
        <w:tc>
          <w:tcPr>
            <w:tcW w:w="1172" w:type="pct"/>
          </w:tcPr>
          <w:p w14:paraId="4FB62891" w14:textId="77777777" w:rsidR="00FC0532" w:rsidRPr="00173B6D" w:rsidRDefault="00FC0532" w:rsidP="00EE0B87">
            <w:pPr>
              <w:rPr>
                <w:rFonts w:ascii="Times New Roman" w:hAnsi="Times New Roman"/>
                <w:sz w:val="24"/>
                <w:lang w:val="fr-BE"/>
              </w:rPr>
            </w:pPr>
          </w:p>
        </w:tc>
      </w:tr>
    </w:tbl>
    <w:p w14:paraId="036C6D29" w14:textId="77777777" w:rsidR="003053CE" w:rsidRDefault="003053CE" w:rsidP="003053CE">
      <w:pPr>
        <w:spacing w:before="240" w:beforeAutospacing="0"/>
        <w:contextualSpacing/>
        <w:jc w:val="both"/>
        <w:rPr>
          <w:rFonts w:ascii="Times New Roman" w:hAnsi="Times New Roman"/>
          <w:b/>
          <w:sz w:val="24"/>
        </w:rPr>
      </w:pPr>
    </w:p>
    <w:p w14:paraId="7A21F9DA" w14:textId="1475B9FA" w:rsidR="00BA7150" w:rsidRPr="00BA7150" w:rsidRDefault="00BA7150" w:rsidP="00336637">
      <w:pPr>
        <w:numPr>
          <w:ilvl w:val="0"/>
          <w:numId w:val="107"/>
        </w:numPr>
        <w:spacing w:before="120" w:beforeAutospacing="0" w:after="120"/>
        <w:ind w:left="1134" w:hanging="425"/>
        <w:jc w:val="both"/>
        <w:rPr>
          <w:rFonts w:ascii="Times New Roman" w:hAnsi="Times New Roman"/>
          <w:b/>
          <w:sz w:val="24"/>
        </w:rPr>
      </w:pPr>
      <w:r w:rsidRPr="00BA7150">
        <w:rPr>
          <w:rFonts w:ascii="Times New Roman" w:hAnsi="Times New Roman"/>
          <w:b/>
          <w:sz w:val="24"/>
        </w:rPr>
        <w:t>Note de Bonnes Pratiques pour lutter contre l’exploitation et l’abus sexuel et le harcèlement sexuel dans le cadre du financement de projets d’investissement comportant de grands travaux de génie civil.</w:t>
      </w:r>
    </w:p>
    <w:p w14:paraId="47766E2A" w14:textId="20A49524" w:rsidR="00BA7150" w:rsidRDefault="00BA7150" w:rsidP="003053CE">
      <w:pPr>
        <w:spacing w:before="120" w:beforeAutospacing="0" w:after="120"/>
        <w:jc w:val="both"/>
        <w:rPr>
          <w:rFonts w:ascii="Times New Roman" w:hAnsi="Times New Roman"/>
          <w:bCs/>
          <w:sz w:val="24"/>
        </w:rPr>
      </w:pPr>
      <w:r w:rsidRPr="00BA7150">
        <w:rPr>
          <w:rFonts w:ascii="Times New Roman" w:hAnsi="Times New Roman"/>
          <w:bCs/>
          <w:sz w:val="24"/>
        </w:rPr>
        <w:t>Cette Note de bonnes pratiques a été préparée pour aider les équipes du Sous-proje</w:t>
      </w:r>
      <w:r>
        <w:rPr>
          <w:rFonts w:ascii="Times New Roman" w:hAnsi="Times New Roman"/>
          <w:bCs/>
          <w:sz w:val="24"/>
        </w:rPr>
        <w:t xml:space="preserve">t à définir </w:t>
      </w:r>
      <w:r w:rsidRPr="00BA7150">
        <w:rPr>
          <w:rFonts w:ascii="Times New Roman" w:hAnsi="Times New Roman"/>
          <w:bCs/>
          <w:sz w:val="24"/>
        </w:rPr>
        <w:t>une approche permettant de déterminer les risques de violence sexiste, en particulier d’exploitation et de sévices sexuels ainsi que de harcèlement sexuel, que peuvent présenter des opérations de financement des projets d’investissement (FPI) comportant des marchés de grands travaux de génie civil, et de conseiller en conséquence les Emprunteurs sur la meilleure façon de gérer ces risques. La Note s’appuie sur l’expérience de la Banque mondiale et sur les bonnes pratiques en usage dans ce secteur au niveau international, y compris celles d’autres partenaires de développement. Si elle est destinée principalement à l’usage des équipes de projet de la Banque mondiale, elle a également pour objectif de contribuer à la constitution d’une base de connaissa</w:t>
      </w:r>
      <w:r w:rsidR="006B6C9A">
        <w:rPr>
          <w:rFonts w:ascii="Times New Roman" w:hAnsi="Times New Roman"/>
          <w:bCs/>
          <w:sz w:val="24"/>
        </w:rPr>
        <w:t>nces grandissante sur le sujet.</w:t>
      </w:r>
    </w:p>
    <w:p w14:paraId="14C4EBA7" w14:textId="77777777" w:rsidR="00BA7150" w:rsidRPr="00BA7150" w:rsidRDefault="00BA7150" w:rsidP="00336637">
      <w:pPr>
        <w:numPr>
          <w:ilvl w:val="0"/>
          <w:numId w:val="107"/>
        </w:numPr>
        <w:spacing w:before="120" w:beforeAutospacing="0" w:after="120"/>
        <w:ind w:left="1134" w:hanging="425"/>
        <w:jc w:val="both"/>
        <w:rPr>
          <w:rFonts w:ascii="Times New Roman" w:hAnsi="Times New Roman"/>
          <w:b/>
          <w:sz w:val="24"/>
        </w:rPr>
      </w:pPr>
      <w:r w:rsidRPr="00BA7150">
        <w:rPr>
          <w:rFonts w:ascii="Times New Roman" w:hAnsi="Times New Roman"/>
          <w:b/>
          <w:sz w:val="24"/>
        </w:rPr>
        <w:t xml:space="preserve">Directives de l’OMS/OCDE </w:t>
      </w:r>
    </w:p>
    <w:p w14:paraId="17D8D288" w14:textId="1DCC7784" w:rsidR="00BA7150" w:rsidRDefault="00BA7150" w:rsidP="003053CE">
      <w:pPr>
        <w:spacing w:before="120" w:beforeAutospacing="0" w:after="120"/>
        <w:jc w:val="both"/>
        <w:rPr>
          <w:rFonts w:ascii="Times New Roman" w:hAnsi="Times New Roman"/>
          <w:sz w:val="24"/>
        </w:rPr>
      </w:pPr>
      <w:r w:rsidRPr="00BA7150">
        <w:rPr>
          <w:rFonts w:ascii="Times New Roman" w:hAnsi="Times New Roman"/>
          <w:sz w:val="24"/>
        </w:rPr>
        <w:t xml:space="preserve">Les Directives de l’Organisation Mondiale de la Santé (OMS 1999) relatives au bruit dans l’environnement (Eds B. Berglund, T. Lindvall, D.H. Schwela. Genève : OMS) fournissent la recommandation générique suivante concernant l’apparition d’effets du bruit sur la santé. </w:t>
      </w:r>
    </w:p>
    <w:p w14:paraId="5C93D1B1" w14:textId="77777777" w:rsidR="00BA7150" w:rsidRPr="00BA7150" w:rsidRDefault="00BA7150" w:rsidP="00336637">
      <w:pPr>
        <w:numPr>
          <w:ilvl w:val="0"/>
          <w:numId w:val="25"/>
        </w:numPr>
        <w:spacing w:before="0" w:beforeAutospacing="0"/>
        <w:ind w:left="567"/>
        <w:jc w:val="both"/>
        <w:rPr>
          <w:rFonts w:ascii="Times New Roman" w:hAnsi="Times New Roman"/>
          <w:sz w:val="24"/>
        </w:rPr>
      </w:pPr>
      <w:r w:rsidRPr="00BA7150">
        <w:rPr>
          <w:rFonts w:ascii="Times New Roman" w:hAnsi="Times New Roman"/>
          <w:sz w:val="24"/>
        </w:rPr>
        <w:t xml:space="preserve">Pour protéger la majorité des personnes contre les fortes nuisances sonores diurnes, le niveau de pression acoustique sur les balcons, terrasses et espaces de vie extérieurs ne devrait pas dépasser 55 dB LAeq pour un bruit de fond continu. </w:t>
      </w:r>
    </w:p>
    <w:p w14:paraId="0480D50D" w14:textId="43A66249" w:rsidR="00BA7150" w:rsidRPr="00BA7150" w:rsidRDefault="00BA7150" w:rsidP="00336637">
      <w:pPr>
        <w:numPr>
          <w:ilvl w:val="0"/>
          <w:numId w:val="25"/>
        </w:numPr>
        <w:spacing w:before="0" w:beforeAutospacing="0"/>
        <w:ind w:left="567"/>
        <w:jc w:val="both"/>
        <w:rPr>
          <w:rFonts w:ascii="Times New Roman" w:hAnsi="Times New Roman"/>
          <w:sz w:val="24"/>
        </w:rPr>
      </w:pPr>
      <w:r w:rsidRPr="00BA7150">
        <w:rPr>
          <w:rFonts w:ascii="Times New Roman" w:hAnsi="Times New Roman"/>
          <w:sz w:val="24"/>
        </w:rPr>
        <w:t xml:space="preserve">Pour protéger la majorité des personnes contre des nuisances diurnes modérées, le niveau de pression acoustique extérieur ne devrait pas dépasser 50 dB LAeq. </w:t>
      </w:r>
    </w:p>
    <w:p w14:paraId="5D79FF54" w14:textId="2A0138D8" w:rsidR="00BA7150" w:rsidRDefault="00BA7150" w:rsidP="00336637">
      <w:pPr>
        <w:numPr>
          <w:ilvl w:val="0"/>
          <w:numId w:val="25"/>
        </w:numPr>
        <w:spacing w:before="0" w:beforeAutospacing="0"/>
        <w:ind w:left="567"/>
        <w:jc w:val="both"/>
        <w:rPr>
          <w:rFonts w:ascii="Times New Roman" w:hAnsi="Times New Roman"/>
          <w:sz w:val="24"/>
        </w:rPr>
      </w:pPr>
      <w:r w:rsidRPr="00BA7150">
        <w:rPr>
          <w:rFonts w:ascii="Times New Roman" w:hAnsi="Times New Roman"/>
          <w:sz w:val="24"/>
        </w:rPr>
        <w:t xml:space="preserve">La nuit, les niveaux de pression acoustique au droit des façades extérieures des espaces de vie ne devraient pas dépasser 45 dB LAeq et 60 dB LAMax, pour que les personnes puissent dormir les fenêtres ouvertes Ces valeurs ont été obtenues en supposant que la réduction du bruit de l’extérieur vers l’intérieur avec les fenêtres en partie ouvertes s’élève à 15 dB. </w:t>
      </w:r>
    </w:p>
    <w:p w14:paraId="75206C65" w14:textId="77777777" w:rsidR="00BA7150" w:rsidRPr="00BA7150" w:rsidRDefault="00BA7150" w:rsidP="00336637">
      <w:pPr>
        <w:numPr>
          <w:ilvl w:val="0"/>
          <w:numId w:val="107"/>
        </w:numPr>
        <w:spacing w:before="120" w:beforeAutospacing="0" w:after="120"/>
        <w:ind w:left="1134" w:hanging="425"/>
        <w:jc w:val="both"/>
        <w:rPr>
          <w:rFonts w:ascii="Times New Roman" w:hAnsi="Times New Roman"/>
          <w:b/>
          <w:sz w:val="24"/>
        </w:rPr>
      </w:pPr>
      <w:r w:rsidRPr="00BA7150">
        <w:rPr>
          <w:rFonts w:ascii="Times New Roman" w:hAnsi="Times New Roman"/>
          <w:b/>
          <w:sz w:val="24"/>
        </w:rPr>
        <w:t xml:space="preserve">Directives EHS du Groupe de la Banque mondiale </w:t>
      </w:r>
    </w:p>
    <w:p w14:paraId="2A64E3C0" w14:textId="77777777" w:rsidR="003053CE" w:rsidRDefault="00BA7150" w:rsidP="003053CE">
      <w:pPr>
        <w:spacing w:before="120" w:beforeAutospacing="0" w:after="120"/>
        <w:jc w:val="both"/>
        <w:rPr>
          <w:rFonts w:ascii="Times New Roman" w:hAnsi="Times New Roman"/>
          <w:sz w:val="24"/>
        </w:rPr>
      </w:pPr>
      <w:r w:rsidRPr="00BA7150">
        <w:rPr>
          <w:rFonts w:ascii="Times New Roman" w:hAnsi="Times New Roman"/>
          <w:sz w:val="24"/>
        </w:rPr>
        <w:t>Les Directives Environnement Hygiène et Santé</w:t>
      </w:r>
      <w:r w:rsidRPr="00BA7150">
        <w:rPr>
          <w:rFonts w:ascii="Times New Roman" w:hAnsi="Times New Roman"/>
          <w:i/>
          <w:sz w:val="24"/>
        </w:rPr>
        <w:t xml:space="preserve"> </w:t>
      </w:r>
      <w:r w:rsidRPr="00BA7150">
        <w:rPr>
          <w:rFonts w:ascii="Times New Roman" w:hAnsi="Times New Roman"/>
          <w:sz w:val="24"/>
        </w:rPr>
        <w:t xml:space="preserve">(EHS) générales du Groupe de la Banque mondiale distinguent deux catégories principales de récepteurs, à savoir les récepteurs résidentiels et les récepteurs industriels, mais elles ne sont pas spécifiques à une source particulière. Les directives relatives aux niveaux sonores pour ces récepteurs sont résumées dans le </w:t>
      </w:r>
      <w:r w:rsidR="003053CE" w:rsidRPr="003053CE">
        <w:rPr>
          <w:rFonts w:ascii="Times New Roman" w:hAnsi="Times New Roman"/>
          <w:sz w:val="24"/>
        </w:rPr>
        <w:t>Tableau 4</w:t>
      </w:r>
      <w:r w:rsidRPr="003053CE">
        <w:rPr>
          <w:rFonts w:ascii="Times New Roman" w:hAnsi="Times New Roman"/>
          <w:sz w:val="24"/>
        </w:rPr>
        <w:t xml:space="preserve"> ci-dessous.</w:t>
      </w:r>
      <w:r w:rsidRPr="00BA7150">
        <w:rPr>
          <w:rFonts w:ascii="Times New Roman" w:hAnsi="Times New Roman"/>
          <w:sz w:val="24"/>
        </w:rPr>
        <w:t xml:space="preserve">  Elles font référence au bruit provenant des installations et aux sources de bruit stationnaires et elles sont habituellement utilisées comme normes pour la conception des installations industrielles. Bien qu’elles fournissent des recommandations générales sur les effets du bruit, la SFI a indiqué qu’elles n’étaient pas directement applicables aux sources de bruit mobiles ou liées au transport. Les mesures doivent être relevées aux récepteurs du bruit situé en dehors du périmètre de la prop</w:t>
      </w:r>
      <w:r w:rsidR="006B6C9A">
        <w:rPr>
          <w:rFonts w:ascii="Times New Roman" w:hAnsi="Times New Roman"/>
          <w:sz w:val="24"/>
        </w:rPr>
        <w:t>riété des</w:t>
      </w:r>
      <w:r w:rsidRPr="00BA7150">
        <w:rPr>
          <w:rFonts w:ascii="Times New Roman" w:hAnsi="Times New Roman"/>
          <w:sz w:val="24"/>
        </w:rPr>
        <w:t xml:space="preserve"> Sous-projet</w:t>
      </w:r>
      <w:r w:rsidR="006B6C9A">
        <w:rPr>
          <w:rFonts w:ascii="Times New Roman" w:hAnsi="Times New Roman"/>
          <w:sz w:val="24"/>
        </w:rPr>
        <w:t>s</w:t>
      </w:r>
      <w:bookmarkStart w:id="433" w:name="_Toc468802213"/>
      <w:bookmarkStart w:id="434" w:name="_Toc36632179"/>
      <w:r w:rsidR="003053CE">
        <w:rPr>
          <w:rFonts w:ascii="Times New Roman" w:hAnsi="Times New Roman"/>
          <w:sz w:val="24"/>
        </w:rPr>
        <w:t xml:space="preserve">. </w:t>
      </w:r>
      <w:bookmarkEnd w:id="433"/>
      <w:bookmarkEnd w:id="434"/>
    </w:p>
    <w:p w14:paraId="4ACA1502" w14:textId="4B0BFBE9" w:rsidR="00BA7150" w:rsidRPr="00BA7150" w:rsidRDefault="000073EA" w:rsidP="004F342A">
      <w:pPr>
        <w:pStyle w:val="Lgende"/>
        <w:jc w:val="center"/>
      </w:pPr>
      <w:bookmarkStart w:id="435" w:name="_Toc172069185"/>
      <w:r>
        <w:t xml:space="preserve">Tableau </w:t>
      </w:r>
      <w:r>
        <w:fldChar w:fldCharType="begin"/>
      </w:r>
      <w:r>
        <w:instrText xml:space="preserve"> SEQ Tableau \* ARABIC </w:instrText>
      </w:r>
      <w:r>
        <w:fldChar w:fldCharType="separate"/>
      </w:r>
      <w:r w:rsidR="004124E2">
        <w:rPr>
          <w:noProof/>
        </w:rPr>
        <w:t>3</w:t>
      </w:r>
      <w:r>
        <w:fldChar w:fldCharType="end"/>
      </w:r>
      <w:r>
        <w:t xml:space="preserve">. </w:t>
      </w:r>
      <w:r w:rsidRPr="00573ACE">
        <w:t>Lignes directrices sur les niveaux sonores du Groupe de la Banque mondiale</w:t>
      </w:r>
      <w:bookmarkEnd w:id="435"/>
    </w:p>
    <w:tbl>
      <w:tblPr>
        <w:tblStyle w:val="Grilledutableau3"/>
        <w:tblW w:w="0" w:type="auto"/>
        <w:jc w:val="center"/>
        <w:tblLook w:val="04A0" w:firstRow="1" w:lastRow="0" w:firstColumn="1" w:lastColumn="0" w:noHBand="0" w:noVBand="1"/>
      </w:tblPr>
      <w:tblGrid>
        <w:gridCol w:w="4531"/>
        <w:gridCol w:w="2552"/>
        <w:gridCol w:w="2129"/>
      </w:tblGrid>
      <w:tr w:rsidR="00BA7150" w:rsidRPr="00BA7150" w14:paraId="614E92BB" w14:textId="77777777" w:rsidTr="00BE76AE">
        <w:trPr>
          <w:jc w:val="center"/>
        </w:trPr>
        <w:tc>
          <w:tcPr>
            <w:tcW w:w="4531" w:type="dxa"/>
            <w:vMerge w:val="restart"/>
            <w:vAlign w:val="center"/>
          </w:tcPr>
          <w:p w14:paraId="714B5CEF" w14:textId="77777777" w:rsidR="00BA7150" w:rsidRPr="00BA7150" w:rsidRDefault="00BA7150" w:rsidP="00BE76AE">
            <w:pPr>
              <w:spacing w:before="0" w:beforeAutospacing="0"/>
              <w:jc w:val="center"/>
              <w:rPr>
                <w:rFonts w:ascii="Times New Roman" w:hAnsi="Times New Roman"/>
                <w:sz w:val="24"/>
              </w:rPr>
            </w:pPr>
          </w:p>
          <w:p w14:paraId="7339292B" w14:textId="736A8F4A" w:rsidR="00BA7150" w:rsidRPr="00BA7150" w:rsidRDefault="00BA7150" w:rsidP="00BE76AE">
            <w:pPr>
              <w:spacing w:before="0" w:beforeAutospacing="0"/>
              <w:jc w:val="center"/>
              <w:rPr>
                <w:rFonts w:ascii="Times New Roman" w:hAnsi="Times New Roman"/>
                <w:sz w:val="24"/>
              </w:rPr>
            </w:pPr>
            <w:r w:rsidRPr="00BA7150">
              <w:rPr>
                <w:rFonts w:ascii="Times New Roman" w:hAnsi="Times New Roman"/>
                <w:sz w:val="24"/>
              </w:rPr>
              <w:t>Récepteur</w:t>
            </w:r>
          </w:p>
          <w:p w14:paraId="72ED49A2" w14:textId="77777777" w:rsidR="00BA7150" w:rsidRPr="00BA7150" w:rsidRDefault="00BA7150" w:rsidP="00BE76AE">
            <w:pPr>
              <w:spacing w:before="0" w:beforeAutospacing="0"/>
              <w:jc w:val="center"/>
              <w:rPr>
                <w:rFonts w:ascii="Times New Roman" w:hAnsi="Times New Roman"/>
                <w:sz w:val="24"/>
              </w:rPr>
            </w:pPr>
          </w:p>
        </w:tc>
        <w:tc>
          <w:tcPr>
            <w:tcW w:w="4681" w:type="dxa"/>
            <w:gridSpan w:val="2"/>
            <w:vAlign w:val="center"/>
          </w:tcPr>
          <w:p w14:paraId="142EC52A" w14:textId="77777777" w:rsidR="00BA7150" w:rsidRPr="00BA7150" w:rsidRDefault="00BA7150" w:rsidP="00BE76AE">
            <w:pPr>
              <w:spacing w:before="0" w:beforeAutospacing="0"/>
              <w:jc w:val="center"/>
              <w:rPr>
                <w:rFonts w:ascii="Times New Roman" w:hAnsi="Times New Roman"/>
                <w:sz w:val="24"/>
              </w:rPr>
            </w:pPr>
            <w:r w:rsidRPr="00BA7150">
              <w:rPr>
                <w:rFonts w:ascii="Times New Roman" w:hAnsi="Times New Roman"/>
                <w:sz w:val="24"/>
              </w:rPr>
              <w:t>Niveaux de bruits ambiants maximum admissibles, LAeq, 1h, dBA espace ouvert</w:t>
            </w:r>
          </w:p>
        </w:tc>
      </w:tr>
      <w:tr w:rsidR="00BA7150" w:rsidRPr="00BA7150" w14:paraId="2BEDF1F2" w14:textId="77777777" w:rsidTr="00BE76AE">
        <w:trPr>
          <w:jc w:val="center"/>
        </w:trPr>
        <w:tc>
          <w:tcPr>
            <w:tcW w:w="4531" w:type="dxa"/>
            <w:vMerge/>
            <w:vAlign w:val="center"/>
          </w:tcPr>
          <w:p w14:paraId="1E5FEBCC" w14:textId="77777777" w:rsidR="00BA7150" w:rsidRPr="00BA7150" w:rsidRDefault="00BA7150" w:rsidP="00BE76AE">
            <w:pPr>
              <w:spacing w:before="0" w:beforeAutospacing="0"/>
              <w:jc w:val="center"/>
              <w:rPr>
                <w:rFonts w:ascii="Times New Roman" w:hAnsi="Times New Roman"/>
                <w:sz w:val="24"/>
              </w:rPr>
            </w:pPr>
          </w:p>
        </w:tc>
        <w:tc>
          <w:tcPr>
            <w:tcW w:w="2552" w:type="dxa"/>
            <w:vAlign w:val="center"/>
          </w:tcPr>
          <w:p w14:paraId="60E5BF1C" w14:textId="77777777" w:rsidR="00BA7150" w:rsidRPr="00BA7150" w:rsidRDefault="00BA7150" w:rsidP="00BE76AE">
            <w:pPr>
              <w:spacing w:before="0" w:beforeAutospacing="0"/>
              <w:jc w:val="center"/>
              <w:rPr>
                <w:rFonts w:ascii="Times New Roman" w:hAnsi="Times New Roman"/>
                <w:sz w:val="24"/>
              </w:rPr>
            </w:pPr>
            <w:r w:rsidRPr="00BA7150">
              <w:rPr>
                <w:rFonts w:ascii="Times New Roman" w:hAnsi="Times New Roman"/>
                <w:sz w:val="24"/>
              </w:rPr>
              <w:t>Diurne</w:t>
            </w:r>
          </w:p>
        </w:tc>
        <w:tc>
          <w:tcPr>
            <w:tcW w:w="2129" w:type="dxa"/>
            <w:vAlign w:val="center"/>
          </w:tcPr>
          <w:p w14:paraId="68E17261" w14:textId="77777777" w:rsidR="00BA7150" w:rsidRPr="00BA7150" w:rsidRDefault="00BA7150" w:rsidP="00BE76AE">
            <w:pPr>
              <w:spacing w:before="0" w:beforeAutospacing="0"/>
              <w:jc w:val="center"/>
              <w:rPr>
                <w:rFonts w:ascii="Times New Roman" w:hAnsi="Times New Roman"/>
                <w:sz w:val="24"/>
              </w:rPr>
            </w:pPr>
            <w:r w:rsidRPr="00BA7150">
              <w:rPr>
                <w:rFonts w:ascii="Times New Roman" w:hAnsi="Times New Roman"/>
                <w:sz w:val="24"/>
              </w:rPr>
              <w:t>Nocturne</w:t>
            </w:r>
          </w:p>
        </w:tc>
      </w:tr>
      <w:tr w:rsidR="00BA7150" w:rsidRPr="00BA7150" w14:paraId="7499B192" w14:textId="77777777" w:rsidTr="00BE76AE">
        <w:trPr>
          <w:jc w:val="center"/>
        </w:trPr>
        <w:tc>
          <w:tcPr>
            <w:tcW w:w="4531" w:type="dxa"/>
            <w:vMerge/>
            <w:vAlign w:val="center"/>
          </w:tcPr>
          <w:p w14:paraId="62678A4F" w14:textId="77777777" w:rsidR="00BA7150" w:rsidRPr="00BA7150" w:rsidRDefault="00BA7150" w:rsidP="00BE76AE">
            <w:pPr>
              <w:spacing w:before="0" w:beforeAutospacing="0"/>
              <w:jc w:val="center"/>
              <w:rPr>
                <w:rFonts w:ascii="Times New Roman" w:hAnsi="Times New Roman"/>
                <w:sz w:val="24"/>
              </w:rPr>
            </w:pPr>
          </w:p>
        </w:tc>
        <w:tc>
          <w:tcPr>
            <w:tcW w:w="2552" w:type="dxa"/>
            <w:vAlign w:val="center"/>
          </w:tcPr>
          <w:p w14:paraId="3931D7C9" w14:textId="77777777" w:rsidR="00BA7150" w:rsidRPr="00BA7150" w:rsidRDefault="00BA7150" w:rsidP="00BE76AE">
            <w:pPr>
              <w:spacing w:before="0" w:beforeAutospacing="0"/>
              <w:jc w:val="center"/>
              <w:rPr>
                <w:rFonts w:ascii="Times New Roman" w:hAnsi="Times New Roman"/>
                <w:sz w:val="24"/>
              </w:rPr>
            </w:pPr>
            <w:r w:rsidRPr="00BA7150">
              <w:rPr>
                <w:rFonts w:ascii="Times New Roman" w:hAnsi="Times New Roman"/>
                <w:sz w:val="24"/>
              </w:rPr>
              <w:t>07h00’ à 22h00’</w:t>
            </w:r>
          </w:p>
        </w:tc>
        <w:tc>
          <w:tcPr>
            <w:tcW w:w="2129" w:type="dxa"/>
            <w:vAlign w:val="center"/>
          </w:tcPr>
          <w:p w14:paraId="483000C0" w14:textId="77777777" w:rsidR="00BA7150" w:rsidRPr="00BA7150" w:rsidRDefault="00BA7150" w:rsidP="00BE76AE">
            <w:pPr>
              <w:spacing w:before="0" w:beforeAutospacing="0"/>
              <w:jc w:val="center"/>
              <w:rPr>
                <w:rFonts w:ascii="Times New Roman" w:hAnsi="Times New Roman"/>
                <w:sz w:val="24"/>
              </w:rPr>
            </w:pPr>
            <w:r w:rsidRPr="00BA7150">
              <w:rPr>
                <w:rFonts w:ascii="Times New Roman" w:hAnsi="Times New Roman"/>
                <w:sz w:val="24"/>
              </w:rPr>
              <w:t>22h00’ à 07h00’</w:t>
            </w:r>
          </w:p>
        </w:tc>
      </w:tr>
      <w:tr w:rsidR="00BA7150" w:rsidRPr="00BA7150" w14:paraId="1AAC1651" w14:textId="77777777" w:rsidTr="00BE76AE">
        <w:trPr>
          <w:jc w:val="center"/>
        </w:trPr>
        <w:tc>
          <w:tcPr>
            <w:tcW w:w="4531" w:type="dxa"/>
          </w:tcPr>
          <w:p w14:paraId="473E167D" w14:textId="77777777" w:rsidR="00BA7150" w:rsidRPr="00BA7150" w:rsidRDefault="00BA7150" w:rsidP="00BA7150">
            <w:pPr>
              <w:spacing w:before="0" w:beforeAutospacing="0"/>
              <w:jc w:val="both"/>
              <w:rPr>
                <w:rFonts w:ascii="Times New Roman" w:hAnsi="Times New Roman"/>
                <w:sz w:val="24"/>
              </w:rPr>
            </w:pPr>
            <w:r w:rsidRPr="00BA7150">
              <w:rPr>
                <w:rFonts w:ascii="Times New Roman" w:hAnsi="Times New Roman"/>
                <w:sz w:val="24"/>
              </w:rPr>
              <w:t>Résidentiel, institutionnel, d’enseignement</w:t>
            </w:r>
          </w:p>
        </w:tc>
        <w:tc>
          <w:tcPr>
            <w:tcW w:w="2552" w:type="dxa"/>
          </w:tcPr>
          <w:p w14:paraId="33F19B58" w14:textId="77777777" w:rsidR="00BA7150" w:rsidRPr="00BA7150" w:rsidRDefault="00BA7150" w:rsidP="00BA7150">
            <w:pPr>
              <w:spacing w:before="0" w:beforeAutospacing="0"/>
              <w:jc w:val="center"/>
              <w:rPr>
                <w:rFonts w:ascii="Times New Roman" w:hAnsi="Times New Roman"/>
                <w:sz w:val="24"/>
              </w:rPr>
            </w:pPr>
            <w:r w:rsidRPr="00BA7150">
              <w:rPr>
                <w:rFonts w:ascii="Times New Roman" w:hAnsi="Times New Roman"/>
                <w:sz w:val="24"/>
              </w:rPr>
              <w:t>55</w:t>
            </w:r>
          </w:p>
        </w:tc>
        <w:tc>
          <w:tcPr>
            <w:tcW w:w="2129" w:type="dxa"/>
          </w:tcPr>
          <w:p w14:paraId="56E141F4" w14:textId="77777777" w:rsidR="00BA7150" w:rsidRPr="00BA7150" w:rsidRDefault="00BA7150" w:rsidP="00BA7150">
            <w:pPr>
              <w:spacing w:before="0" w:beforeAutospacing="0"/>
              <w:jc w:val="center"/>
              <w:rPr>
                <w:rFonts w:ascii="Times New Roman" w:hAnsi="Times New Roman"/>
                <w:sz w:val="24"/>
              </w:rPr>
            </w:pPr>
            <w:r w:rsidRPr="00BA7150">
              <w:rPr>
                <w:rFonts w:ascii="Times New Roman" w:hAnsi="Times New Roman"/>
                <w:sz w:val="24"/>
              </w:rPr>
              <w:t>45</w:t>
            </w:r>
          </w:p>
        </w:tc>
      </w:tr>
      <w:tr w:rsidR="00BA7150" w:rsidRPr="00BA7150" w14:paraId="730F7A2D" w14:textId="77777777" w:rsidTr="00BE76AE">
        <w:trPr>
          <w:trHeight w:val="50"/>
          <w:jc w:val="center"/>
        </w:trPr>
        <w:tc>
          <w:tcPr>
            <w:tcW w:w="4531" w:type="dxa"/>
          </w:tcPr>
          <w:p w14:paraId="56E0F1BF" w14:textId="77777777" w:rsidR="00BA7150" w:rsidRPr="00BA7150" w:rsidRDefault="00BA7150" w:rsidP="00BA7150">
            <w:pPr>
              <w:spacing w:before="0" w:beforeAutospacing="0"/>
              <w:jc w:val="both"/>
              <w:rPr>
                <w:rFonts w:ascii="Times New Roman" w:hAnsi="Times New Roman"/>
                <w:sz w:val="24"/>
              </w:rPr>
            </w:pPr>
            <w:r w:rsidRPr="00BA7150">
              <w:rPr>
                <w:rFonts w:ascii="Times New Roman" w:hAnsi="Times New Roman"/>
                <w:sz w:val="24"/>
              </w:rPr>
              <w:t xml:space="preserve">Industriel, commercial </w:t>
            </w:r>
          </w:p>
        </w:tc>
        <w:tc>
          <w:tcPr>
            <w:tcW w:w="2552" w:type="dxa"/>
          </w:tcPr>
          <w:p w14:paraId="0EA721CD" w14:textId="77777777" w:rsidR="00BA7150" w:rsidRPr="00BA7150" w:rsidRDefault="00BA7150" w:rsidP="00BA7150">
            <w:pPr>
              <w:spacing w:before="0" w:beforeAutospacing="0"/>
              <w:jc w:val="center"/>
              <w:rPr>
                <w:rFonts w:ascii="Times New Roman" w:hAnsi="Times New Roman"/>
                <w:sz w:val="24"/>
              </w:rPr>
            </w:pPr>
            <w:r w:rsidRPr="00BA7150">
              <w:rPr>
                <w:rFonts w:ascii="Times New Roman" w:hAnsi="Times New Roman"/>
                <w:sz w:val="24"/>
              </w:rPr>
              <w:t>70</w:t>
            </w:r>
          </w:p>
        </w:tc>
        <w:tc>
          <w:tcPr>
            <w:tcW w:w="2129" w:type="dxa"/>
          </w:tcPr>
          <w:p w14:paraId="3CC88127" w14:textId="77777777" w:rsidR="00BA7150" w:rsidRPr="00BA7150" w:rsidRDefault="00BA7150" w:rsidP="00BA7150">
            <w:pPr>
              <w:spacing w:before="0" w:beforeAutospacing="0"/>
              <w:jc w:val="center"/>
              <w:rPr>
                <w:rFonts w:ascii="Times New Roman" w:hAnsi="Times New Roman"/>
                <w:sz w:val="24"/>
              </w:rPr>
            </w:pPr>
            <w:r w:rsidRPr="00BA7150">
              <w:rPr>
                <w:rFonts w:ascii="Times New Roman" w:hAnsi="Times New Roman"/>
                <w:sz w:val="24"/>
              </w:rPr>
              <w:t>70</w:t>
            </w:r>
          </w:p>
        </w:tc>
      </w:tr>
    </w:tbl>
    <w:p w14:paraId="28C496B8" w14:textId="0BE0079B" w:rsidR="00BA7150" w:rsidRPr="00BA7150" w:rsidRDefault="00BA7150" w:rsidP="000073EA">
      <w:pPr>
        <w:spacing w:before="0" w:beforeAutospacing="0"/>
        <w:ind w:firstLine="360"/>
        <w:jc w:val="center"/>
        <w:rPr>
          <w:rStyle w:val="Titre1CarCarCarCarCarCarCarCarCarCarCarCarCarCarCarCarCarCarCar"/>
          <w:rFonts w:ascii="Times New Roman" w:hAnsi="Times New Roman"/>
          <w:b w:val="0"/>
          <w:bCs w:val="0"/>
          <w:i/>
          <w:color w:val="auto"/>
        </w:rPr>
      </w:pPr>
      <w:r w:rsidRPr="00BA7150">
        <w:rPr>
          <w:rFonts w:ascii="Times New Roman" w:hAnsi="Times New Roman"/>
          <w:i/>
          <w:sz w:val="24"/>
        </w:rPr>
        <w:t>Source : Directives Environnement Hygiène et Santé générales du Groupe de la Banque mondiale</w:t>
      </w:r>
    </w:p>
    <w:p w14:paraId="08457967" w14:textId="02274E3F" w:rsidR="005A3173" w:rsidRPr="00CF44D0" w:rsidRDefault="00FE647A" w:rsidP="00336637">
      <w:pPr>
        <w:pStyle w:val="Titre20"/>
        <w:numPr>
          <w:ilvl w:val="1"/>
          <w:numId w:val="4"/>
        </w:numPr>
        <w:ind w:left="426" w:hanging="426"/>
        <w:rPr>
          <w:rFonts w:ascii="Times New Roman" w:hAnsi="Times New Roman"/>
          <w:sz w:val="24"/>
          <w:szCs w:val="24"/>
        </w:rPr>
      </w:pPr>
      <w:bookmarkStart w:id="436" w:name="_Toc163179724"/>
      <w:bookmarkStart w:id="437" w:name="_Toc172069095"/>
      <w:r w:rsidRPr="00CF44D0">
        <w:rPr>
          <w:rFonts w:ascii="Times New Roman" w:hAnsi="Times New Roman"/>
          <w:b/>
          <w:sz w:val="24"/>
          <w:szCs w:val="24"/>
        </w:rPr>
        <w:t>Cadre institutionnel</w:t>
      </w:r>
      <w:bookmarkEnd w:id="436"/>
      <w:bookmarkEnd w:id="437"/>
      <w:r w:rsidRPr="00CF44D0">
        <w:rPr>
          <w:rFonts w:ascii="Times New Roman" w:hAnsi="Times New Roman"/>
          <w:b/>
          <w:sz w:val="24"/>
          <w:szCs w:val="24"/>
        </w:rPr>
        <w:t xml:space="preserve"> </w:t>
      </w:r>
    </w:p>
    <w:p w14:paraId="158AC19E" w14:textId="77777777" w:rsidR="00BE76AE" w:rsidRDefault="00BA7150" w:rsidP="00BE76AE">
      <w:pPr>
        <w:tabs>
          <w:tab w:val="num" w:pos="720"/>
        </w:tabs>
        <w:spacing w:before="120" w:beforeAutospacing="0" w:after="120"/>
        <w:jc w:val="both"/>
        <w:rPr>
          <w:rFonts w:ascii="Times New Roman" w:hAnsi="Times New Roman"/>
          <w:sz w:val="24"/>
        </w:rPr>
      </w:pPr>
      <w:r w:rsidRPr="00BE76AE">
        <w:rPr>
          <w:rFonts w:ascii="Times New Roman" w:hAnsi="Times New Roman"/>
          <w:sz w:val="24"/>
        </w:rPr>
        <w:t xml:space="preserve">L’Ordonnance n° 22/003 du 7 janvier 2022 fixe les attributions des Ministères en RDC. Les Ministères ci-dessous sont concernés par les travaux </w:t>
      </w:r>
      <w:r w:rsidR="00883ACE" w:rsidRPr="00BE76AE">
        <w:rPr>
          <w:rFonts w:ascii="Times New Roman" w:hAnsi="Times New Roman"/>
          <w:sz w:val="24"/>
        </w:rPr>
        <w:t>du Sous-</w:t>
      </w:r>
      <w:r w:rsidRPr="00BE76AE">
        <w:rPr>
          <w:rFonts w:ascii="Times New Roman" w:hAnsi="Times New Roman"/>
          <w:sz w:val="24"/>
        </w:rPr>
        <w:t xml:space="preserve">projet </w:t>
      </w:r>
      <w:r w:rsidRPr="00BE76AE">
        <w:rPr>
          <w:rFonts w:ascii="Times New Roman" w:hAnsi="Times New Roman"/>
          <w:sz w:val="24"/>
          <w:lang w:bidi="fr-FR"/>
        </w:rPr>
        <w:t>de la 1</w:t>
      </w:r>
      <w:r w:rsidRPr="00BE76AE">
        <w:rPr>
          <w:rFonts w:ascii="Times New Roman" w:hAnsi="Times New Roman"/>
          <w:sz w:val="24"/>
          <w:vertAlign w:val="superscript"/>
          <w:lang w:bidi="fr-FR"/>
        </w:rPr>
        <w:t>ere</w:t>
      </w:r>
      <w:r w:rsidRPr="00BE76AE">
        <w:rPr>
          <w:rFonts w:ascii="Times New Roman" w:hAnsi="Times New Roman"/>
          <w:sz w:val="24"/>
          <w:lang w:bidi="fr-FR"/>
        </w:rPr>
        <w:t xml:space="preserve"> phase d’aménagement des ouvrages de lutte contre les érosions et les inondations</w:t>
      </w:r>
      <w:r w:rsidRPr="00BE76AE">
        <w:rPr>
          <w:rFonts w:ascii="Times New Roman" w:hAnsi="Times New Roman"/>
          <w:sz w:val="24"/>
        </w:rPr>
        <w:t>.</w:t>
      </w:r>
      <w:bookmarkStart w:id="438" w:name="_Toc106031487"/>
      <w:bookmarkStart w:id="439" w:name="_Toc163179725"/>
    </w:p>
    <w:p w14:paraId="02B477D9" w14:textId="4DFD9D5C" w:rsidR="00883ACE" w:rsidRPr="00BE76AE" w:rsidRDefault="00883ACE" w:rsidP="00336637">
      <w:pPr>
        <w:pStyle w:val="Titre20"/>
        <w:numPr>
          <w:ilvl w:val="2"/>
          <w:numId w:val="4"/>
        </w:numPr>
        <w:rPr>
          <w:rFonts w:ascii="Times New Roman" w:hAnsi="Times New Roman"/>
          <w:b/>
          <w:i/>
          <w:iCs/>
          <w:sz w:val="24"/>
        </w:rPr>
      </w:pPr>
      <w:r w:rsidRPr="00BE76AE">
        <w:rPr>
          <w:rFonts w:ascii="Times New Roman" w:hAnsi="Times New Roman"/>
          <w:b/>
          <w:i/>
          <w:iCs/>
          <w:sz w:val="24"/>
        </w:rPr>
        <w:t>Ministère des Ressources Hydrauliques et de l’Electricité (MRHE)</w:t>
      </w:r>
      <w:bookmarkEnd w:id="438"/>
      <w:bookmarkEnd w:id="439"/>
    </w:p>
    <w:p w14:paraId="09B7FED7" w14:textId="0311EC5E" w:rsidR="00883ACE" w:rsidRPr="00883ACE" w:rsidRDefault="00883ACE" w:rsidP="000073EA">
      <w:pPr>
        <w:spacing w:before="120" w:beforeAutospacing="0" w:after="120"/>
        <w:jc w:val="both"/>
        <w:rPr>
          <w:rFonts w:ascii="Times New Roman" w:hAnsi="Times New Roman"/>
          <w:sz w:val="24"/>
          <w:lang w:bidi="fr-FR"/>
        </w:rPr>
      </w:pPr>
      <w:r w:rsidRPr="00883ACE">
        <w:rPr>
          <w:rFonts w:ascii="Times New Roman" w:hAnsi="Times New Roman"/>
          <w:sz w:val="24"/>
          <w:lang w:bidi="fr-FR"/>
        </w:rPr>
        <w:t>En plus de ces attributions régaliennes fixées par l’Ordonnance n° 22/003 du 7 janvier 2022 fixant les attributions des ministères en RDC, le MRHE,</w:t>
      </w:r>
      <w:r>
        <w:rPr>
          <w:rFonts w:ascii="Times New Roman" w:hAnsi="Times New Roman"/>
          <w:sz w:val="24"/>
          <w:lang w:bidi="fr-FR"/>
        </w:rPr>
        <w:t xml:space="preserve"> il intervient à travers l’agence/unité</w:t>
      </w:r>
      <w:r w:rsidRPr="00883ACE">
        <w:rPr>
          <w:rFonts w:ascii="Times New Roman" w:hAnsi="Times New Roman"/>
          <w:sz w:val="24"/>
          <w:lang w:bidi="fr-FR"/>
        </w:rPr>
        <w:t xml:space="preserve"> du Gouvernement central notamment l’Unité de Coordination et de Management </w:t>
      </w:r>
      <w:r>
        <w:rPr>
          <w:rFonts w:ascii="Times New Roman" w:hAnsi="Times New Roman"/>
          <w:sz w:val="24"/>
          <w:lang w:bidi="fr-FR"/>
        </w:rPr>
        <w:t>des projets du ministère (UCM). Cette dernière gère le volet énergie du Projet KIN ELENDA</w:t>
      </w:r>
    </w:p>
    <w:p w14:paraId="10B5C611" w14:textId="3374DF90" w:rsidR="00883ACE" w:rsidRPr="00C376A3" w:rsidRDefault="00883ACE" w:rsidP="00336637">
      <w:pPr>
        <w:pStyle w:val="Titre20"/>
        <w:numPr>
          <w:ilvl w:val="3"/>
          <w:numId w:val="4"/>
        </w:numPr>
        <w:ind w:left="1276" w:hanging="850"/>
        <w:rPr>
          <w:rFonts w:ascii="Times New Roman" w:hAnsi="Times New Roman"/>
          <w:b/>
          <w:i/>
          <w:sz w:val="24"/>
        </w:rPr>
      </w:pPr>
      <w:bookmarkStart w:id="440" w:name="_Toc106031488"/>
      <w:r w:rsidRPr="00C376A3">
        <w:rPr>
          <w:rFonts w:ascii="Times New Roman" w:hAnsi="Times New Roman"/>
          <w:b/>
          <w:i/>
          <w:sz w:val="24"/>
        </w:rPr>
        <w:t>Unité de Coordination et de Management des projets</w:t>
      </w:r>
      <w:bookmarkEnd w:id="440"/>
      <w:r w:rsidRPr="00C376A3">
        <w:rPr>
          <w:rFonts w:ascii="Times New Roman" w:hAnsi="Times New Roman"/>
          <w:b/>
          <w:i/>
          <w:sz w:val="24"/>
        </w:rPr>
        <w:t xml:space="preserve"> </w:t>
      </w:r>
      <w:r w:rsidR="00321B22" w:rsidRPr="00C376A3">
        <w:rPr>
          <w:rFonts w:ascii="Times New Roman" w:hAnsi="Times New Roman"/>
          <w:b/>
          <w:i/>
          <w:sz w:val="24"/>
        </w:rPr>
        <w:t xml:space="preserve">du Ministère </w:t>
      </w:r>
      <w:r w:rsidRPr="00C376A3">
        <w:rPr>
          <w:rFonts w:ascii="Times New Roman" w:hAnsi="Times New Roman"/>
          <w:b/>
          <w:i/>
          <w:sz w:val="24"/>
        </w:rPr>
        <w:t>(UCM)</w:t>
      </w:r>
    </w:p>
    <w:p w14:paraId="02923CA1" w14:textId="2273CA06" w:rsidR="00883ACE" w:rsidRPr="00883ACE" w:rsidRDefault="00883ACE" w:rsidP="000073EA">
      <w:pPr>
        <w:spacing w:before="120" w:beforeAutospacing="0" w:after="120"/>
        <w:jc w:val="both"/>
        <w:rPr>
          <w:rFonts w:ascii="Times New Roman" w:hAnsi="Times New Roman"/>
          <w:sz w:val="24"/>
          <w:lang w:val="en-US"/>
        </w:rPr>
      </w:pPr>
      <w:r w:rsidRPr="00BF096C">
        <w:rPr>
          <w:rFonts w:ascii="Times New Roman" w:hAnsi="Times New Roman"/>
          <w:sz w:val="24"/>
          <w:lang w:val="fr-CD"/>
        </w:rPr>
        <w:t>L'institution en charge de la coordination et de l’'exécution du</w:t>
      </w:r>
      <w:r w:rsidR="008058EE" w:rsidRPr="00BF096C">
        <w:rPr>
          <w:rFonts w:ascii="Times New Roman" w:hAnsi="Times New Roman"/>
          <w:sz w:val="24"/>
          <w:lang w:val="fr-CD"/>
        </w:rPr>
        <w:t xml:space="preserve"> </w:t>
      </w:r>
      <w:r w:rsidR="00321B22" w:rsidRPr="00A640C1">
        <w:rPr>
          <w:rFonts w:ascii="Times New Roman" w:hAnsi="Times New Roman"/>
          <w:sz w:val="24"/>
          <w:lang w:val="fr-CD"/>
        </w:rPr>
        <w:t>V</w:t>
      </w:r>
      <w:r w:rsidR="008058EE" w:rsidRPr="005A3D14">
        <w:rPr>
          <w:rFonts w:ascii="Times New Roman" w:hAnsi="Times New Roman"/>
          <w:sz w:val="24"/>
          <w:lang w:val="fr-CD"/>
        </w:rPr>
        <w:t xml:space="preserve">olet </w:t>
      </w:r>
      <w:r w:rsidR="00321B22" w:rsidRPr="00AC7727">
        <w:rPr>
          <w:rFonts w:ascii="Times New Roman" w:hAnsi="Times New Roman"/>
          <w:sz w:val="24"/>
          <w:lang w:val="fr-CD"/>
        </w:rPr>
        <w:t>E</w:t>
      </w:r>
      <w:r w:rsidR="008058EE" w:rsidRPr="00845DF6">
        <w:rPr>
          <w:rFonts w:ascii="Times New Roman" w:hAnsi="Times New Roman"/>
          <w:sz w:val="24"/>
          <w:lang w:val="fr-CD"/>
        </w:rPr>
        <w:t>nergie du</w:t>
      </w:r>
      <w:r w:rsidRPr="00C276F2">
        <w:rPr>
          <w:rFonts w:ascii="Times New Roman" w:hAnsi="Times New Roman"/>
          <w:sz w:val="24"/>
          <w:lang w:val="fr-CD"/>
        </w:rPr>
        <w:t xml:space="preserve"> </w:t>
      </w:r>
      <w:r w:rsidRPr="00C276F2">
        <w:rPr>
          <w:rFonts w:ascii="Times New Roman" w:hAnsi="Times New Roman"/>
          <w:bCs/>
          <w:sz w:val="24"/>
          <w:lang w:val="fr-CD"/>
        </w:rPr>
        <w:t xml:space="preserve">projet </w:t>
      </w:r>
      <w:r w:rsidR="008058EE" w:rsidRPr="00C276F2">
        <w:rPr>
          <w:rFonts w:ascii="Times New Roman" w:hAnsi="Times New Roman"/>
          <w:bCs/>
          <w:sz w:val="24"/>
          <w:lang w:val="fr-CD"/>
        </w:rPr>
        <w:t xml:space="preserve">KIN </w:t>
      </w:r>
      <w:r w:rsidR="008058EE" w:rsidRPr="004F342A">
        <w:rPr>
          <w:rFonts w:ascii="Times New Roman" w:hAnsi="Times New Roman"/>
          <w:bCs/>
          <w:sz w:val="24"/>
          <w:lang w:val="fr-CD"/>
        </w:rPr>
        <w:t>ELENDA</w:t>
      </w:r>
      <w:r w:rsidRPr="004F342A">
        <w:rPr>
          <w:rFonts w:ascii="Times New Roman" w:hAnsi="Times New Roman"/>
          <w:sz w:val="24"/>
          <w:lang w:val="fr-CD"/>
        </w:rPr>
        <w:t xml:space="preserve"> est l’Unité de Coordin</w:t>
      </w:r>
      <w:r w:rsidR="008058EE" w:rsidRPr="004F342A">
        <w:rPr>
          <w:rFonts w:ascii="Times New Roman" w:hAnsi="Times New Roman"/>
          <w:sz w:val="24"/>
          <w:lang w:val="fr-CD"/>
        </w:rPr>
        <w:t xml:space="preserve">ation et de Management (UCM). </w:t>
      </w:r>
      <w:r w:rsidRPr="004F342A">
        <w:rPr>
          <w:rFonts w:ascii="Times New Roman" w:hAnsi="Times New Roman"/>
          <w:sz w:val="24"/>
          <w:lang w:val="fr-CD"/>
        </w:rPr>
        <w:t xml:space="preserve">UCM a été mise en place </w:t>
      </w:r>
      <w:r w:rsidR="00321B22" w:rsidRPr="004F342A">
        <w:rPr>
          <w:rFonts w:ascii="Times New Roman" w:hAnsi="Times New Roman"/>
          <w:sz w:val="24"/>
          <w:lang w:val="fr-CD"/>
        </w:rPr>
        <w:t>par l’Arrêté ministériel n°</w:t>
      </w:r>
      <w:r w:rsidR="0007172B" w:rsidRPr="004F342A">
        <w:rPr>
          <w:rFonts w:ascii="Times New Roman" w:hAnsi="Times New Roman"/>
          <w:sz w:val="24"/>
          <w:lang w:val="fr-CD"/>
        </w:rPr>
        <w:t>CAB/MIN-ENH</w:t>
      </w:r>
      <w:r w:rsidR="0007172B" w:rsidRPr="00BF096C">
        <w:rPr>
          <w:rFonts w:ascii="Times New Roman" w:hAnsi="Times New Roman"/>
          <w:sz w:val="24"/>
          <w:lang w:val="fr-CD"/>
        </w:rPr>
        <w:t>/</w:t>
      </w:r>
      <w:r w:rsidR="0007172B">
        <w:rPr>
          <w:rFonts w:ascii="Times New Roman" w:hAnsi="Times New Roman"/>
          <w:sz w:val="24"/>
          <w:lang w:val="fr-CD"/>
        </w:rPr>
        <w:t xml:space="preserve">058/2015 du 30 octobre 2015 telle que modifiée et complétée par l’Arrêté ministériel n°CAB/MIN-ENR/039/2015 du 17 juin 2016 et par l’Arrêté ministériel n°079/CAB/MIN-RHE/OMM/23 du 22 septembre 2023 </w:t>
      </w:r>
      <w:r w:rsidRPr="00883ACE">
        <w:rPr>
          <w:rFonts w:ascii="Times New Roman" w:hAnsi="Times New Roman"/>
          <w:sz w:val="24"/>
          <w:lang w:val="fr-CD"/>
        </w:rPr>
        <w:t xml:space="preserve">pour assurer </w:t>
      </w:r>
      <w:r w:rsidR="0007172B">
        <w:rPr>
          <w:rFonts w:ascii="Times New Roman" w:hAnsi="Times New Roman"/>
          <w:sz w:val="24"/>
          <w:lang w:val="fr-CD"/>
        </w:rPr>
        <w:t xml:space="preserve">notamment </w:t>
      </w:r>
      <w:r w:rsidRPr="00883ACE">
        <w:rPr>
          <w:rFonts w:ascii="Times New Roman" w:hAnsi="Times New Roman"/>
          <w:sz w:val="24"/>
          <w:lang w:val="fr-CD"/>
        </w:rPr>
        <w:t>l’exécution des dif</w:t>
      </w:r>
      <w:r w:rsidR="008058EE">
        <w:rPr>
          <w:rFonts w:ascii="Times New Roman" w:hAnsi="Times New Roman"/>
          <w:sz w:val="24"/>
          <w:lang w:val="fr-CD"/>
        </w:rPr>
        <w:t>férents projets du ministère. Le cadre organisationnel d’</w:t>
      </w:r>
      <w:r w:rsidRPr="00883ACE">
        <w:rPr>
          <w:rFonts w:ascii="Times New Roman" w:hAnsi="Times New Roman"/>
          <w:sz w:val="24"/>
          <w:lang w:val="fr-CD"/>
        </w:rPr>
        <w:t>UCM comprend principalement un Coordonnateur National, secondé de cinq Responsables de Branches. Ces branches sont notamment :</w:t>
      </w:r>
      <w:r w:rsidRPr="00883ACE">
        <w:rPr>
          <w:rFonts w:ascii="Times New Roman" w:hAnsi="Times New Roman"/>
          <w:sz w:val="24"/>
          <w:lang w:val="en-US"/>
        </w:rPr>
        <w:t xml:space="preserve"> </w:t>
      </w:r>
    </w:p>
    <w:p w14:paraId="3F2C98D9" w14:textId="6714EB44" w:rsidR="00883ACE" w:rsidRPr="00BF7266" w:rsidRDefault="00883ACE" w:rsidP="00336637">
      <w:pPr>
        <w:pStyle w:val="Paragraphedeliste"/>
        <w:numPr>
          <w:ilvl w:val="0"/>
          <w:numId w:val="28"/>
        </w:numPr>
        <w:spacing w:before="0" w:beforeAutospacing="0"/>
        <w:ind w:left="567"/>
        <w:jc w:val="both"/>
        <w:rPr>
          <w:rFonts w:ascii="Times New Roman" w:hAnsi="Times New Roman"/>
          <w:sz w:val="24"/>
        </w:rPr>
      </w:pPr>
      <w:r w:rsidRPr="00BF7266">
        <w:rPr>
          <w:rFonts w:ascii="Times New Roman" w:hAnsi="Times New Roman"/>
          <w:sz w:val="24"/>
        </w:rPr>
        <w:t>Coordination comprenant le Suivi-Evaluation, la Communication et l’Audit interne ;</w:t>
      </w:r>
    </w:p>
    <w:p w14:paraId="2CF084B1" w14:textId="77777777" w:rsidR="00883ACE" w:rsidRPr="00883ACE" w:rsidRDefault="00883ACE" w:rsidP="00336637">
      <w:pPr>
        <w:pStyle w:val="Paragraphedeliste"/>
        <w:numPr>
          <w:ilvl w:val="0"/>
          <w:numId w:val="28"/>
        </w:numPr>
        <w:spacing w:before="0" w:beforeAutospacing="0"/>
        <w:ind w:left="567"/>
        <w:jc w:val="both"/>
        <w:rPr>
          <w:rFonts w:ascii="Times New Roman" w:hAnsi="Times New Roman"/>
          <w:sz w:val="24"/>
        </w:rPr>
      </w:pPr>
      <w:r w:rsidRPr="00883ACE">
        <w:rPr>
          <w:rFonts w:ascii="Times New Roman" w:hAnsi="Times New Roman"/>
          <w:sz w:val="24"/>
        </w:rPr>
        <w:t xml:space="preserve">Branche Administrative, Financière </w:t>
      </w:r>
    </w:p>
    <w:p w14:paraId="221F4C33" w14:textId="77777777" w:rsidR="00883ACE" w:rsidRPr="00883ACE" w:rsidRDefault="00883ACE" w:rsidP="00336637">
      <w:pPr>
        <w:pStyle w:val="Paragraphedeliste"/>
        <w:numPr>
          <w:ilvl w:val="0"/>
          <w:numId w:val="28"/>
        </w:numPr>
        <w:spacing w:before="0" w:beforeAutospacing="0"/>
        <w:ind w:left="567"/>
        <w:jc w:val="both"/>
        <w:rPr>
          <w:rFonts w:ascii="Times New Roman" w:hAnsi="Times New Roman"/>
          <w:sz w:val="24"/>
        </w:rPr>
      </w:pPr>
      <w:r w:rsidRPr="00883ACE">
        <w:rPr>
          <w:rFonts w:ascii="Times New Roman" w:hAnsi="Times New Roman"/>
          <w:sz w:val="24"/>
        </w:rPr>
        <w:t xml:space="preserve">Branche la Passation des Marchés ; </w:t>
      </w:r>
    </w:p>
    <w:p w14:paraId="25BB0876" w14:textId="77777777" w:rsidR="00883ACE" w:rsidRPr="00883ACE" w:rsidRDefault="00883ACE" w:rsidP="00336637">
      <w:pPr>
        <w:pStyle w:val="Paragraphedeliste"/>
        <w:numPr>
          <w:ilvl w:val="0"/>
          <w:numId w:val="28"/>
        </w:numPr>
        <w:spacing w:before="0" w:beforeAutospacing="0"/>
        <w:ind w:left="567"/>
        <w:jc w:val="both"/>
        <w:rPr>
          <w:rFonts w:ascii="Times New Roman" w:hAnsi="Times New Roman"/>
          <w:sz w:val="24"/>
        </w:rPr>
      </w:pPr>
      <w:r w:rsidRPr="00883ACE">
        <w:rPr>
          <w:rFonts w:ascii="Times New Roman" w:hAnsi="Times New Roman"/>
          <w:sz w:val="24"/>
        </w:rPr>
        <w:t>Planification et mobilisation des investissements ;</w:t>
      </w:r>
    </w:p>
    <w:p w14:paraId="134058BB" w14:textId="77777777" w:rsidR="00883ACE" w:rsidRPr="00883ACE" w:rsidRDefault="00883ACE" w:rsidP="00336637">
      <w:pPr>
        <w:pStyle w:val="Paragraphedeliste"/>
        <w:numPr>
          <w:ilvl w:val="0"/>
          <w:numId w:val="28"/>
        </w:numPr>
        <w:spacing w:before="0" w:beforeAutospacing="0"/>
        <w:ind w:left="567"/>
        <w:jc w:val="both"/>
        <w:rPr>
          <w:rFonts w:ascii="Times New Roman" w:hAnsi="Times New Roman"/>
          <w:sz w:val="24"/>
        </w:rPr>
      </w:pPr>
      <w:r w:rsidRPr="00883ACE">
        <w:rPr>
          <w:rFonts w:ascii="Times New Roman" w:hAnsi="Times New Roman"/>
          <w:sz w:val="24"/>
        </w:rPr>
        <w:t>Gestion technique ;</w:t>
      </w:r>
    </w:p>
    <w:p w14:paraId="2698CAD0" w14:textId="77777777" w:rsidR="00883ACE" w:rsidRPr="00883ACE" w:rsidRDefault="00883ACE" w:rsidP="00336637">
      <w:pPr>
        <w:pStyle w:val="Paragraphedeliste"/>
        <w:numPr>
          <w:ilvl w:val="0"/>
          <w:numId w:val="28"/>
        </w:numPr>
        <w:spacing w:before="0" w:beforeAutospacing="0"/>
        <w:ind w:left="567"/>
        <w:jc w:val="both"/>
        <w:rPr>
          <w:rFonts w:ascii="Times New Roman" w:hAnsi="Times New Roman"/>
          <w:sz w:val="24"/>
        </w:rPr>
      </w:pPr>
      <w:r w:rsidRPr="00883ACE">
        <w:rPr>
          <w:rFonts w:ascii="Times New Roman" w:hAnsi="Times New Roman"/>
          <w:sz w:val="24"/>
        </w:rPr>
        <w:t>Branche des questions Juridiques et Transactionnelles à laquelle est rattachée la cellule environnementale et sociale d’UCM.</w:t>
      </w:r>
    </w:p>
    <w:p w14:paraId="73B096BF" w14:textId="5952319F" w:rsidR="00BF7266" w:rsidRDefault="00883ACE" w:rsidP="000073EA">
      <w:pPr>
        <w:spacing w:before="120" w:beforeAutospacing="0" w:after="120"/>
        <w:jc w:val="both"/>
        <w:rPr>
          <w:rFonts w:ascii="Times New Roman" w:hAnsi="Times New Roman"/>
          <w:sz w:val="24"/>
          <w:lang w:val="fr-CD"/>
        </w:rPr>
      </w:pPr>
      <w:r w:rsidRPr="00883ACE">
        <w:rPr>
          <w:rFonts w:ascii="Times New Roman" w:hAnsi="Times New Roman"/>
          <w:sz w:val="24"/>
          <w:lang w:val="fr-CD"/>
        </w:rPr>
        <w:t>La Cellule Environnem</w:t>
      </w:r>
      <w:r w:rsidR="008058EE">
        <w:rPr>
          <w:rFonts w:ascii="Times New Roman" w:hAnsi="Times New Roman"/>
          <w:sz w:val="24"/>
          <w:lang w:val="fr-CD"/>
        </w:rPr>
        <w:t>entale et Sociale d’UCM assure</w:t>
      </w:r>
      <w:r w:rsidRPr="00883ACE">
        <w:rPr>
          <w:rFonts w:ascii="Times New Roman" w:hAnsi="Times New Roman"/>
          <w:sz w:val="24"/>
          <w:lang w:val="fr-CD"/>
        </w:rPr>
        <w:t xml:space="preserve"> la supervision du volet environnementale et social du projet. Cette cellule environnementale et sociale est animée par deux experts, dont un spécialiste en développement social et un spécialiste en environnement dont les capacités sont renforcées en mesures de sauvegarde environnementale et sociale selon le nouveau cadre environnemental et social de la Banque mondiale.</w:t>
      </w:r>
      <w:r w:rsidR="008058EE">
        <w:rPr>
          <w:rFonts w:ascii="Times New Roman" w:hAnsi="Times New Roman"/>
          <w:sz w:val="24"/>
          <w:lang w:val="fr-CD"/>
        </w:rPr>
        <w:t xml:space="preserve"> P</w:t>
      </w:r>
      <w:r w:rsidRPr="00883ACE">
        <w:rPr>
          <w:rFonts w:ascii="Times New Roman" w:hAnsi="Times New Roman"/>
          <w:sz w:val="24"/>
          <w:lang w:val="fr-CD"/>
        </w:rPr>
        <w:t xml:space="preserve">ar </w:t>
      </w:r>
      <w:r w:rsidR="008058EE">
        <w:rPr>
          <w:rFonts w:ascii="Times New Roman" w:hAnsi="Times New Roman"/>
          <w:sz w:val="24"/>
          <w:lang w:val="fr-CD"/>
        </w:rPr>
        <w:t xml:space="preserve">contre, les </w:t>
      </w:r>
      <w:r w:rsidR="008058EE" w:rsidRPr="00883ACE">
        <w:rPr>
          <w:rFonts w:ascii="Times New Roman" w:hAnsi="Times New Roman"/>
          <w:sz w:val="24"/>
          <w:lang w:val="fr-CD"/>
        </w:rPr>
        <w:t xml:space="preserve">questions liées aux violences basées sur le genre, l’exploitation et abus sexuel, et le harcèlement sexuel </w:t>
      </w:r>
      <w:r w:rsidR="008058EE">
        <w:rPr>
          <w:rFonts w:ascii="Times New Roman" w:hAnsi="Times New Roman"/>
          <w:sz w:val="24"/>
          <w:lang w:val="fr-CD"/>
        </w:rPr>
        <w:t>sont prises en charges par le spécialiste en VBG de la CI</w:t>
      </w:r>
      <w:r w:rsidRPr="00883ACE">
        <w:rPr>
          <w:rFonts w:ascii="Times New Roman" w:hAnsi="Times New Roman"/>
          <w:sz w:val="24"/>
          <w:lang w:val="fr-CD"/>
        </w:rPr>
        <w:t xml:space="preserve">. </w:t>
      </w:r>
    </w:p>
    <w:p w14:paraId="034BCCA3" w14:textId="77777777" w:rsidR="00BF7266" w:rsidRPr="006B6C9A" w:rsidRDefault="00BF7266" w:rsidP="00336637">
      <w:pPr>
        <w:pStyle w:val="Titre20"/>
        <w:numPr>
          <w:ilvl w:val="3"/>
          <w:numId w:val="4"/>
        </w:numPr>
        <w:ind w:left="1276" w:hanging="850"/>
        <w:rPr>
          <w:rFonts w:ascii="Times New Roman" w:hAnsi="Times New Roman"/>
          <w:b/>
          <w:i/>
          <w:sz w:val="24"/>
          <w:lang w:val="fr-CD"/>
        </w:rPr>
      </w:pPr>
      <w:r w:rsidRPr="006B6C9A">
        <w:rPr>
          <w:rFonts w:ascii="Times New Roman" w:hAnsi="Times New Roman"/>
          <w:b/>
          <w:i/>
          <w:sz w:val="24"/>
          <w:lang w:val="fr-CD"/>
        </w:rPr>
        <w:t>Société Nationale d’Electricité (SNEL)</w:t>
      </w:r>
    </w:p>
    <w:p w14:paraId="6C254FFB" w14:textId="51F22229" w:rsidR="00BF7266" w:rsidRDefault="00BF7266" w:rsidP="000073EA">
      <w:pPr>
        <w:spacing w:before="120" w:beforeAutospacing="0" w:after="120"/>
        <w:jc w:val="both"/>
        <w:rPr>
          <w:rFonts w:ascii="Times New Roman" w:hAnsi="Times New Roman"/>
          <w:sz w:val="24"/>
        </w:rPr>
      </w:pPr>
      <w:r w:rsidRPr="00BF7266">
        <w:rPr>
          <w:rFonts w:ascii="Times New Roman" w:hAnsi="Times New Roman"/>
          <w:sz w:val="24"/>
        </w:rPr>
        <w:t xml:space="preserve">Créée par l’Ordonnance-Loi N° 70-033 du 16 mai 1970 et régie par le Décret n° 09/12 du 24/avril 2009, conformément à l’article 4 de la Loi n° 08/007 du 7 juillet 2008, la Société Nationale d’Électricité (SNEL SA) est une société commerciale ayant pour objet de </w:t>
      </w:r>
      <w:r w:rsidRPr="00BF7266">
        <w:rPr>
          <w:rFonts w:ascii="Times New Roman" w:hAnsi="Times New Roman"/>
          <w:sz w:val="24"/>
          <w:lang w:val="fr-CD"/>
        </w:rPr>
        <w:t>produire</w:t>
      </w:r>
      <w:r w:rsidRPr="00BF7266">
        <w:rPr>
          <w:rFonts w:ascii="Times New Roman" w:hAnsi="Times New Roman"/>
          <w:sz w:val="24"/>
        </w:rPr>
        <w:t xml:space="preserve">, transporter, distribuer et commercialiser l’énergie électrique sur toute l’étendue de la RDC. À ce titre, elle est chargée de mettre en œuvre la politique énergétique du Gouvernement, de contribuer à la planification des investissements, et de piloter leur mise en œuvre. </w:t>
      </w:r>
    </w:p>
    <w:p w14:paraId="6E7A44D8" w14:textId="09195E7A" w:rsidR="00BF7266" w:rsidRPr="00BF7266" w:rsidRDefault="00BF7266" w:rsidP="000073EA">
      <w:pPr>
        <w:spacing w:before="120" w:beforeAutospacing="0" w:after="120"/>
        <w:jc w:val="both"/>
        <w:rPr>
          <w:rFonts w:ascii="Times New Roman" w:hAnsi="Times New Roman"/>
          <w:sz w:val="24"/>
        </w:rPr>
      </w:pPr>
      <w:r w:rsidRPr="00BF7266">
        <w:rPr>
          <w:rFonts w:ascii="Times New Roman" w:hAnsi="Times New Roman"/>
          <w:sz w:val="24"/>
        </w:rPr>
        <w:t xml:space="preserve">La SNEL a institué en son sein une Coordination des projets (CDP) chargée de la gestion </w:t>
      </w:r>
      <w:r w:rsidRPr="00BF7266">
        <w:rPr>
          <w:rFonts w:ascii="Times New Roman" w:hAnsi="Times New Roman"/>
          <w:sz w:val="24"/>
          <w:lang w:val="fr-CD"/>
        </w:rPr>
        <w:t>fiduciaire</w:t>
      </w:r>
      <w:r w:rsidRPr="00BF7266">
        <w:rPr>
          <w:rFonts w:ascii="Times New Roman" w:hAnsi="Times New Roman"/>
          <w:sz w:val="24"/>
        </w:rPr>
        <w:t xml:space="preserve">, technique et environnementale des </w:t>
      </w:r>
      <w:r w:rsidRPr="00BF7266">
        <w:rPr>
          <w:rFonts w:ascii="Times New Roman" w:hAnsi="Times New Roman"/>
          <w:sz w:val="24"/>
          <w:lang w:val="fr-CD"/>
        </w:rPr>
        <w:t>projets</w:t>
      </w:r>
      <w:r w:rsidRPr="00BF7266">
        <w:rPr>
          <w:rFonts w:ascii="Times New Roman" w:hAnsi="Times New Roman"/>
          <w:sz w:val="24"/>
        </w:rPr>
        <w:t xml:space="preserve"> PMEDE et SAPMP. Cette structure est placée sous l’autorité hiérarchique du Département de l’Équipement et Électrification rurale. Une Unité de gestion environnementale et sociale (UGES) est attachée à ce Département</w:t>
      </w:r>
      <w:r>
        <w:rPr>
          <w:rFonts w:ascii="Times New Roman" w:hAnsi="Times New Roman"/>
          <w:sz w:val="24"/>
        </w:rPr>
        <w:t>.</w:t>
      </w:r>
      <w:r w:rsidRPr="00BF7266">
        <w:rPr>
          <w:rFonts w:ascii="Times New Roman" w:hAnsi="Times New Roman"/>
          <w:sz w:val="24"/>
        </w:rPr>
        <w:t xml:space="preserve"> </w:t>
      </w:r>
    </w:p>
    <w:p w14:paraId="63B00BA0" w14:textId="58B647A2" w:rsidR="00BF7266" w:rsidRDefault="00BF7266" w:rsidP="000073EA">
      <w:pPr>
        <w:spacing w:before="120" w:beforeAutospacing="0" w:after="120"/>
        <w:jc w:val="both"/>
        <w:rPr>
          <w:rFonts w:ascii="Times New Roman" w:hAnsi="Times New Roman"/>
          <w:sz w:val="24"/>
        </w:rPr>
      </w:pPr>
      <w:r w:rsidRPr="00BF7266">
        <w:rPr>
          <w:rFonts w:ascii="Times New Roman" w:hAnsi="Times New Roman"/>
          <w:sz w:val="24"/>
        </w:rPr>
        <w:t xml:space="preserve">Dans le cadre de la mise en œuvre du projet </w:t>
      </w:r>
      <w:r>
        <w:rPr>
          <w:rFonts w:ascii="Times New Roman" w:hAnsi="Times New Roman"/>
          <w:sz w:val="24"/>
        </w:rPr>
        <w:t>ce sous-projet</w:t>
      </w:r>
      <w:r w:rsidRPr="00BF7266">
        <w:rPr>
          <w:rFonts w:ascii="Times New Roman" w:hAnsi="Times New Roman"/>
          <w:sz w:val="24"/>
        </w:rPr>
        <w:t xml:space="preserve">, la SNEL </w:t>
      </w:r>
      <w:r>
        <w:rPr>
          <w:rFonts w:ascii="Times New Roman" w:hAnsi="Times New Roman"/>
          <w:sz w:val="24"/>
        </w:rPr>
        <w:t xml:space="preserve">est le bénéficiaire direct </w:t>
      </w:r>
      <w:r w:rsidR="00E86E50">
        <w:rPr>
          <w:rFonts w:ascii="Times New Roman" w:hAnsi="Times New Roman"/>
          <w:sz w:val="24"/>
        </w:rPr>
        <w:t>des travaux de protection des</w:t>
      </w:r>
      <w:r>
        <w:rPr>
          <w:rFonts w:ascii="Times New Roman" w:hAnsi="Times New Roman"/>
          <w:sz w:val="24"/>
        </w:rPr>
        <w:t xml:space="preserve"> poste</w:t>
      </w:r>
      <w:r w:rsidR="00E86E50">
        <w:rPr>
          <w:rFonts w:ascii="Times New Roman" w:hAnsi="Times New Roman"/>
          <w:sz w:val="24"/>
        </w:rPr>
        <w:t>s et sous-stations</w:t>
      </w:r>
      <w:r>
        <w:rPr>
          <w:rFonts w:ascii="Times New Roman" w:hAnsi="Times New Roman"/>
          <w:sz w:val="24"/>
        </w:rPr>
        <w:t xml:space="preserve"> </w:t>
      </w:r>
      <w:r w:rsidR="00E86E50">
        <w:rPr>
          <w:rFonts w:ascii="Times New Roman" w:hAnsi="Times New Roman"/>
          <w:sz w:val="24"/>
        </w:rPr>
        <w:t>dans les</w:t>
      </w:r>
      <w:r>
        <w:rPr>
          <w:rFonts w:ascii="Times New Roman" w:hAnsi="Times New Roman"/>
          <w:sz w:val="24"/>
        </w:rPr>
        <w:t xml:space="preserve"> Commune</w:t>
      </w:r>
      <w:r w:rsidR="00E86E50">
        <w:rPr>
          <w:rFonts w:ascii="Times New Roman" w:hAnsi="Times New Roman"/>
          <w:sz w:val="24"/>
        </w:rPr>
        <w:t>s de Mont Ngafula, Masina et Selembao</w:t>
      </w:r>
      <w:r>
        <w:rPr>
          <w:rFonts w:ascii="Times New Roman" w:hAnsi="Times New Roman"/>
          <w:sz w:val="24"/>
        </w:rPr>
        <w:t>.</w:t>
      </w:r>
      <w:r w:rsidR="00B2262D" w:rsidRPr="00B2262D">
        <w:rPr>
          <w:rFonts w:ascii="Arial" w:hAnsi="Arial" w:cs="Arial"/>
          <w:sz w:val="21"/>
          <w:szCs w:val="21"/>
        </w:rPr>
        <w:t xml:space="preserve"> </w:t>
      </w:r>
      <w:r w:rsidR="00B2262D" w:rsidRPr="00B2262D">
        <w:rPr>
          <w:rFonts w:ascii="Times New Roman" w:hAnsi="Times New Roman"/>
          <w:sz w:val="24"/>
        </w:rPr>
        <w:t xml:space="preserve">Dans le cadre du Sous-projet, </w:t>
      </w:r>
      <w:r w:rsidR="00B2262D">
        <w:rPr>
          <w:rFonts w:ascii="Times New Roman" w:hAnsi="Times New Roman"/>
          <w:sz w:val="24"/>
        </w:rPr>
        <w:t>la SNEL est interpellée</w:t>
      </w:r>
      <w:r w:rsidR="00B2262D" w:rsidRPr="00B2262D">
        <w:rPr>
          <w:rFonts w:ascii="Times New Roman" w:hAnsi="Times New Roman"/>
          <w:sz w:val="24"/>
        </w:rPr>
        <w:t xml:space="preserve"> dans la planification, la gestion et le suivi des déplacements de réseaux dans leurs patrimoines respectifs</w:t>
      </w:r>
      <w:r w:rsidR="00B2262D">
        <w:rPr>
          <w:rFonts w:ascii="Times New Roman" w:hAnsi="Times New Roman"/>
          <w:sz w:val="24"/>
        </w:rPr>
        <w:t>.</w:t>
      </w:r>
    </w:p>
    <w:p w14:paraId="024D19DF" w14:textId="21E2A469" w:rsidR="00883ACE" w:rsidRPr="00883ACE" w:rsidRDefault="00BF7266" w:rsidP="000073EA">
      <w:pPr>
        <w:spacing w:before="120" w:beforeAutospacing="0" w:after="120"/>
        <w:jc w:val="both"/>
        <w:rPr>
          <w:rFonts w:ascii="Times New Roman" w:hAnsi="Times New Roman"/>
          <w:sz w:val="24"/>
        </w:rPr>
      </w:pPr>
      <w:r>
        <w:rPr>
          <w:rFonts w:ascii="Times New Roman" w:hAnsi="Times New Roman"/>
          <w:sz w:val="24"/>
        </w:rPr>
        <w:t xml:space="preserve">La SNEL a une </w:t>
      </w:r>
      <w:r w:rsidRPr="00BF7266">
        <w:rPr>
          <w:rFonts w:ascii="Times New Roman" w:hAnsi="Times New Roman"/>
          <w:sz w:val="24"/>
        </w:rPr>
        <w:t>U</w:t>
      </w:r>
      <w:r>
        <w:rPr>
          <w:rFonts w:ascii="Times New Roman" w:hAnsi="Times New Roman"/>
          <w:sz w:val="24"/>
        </w:rPr>
        <w:t xml:space="preserve">nité de </w:t>
      </w:r>
      <w:r w:rsidRPr="00BF7266">
        <w:rPr>
          <w:rFonts w:ascii="Times New Roman" w:hAnsi="Times New Roman"/>
          <w:sz w:val="24"/>
        </w:rPr>
        <w:t>G</w:t>
      </w:r>
      <w:r>
        <w:rPr>
          <w:rFonts w:ascii="Times New Roman" w:hAnsi="Times New Roman"/>
          <w:sz w:val="24"/>
        </w:rPr>
        <w:t xml:space="preserve">estion </w:t>
      </w:r>
      <w:r w:rsidRPr="00BF7266">
        <w:rPr>
          <w:rFonts w:ascii="Times New Roman" w:hAnsi="Times New Roman"/>
          <w:sz w:val="24"/>
        </w:rPr>
        <w:t>E</w:t>
      </w:r>
      <w:r>
        <w:rPr>
          <w:rFonts w:ascii="Times New Roman" w:hAnsi="Times New Roman"/>
          <w:sz w:val="24"/>
        </w:rPr>
        <w:t xml:space="preserve">nvironnementale et </w:t>
      </w:r>
      <w:r w:rsidRPr="00BF7266">
        <w:rPr>
          <w:rFonts w:ascii="Times New Roman" w:hAnsi="Times New Roman"/>
          <w:sz w:val="24"/>
        </w:rPr>
        <w:t>S</w:t>
      </w:r>
      <w:r>
        <w:rPr>
          <w:rFonts w:ascii="Times New Roman" w:hAnsi="Times New Roman"/>
          <w:sz w:val="24"/>
        </w:rPr>
        <w:t>ociale (UGES)</w:t>
      </w:r>
      <w:r w:rsidR="00C23587">
        <w:rPr>
          <w:rFonts w:ascii="Times New Roman" w:hAnsi="Times New Roman"/>
          <w:sz w:val="24"/>
        </w:rPr>
        <w:t xml:space="preserve"> composée des experts environnementalistes et sociologues ainsi qu’en communication qui s’occupent de la gestion de la mise en œuvre des mesures environnementales et sociales</w:t>
      </w:r>
      <w:r w:rsidRPr="00BF7266">
        <w:rPr>
          <w:rFonts w:ascii="Times New Roman" w:hAnsi="Times New Roman"/>
          <w:sz w:val="24"/>
        </w:rPr>
        <w:t xml:space="preserve"> </w:t>
      </w:r>
      <w:r w:rsidR="00C23587">
        <w:rPr>
          <w:rFonts w:ascii="Times New Roman" w:hAnsi="Times New Roman"/>
          <w:sz w:val="24"/>
        </w:rPr>
        <w:t xml:space="preserve">des projets de son secteur. </w:t>
      </w:r>
      <w:r w:rsidRPr="00BF7266">
        <w:rPr>
          <w:rFonts w:ascii="Times New Roman" w:hAnsi="Times New Roman"/>
          <w:sz w:val="24"/>
        </w:rPr>
        <w:t xml:space="preserve">Le suivi pendant l’exploitation et l’entretien des installations sera assuré par l’Agence Congolaise de l’Environnement durant tout le </w:t>
      </w:r>
      <w:r w:rsidR="000073EA">
        <w:rPr>
          <w:rFonts w:ascii="Times New Roman" w:hAnsi="Times New Roman"/>
          <w:sz w:val="24"/>
        </w:rPr>
        <w:t>cycle de vie des installations.</w:t>
      </w:r>
    </w:p>
    <w:p w14:paraId="519BC773" w14:textId="77777777" w:rsidR="00BA7150" w:rsidRPr="00883ACE" w:rsidRDefault="00BA7150" w:rsidP="00336637">
      <w:pPr>
        <w:pStyle w:val="Titre20"/>
        <w:numPr>
          <w:ilvl w:val="2"/>
          <w:numId w:val="4"/>
        </w:numPr>
        <w:rPr>
          <w:rFonts w:ascii="Times New Roman" w:hAnsi="Times New Roman"/>
          <w:i/>
          <w:iCs/>
          <w:sz w:val="24"/>
        </w:rPr>
      </w:pPr>
      <w:bookmarkStart w:id="441" w:name="_Toc163179726"/>
      <w:r w:rsidRPr="004F342A">
        <w:rPr>
          <w:rFonts w:ascii="Times New Roman" w:hAnsi="Times New Roman"/>
          <w:b/>
          <w:bCs w:val="0"/>
          <w:i/>
          <w:iCs/>
          <w:sz w:val="24"/>
          <w:szCs w:val="24"/>
        </w:rPr>
        <w:t>Ministère en charge des Infrastructures et Travaux Publics</w:t>
      </w:r>
      <w:bookmarkEnd w:id="441"/>
      <w:r w:rsidRPr="00883ACE">
        <w:rPr>
          <w:rFonts w:ascii="Times New Roman" w:hAnsi="Times New Roman"/>
          <w:i/>
          <w:iCs/>
          <w:sz w:val="24"/>
        </w:rPr>
        <w:t xml:space="preserve"> </w:t>
      </w:r>
    </w:p>
    <w:p w14:paraId="7CF121F8" w14:textId="42377B50" w:rsidR="00BA7150" w:rsidRDefault="00BA7150" w:rsidP="000073EA">
      <w:pPr>
        <w:spacing w:before="120" w:beforeAutospacing="0" w:after="120"/>
        <w:jc w:val="both"/>
        <w:rPr>
          <w:rFonts w:ascii="Times New Roman" w:hAnsi="Times New Roman"/>
          <w:sz w:val="24"/>
          <w:lang w:bidi="fr-FR"/>
        </w:rPr>
      </w:pPr>
      <w:r w:rsidRPr="00883ACE">
        <w:rPr>
          <w:rFonts w:ascii="Times New Roman" w:hAnsi="Times New Roman"/>
          <w:sz w:val="24"/>
          <w:lang w:bidi="fr-FR"/>
        </w:rPr>
        <w:t>Le Ministère des Infrastructures et Travaux Publics dispose de l’Office des Voiries et Drainage (OVD) placé sous sa tutelle et dont les missions portent sur la construction/réhabilitation des voiries urbaines ; l’entretien courant, la construction/réhabilitation partielle ou global et la modernisation des infrastructures de voirie et drainage en RDC ; les infrastructures des routes de drainages (collecteur, caniveau, ouvrage d’affranchissement, pont, passerelle), l’assainissement des cours d’eaux. À l’OVD, il existe une Division Environnement logée au sein de la Direction des Études, Normalisation et Environnement. L’OVD dispose d’une antenne provinciale au niveau de la VPK en cours de restructuration institutionnelle.</w:t>
      </w:r>
    </w:p>
    <w:p w14:paraId="2B320C76" w14:textId="65296FB7" w:rsidR="00BA7150" w:rsidRDefault="00BA7150" w:rsidP="00336637">
      <w:pPr>
        <w:pStyle w:val="Titre20"/>
        <w:numPr>
          <w:ilvl w:val="3"/>
          <w:numId w:val="4"/>
        </w:numPr>
        <w:ind w:left="1276" w:hanging="850"/>
        <w:rPr>
          <w:rFonts w:ascii="Times New Roman" w:hAnsi="Times New Roman"/>
          <w:b/>
          <w:bCs w:val="0"/>
          <w:i/>
          <w:szCs w:val="22"/>
        </w:rPr>
      </w:pPr>
      <w:r w:rsidRPr="00883ACE">
        <w:rPr>
          <w:rFonts w:ascii="Times New Roman" w:hAnsi="Times New Roman"/>
          <w:b/>
          <w:i/>
          <w:szCs w:val="22"/>
        </w:rPr>
        <w:t>Cellule Infrastructures</w:t>
      </w:r>
    </w:p>
    <w:p w14:paraId="4ACE1102" w14:textId="59FE78FE" w:rsidR="00BA7150" w:rsidRPr="00C23587" w:rsidRDefault="00BA7150" w:rsidP="00C51F6B">
      <w:pPr>
        <w:spacing w:before="120" w:beforeAutospacing="0" w:after="120"/>
        <w:jc w:val="both"/>
        <w:rPr>
          <w:rFonts w:ascii="Times New Roman" w:hAnsi="Times New Roman"/>
          <w:bCs/>
          <w:sz w:val="24"/>
        </w:rPr>
      </w:pPr>
      <w:r w:rsidRPr="00C23587">
        <w:rPr>
          <w:rFonts w:ascii="Times New Roman" w:hAnsi="Times New Roman"/>
          <w:bCs/>
          <w:sz w:val="24"/>
        </w:rPr>
        <w:t>La Cellule Infrastructures (CI) est un organe technique du Ministère des Infrastructures et Travaux Publics (MITP), doté d’une autonomie administrative et financière. C’est la première agence d’exécution au sein d’un ministère sectoriel depuis la reprise de la coopération structurelle entre les bailleurs de fonds et la République Démocratique du Congo en 2001.</w:t>
      </w:r>
    </w:p>
    <w:p w14:paraId="70FC86CD" w14:textId="6D7E8EFE" w:rsidR="00BA7150" w:rsidRPr="00C23587" w:rsidRDefault="00BA7150" w:rsidP="00C51F6B">
      <w:pPr>
        <w:spacing w:before="120" w:beforeAutospacing="0" w:after="120"/>
        <w:jc w:val="both"/>
        <w:rPr>
          <w:rFonts w:ascii="Times New Roman" w:hAnsi="Times New Roman"/>
          <w:bCs/>
          <w:sz w:val="24"/>
        </w:rPr>
      </w:pPr>
      <w:r w:rsidRPr="00C23587">
        <w:rPr>
          <w:rFonts w:ascii="Times New Roman" w:hAnsi="Times New Roman"/>
          <w:bCs/>
          <w:sz w:val="24"/>
        </w:rPr>
        <w:t>La CI a été créée en 2004 par Arrêté ministériel n° CAB/TPI/024/MN/FK03/2004 du 07/10/2004 sur l’initiative du Gouvernement de la RDC, de la Commission européenne et de la Banque mondiale</w:t>
      </w:r>
      <w:r w:rsidR="00883ACE" w:rsidRPr="00C23587">
        <w:rPr>
          <w:rFonts w:ascii="Times New Roman" w:hAnsi="Times New Roman"/>
          <w:bCs/>
          <w:sz w:val="24"/>
        </w:rPr>
        <w:t>.</w:t>
      </w:r>
    </w:p>
    <w:p w14:paraId="74A4FBF2" w14:textId="7D6145D6" w:rsidR="00BA7150" w:rsidRPr="00C23587" w:rsidRDefault="00BA7150" w:rsidP="00C51F6B">
      <w:pPr>
        <w:spacing w:before="120" w:beforeAutospacing="0" w:after="120"/>
        <w:jc w:val="both"/>
        <w:rPr>
          <w:rFonts w:ascii="Times New Roman" w:hAnsi="Times New Roman"/>
          <w:bCs/>
          <w:sz w:val="24"/>
        </w:rPr>
      </w:pPr>
      <w:r w:rsidRPr="00C23587">
        <w:rPr>
          <w:rFonts w:ascii="Times New Roman" w:hAnsi="Times New Roman"/>
          <w:bCs/>
          <w:sz w:val="24"/>
        </w:rPr>
        <w:t xml:space="preserve">Le mandat général de la CI est la coordination sectorielle et l’appui institutionnel au MITP principalement dans </w:t>
      </w:r>
      <w:r w:rsidR="00C23587">
        <w:rPr>
          <w:rFonts w:ascii="Times New Roman" w:hAnsi="Times New Roman"/>
          <w:bCs/>
          <w:sz w:val="24"/>
        </w:rPr>
        <w:t xml:space="preserve">son rôle de maîtrise d’ouvrage. </w:t>
      </w:r>
      <w:r w:rsidRPr="00C23587">
        <w:rPr>
          <w:rFonts w:ascii="Times New Roman" w:hAnsi="Times New Roman"/>
          <w:bCs/>
          <w:sz w:val="24"/>
        </w:rPr>
        <w:t>La Cellule Infrastructures fournit donc un service conseil au MITP dans la conception, la mise en œuvre et le suivi des investissements dans le secteur des infrastructures. A ce titre, elle intervient principalement en tant que :</w:t>
      </w:r>
    </w:p>
    <w:p w14:paraId="738DFB94" w14:textId="77777777" w:rsidR="00BA7150" w:rsidRPr="00C23587" w:rsidRDefault="00BA7150" w:rsidP="00336637">
      <w:pPr>
        <w:pStyle w:val="Paragraphedeliste"/>
        <w:numPr>
          <w:ilvl w:val="0"/>
          <w:numId w:val="26"/>
        </w:numPr>
        <w:spacing w:before="0" w:beforeAutospacing="0"/>
        <w:jc w:val="both"/>
        <w:rPr>
          <w:rFonts w:ascii="Times New Roman" w:hAnsi="Times New Roman"/>
          <w:sz w:val="24"/>
        </w:rPr>
      </w:pPr>
      <w:r w:rsidRPr="00C23587">
        <w:rPr>
          <w:rFonts w:ascii="Times New Roman" w:hAnsi="Times New Roman"/>
          <w:sz w:val="24"/>
        </w:rPr>
        <w:t>Maître d’ouvrage délégué pour les projets d’infrastructures financés par les partenaires traditionnels ;</w:t>
      </w:r>
    </w:p>
    <w:p w14:paraId="28F942E5" w14:textId="77777777" w:rsidR="00BA7150" w:rsidRPr="00C23587" w:rsidRDefault="00BA7150" w:rsidP="00336637">
      <w:pPr>
        <w:pStyle w:val="Paragraphedeliste"/>
        <w:numPr>
          <w:ilvl w:val="0"/>
          <w:numId w:val="26"/>
        </w:numPr>
        <w:spacing w:before="0" w:beforeAutospacing="0"/>
        <w:jc w:val="both"/>
        <w:rPr>
          <w:rFonts w:ascii="Times New Roman" w:hAnsi="Times New Roman"/>
          <w:sz w:val="24"/>
        </w:rPr>
      </w:pPr>
      <w:r w:rsidRPr="00C23587">
        <w:rPr>
          <w:rFonts w:ascii="Times New Roman" w:hAnsi="Times New Roman"/>
          <w:sz w:val="24"/>
        </w:rPr>
        <w:t>Représentant du maître d’ouvrage ;</w:t>
      </w:r>
    </w:p>
    <w:p w14:paraId="7D8814D8" w14:textId="77777777" w:rsidR="00BA7150" w:rsidRPr="00C23587" w:rsidRDefault="00BA7150" w:rsidP="00336637">
      <w:pPr>
        <w:pStyle w:val="Paragraphedeliste"/>
        <w:numPr>
          <w:ilvl w:val="0"/>
          <w:numId w:val="26"/>
        </w:numPr>
        <w:spacing w:before="0" w:beforeAutospacing="0"/>
        <w:jc w:val="both"/>
        <w:rPr>
          <w:rFonts w:ascii="Times New Roman" w:hAnsi="Times New Roman"/>
          <w:sz w:val="24"/>
        </w:rPr>
      </w:pPr>
      <w:r w:rsidRPr="00C23587">
        <w:rPr>
          <w:rFonts w:ascii="Times New Roman" w:hAnsi="Times New Roman"/>
          <w:sz w:val="24"/>
        </w:rPr>
        <w:t>Levier de pilotage et de réintégration vers les structures publiques pérennes du MITP de la maîtrise d’œuvre des projets d’infrastructures, précédemment externalisée ;</w:t>
      </w:r>
    </w:p>
    <w:p w14:paraId="68949183" w14:textId="77777777" w:rsidR="00BA7150" w:rsidRPr="00C23587" w:rsidRDefault="00BA7150" w:rsidP="00336637">
      <w:pPr>
        <w:pStyle w:val="Paragraphedeliste"/>
        <w:numPr>
          <w:ilvl w:val="0"/>
          <w:numId w:val="26"/>
        </w:numPr>
        <w:spacing w:before="0" w:beforeAutospacing="0"/>
        <w:jc w:val="both"/>
        <w:rPr>
          <w:rFonts w:ascii="Times New Roman" w:hAnsi="Times New Roman"/>
          <w:sz w:val="24"/>
        </w:rPr>
      </w:pPr>
      <w:r w:rsidRPr="00C23587">
        <w:rPr>
          <w:rFonts w:ascii="Times New Roman" w:hAnsi="Times New Roman"/>
          <w:sz w:val="24"/>
        </w:rPr>
        <w:t>Interface et coordination avec les partenaires bilatéraux et multilatéraux.</w:t>
      </w:r>
    </w:p>
    <w:p w14:paraId="269F2FEC" w14:textId="7D47CAC6" w:rsidR="00BA7150" w:rsidRPr="00C23587" w:rsidRDefault="00883ACE" w:rsidP="00C51F6B">
      <w:pPr>
        <w:spacing w:before="120" w:beforeAutospacing="0" w:after="120"/>
        <w:jc w:val="both"/>
        <w:rPr>
          <w:rFonts w:ascii="Times New Roman" w:hAnsi="Times New Roman"/>
          <w:sz w:val="24"/>
        </w:rPr>
      </w:pPr>
      <w:r w:rsidRPr="00C23587">
        <w:rPr>
          <w:rFonts w:ascii="Times New Roman" w:hAnsi="Times New Roman"/>
          <w:sz w:val="24"/>
        </w:rPr>
        <w:t>La CI assure la responsabilité fiduciaire et de sauvegarde de la préparation du Projet KIN ELENDA.</w:t>
      </w:r>
    </w:p>
    <w:p w14:paraId="67268CB9" w14:textId="1DF7DA52" w:rsidR="00B03192" w:rsidRPr="00002F92" w:rsidRDefault="00B03192" w:rsidP="00336637">
      <w:pPr>
        <w:pStyle w:val="Titre20"/>
        <w:numPr>
          <w:ilvl w:val="2"/>
          <w:numId w:val="4"/>
        </w:numPr>
        <w:rPr>
          <w:rFonts w:ascii="Times New Roman" w:hAnsi="Times New Roman"/>
          <w:i/>
          <w:iCs/>
          <w:sz w:val="24"/>
        </w:rPr>
      </w:pPr>
      <w:bookmarkStart w:id="442" w:name="_Toc163179727"/>
      <w:r w:rsidRPr="004F342A">
        <w:rPr>
          <w:rFonts w:ascii="Times New Roman" w:hAnsi="Times New Roman"/>
          <w:b/>
          <w:bCs w:val="0"/>
          <w:i/>
          <w:iCs/>
          <w:sz w:val="24"/>
          <w:szCs w:val="24"/>
        </w:rPr>
        <w:t>Ministère en charge de l'Environnement et Développement Durable</w:t>
      </w:r>
      <w:bookmarkEnd w:id="442"/>
    </w:p>
    <w:p w14:paraId="6204AB23" w14:textId="1529114C" w:rsidR="0007172B" w:rsidRPr="00C376A3" w:rsidRDefault="0007172B" w:rsidP="00336637">
      <w:pPr>
        <w:pStyle w:val="Titre20"/>
        <w:numPr>
          <w:ilvl w:val="3"/>
          <w:numId w:val="4"/>
        </w:numPr>
        <w:spacing w:before="120" w:after="120"/>
        <w:ind w:left="1276" w:hanging="851"/>
        <w:rPr>
          <w:rFonts w:ascii="Times New Roman" w:hAnsi="Times New Roman"/>
          <w:b/>
          <w:i/>
          <w:szCs w:val="21"/>
        </w:rPr>
      </w:pPr>
      <w:r w:rsidRPr="00C376A3">
        <w:rPr>
          <w:rFonts w:ascii="Times New Roman" w:hAnsi="Times New Roman"/>
          <w:b/>
          <w:i/>
          <w:iCs/>
          <w:sz w:val="24"/>
        </w:rPr>
        <w:t>Agence Congolaise de l’Environnement (ACE</w:t>
      </w:r>
    </w:p>
    <w:p w14:paraId="5EAB628A" w14:textId="34B75BB6" w:rsidR="00B03192" w:rsidRPr="00B03192" w:rsidRDefault="00B03192" w:rsidP="00C51F6B">
      <w:pPr>
        <w:spacing w:before="120" w:beforeAutospacing="0" w:after="120"/>
        <w:jc w:val="both"/>
        <w:rPr>
          <w:rFonts w:ascii="Times New Roman" w:hAnsi="Times New Roman"/>
          <w:sz w:val="21"/>
          <w:szCs w:val="21"/>
        </w:rPr>
      </w:pPr>
      <w:r w:rsidRPr="00B03192">
        <w:rPr>
          <w:rFonts w:ascii="Times New Roman" w:hAnsi="Times New Roman"/>
          <w:sz w:val="21"/>
          <w:szCs w:val="21"/>
        </w:rPr>
        <w:t xml:space="preserve">L’ACE est une structure technique du Ministère en charge de l'Environnement, créée par le Décret n° 14/030 du 18 novembre 2014 fixant les Statuts d’un Établissement Public dénommé Agence Congolaise de l’Environnement, « ACE », et chargée de la conduite et de la coordination du processus d’évaluation environnementale et sociale en RDC. Les principales </w:t>
      </w:r>
      <w:r w:rsidR="00C51F6B">
        <w:rPr>
          <w:rFonts w:ascii="Times New Roman" w:hAnsi="Times New Roman"/>
          <w:sz w:val="21"/>
          <w:szCs w:val="21"/>
        </w:rPr>
        <w:t xml:space="preserve">tâches de l’ACE consistent à : </w:t>
      </w:r>
    </w:p>
    <w:p w14:paraId="6FF02C29" w14:textId="77777777" w:rsidR="00B03192" w:rsidRPr="00B03192" w:rsidRDefault="00B03192" w:rsidP="00336637">
      <w:pPr>
        <w:numPr>
          <w:ilvl w:val="0"/>
          <w:numId w:val="27"/>
        </w:numPr>
        <w:spacing w:before="0" w:beforeAutospacing="0"/>
        <w:jc w:val="both"/>
        <w:rPr>
          <w:rFonts w:ascii="Times New Roman" w:hAnsi="Times New Roman"/>
          <w:sz w:val="21"/>
          <w:szCs w:val="21"/>
        </w:rPr>
      </w:pPr>
      <w:r w:rsidRPr="00B03192">
        <w:rPr>
          <w:rFonts w:ascii="Times New Roman" w:hAnsi="Times New Roman"/>
          <w:sz w:val="21"/>
          <w:szCs w:val="21"/>
        </w:rPr>
        <w:t xml:space="preserve">Procéder à la validation des Études d'Impact Environnemental et Social, des Diagnostics d'Impact Environnemental et Social (DIES), des Plans de Gestion Environnementale et Sociale et des Plans de Mise en Conformité Environnementale et Sociale (PMCES) ; </w:t>
      </w:r>
    </w:p>
    <w:p w14:paraId="6BDB0D8A" w14:textId="77777777" w:rsidR="00B03192" w:rsidRPr="00B03192" w:rsidRDefault="00B03192" w:rsidP="00336637">
      <w:pPr>
        <w:numPr>
          <w:ilvl w:val="0"/>
          <w:numId w:val="27"/>
        </w:numPr>
        <w:spacing w:before="0" w:beforeAutospacing="0"/>
        <w:jc w:val="both"/>
        <w:rPr>
          <w:rFonts w:ascii="Times New Roman" w:hAnsi="Times New Roman"/>
          <w:sz w:val="21"/>
          <w:szCs w:val="21"/>
        </w:rPr>
      </w:pPr>
      <w:r w:rsidRPr="00B03192">
        <w:rPr>
          <w:rFonts w:ascii="Times New Roman" w:hAnsi="Times New Roman"/>
          <w:sz w:val="21"/>
          <w:szCs w:val="21"/>
        </w:rPr>
        <w:t xml:space="preserve">Effectuer le suivi administratif et technique des projets en cours d'exécution (analyse des rapports de terrain, inspection et audit environnemental). </w:t>
      </w:r>
    </w:p>
    <w:p w14:paraId="0D33C8DC" w14:textId="57C6D5AE" w:rsidR="00B03192" w:rsidRDefault="00B03192" w:rsidP="00C51F6B">
      <w:pPr>
        <w:spacing w:before="120" w:beforeAutospacing="0" w:after="120"/>
        <w:jc w:val="both"/>
        <w:rPr>
          <w:rFonts w:ascii="Times New Roman" w:hAnsi="Times New Roman"/>
          <w:sz w:val="21"/>
          <w:szCs w:val="21"/>
        </w:rPr>
      </w:pPr>
      <w:r w:rsidRPr="00B03192">
        <w:rPr>
          <w:rFonts w:ascii="Times New Roman" w:hAnsi="Times New Roman"/>
          <w:sz w:val="21"/>
          <w:szCs w:val="21"/>
        </w:rPr>
        <w:t>L’Agence est assistée par les Responsables d’Environnement (RE), qui se retrouvent au sein des Entités et Ministères.</w:t>
      </w:r>
    </w:p>
    <w:p w14:paraId="130EDA19" w14:textId="77777777" w:rsidR="00B03192" w:rsidRPr="00B03192" w:rsidRDefault="00B03192" w:rsidP="00336637">
      <w:pPr>
        <w:pStyle w:val="Titre20"/>
        <w:numPr>
          <w:ilvl w:val="3"/>
          <w:numId w:val="4"/>
        </w:numPr>
        <w:spacing w:before="120" w:after="120"/>
        <w:ind w:left="1276" w:hanging="851"/>
        <w:rPr>
          <w:rFonts w:ascii="Times New Roman" w:hAnsi="Times New Roman"/>
          <w:b/>
          <w:i/>
          <w:szCs w:val="21"/>
        </w:rPr>
      </w:pPr>
      <w:r w:rsidRPr="00B03192">
        <w:rPr>
          <w:rFonts w:ascii="Times New Roman" w:hAnsi="Times New Roman"/>
          <w:b/>
          <w:i/>
          <w:szCs w:val="21"/>
        </w:rPr>
        <w:t>Agence Congolaise de Transition Ecologique et Développement Durable (ACTEDD)</w:t>
      </w:r>
    </w:p>
    <w:p w14:paraId="7860088D" w14:textId="77777777" w:rsidR="00B03192" w:rsidRPr="00B03192" w:rsidRDefault="00B03192" w:rsidP="00C51F6B">
      <w:pPr>
        <w:spacing w:before="120" w:beforeAutospacing="0" w:after="120"/>
        <w:jc w:val="both"/>
        <w:rPr>
          <w:rFonts w:ascii="Times New Roman" w:hAnsi="Times New Roman"/>
          <w:sz w:val="21"/>
          <w:szCs w:val="21"/>
        </w:rPr>
      </w:pPr>
      <w:r w:rsidRPr="00B03192">
        <w:rPr>
          <w:rFonts w:ascii="Times New Roman" w:hAnsi="Times New Roman"/>
          <w:sz w:val="21"/>
          <w:szCs w:val="21"/>
        </w:rPr>
        <w:t>Créée par l’Ordonnance n° 2013 du 28 février 2020, l’ACTEDD a pour mission de concevoir, de coordonner et d’implémenter les politiques nationales relatives à la transition écologique en RDC.</w:t>
      </w:r>
    </w:p>
    <w:p w14:paraId="69F67E10" w14:textId="77777777" w:rsidR="00B03192" w:rsidRPr="00B03192" w:rsidRDefault="00B03192" w:rsidP="00C51F6B">
      <w:pPr>
        <w:spacing w:before="120" w:beforeAutospacing="0" w:after="120"/>
        <w:jc w:val="both"/>
        <w:rPr>
          <w:rFonts w:ascii="Times New Roman" w:hAnsi="Times New Roman"/>
          <w:sz w:val="21"/>
          <w:szCs w:val="21"/>
        </w:rPr>
      </w:pPr>
      <w:r w:rsidRPr="00B03192">
        <w:rPr>
          <w:rFonts w:ascii="Times New Roman" w:hAnsi="Times New Roman"/>
          <w:sz w:val="21"/>
          <w:szCs w:val="21"/>
        </w:rPr>
        <w:t>Elle est chargée d’étudier, d’analyser et évaluer toutes les questions qui lui sont soumises par le Président de la République en rapport avec la transition écologique et le développement durable. Elle devra aussi établir les indicateurs nationaux de performance de développement durable pour mesurer l’avancement de la transition écologique.</w:t>
      </w:r>
    </w:p>
    <w:p w14:paraId="33584A07" w14:textId="28D066A5" w:rsidR="00BA7150" w:rsidRPr="00002F92" w:rsidRDefault="00BA7150" w:rsidP="00336637">
      <w:pPr>
        <w:pStyle w:val="Titre20"/>
        <w:numPr>
          <w:ilvl w:val="2"/>
          <w:numId w:val="4"/>
        </w:numPr>
        <w:rPr>
          <w:rFonts w:ascii="Times New Roman" w:hAnsi="Times New Roman"/>
          <w:i/>
          <w:iCs/>
          <w:sz w:val="24"/>
        </w:rPr>
      </w:pPr>
      <w:bookmarkStart w:id="443" w:name="_Toc163179728"/>
      <w:r w:rsidRPr="004F342A">
        <w:rPr>
          <w:rFonts w:ascii="Times New Roman" w:hAnsi="Times New Roman"/>
          <w:b/>
          <w:bCs w:val="0"/>
          <w:i/>
          <w:iCs/>
          <w:sz w:val="24"/>
          <w:szCs w:val="24"/>
        </w:rPr>
        <w:t>Ministère en charge de l’Urbanisme et Habitat</w:t>
      </w:r>
      <w:bookmarkEnd w:id="443"/>
    </w:p>
    <w:p w14:paraId="24AFC996" w14:textId="5929DE10" w:rsidR="00B03192" w:rsidRPr="00C51F6B" w:rsidRDefault="00BA7150" w:rsidP="00C51F6B">
      <w:pPr>
        <w:spacing w:before="120" w:beforeAutospacing="0" w:after="120"/>
        <w:jc w:val="both"/>
        <w:rPr>
          <w:rFonts w:ascii="Times New Roman" w:hAnsi="Times New Roman"/>
          <w:sz w:val="24"/>
        </w:rPr>
      </w:pPr>
      <w:r w:rsidRPr="00C23587">
        <w:rPr>
          <w:rFonts w:ascii="Times New Roman" w:hAnsi="Times New Roman"/>
          <w:sz w:val="24"/>
        </w:rPr>
        <w:t>Sur base de l’Ordonnance susmentionnée fixant les attributions des ministères en RDC, le Ministère de l’Urbanisme e</w:t>
      </w:r>
      <w:r w:rsidR="00C23587" w:rsidRPr="00C23587">
        <w:rPr>
          <w:rFonts w:ascii="Times New Roman" w:hAnsi="Times New Roman"/>
          <w:sz w:val="24"/>
        </w:rPr>
        <w:t>t Habitat a pour attributions </w:t>
      </w:r>
      <w:r w:rsidRPr="00C23587">
        <w:rPr>
          <w:rFonts w:ascii="Times New Roman" w:hAnsi="Times New Roman"/>
          <w:sz w:val="24"/>
        </w:rPr>
        <w:t xml:space="preserve">est un ministère sectoriel du Projet KIN ELENDA étant donné que ce dernier sera exécuté dans la Ville de Kinshasa qui est un milieu urbain. Ce ministère va occuper un poste important au niveau du Comité National de Pilotage dans le cadre du Projet KIN ELENDA. Ce ministère va travailler en étroite collaboration avec le ministère des infrastructures et travaux publics </w:t>
      </w:r>
      <w:r w:rsidRPr="00C23587">
        <w:rPr>
          <w:rFonts w:ascii="Times New Roman" w:hAnsi="Times New Roman"/>
          <w:i/>
          <w:sz w:val="24"/>
        </w:rPr>
        <w:t xml:space="preserve">via </w:t>
      </w:r>
      <w:r w:rsidRPr="00C23587">
        <w:rPr>
          <w:rFonts w:ascii="Times New Roman" w:hAnsi="Times New Roman"/>
          <w:sz w:val="24"/>
        </w:rPr>
        <w:t>la CI pour améliorer la gouvernance urbaine de la Ville-Province de Kinshasa.</w:t>
      </w:r>
    </w:p>
    <w:p w14:paraId="1D9FA12A" w14:textId="1FB982A2" w:rsidR="00BA7150" w:rsidRPr="00002F92" w:rsidRDefault="00BA7150" w:rsidP="00336637">
      <w:pPr>
        <w:pStyle w:val="Titre20"/>
        <w:numPr>
          <w:ilvl w:val="2"/>
          <w:numId w:val="4"/>
        </w:numPr>
        <w:rPr>
          <w:rFonts w:ascii="Times New Roman" w:hAnsi="Times New Roman"/>
          <w:i/>
          <w:iCs/>
          <w:sz w:val="24"/>
        </w:rPr>
      </w:pPr>
      <w:bookmarkStart w:id="444" w:name="_Toc163179729"/>
      <w:r w:rsidRPr="004F342A">
        <w:rPr>
          <w:rFonts w:ascii="Times New Roman" w:hAnsi="Times New Roman"/>
          <w:b/>
          <w:bCs w:val="0"/>
          <w:i/>
          <w:iCs/>
          <w:sz w:val="24"/>
          <w:szCs w:val="24"/>
        </w:rPr>
        <w:t>Ministère en charge du Travail</w:t>
      </w:r>
      <w:bookmarkEnd w:id="444"/>
    </w:p>
    <w:p w14:paraId="435B2055" w14:textId="6CF76D94" w:rsidR="00BA7150" w:rsidRPr="00C51F6B" w:rsidRDefault="00BA7150" w:rsidP="00C51F6B">
      <w:pPr>
        <w:spacing w:before="120" w:beforeAutospacing="0" w:after="120"/>
        <w:jc w:val="both"/>
        <w:rPr>
          <w:rFonts w:ascii="Times New Roman" w:hAnsi="Times New Roman"/>
          <w:b/>
          <w:i/>
          <w:sz w:val="24"/>
          <w:u w:val="single"/>
        </w:rPr>
      </w:pPr>
      <w:r w:rsidRPr="00C23587">
        <w:rPr>
          <w:rFonts w:ascii="Times New Roman" w:hAnsi="Times New Roman"/>
          <w:sz w:val="24"/>
        </w:rPr>
        <w:t>Le Ministère en charge du Travail assure le contrôle de l’application des lois du travail, notamment le respect des rémunérations minimales, conformité des modèles de contrat de travail et des mesures de protection des travailleurs.</w:t>
      </w:r>
      <w:r w:rsidR="00C51F6B">
        <w:rPr>
          <w:rFonts w:ascii="Times New Roman" w:hAnsi="Times New Roman"/>
          <w:b/>
          <w:i/>
          <w:sz w:val="24"/>
          <w:u w:val="single"/>
        </w:rPr>
        <w:t xml:space="preserve"> </w:t>
      </w:r>
    </w:p>
    <w:p w14:paraId="0290DFB9" w14:textId="77777777" w:rsidR="00BA531E" w:rsidRPr="00002F92" w:rsidRDefault="00BA531E" w:rsidP="00336637">
      <w:pPr>
        <w:pStyle w:val="Titre20"/>
        <w:numPr>
          <w:ilvl w:val="2"/>
          <w:numId w:val="4"/>
        </w:numPr>
        <w:rPr>
          <w:rFonts w:ascii="Times New Roman" w:hAnsi="Times New Roman"/>
          <w:i/>
          <w:iCs/>
          <w:sz w:val="24"/>
        </w:rPr>
      </w:pPr>
      <w:bookmarkStart w:id="445" w:name="_Toc152758185"/>
      <w:bookmarkStart w:id="446" w:name="_Toc163179730"/>
      <w:r w:rsidRPr="004F342A">
        <w:rPr>
          <w:rFonts w:ascii="Times New Roman" w:hAnsi="Times New Roman"/>
          <w:b/>
          <w:bCs w:val="0"/>
          <w:i/>
          <w:iCs/>
          <w:sz w:val="24"/>
          <w:szCs w:val="24"/>
        </w:rPr>
        <w:t>Ministère des Affaires Foncières</w:t>
      </w:r>
      <w:bookmarkEnd w:id="445"/>
      <w:bookmarkEnd w:id="446"/>
    </w:p>
    <w:p w14:paraId="503815A8" w14:textId="5EEECFCB" w:rsidR="00BA531E" w:rsidRPr="00C376A3" w:rsidRDefault="0007172B" w:rsidP="00BA531E">
      <w:pPr>
        <w:tabs>
          <w:tab w:val="left" w:pos="426"/>
          <w:tab w:val="left" w:pos="567"/>
        </w:tabs>
        <w:spacing w:before="0" w:beforeAutospacing="0"/>
        <w:contextualSpacing/>
        <w:jc w:val="both"/>
        <w:rPr>
          <w:rFonts w:ascii="Times New Roman" w:hAnsi="Times New Roman"/>
          <w:sz w:val="24"/>
        </w:rPr>
      </w:pPr>
      <w:r w:rsidRPr="00C376A3">
        <w:rPr>
          <w:rFonts w:ascii="Times New Roman" w:hAnsi="Times New Roman"/>
          <w:sz w:val="24"/>
        </w:rPr>
        <w:t>Les a</w:t>
      </w:r>
      <w:r w:rsidR="00BA531E" w:rsidRPr="00C376A3">
        <w:rPr>
          <w:rFonts w:ascii="Times New Roman" w:hAnsi="Times New Roman"/>
          <w:sz w:val="24"/>
        </w:rPr>
        <w:t>ttributions</w:t>
      </w:r>
      <w:r w:rsidRPr="00C376A3">
        <w:rPr>
          <w:rFonts w:ascii="Times New Roman" w:hAnsi="Times New Roman"/>
          <w:sz w:val="24"/>
        </w:rPr>
        <w:t xml:space="preserve"> de ce ministère sont les suivantes</w:t>
      </w:r>
      <w:r w:rsidR="00BA531E" w:rsidRPr="00C376A3">
        <w:rPr>
          <w:rFonts w:ascii="Times New Roman" w:hAnsi="Times New Roman"/>
          <w:sz w:val="24"/>
        </w:rPr>
        <w:t> :</w:t>
      </w:r>
    </w:p>
    <w:p w14:paraId="2B99899B" w14:textId="77777777" w:rsidR="00BA531E" w:rsidRPr="00BA531E" w:rsidRDefault="00BA531E" w:rsidP="00336637">
      <w:pPr>
        <w:pStyle w:val="Paragraphedeliste"/>
        <w:numPr>
          <w:ilvl w:val="0"/>
          <w:numId w:val="26"/>
        </w:numPr>
        <w:spacing w:before="0" w:beforeAutospacing="0"/>
        <w:jc w:val="both"/>
        <w:rPr>
          <w:rFonts w:ascii="Times New Roman" w:hAnsi="Times New Roman"/>
          <w:sz w:val="24"/>
        </w:rPr>
      </w:pPr>
      <w:r w:rsidRPr="00BA531E">
        <w:rPr>
          <w:rFonts w:ascii="Times New Roman" w:hAnsi="Times New Roman"/>
          <w:sz w:val="24"/>
        </w:rPr>
        <w:t>Application et vulgarisation de la législation foncière et immobilière ;</w:t>
      </w:r>
    </w:p>
    <w:p w14:paraId="3C40BB07" w14:textId="77777777" w:rsidR="00BA531E" w:rsidRPr="00BA531E" w:rsidRDefault="00BA531E" w:rsidP="00336637">
      <w:pPr>
        <w:pStyle w:val="Paragraphedeliste"/>
        <w:numPr>
          <w:ilvl w:val="0"/>
          <w:numId w:val="26"/>
        </w:numPr>
        <w:spacing w:before="0" w:beforeAutospacing="0"/>
        <w:jc w:val="both"/>
        <w:rPr>
          <w:rFonts w:ascii="Times New Roman" w:hAnsi="Times New Roman"/>
          <w:sz w:val="24"/>
        </w:rPr>
      </w:pPr>
      <w:r w:rsidRPr="00BA531E">
        <w:rPr>
          <w:rFonts w:ascii="Times New Roman" w:hAnsi="Times New Roman"/>
          <w:sz w:val="24"/>
        </w:rPr>
        <w:t>Notariat en matière foncière et cadastrale ;</w:t>
      </w:r>
    </w:p>
    <w:p w14:paraId="1A53CC78" w14:textId="77777777" w:rsidR="00BA531E" w:rsidRPr="00BA531E" w:rsidRDefault="00BA531E" w:rsidP="00336637">
      <w:pPr>
        <w:pStyle w:val="Paragraphedeliste"/>
        <w:numPr>
          <w:ilvl w:val="0"/>
          <w:numId w:val="26"/>
        </w:numPr>
        <w:spacing w:before="0" w:beforeAutospacing="0"/>
        <w:jc w:val="both"/>
        <w:rPr>
          <w:rFonts w:ascii="Times New Roman" w:hAnsi="Times New Roman"/>
          <w:sz w:val="24"/>
        </w:rPr>
      </w:pPr>
      <w:r w:rsidRPr="00BA531E">
        <w:rPr>
          <w:rFonts w:ascii="Times New Roman" w:hAnsi="Times New Roman"/>
          <w:sz w:val="24"/>
        </w:rPr>
        <w:t>Gestion et octroi des titres immobiliers ;</w:t>
      </w:r>
    </w:p>
    <w:p w14:paraId="1BD7D1AA" w14:textId="77777777" w:rsidR="00BA531E" w:rsidRPr="00BA531E" w:rsidRDefault="00BA531E" w:rsidP="00336637">
      <w:pPr>
        <w:pStyle w:val="Paragraphedeliste"/>
        <w:numPr>
          <w:ilvl w:val="0"/>
          <w:numId w:val="26"/>
        </w:numPr>
        <w:spacing w:before="0" w:beforeAutospacing="0"/>
        <w:jc w:val="both"/>
        <w:rPr>
          <w:rFonts w:ascii="Times New Roman" w:hAnsi="Times New Roman"/>
          <w:sz w:val="24"/>
        </w:rPr>
      </w:pPr>
      <w:r w:rsidRPr="00BA531E">
        <w:rPr>
          <w:rFonts w:ascii="Times New Roman" w:hAnsi="Times New Roman"/>
          <w:sz w:val="24"/>
        </w:rPr>
        <w:t>Lotissement en collaboration avec le ministère ayant l’Aménagement du Territoire, l’Urbanisme et l’Habitat dans ses attributions ;</w:t>
      </w:r>
    </w:p>
    <w:p w14:paraId="419337D5" w14:textId="77777777" w:rsidR="00BA531E" w:rsidRPr="00BA531E" w:rsidRDefault="00BA531E" w:rsidP="00336637">
      <w:pPr>
        <w:pStyle w:val="Paragraphedeliste"/>
        <w:numPr>
          <w:ilvl w:val="0"/>
          <w:numId w:val="26"/>
        </w:numPr>
        <w:spacing w:before="0" w:beforeAutospacing="0"/>
        <w:jc w:val="both"/>
        <w:rPr>
          <w:rFonts w:ascii="Times New Roman" w:hAnsi="Times New Roman"/>
          <w:sz w:val="24"/>
        </w:rPr>
      </w:pPr>
      <w:r w:rsidRPr="00BA531E">
        <w:rPr>
          <w:rFonts w:ascii="Times New Roman" w:hAnsi="Times New Roman"/>
          <w:sz w:val="24"/>
        </w:rPr>
        <w:t>Octroi des parcelles de terre en vue de la mise en valeur.</w:t>
      </w:r>
    </w:p>
    <w:p w14:paraId="19F4366C" w14:textId="77777777" w:rsidR="00BA7150" w:rsidRPr="00002F92" w:rsidRDefault="00BA7150" w:rsidP="00336637">
      <w:pPr>
        <w:pStyle w:val="Titre20"/>
        <w:numPr>
          <w:ilvl w:val="2"/>
          <w:numId w:val="4"/>
        </w:numPr>
        <w:spacing w:before="120" w:after="120"/>
        <w:rPr>
          <w:rFonts w:ascii="Times New Roman" w:hAnsi="Times New Roman"/>
          <w:i/>
          <w:iCs/>
          <w:sz w:val="24"/>
        </w:rPr>
      </w:pPr>
      <w:bookmarkStart w:id="447" w:name="_Toc163179731"/>
      <w:r w:rsidRPr="004F342A">
        <w:rPr>
          <w:rFonts w:ascii="Times New Roman" w:hAnsi="Times New Roman"/>
          <w:b/>
          <w:bCs w:val="0"/>
          <w:i/>
          <w:iCs/>
          <w:sz w:val="24"/>
          <w:szCs w:val="24"/>
        </w:rPr>
        <w:t>Ministère de la Santé Publique, Hygiène et Prévention</w:t>
      </w:r>
      <w:bookmarkEnd w:id="447"/>
    </w:p>
    <w:p w14:paraId="3527B3C8" w14:textId="37B053AD" w:rsidR="00BA7150" w:rsidRPr="00C23587" w:rsidRDefault="00BA7150" w:rsidP="00C51F6B">
      <w:pPr>
        <w:spacing w:before="120" w:beforeAutospacing="0" w:after="120"/>
        <w:jc w:val="both"/>
        <w:rPr>
          <w:rFonts w:ascii="Times New Roman" w:hAnsi="Times New Roman"/>
          <w:sz w:val="24"/>
        </w:rPr>
      </w:pPr>
      <w:r w:rsidRPr="00C23587">
        <w:rPr>
          <w:rFonts w:ascii="Times New Roman" w:hAnsi="Times New Roman"/>
          <w:sz w:val="24"/>
        </w:rPr>
        <w:t xml:space="preserve">L’action de ce Ministère dans le Projet KIN ELENDA consiste en la mise en place d’un programme de sensibilisation de lutte contre le VIH/SIDA, les IST et les différents modes de prévention, ainsi que la prise en charge médicale des cas de </w:t>
      </w:r>
      <w:r w:rsidR="00A767E3">
        <w:rPr>
          <w:rFonts w:ascii="Times New Roman" w:hAnsi="Times New Roman"/>
          <w:sz w:val="24"/>
        </w:rPr>
        <w:t>l’</w:t>
      </w:r>
      <w:r w:rsidRPr="00C23587">
        <w:rPr>
          <w:rFonts w:ascii="Times New Roman" w:hAnsi="Times New Roman"/>
          <w:sz w:val="24"/>
        </w:rPr>
        <w:t>EAS/HS.</w:t>
      </w:r>
    </w:p>
    <w:p w14:paraId="6B35A570" w14:textId="012D47D7" w:rsidR="00BA7150" w:rsidRPr="00C23587" w:rsidRDefault="00BA7150" w:rsidP="00C51F6B">
      <w:pPr>
        <w:spacing w:before="120" w:beforeAutospacing="0" w:after="120"/>
        <w:jc w:val="both"/>
        <w:rPr>
          <w:rFonts w:ascii="Times New Roman" w:hAnsi="Times New Roman"/>
          <w:sz w:val="24"/>
        </w:rPr>
      </w:pPr>
      <w:r w:rsidRPr="00C23587">
        <w:rPr>
          <w:rFonts w:ascii="Times New Roman" w:hAnsi="Times New Roman"/>
          <w:sz w:val="24"/>
        </w:rPr>
        <w:t>En outre, le Ministère de</w:t>
      </w:r>
      <w:r w:rsidR="00C23587" w:rsidRPr="00C23587">
        <w:rPr>
          <w:rFonts w:ascii="Times New Roman" w:hAnsi="Times New Roman"/>
          <w:sz w:val="24"/>
        </w:rPr>
        <w:t xml:space="preserve"> la Santé Publique, Hygiène et p</w:t>
      </w:r>
      <w:r w:rsidRPr="00C23587">
        <w:rPr>
          <w:rFonts w:ascii="Times New Roman" w:hAnsi="Times New Roman"/>
          <w:sz w:val="24"/>
        </w:rPr>
        <w:t>révention a mis en place un Comité Multisectoriel de Riposte (CMR) contre la COVID-19 en RDC et vient de mettre en place le Fonds National de Solidarité Contre la Covid-19 (FNSCC) qui a pour mission de rechercher et collecter des moyens financiers destinés à servir sous forme d’aide, assistance ou soutien aux personnes physiques ou morales, personnel médical soignant, services médicaux ou hospitaliers.</w:t>
      </w:r>
    </w:p>
    <w:p w14:paraId="683D1B9C" w14:textId="77777777" w:rsidR="00BA7150" w:rsidRPr="00002F92" w:rsidRDefault="00BA7150" w:rsidP="00336637">
      <w:pPr>
        <w:pStyle w:val="Titre20"/>
        <w:numPr>
          <w:ilvl w:val="2"/>
          <w:numId w:val="4"/>
        </w:numPr>
        <w:spacing w:before="120" w:after="120"/>
        <w:rPr>
          <w:rFonts w:ascii="Times New Roman" w:hAnsi="Times New Roman"/>
          <w:i/>
          <w:iCs/>
          <w:sz w:val="24"/>
        </w:rPr>
      </w:pPr>
      <w:bookmarkStart w:id="448" w:name="_Toc163179732"/>
      <w:bookmarkStart w:id="449" w:name="_Toc33371398"/>
      <w:bookmarkStart w:id="450" w:name="_Toc33464166"/>
      <w:bookmarkStart w:id="451" w:name="_Toc34742094"/>
      <w:bookmarkStart w:id="452" w:name="_Toc35951974"/>
      <w:bookmarkStart w:id="453" w:name="_Toc36632027"/>
      <w:r w:rsidRPr="004F342A">
        <w:rPr>
          <w:rFonts w:ascii="Times New Roman" w:hAnsi="Times New Roman"/>
          <w:b/>
          <w:bCs w:val="0"/>
          <w:i/>
          <w:iCs/>
          <w:sz w:val="24"/>
          <w:szCs w:val="24"/>
        </w:rPr>
        <w:t>Ministère de Genre, Famille et Enfant</w:t>
      </w:r>
      <w:bookmarkEnd w:id="448"/>
    </w:p>
    <w:p w14:paraId="77469947" w14:textId="75FB20C8" w:rsidR="00BA7150" w:rsidRPr="00C23587" w:rsidRDefault="00BA7150" w:rsidP="00C51F6B">
      <w:pPr>
        <w:spacing w:before="120" w:beforeAutospacing="0" w:after="120"/>
        <w:jc w:val="both"/>
        <w:rPr>
          <w:rFonts w:ascii="Times New Roman" w:hAnsi="Times New Roman"/>
          <w:sz w:val="24"/>
        </w:rPr>
      </w:pPr>
      <w:r w:rsidRPr="00C23587">
        <w:rPr>
          <w:rFonts w:ascii="Times New Roman" w:hAnsi="Times New Roman"/>
          <w:sz w:val="24"/>
        </w:rPr>
        <w:t xml:space="preserve">Sur base de l’Ordonnance susmentionnée fixant les attributions des ministères en RDC, le Ministère de Genre, Famille et Enfant a pour </w:t>
      </w:r>
      <w:r w:rsidR="00C23587" w:rsidRPr="00C23587">
        <w:rPr>
          <w:rFonts w:ascii="Times New Roman" w:hAnsi="Times New Roman"/>
          <w:sz w:val="24"/>
        </w:rPr>
        <w:t>attributions</w:t>
      </w:r>
      <w:r w:rsidRPr="00C23587">
        <w:rPr>
          <w:rFonts w:ascii="Times New Roman" w:hAnsi="Times New Roman"/>
          <w:sz w:val="24"/>
        </w:rPr>
        <w:t> :</w:t>
      </w:r>
    </w:p>
    <w:p w14:paraId="5F7E55E8"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Protection et promotion du statut de la femme, de l’enfant et de la famille ;</w:t>
      </w:r>
    </w:p>
    <w:p w14:paraId="0CB27C5A" w14:textId="39C663DD"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Etude et mise en </w:t>
      </w:r>
      <w:r w:rsidR="00C23587" w:rsidRPr="00C23587">
        <w:rPr>
          <w:rFonts w:ascii="Times New Roman" w:hAnsi="Times New Roman"/>
          <w:sz w:val="24"/>
        </w:rPr>
        <w:t>œuvre</w:t>
      </w:r>
      <w:r w:rsidRPr="00C23587">
        <w:rPr>
          <w:rFonts w:ascii="Times New Roman" w:hAnsi="Times New Roman"/>
          <w:sz w:val="24"/>
        </w:rPr>
        <w:t xml:space="preserve"> de toutes mesures visant à mettre fin à la discrimination et à la violence contre la femme, en vue d’assurer, au plan du droit, l’égalité de l’homme et la femme ;</w:t>
      </w:r>
    </w:p>
    <w:p w14:paraId="36593EB8"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Aménagement du cadre légal et institutionnel pour assurer la participation de la femme au développement de la Nation et promotion d’une représentation significative de la femme au sein des institutions nationales, provinciales et locales ;</w:t>
      </w:r>
    </w:p>
    <w:p w14:paraId="18C7F143"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Collaboration avec les Ministères ayant dans leurs attributions les droits humains, l’Enseignement tant primaire, secondaire et technique que supérieur et universitaire, la Justice, la Santé ainsi que des Affaires sociales pour améliorer le statut de la femme et de l’enfant ;</w:t>
      </w:r>
    </w:p>
    <w:p w14:paraId="35546F5B" w14:textId="121B94BF" w:rsidR="00BA7150" w:rsidRPr="00024152"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Promotion et vulgarisation de toutes études et recherches en rapport avec la condit</w:t>
      </w:r>
      <w:r w:rsidR="00024152">
        <w:rPr>
          <w:rFonts w:ascii="Times New Roman" w:hAnsi="Times New Roman"/>
          <w:sz w:val="24"/>
        </w:rPr>
        <w:t>ion de la femme et de l’enfant</w:t>
      </w:r>
      <w:r w:rsidR="00C51F6B">
        <w:rPr>
          <w:rFonts w:ascii="Times New Roman" w:hAnsi="Times New Roman"/>
          <w:sz w:val="24"/>
        </w:rPr>
        <w:t>.</w:t>
      </w:r>
    </w:p>
    <w:p w14:paraId="65A5DC8E" w14:textId="77777777" w:rsidR="00BA7150" w:rsidRPr="00002F92" w:rsidRDefault="00BA7150" w:rsidP="00336637">
      <w:pPr>
        <w:pStyle w:val="Titre20"/>
        <w:numPr>
          <w:ilvl w:val="2"/>
          <w:numId w:val="4"/>
        </w:numPr>
        <w:spacing w:before="120" w:after="120"/>
        <w:rPr>
          <w:rFonts w:ascii="Times New Roman" w:hAnsi="Times New Roman"/>
          <w:i/>
          <w:iCs/>
          <w:sz w:val="24"/>
        </w:rPr>
      </w:pPr>
      <w:bookmarkStart w:id="454" w:name="_Toc163179733"/>
      <w:r w:rsidRPr="004F342A">
        <w:rPr>
          <w:rFonts w:ascii="Times New Roman" w:hAnsi="Times New Roman"/>
          <w:b/>
          <w:bCs w:val="0"/>
          <w:i/>
          <w:iCs/>
          <w:sz w:val="24"/>
          <w:szCs w:val="24"/>
        </w:rPr>
        <w:t>Ministère des Affaires Sociales</w:t>
      </w:r>
      <w:bookmarkEnd w:id="449"/>
      <w:bookmarkEnd w:id="450"/>
      <w:bookmarkEnd w:id="451"/>
      <w:bookmarkEnd w:id="452"/>
      <w:bookmarkEnd w:id="453"/>
      <w:bookmarkEnd w:id="454"/>
    </w:p>
    <w:p w14:paraId="72E8BF67" w14:textId="36B7441C" w:rsidR="00BA7150" w:rsidRPr="00C23587" w:rsidRDefault="00BA7150" w:rsidP="00C51F6B">
      <w:pPr>
        <w:spacing w:before="120" w:beforeAutospacing="0" w:after="120"/>
        <w:jc w:val="both"/>
        <w:rPr>
          <w:rFonts w:ascii="Times New Roman" w:hAnsi="Times New Roman"/>
          <w:b/>
          <w:bCs/>
          <w:kern w:val="36"/>
          <w:sz w:val="24"/>
        </w:rPr>
      </w:pPr>
      <w:bookmarkStart w:id="455" w:name="_Toc520893451"/>
      <w:bookmarkStart w:id="456" w:name="_Toc33371399"/>
      <w:bookmarkStart w:id="457" w:name="_Toc33464167"/>
      <w:r w:rsidRPr="00C23587">
        <w:rPr>
          <w:rFonts w:ascii="Times New Roman" w:hAnsi="Times New Roman"/>
          <w:sz w:val="24"/>
        </w:rPr>
        <w:t>Sur base de l’Ordonnance susmentionnée fixant les attributions des ministères en RDC, le Ministère des Affaires Sociales a pour attributions :</w:t>
      </w:r>
      <w:bookmarkEnd w:id="455"/>
      <w:bookmarkEnd w:id="456"/>
      <w:bookmarkEnd w:id="457"/>
      <w:r w:rsidRPr="00C23587">
        <w:rPr>
          <w:rFonts w:ascii="Times New Roman" w:hAnsi="Times New Roman"/>
          <w:sz w:val="24"/>
        </w:rPr>
        <w:t> </w:t>
      </w:r>
      <w:r w:rsidRPr="00C23587">
        <w:rPr>
          <w:rFonts w:ascii="Times New Roman" w:hAnsi="Times New Roman"/>
          <w:b/>
          <w:bCs/>
          <w:kern w:val="36"/>
          <w:sz w:val="24"/>
        </w:rPr>
        <w:t xml:space="preserve"> </w:t>
      </w:r>
    </w:p>
    <w:p w14:paraId="37F0FAC2"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Organisation, administration et gestion des centres d’actions sociales tels que les centres de promotion sociale, les orphelinats, les homes et les auspices de vieillards, les centres d’apprentissage professionnel pour les personnes vivant avec handicap ;</w:t>
      </w:r>
    </w:p>
    <w:p w14:paraId="32D0BD58"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Assistance sociale aux populations nécessiteuses ;</w:t>
      </w:r>
    </w:p>
    <w:p w14:paraId="0CFC9CC8"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Tutelle et reclassement des enfants en situation particulièrement difficile ;</w:t>
      </w:r>
    </w:p>
    <w:p w14:paraId="521766E4"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Collaboration à l’élaboration des projets pilotes de lutte contre la pauvreté ;</w:t>
      </w:r>
    </w:p>
    <w:p w14:paraId="66D3288B"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Protection et insertion sociale des groupes vulnérables ;</w:t>
      </w:r>
    </w:p>
    <w:p w14:paraId="4DC75607"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Collaboration à l’organisation de l’enseignement spécial au profit des enfants vivant avec handicap ;</w:t>
      </w:r>
    </w:p>
    <w:p w14:paraId="4A7F945B" w14:textId="5504EDA1" w:rsidR="00C23587" w:rsidRPr="00B46618"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Organisation de l’éducation non formelle en collaboration avec les ministères ayant en charge l’enseignement primaire et secondaire, professionnel ainsi que la jeunesse et les sports.</w:t>
      </w:r>
    </w:p>
    <w:p w14:paraId="417F010D" w14:textId="5A94B08D" w:rsidR="00BA7150" w:rsidRPr="00B46618" w:rsidRDefault="00BA7150" w:rsidP="00336637">
      <w:pPr>
        <w:pStyle w:val="Titre20"/>
        <w:numPr>
          <w:ilvl w:val="3"/>
          <w:numId w:val="4"/>
        </w:numPr>
        <w:spacing w:before="120" w:after="120"/>
        <w:ind w:left="1276" w:hanging="850"/>
        <w:rPr>
          <w:rFonts w:ascii="Times New Roman" w:hAnsi="Times New Roman"/>
          <w:b/>
          <w:bCs w:val="0"/>
          <w:i/>
          <w:iCs/>
          <w:sz w:val="24"/>
        </w:rPr>
      </w:pPr>
      <w:bookmarkStart w:id="458" w:name="_Toc520893452"/>
      <w:bookmarkStart w:id="459" w:name="_Toc33371400"/>
      <w:bookmarkStart w:id="460" w:name="_Toc33464168"/>
      <w:bookmarkStart w:id="461" w:name="_Toc34742095"/>
      <w:bookmarkStart w:id="462" w:name="_Toc35951975"/>
      <w:bookmarkStart w:id="463" w:name="_Toc36632028"/>
      <w:r w:rsidRPr="00B46618">
        <w:rPr>
          <w:rFonts w:ascii="Times New Roman" w:hAnsi="Times New Roman"/>
          <w:b/>
          <w:i/>
          <w:iCs/>
          <w:sz w:val="24"/>
        </w:rPr>
        <w:t>Fonds National de Promotion et de Service Social (FNPSS</w:t>
      </w:r>
      <w:bookmarkEnd w:id="458"/>
      <w:r w:rsidRPr="00B46618">
        <w:rPr>
          <w:rFonts w:ascii="Times New Roman" w:hAnsi="Times New Roman"/>
          <w:b/>
          <w:i/>
          <w:iCs/>
          <w:sz w:val="24"/>
        </w:rPr>
        <w:t>)</w:t>
      </w:r>
      <w:bookmarkEnd w:id="459"/>
      <w:bookmarkEnd w:id="460"/>
      <w:bookmarkEnd w:id="461"/>
      <w:bookmarkEnd w:id="462"/>
      <w:bookmarkEnd w:id="463"/>
    </w:p>
    <w:p w14:paraId="101CF80D" w14:textId="7C017C1D" w:rsidR="00BA7150" w:rsidRPr="00C23587" w:rsidRDefault="00BA7150" w:rsidP="00B46618">
      <w:pPr>
        <w:spacing w:before="120" w:beforeAutospacing="0" w:after="120"/>
        <w:jc w:val="both"/>
        <w:rPr>
          <w:rFonts w:ascii="Times New Roman" w:hAnsi="Times New Roman"/>
          <w:sz w:val="24"/>
        </w:rPr>
      </w:pPr>
      <w:r w:rsidRPr="00C23587">
        <w:rPr>
          <w:rFonts w:ascii="Times New Roman" w:hAnsi="Times New Roman"/>
          <w:sz w:val="24"/>
        </w:rPr>
        <w:t>Le FNPSS est un Établissement Public à caractère technique, financier, social et humanitaire. Il est doté de la personnalité juridique et jouit d’une autonomie administrative et financière. Il est régi par le Décret n° 13/007 du 23 Janvier 2013.</w:t>
      </w:r>
    </w:p>
    <w:p w14:paraId="7D9234FD" w14:textId="6024F146" w:rsidR="00BA7150" w:rsidRPr="00C23587" w:rsidRDefault="00B03192" w:rsidP="00B46618">
      <w:pPr>
        <w:spacing w:before="120" w:beforeAutospacing="0" w:after="120"/>
        <w:jc w:val="both"/>
        <w:rPr>
          <w:rFonts w:ascii="Times New Roman" w:hAnsi="Times New Roman"/>
          <w:sz w:val="24"/>
        </w:rPr>
      </w:pPr>
      <w:r>
        <w:rPr>
          <w:rFonts w:ascii="Times New Roman" w:hAnsi="Times New Roman"/>
          <w:sz w:val="24"/>
        </w:rPr>
        <w:t>Il a pour missions :</w:t>
      </w:r>
    </w:p>
    <w:p w14:paraId="6D07C9C4"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Appuyer l’action sociale et humanitaire du Gouvernement dans le cadre de la politique sociale et humanitaire telle que définie par le Ministère des Affaires Sociales, Action Humanitaire et Solidarité Nationale ; </w:t>
      </w:r>
    </w:p>
    <w:p w14:paraId="5ED447C8"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Jouer le rôle d’interface pour l’appui aux structures de prise en charge du Ministère des Affaires Sociales, Action Humanitaire et Solidarité Nationale et des partenaires et intervenants sociaux et humanitaires ; </w:t>
      </w:r>
    </w:p>
    <w:p w14:paraId="10D2ACEF"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Organiser la plate-forme de l’aide sociale et humanitaire ; </w:t>
      </w:r>
    </w:p>
    <w:p w14:paraId="7D41082A"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Prendre en charge des opérations de lancement des projets de relèvement social ; </w:t>
      </w:r>
    </w:p>
    <w:p w14:paraId="42E32E11"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Mobiliser des fonds nécessaires à la réalisation des actions à caractère social et humanitaire ; </w:t>
      </w:r>
    </w:p>
    <w:p w14:paraId="206B10ED"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Gérer la caisse de solidarité nationale ; </w:t>
      </w:r>
    </w:p>
    <w:p w14:paraId="46752A44"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Participer aux actions de promotion sociale ; </w:t>
      </w:r>
    </w:p>
    <w:p w14:paraId="17E34833"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Octroyer de l’aide sous forme de dons en matériels ou en espèce et des prêts gardant un caractère exceptionnel ; </w:t>
      </w:r>
    </w:p>
    <w:p w14:paraId="055589AC"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Servir de banque sociale de proximité pour la promotion et la protection des personnes nécessiteuses et défavorisées ; </w:t>
      </w:r>
    </w:p>
    <w:p w14:paraId="3D8F475A"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Emettre des avis techniques sur les projets à caractère social et humanitaire ; </w:t>
      </w:r>
    </w:p>
    <w:p w14:paraId="3CB1268E"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 xml:space="preserve">Servir d’organe consultatif pour les questions relatives aux facilités administratives, fiscales et douanières au profit des partenaires et intervenants sociaux et humanitaires ; </w:t>
      </w:r>
    </w:p>
    <w:p w14:paraId="7320EDC6" w14:textId="77777777" w:rsidR="00BA7150" w:rsidRPr="00C23587" w:rsidRDefault="00BA7150" w:rsidP="00336637">
      <w:pPr>
        <w:numPr>
          <w:ilvl w:val="0"/>
          <w:numId w:val="26"/>
        </w:numPr>
        <w:spacing w:before="0" w:beforeAutospacing="0"/>
        <w:contextualSpacing/>
        <w:jc w:val="both"/>
        <w:rPr>
          <w:rFonts w:ascii="Times New Roman" w:hAnsi="Times New Roman"/>
          <w:sz w:val="24"/>
        </w:rPr>
      </w:pPr>
      <w:r w:rsidRPr="00C23587">
        <w:rPr>
          <w:rFonts w:ascii="Times New Roman" w:hAnsi="Times New Roman"/>
          <w:sz w:val="24"/>
        </w:rPr>
        <w:t>Tenir la gestion de l’Observatoire de la Vulnérabilité Sociale et de la banque de données des partenaires et des intervenants dans le domaine social et humanitaire.</w:t>
      </w:r>
    </w:p>
    <w:p w14:paraId="54B9E8DC" w14:textId="77777777" w:rsidR="00BA7150" w:rsidRPr="00002F92" w:rsidRDefault="00BA7150" w:rsidP="00336637">
      <w:pPr>
        <w:pStyle w:val="Titre20"/>
        <w:numPr>
          <w:ilvl w:val="2"/>
          <w:numId w:val="4"/>
        </w:numPr>
        <w:spacing w:before="120" w:after="120"/>
        <w:rPr>
          <w:rFonts w:ascii="Times New Roman" w:hAnsi="Times New Roman"/>
          <w:i/>
          <w:iCs/>
          <w:sz w:val="24"/>
        </w:rPr>
      </w:pPr>
      <w:bookmarkStart w:id="464" w:name="_Toc163179734"/>
      <w:r w:rsidRPr="004F342A">
        <w:rPr>
          <w:rFonts w:ascii="Times New Roman" w:hAnsi="Times New Roman"/>
          <w:b/>
          <w:bCs w:val="0"/>
          <w:i/>
          <w:iCs/>
          <w:sz w:val="24"/>
          <w:szCs w:val="24"/>
        </w:rPr>
        <w:t>Ville-Province de Kinshasa (VPK)</w:t>
      </w:r>
      <w:bookmarkEnd w:id="464"/>
    </w:p>
    <w:p w14:paraId="0990F2F1" w14:textId="0D19132E" w:rsidR="00A767E3" w:rsidRPr="00C376A3" w:rsidRDefault="00A767E3" w:rsidP="00336637">
      <w:pPr>
        <w:pStyle w:val="Titre20"/>
        <w:numPr>
          <w:ilvl w:val="3"/>
          <w:numId w:val="4"/>
        </w:numPr>
        <w:spacing w:before="120" w:after="120"/>
        <w:ind w:left="1418" w:hanging="992"/>
        <w:rPr>
          <w:rFonts w:ascii="Times New Roman" w:hAnsi="Times New Roman"/>
          <w:b/>
          <w:i/>
          <w:sz w:val="24"/>
        </w:rPr>
      </w:pPr>
      <w:r w:rsidRPr="00C376A3">
        <w:rPr>
          <w:rFonts w:ascii="Times New Roman" w:hAnsi="Times New Roman"/>
          <w:b/>
          <w:i/>
          <w:sz w:val="24"/>
        </w:rPr>
        <w:t xml:space="preserve">Gouvernorat de la Villa de Kinshasa </w:t>
      </w:r>
    </w:p>
    <w:p w14:paraId="28DA1F92" w14:textId="6BD32B84" w:rsidR="00BA7150" w:rsidRDefault="00BA7150" w:rsidP="00B46618">
      <w:pPr>
        <w:spacing w:before="120" w:beforeAutospacing="0" w:after="120"/>
        <w:jc w:val="both"/>
        <w:rPr>
          <w:rFonts w:ascii="Times New Roman" w:hAnsi="Times New Roman"/>
          <w:sz w:val="24"/>
        </w:rPr>
      </w:pPr>
      <w:r w:rsidRPr="00B03192">
        <w:rPr>
          <w:rFonts w:ascii="Times New Roman" w:hAnsi="Times New Roman"/>
          <w:sz w:val="24"/>
        </w:rPr>
        <w:t xml:space="preserve">L’Hôtel de Ville de Kinshasa représente le Gouvernement de la RDC. La VPK à travers la Cellule de Développement de Kinshasa (CDUK) joue un rôle essentiel dans la mise en œuvre des activités du Projet KIN ELENDA. Elle travaille d’une manière transversale avec toutes les institutions impliquées dans la mise en œuvre du Projet KIN ELENDA. Après une évaluation des capacités judiciaires satisfaisante par la Banque mondiale, la CDUK recrutera en son sein deux Experts en sauvegardes environnementale et sociale chargé de suivi de la mise en œuvre des activités du Projet KIN ELENDA. La VPK </w:t>
      </w:r>
      <w:r w:rsidRPr="004F74C3">
        <w:rPr>
          <w:rFonts w:ascii="Times New Roman" w:hAnsi="Times New Roman"/>
          <w:i/>
          <w:sz w:val="24"/>
        </w:rPr>
        <w:t>via</w:t>
      </w:r>
      <w:r w:rsidRPr="00B03192">
        <w:rPr>
          <w:rFonts w:ascii="Times New Roman" w:hAnsi="Times New Roman"/>
          <w:sz w:val="24"/>
        </w:rPr>
        <w:t xml:space="preserve"> la CDUK sera également chargée de suivi de la mobilisation des fonds de contrepartie auprès du Gouvernement pour indemniser les PAP. </w:t>
      </w:r>
    </w:p>
    <w:p w14:paraId="55E8BF9D" w14:textId="690B06DE" w:rsidR="00BA7150" w:rsidRDefault="00BA7150" w:rsidP="00B46618">
      <w:pPr>
        <w:spacing w:before="120" w:beforeAutospacing="0" w:after="120"/>
        <w:jc w:val="both"/>
        <w:rPr>
          <w:rFonts w:ascii="Times New Roman" w:hAnsi="Times New Roman"/>
          <w:sz w:val="24"/>
        </w:rPr>
      </w:pPr>
      <w:r w:rsidRPr="00B03192">
        <w:rPr>
          <w:rFonts w:ascii="Times New Roman" w:hAnsi="Times New Roman"/>
          <w:sz w:val="24"/>
        </w:rPr>
        <w:t>D’autres acteurs institutionnels qui viennent en appui au sous-projet sont essentiellement constitués des entités de la Ville-Province de Kinshasa. Le tableau ci-dessous se penche sur les principales institutions impliquées au niveau du Gouvernorat de Kinshasa.</w:t>
      </w:r>
    </w:p>
    <w:p w14:paraId="58869A2E" w14:textId="77777777" w:rsidR="00B03192" w:rsidRPr="00094B6C" w:rsidRDefault="00B03192" w:rsidP="00336637">
      <w:pPr>
        <w:pStyle w:val="Titre20"/>
        <w:numPr>
          <w:ilvl w:val="3"/>
          <w:numId w:val="4"/>
        </w:numPr>
        <w:spacing w:before="120" w:after="120"/>
        <w:ind w:left="1418" w:hanging="992"/>
        <w:rPr>
          <w:rFonts w:ascii="Times New Roman" w:hAnsi="Times New Roman"/>
          <w:b/>
          <w:i/>
          <w:sz w:val="24"/>
          <w:u w:val="single"/>
        </w:rPr>
      </w:pPr>
      <w:r w:rsidRPr="00094B6C">
        <w:rPr>
          <w:rFonts w:ascii="Times New Roman" w:hAnsi="Times New Roman"/>
          <w:b/>
          <w:i/>
          <w:sz w:val="24"/>
        </w:rPr>
        <w:t>Coordination Provinciale pour l’Environnement (CPE)</w:t>
      </w:r>
    </w:p>
    <w:p w14:paraId="2B694EC7" w14:textId="7F8EE1AB" w:rsidR="00B03192" w:rsidRPr="00094B6C" w:rsidRDefault="00BF096C" w:rsidP="00B46618">
      <w:pPr>
        <w:spacing w:before="120" w:beforeAutospacing="0" w:after="120"/>
        <w:jc w:val="both"/>
        <w:rPr>
          <w:rFonts w:ascii="Times New Roman" w:hAnsi="Times New Roman"/>
          <w:sz w:val="24"/>
        </w:rPr>
      </w:pPr>
      <w:r>
        <w:rPr>
          <w:rFonts w:ascii="Times New Roman" w:hAnsi="Times New Roman"/>
          <w:sz w:val="24"/>
        </w:rPr>
        <w:t xml:space="preserve"> </w:t>
      </w:r>
      <w:r w:rsidR="00B03192" w:rsidRPr="00094B6C">
        <w:rPr>
          <w:rFonts w:ascii="Times New Roman" w:hAnsi="Times New Roman"/>
          <w:sz w:val="24"/>
        </w:rPr>
        <w:t>Elle va appuyer la CDUK avec l’appui de la</w:t>
      </w:r>
      <w:r w:rsidR="00B03192" w:rsidRPr="00B03192">
        <w:rPr>
          <w:rFonts w:ascii="Times New Roman" w:hAnsi="Times New Roman"/>
          <w:sz w:val="24"/>
        </w:rPr>
        <w:t xml:space="preserve"> CI-KIN ELENDA (phase de préparation) en collaboration avec UCM, CEP-O </w:t>
      </w:r>
      <w:r w:rsidR="00B03192" w:rsidRPr="00094B6C">
        <w:rPr>
          <w:rFonts w:ascii="Times New Roman" w:hAnsi="Times New Roman"/>
          <w:sz w:val="24"/>
        </w:rPr>
        <w:t>(phase de mise en œuvre),</w:t>
      </w:r>
      <w:r w:rsidR="005A6D05">
        <w:rPr>
          <w:rFonts w:ascii="Times New Roman" w:hAnsi="Times New Roman"/>
          <w:sz w:val="24"/>
        </w:rPr>
        <w:t xml:space="preserve"> </w:t>
      </w:r>
      <w:r w:rsidR="00B03192" w:rsidRPr="00094B6C">
        <w:rPr>
          <w:rFonts w:ascii="Times New Roman" w:hAnsi="Times New Roman"/>
          <w:sz w:val="24"/>
        </w:rPr>
        <w:t>dans la classification du Sous-projet et vont intervenir dans le suivi de la mise en œuvre du Sous-projet.</w:t>
      </w:r>
      <w:r>
        <w:rPr>
          <w:rFonts w:ascii="Times New Roman" w:hAnsi="Times New Roman"/>
          <w:sz w:val="24"/>
        </w:rPr>
        <w:t xml:space="preserve"> La CPE est un organe technique de Gouvernorat de Kinshasa va être associé au suivi de la mise en œuvre du PGES.</w:t>
      </w:r>
    </w:p>
    <w:p w14:paraId="53A11811" w14:textId="627F76BD" w:rsidR="00B03192" w:rsidRPr="00094B6C" w:rsidRDefault="00B03192" w:rsidP="00336637">
      <w:pPr>
        <w:pStyle w:val="Titre20"/>
        <w:numPr>
          <w:ilvl w:val="3"/>
          <w:numId w:val="4"/>
        </w:numPr>
        <w:spacing w:before="120" w:after="120"/>
        <w:ind w:left="1418" w:hanging="992"/>
        <w:rPr>
          <w:rFonts w:ascii="Times New Roman" w:hAnsi="Times New Roman"/>
          <w:b/>
          <w:i/>
          <w:sz w:val="24"/>
        </w:rPr>
      </w:pPr>
      <w:r w:rsidRPr="00094B6C">
        <w:rPr>
          <w:rFonts w:ascii="Times New Roman" w:hAnsi="Times New Roman"/>
          <w:b/>
          <w:i/>
          <w:sz w:val="24"/>
        </w:rPr>
        <w:t xml:space="preserve">Communes de </w:t>
      </w:r>
      <w:r w:rsidR="004F74C3" w:rsidRPr="00094B6C">
        <w:rPr>
          <w:rFonts w:ascii="Times New Roman" w:hAnsi="Times New Roman"/>
          <w:b/>
          <w:i/>
          <w:sz w:val="24"/>
        </w:rPr>
        <w:t>Mont Ngafula, Masina et Selembao</w:t>
      </w:r>
    </w:p>
    <w:p w14:paraId="3CA95DD7" w14:textId="55933E71" w:rsidR="00B03192" w:rsidRPr="00B03192" w:rsidRDefault="00364A80" w:rsidP="00B46618">
      <w:pPr>
        <w:spacing w:before="120" w:beforeAutospacing="0" w:after="120"/>
        <w:jc w:val="both"/>
        <w:rPr>
          <w:rFonts w:ascii="Times New Roman" w:hAnsi="Times New Roman"/>
          <w:sz w:val="24"/>
        </w:rPr>
      </w:pPr>
      <w:r w:rsidRPr="00094B6C">
        <w:rPr>
          <w:rFonts w:ascii="Times New Roman" w:hAnsi="Times New Roman"/>
          <w:sz w:val="24"/>
        </w:rPr>
        <w:t>Les</w:t>
      </w:r>
      <w:r w:rsidR="00B03192" w:rsidRPr="00094B6C">
        <w:rPr>
          <w:rFonts w:ascii="Times New Roman" w:hAnsi="Times New Roman"/>
          <w:sz w:val="24"/>
        </w:rPr>
        <w:t xml:space="preserve"> Commune</w:t>
      </w:r>
      <w:r w:rsidRPr="00094B6C">
        <w:rPr>
          <w:rFonts w:ascii="Times New Roman" w:hAnsi="Times New Roman"/>
          <w:sz w:val="24"/>
        </w:rPr>
        <w:t xml:space="preserve">s de </w:t>
      </w:r>
      <w:r w:rsidR="004F74C3" w:rsidRPr="00094B6C">
        <w:rPr>
          <w:rFonts w:ascii="Times New Roman" w:hAnsi="Times New Roman"/>
          <w:sz w:val="24"/>
        </w:rPr>
        <w:t>Mont Ngafula, Masina et Selembao ont désigné</w:t>
      </w:r>
      <w:r w:rsidRPr="00094B6C">
        <w:rPr>
          <w:rFonts w:ascii="Times New Roman" w:hAnsi="Times New Roman"/>
          <w:sz w:val="24"/>
        </w:rPr>
        <w:t xml:space="preserve"> des</w:t>
      </w:r>
      <w:r w:rsidR="00B03192" w:rsidRPr="00094B6C">
        <w:rPr>
          <w:rFonts w:ascii="Times New Roman" w:hAnsi="Times New Roman"/>
          <w:sz w:val="24"/>
        </w:rPr>
        <w:t xml:space="preserve"> Point</w:t>
      </w:r>
      <w:r w:rsidRPr="00094B6C">
        <w:rPr>
          <w:rFonts w:ascii="Times New Roman" w:hAnsi="Times New Roman"/>
          <w:sz w:val="24"/>
        </w:rPr>
        <w:t>s Focaux</w:t>
      </w:r>
      <w:r w:rsidR="00B03192" w:rsidRPr="00094B6C">
        <w:rPr>
          <w:rFonts w:ascii="Times New Roman" w:hAnsi="Times New Roman"/>
          <w:sz w:val="24"/>
        </w:rPr>
        <w:t xml:space="preserve"> Environnement</w:t>
      </w:r>
      <w:r w:rsidRPr="00094B6C">
        <w:rPr>
          <w:rFonts w:ascii="Times New Roman" w:hAnsi="Times New Roman"/>
          <w:sz w:val="24"/>
        </w:rPr>
        <w:t>aux et Sociaux</w:t>
      </w:r>
      <w:r w:rsidR="00B03192" w:rsidRPr="00094B6C">
        <w:rPr>
          <w:rFonts w:ascii="Times New Roman" w:hAnsi="Times New Roman"/>
          <w:sz w:val="24"/>
        </w:rPr>
        <w:t xml:space="preserve"> (PFES/Commune) parmi leurs Services communaux (Urbanisme, Environnement, Affair</w:t>
      </w:r>
      <w:r w:rsidR="004F74C3" w:rsidRPr="00094B6C">
        <w:rPr>
          <w:rFonts w:ascii="Times New Roman" w:hAnsi="Times New Roman"/>
          <w:sz w:val="24"/>
        </w:rPr>
        <w:t>es Foncières, etc.) qui assurent</w:t>
      </w:r>
      <w:r w:rsidR="00B03192" w:rsidRPr="00094B6C">
        <w:rPr>
          <w:rFonts w:ascii="Times New Roman" w:hAnsi="Times New Roman"/>
          <w:sz w:val="24"/>
        </w:rPr>
        <w:t xml:space="preserve"> le suivi des aspects environnementaux</w:t>
      </w:r>
      <w:r w:rsidR="00B03192" w:rsidRPr="00B03192">
        <w:rPr>
          <w:rFonts w:ascii="Times New Roman" w:hAnsi="Times New Roman"/>
          <w:sz w:val="24"/>
        </w:rPr>
        <w:t xml:space="preserve"> et sociaux relatifs aux travaux d’aménagement des espaces publiques et qui coordonnera la diffusion des informations relatives à l’ÉIES. Il</w:t>
      </w:r>
      <w:r w:rsidR="004F74C3">
        <w:rPr>
          <w:rFonts w:ascii="Times New Roman" w:hAnsi="Times New Roman"/>
          <w:sz w:val="24"/>
        </w:rPr>
        <w:t>s participent</w:t>
      </w:r>
      <w:r w:rsidR="00B03192" w:rsidRPr="00B03192">
        <w:rPr>
          <w:rFonts w:ascii="Times New Roman" w:hAnsi="Times New Roman"/>
          <w:sz w:val="24"/>
        </w:rPr>
        <w:t xml:space="preserve"> à la sensibilisation des populations, aux activ</w:t>
      </w:r>
      <w:r w:rsidR="00C44504">
        <w:rPr>
          <w:rFonts w:ascii="Times New Roman" w:hAnsi="Times New Roman"/>
          <w:sz w:val="24"/>
        </w:rPr>
        <w:t xml:space="preserve">ités de mobilisation sociale. La CDUK a mis </w:t>
      </w:r>
      <w:r w:rsidR="00B03192" w:rsidRPr="00B03192">
        <w:rPr>
          <w:rFonts w:ascii="Times New Roman" w:hAnsi="Times New Roman"/>
          <w:sz w:val="24"/>
        </w:rPr>
        <w:t xml:space="preserve">en place le Comité Local de Développement </w:t>
      </w:r>
      <w:r w:rsidR="00C44504">
        <w:rPr>
          <w:rFonts w:ascii="Times New Roman" w:hAnsi="Times New Roman"/>
          <w:sz w:val="24"/>
        </w:rPr>
        <w:t xml:space="preserve">(CLD) </w:t>
      </w:r>
      <w:r w:rsidR="00B03192" w:rsidRPr="00B03192">
        <w:rPr>
          <w:rFonts w:ascii="Times New Roman" w:hAnsi="Times New Roman"/>
          <w:sz w:val="24"/>
        </w:rPr>
        <w:t>qu</w:t>
      </w:r>
      <w:r w:rsidR="00C44504">
        <w:rPr>
          <w:rFonts w:ascii="Times New Roman" w:hAnsi="Times New Roman"/>
          <w:sz w:val="24"/>
        </w:rPr>
        <w:t>i va</w:t>
      </w:r>
      <w:r w:rsidR="00B03192" w:rsidRPr="00B03192">
        <w:rPr>
          <w:rFonts w:ascii="Times New Roman" w:hAnsi="Times New Roman"/>
          <w:sz w:val="24"/>
        </w:rPr>
        <w:t xml:space="preserve"> assurer le suivi de proximité de l</w:t>
      </w:r>
      <w:r w:rsidR="004F74C3">
        <w:rPr>
          <w:rFonts w:ascii="Times New Roman" w:hAnsi="Times New Roman"/>
          <w:sz w:val="24"/>
        </w:rPr>
        <w:t>a mise en œuvre des activités des</w:t>
      </w:r>
      <w:r w:rsidR="00B03192" w:rsidRPr="00B03192">
        <w:rPr>
          <w:rFonts w:ascii="Times New Roman" w:hAnsi="Times New Roman"/>
          <w:sz w:val="24"/>
        </w:rPr>
        <w:t xml:space="preserve"> Sous-projet</w:t>
      </w:r>
      <w:r w:rsidR="004F74C3">
        <w:rPr>
          <w:rFonts w:ascii="Times New Roman" w:hAnsi="Times New Roman"/>
          <w:sz w:val="24"/>
        </w:rPr>
        <w:t>s</w:t>
      </w:r>
      <w:r w:rsidR="00B03192" w:rsidRPr="00B03192">
        <w:rPr>
          <w:rFonts w:ascii="Times New Roman" w:hAnsi="Times New Roman"/>
          <w:sz w:val="24"/>
        </w:rPr>
        <w:t xml:space="preserve"> et</w:t>
      </w:r>
      <w:r w:rsidR="00C44504">
        <w:rPr>
          <w:rFonts w:ascii="Times New Roman" w:hAnsi="Times New Roman"/>
          <w:sz w:val="24"/>
        </w:rPr>
        <w:t xml:space="preserve"> </w:t>
      </w:r>
      <w:r w:rsidR="004F74C3">
        <w:rPr>
          <w:rFonts w:ascii="Times New Roman" w:hAnsi="Times New Roman"/>
          <w:sz w:val="24"/>
        </w:rPr>
        <w:t xml:space="preserve">le REEJER a mis en place les CLGP qui assurent </w:t>
      </w:r>
      <w:r w:rsidR="00C44504">
        <w:rPr>
          <w:rFonts w:ascii="Times New Roman" w:hAnsi="Times New Roman"/>
          <w:sz w:val="24"/>
        </w:rPr>
        <w:t>la gestion des plaintes. D</w:t>
      </w:r>
      <w:r w:rsidR="00B03192" w:rsidRPr="00B03192">
        <w:rPr>
          <w:rFonts w:ascii="Times New Roman" w:hAnsi="Times New Roman"/>
          <w:sz w:val="24"/>
        </w:rPr>
        <w:t>es recommandations de l’ÉIES et des mesure</w:t>
      </w:r>
      <w:r w:rsidR="00C44504">
        <w:rPr>
          <w:rFonts w:ascii="Times New Roman" w:hAnsi="Times New Roman"/>
          <w:sz w:val="24"/>
        </w:rPr>
        <w:t>s contenues dans le PGES seront</w:t>
      </w:r>
      <w:r w:rsidR="00B03192" w:rsidRPr="00B03192">
        <w:rPr>
          <w:rFonts w:ascii="Times New Roman" w:hAnsi="Times New Roman"/>
          <w:sz w:val="24"/>
        </w:rPr>
        <w:t xml:space="preserve"> impliquées dans le mécanisme de gestion des griefs. </w:t>
      </w:r>
    </w:p>
    <w:p w14:paraId="3691606B" w14:textId="77777777" w:rsidR="00B03192" w:rsidRPr="00B03192" w:rsidRDefault="00B03192" w:rsidP="00336637">
      <w:pPr>
        <w:pStyle w:val="Titre20"/>
        <w:numPr>
          <w:ilvl w:val="2"/>
          <w:numId w:val="4"/>
        </w:numPr>
        <w:spacing w:before="120" w:after="120"/>
        <w:rPr>
          <w:rFonts w:ascii="Times New Roman" w:hAnsi="Times New Roman"/>
          <w:i/>
          <w:sz w:val="24"/>
        </w:rPr>
      </w:pPr>
      <w:bookmarkStart w:id="465" w:name="_Toc414906039"/>
      <w:bookmarkStart w:id="466" w:name="_Toc417480505"/>
      <w:bookmarkStart w:id="467" w:name="_Toc417481211"/>
      <w:bookmarkStart w:id="468" w:name="_Toc417500324"/>
      <w:bookmarkStart w:id="469" w:name="_Toc481468240"/>
      <w:bookmarkStart w:id="470" w:name="_Toc481497098"/>
      <w:bookmarkStart w:id="471" w:name="_Toc487751235"/>
      <w:bookmarkStart w:id="472" w:name="_Toc488053356"/>
      <w:bookmarkStart w:id="473" w:name="_Toc488060642"/>
      <w:bookmarkStart w:id="474" w:name="_Toc491269670"/>
      <w:bookmarkStart w:id="475" w:name="_Toc491334756"/>
      <w:bookmarkStart w:id="476" w:name="_Toc495755751"/>
      <w:bookmarkStart w:id="477" w:name="_Toc533610337"/>
      <w:bookmarkStart w:id="478" w:name="_Toc536023371"/>
      <w:r w:rsidRPr="004F342A">
        <w:rPr>
          <w:rFonts w:ascii="Times New Roman" w:hAnsi="Times New Roman"/>
          <w:b/>
          <w:i/>
          <w:iCs/>
          <w:sz w:val="24"/>
          <w:szCs w:val="24"/>
        </w:rPr>
        <w:t>Mission de contrôle</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4F342A">
        <w:rPr>
          <w:rFonts w:ascii="Times New Roman" w:hAnsi="Times New Roman"/>
          <w:b/>
          <w:i/>
          <w:iCs/>
          <w:sz w:val="24"/>
          <w:szCs w:val="24"/>
        </w:rPr>
        <w:t xml:space="preserve"> </w:t>
      </w:r>
    </w:p>
    <w:p w14:paraId="07FD6B66" w14:textId="215CEDB9" w:rsidR="00B03192" w:rsidRPr="00B03192" w:rsidRDefault="00B03192" w:rsidP="00B46618">
      <w:pPr>
        <w:spacing w:before="120" w:beforeAutospacing="0" w:after="120"/>
        <w:jc w:val="both"/>
        <w:rPr>
          <w:rFonts w:ascii="Times New Roman" w:hAnsi="Times New Roman"/>
          <w:sz w:val="24"/>
        </w:rPr>
      </w:pPr>
      <w:r w:rsidRPr="00B03192">
        <w:rPr>
          <w:rFonts w:ascii="Times New Roman" w:hAnsi="Times New Roman"/>
          <w:sz w:val="24"/>
        </w:rPr>
        <w:t>La Mission de Cont</w:t>
      </w:r>
      <w:r>
        <w:rPr>
          <w:rFonts w:ascii="Times New Roman" w:hAnsi="Times New Roman"/>
          <w:sz w:val="24"/>
        </w:rPr>
        <w:t>rôle qui sera recrutée par UCM</w:t>
      </w:r>
      <w:r w:rsidRPr="00B03192">
        <w:rPr>
          <w:rFonts w:ascii="Times New Roman" w:hAnsi="Times New Roman"/>
          <w:sz w:val="24"/>
        </w:rPr>
        <w:t xml:space="preserve"> se chargera de suivre et de contrôler la mise en œuvre du Sous-projet sur le plan technique et environnemental. Il veillera à l'application des clauses environnementales contenues dans le Dossier d’Appel d’Offres (DAO), ainsi que le suivi de certaines mesures de prévention des EAS/HS à développer par le Plan d’Action, entre autres, la participation des travailleurs à la formation VBG et la signature du Code de bonne conduite.</w:t>
      </w:r>
    </w:p>
    <w:p w14:paraId="50274800" w14:textId="77777777" w:rsidR="00B03192" w:rsidRPr="00002F92" w:rsidRDefault="00B03192" w:rsidP="00336637">
      <w:pPr>
        <w:pStyle w:val="Titre20"/>
        <w:numPr>
          <w:ilvl w:val="2"/>
          <w:numId w:val="4"/>
        </w:numPr>
        <w:spacing w:before="120" w:after="120"/>
        <w:rPr>
          <w:rFonts w:ascii="Times New Roman" w:hAnsi="Times New Roman"/>
          <w:i/>
          <w:iCs/>
          <w:sz w:val="24"/>
        </w:rPr>
      </w:pPr>
      <w:r w:rsidRPr="004F342A">
        <w:rPr>
          <w:rFonts w:ascii="Times New Roman" w:hAnsi="Times New Roman"/>
          <w:b/>
          <w:i/>
          <w:iCs/>
          <w:sz w:val="24"/>
          <w:szCs w:val="24"/>
        </w:rPr>
        <w:t xml:space="preserve">Entreprise en charge des travaux </w:t>
      </w:r>
    </w:p>
    <w:p w14:paraId="7F0EAB3D" w14:textId="77777777" w:rsidR="00B03192" w:rsidRPr="00B03192" w:rsidRDefault="00B03192" w:rsidP="00B46618">
      <w:pPr>
        <w:spacing w:before="120" w:beforeAutospacing="0" w:after="120"/>
        <w:jc w:val="both"/>
        <w:rPr>
          <w:rFonts w:ascii="Times New Roman" w:hAnsi="Times New Roman"/>
          <w:sz w:val="24"/>
        </w:rPr>
      </w:pPr>
      <w:r w:rsidRPr="00B03192">
        <w:rPr>
          <w:rFonts w:ascii="Times New Roman" w:hAnsi="Times New Roman"/>
          <w:sz w:val="24"/>
        </w:rPr>
        <w:t xml:space="preserve">Elle aura en charge l'exécution physique des travaux d’aménagement des places publiques. Elle devra mettre en œuvre les obligations environnementales et sociales contenues dans le contrat. </w:t>
      </w:r>
    </w:p>
    <w:p w14:paraId="70CC2ED4" w14:textId="77777777" w:rsidR="00B03192" w:rsidRPr="00B03192" w:rsidRDefault="00B03192" w:rsidP="00B46618">
      <w:pPr>
        <w:spacing w:before="120" w:beforeAutospacing="0" w:after="120"/>
        <w:jc w:val="both"/>
        <w:rPr>
          <w:rFonts w:ascii="Times New Roman" w:hAnsi="Times New Roman"/>
          <w:sz w:val="24"/>
        </w:rPr>
      </w:pPr>
      <w:r w:rsidRPr="00B03192">
        <w:rPr>
          <w:rFonts w:ascii="Times New Roman" w:hAnsi="Times New Roman"/>
          <w:sz w:val="24"/>
        </w:rPr>
        <w:t>En ce qui concerne la lutte contre les EAS/HS, l’entreprise favorisera un environnement de travail où celles-là ne seront pas acceptées, et seront sanctionnées.</w:t>
      </w:r>
    </w:p>
    <w:p w14:paraId="10C5494D" w14:textId="45E1CC64" w:rsidR="00C44504" w:rsidRPr="00002F92" w:rsidRDefault="00C44504" w:rsidP="00336637">
      <w:pPr>
        <w:pStyle w:val="Titre20"/>
        <w:numPr>
          <w:ilvl w:val="2"/>
          <w:numId w:val="4"/>
        </w:numPr>
        <w:spacing w:before="120" w:after="120"/>
        <w:rPr>
          <w:rFonts w:ascii="Times New Roman" w:hAnsi="Times New Roman"/>
          <w:i/>
          <w:iCs/>
          <w:sz w:val="24"/>
        </w:rPr>
      </w:pPr>
      <w:r w:rsidRPr="004F342A">
        <w:rPr>
          <w:rFonts w:ascii="Times New Roman" w:hAnsi="Times New Roman"/>
          <w:b/>
          <w:i/>
          <w:iCs/>
          <w:sz w:val="24"/>
          <w:szCs w:val="24"/>
        </w:rPr>
        <w:t>Acteurs Non Gouvernementaux (ONG)</w:t>
      </w:r>
    </w:p>
    <w:p w14:paraId="608CF943" w14:textId="0AA6784A" w:rsidR="00C44504" w:rsidRPr="009A48E5" w:rsidRDefault="00C44504" w:rsidP="00B46618">
      <w:pPr>
        <w:spacing w:before="120" w:beforeAutospacing="0" w:after="120"/>
        <w:jc w:val="both"/>
        <w:rPr>
          <w:rFonts w:ascii="Times New Roman" w:hAnsi="Times New Roman"/>
          <w:sz w:val="24"/>
        </w:rPr>
      </w:pPr>
      <w:r>
        <w:rPr>
          <w:rFonts w:ascii="Times New Roman" w:hAnsi="Times New Roman"/>
          <w:sz w:val="24"/>
        </w:rPr>
        <w:t xml:space="preserve">L’ONG </w:t>
      </w:r>
      <w:hyperlink r:id="rId27" w:tgtFrame="_blank" w:history="1">
        <w:r w:rsidRPr="00C44504">
          <w:rPr>
            <w:rFonts w:ascii="Times New Roman" w:hAnsi="Times New Roman"/>
            <w:sz w:val="24"/>
          </w:rPr>
          <w:t>Réseau des Educateurs des Enfants et Jeunes de la Rue</w:t>
        </w:r>
      </w:hyperlink>
      <w:r>
        <w:rPr>
          <w:rFonts w:ascii="Times New Roman" w:hAnsi="Times New Roman"/>
          <w:sz w:val="24"/>
        </w:rPr>
        <w:t xml:space="preserve"> (REEJER)  est chargé de la mise en œuvre du Mobilisation des Parties Prenantes (PMPP) dans les communes de </w:t>
      </w:r>
      <w:r w:rsidR="004F74C3">
        <w:rPr>
          <w:rFonts w:ascii="Times New Roman" w:hAnsi="Times New Roman"/>
          <w:sz w:val="24"/>
        </w:rPr>
        <w:t>Mont Ngafula, Masina et Selembao</w:t>
      </w:r>
      <w:r>
        <w:rPr>
          <w:rFonts w:ascii="Times New Roman" w:hAnsi="Times New Roman"/>
          <w:sz w:val="24"/>
        </w:rPr>
        <w:t xml:space="preserve">. Elle est chargée également de la mise en place des Comités Locaux de Gestion des </w:t>
      </w:r>
      <w:r w:rsidRPr="009A48E5">
        <w:rPr>
          <w:rFonts w:ascii="Times New Roman" w:hAnsi="Times New Roman"/>
          <w:sz w:val="24"/>
        </w:rPr>
        <w:t xml:space="preserve">Plaintes (CLGP). </w:t>
      </w:r>
    </w:p>
    <w:p w14:paraId="0F4319A9" w14:textId="156F739E" w:rsidR="006B51E6" w:rsidRPr="00A640C1" w:rsidRDefault="009A48E5" w:rsidP="00B46618">
      <w:pPr>
        <w:spacing w:before="120" w:beforeAutospacing="0" w:after="120"/>
        <w:jc w:val="both"/>
        <w:rPr>
          <w:rFonts w:ascii="Times New Roman" w:hAnsi="Times New Roman"/>
          <w:sz w:val="24"/>
        </w:rPr>
      </w:pPr>
      <w:r w:rsidRPr="004F342A">
        <w:rPr>
          <w:rFonts w:ascii="Times New Roman" w:hAnsi="Times New Roman"/>
          <w:sz w:val="24"/>
        </w:rPr>
        <w:t>OKAPI ENVIRONNEMENT &amp; GENIE CIVIL est la firme recrutée</w:t>
      </w:r>
      <w:r w:rsidR="006B51E6" w:rsidRPr="004F342A">
        <w:rPr>
          <w:rFonts w:ascii="Times New Roman" w:hAnsi="Times New Roman"/>
          <w:sz w:val="24"/>
        </w:rPr>
        <w:t xml:space="preserve"> pour la mise en </w:t>
      </w:r>
      <w:r w:rsidR="00DD0A3F" w:rsidRPr="004F342A">
        <w:rPr>
          <w:rFonts w:ascii="Times New Roman" w:hAnsi="Times New Roman"/>
          <w:sz w:val="24"/>
        </w:rPr>
        <w:t>œuvre</w:t>
      </w:r>
      <w:r w:rsidR="006B51E6" w:rsidRPr="004F342A">
        <w:rPr>
          <w:rFonts w:ascii="Times New Roman" w:hAnsi="Times New Roman"/>
          <w:sz w:val="24"/>
        </w:rPr>
        <w:t xml:space="preserve"> du Plan d’Action</w:t>
      </w:r>
      <w:r w:rsidR="00DD0A3F" w:rsidRPr="004F342A">
        <w:rPr>
          <w:rFonts w:ascii="Times New Roman" w:hAnsi="Times New Roman"/>
          <w:sz w:val="24"/>
        </w:rPr>
        <w:t xml:space="preserve"> de Réinstallation des personnes impactées par les travaux est aussi un acteur </w:t>
      </w:r>
      <w:r w:rsidR="00DD0A3F" w:rsidRPr="009A48E5">
        <w:rPr>
          <w:rFonts w:ascii="Times New Roman" w:hAnsi="Times New Roman"/>
          <w:sz w:val="24"/>
        </w:rPr>
        <w:t>identifié par l’EIES</w:t>
      </w:r>
      <w:r w:rsidR="008462D4" w:rsidRPr="009A48E5">
        <w:rPr>
          <w:rFonts w:ascii="Times New Roman" w:hAnsi="Times New Roman"/>
          <w:sz w:val="24"/>
        </w:rPr>
        <w:t>.</w:t>
      </w:r>
    </w:p>
    <w:p w14:paraId="2BDBE0AD" w14:textId="3187F36B" w:rsidR="00D92D41" w:rsidRDefault="00C44504" w:rsidP="0092190C">
      <w:pPr>
        <w:spacing w:before="120" w:beforeAutospacing="0" w:after="120"/>
        <w:jc w:val="both"/>
        <w:rPr>
          <w:rFonts w:ascii="Times New Roman" w:hAnsi="Times New Roman"/>
          <w:sz w:val="24"/>
        </w:rPr>
      </w:pPr>
      <w:r w:rsidRPr="00C44504">
        <w:rPr>
          <w:rFonts w:ascii="Times New Roman" w:hAnsi="Times New Roman"/>
          <w:sz w:val="24"/>
        </w:rPr>
        <w:t>Il existe plusieurs formes d’organisations sociales, regroupant des femmes et/ou des jeunes, des associations de développement urbain, et qui contribuent à l’amélioration du cadre et des conditions de vie des populations en milieu urbain</w:t>
      </w:r>
      <w:r>
        <w:rPr>
          <w:rFonts w:ascii="Times New Roman" w:hAnsi="Times New Roman"/>
          <w:sz w:val="24"/>
        </w:rPr>
        <w:t xml:space="preserve">. </w:t>
      </w:r>
      <w:r w:rsidRPr="00C44504">
        <w:rPr>
          <w:rFonts w:ascii="Times New Roman" w:hAnsi="Times New Roman"/>
          <w:sz w:val="24"/>
        </w:rPr>
        <w:t>Ces Organisations locales peuvent être d’un grand soutien au Sous-projet dans les domaines de la mobilisation sociale et de la sensibilisation des populations.</w:t>
      </w:r>
    </w:p>
    <w:p w14:paraId="429B1564" w14:textId="47E92521" w:rsidR="00D92D41" w:rsidRPr="00854D2D" w:rsidRDefault="00D92D41" w:rsidP="00336637">
      <w:pPr>
        <w:pStyle w:val="Titre20"/>
        <w:numPr>
          <w:ilvl w:val="2"/>
          <w:numId w:val="4"/>
        </w:numPr>
        <w:spacing w:before="120" w:after="120"/>
        <w:rPr>
          <w:rFonts w:ascii="Times New Roman" w:hAnsi="Times New Roman"/>
          <w:i/>
          <w:iCs/>
          <w:sz w:val="24"/>
        </w:rPr>
      </w:pPr>
      <w:r w:rsidRPr="00854D2D">
        <w:rPr>
          <w:rFonts w:ascii="Times New Roman" w:hAnsi="Times New Roman"/>
          <w:b/>
          <w:i/>
          <w:iCs/>
          <w:sz w:val="24"/>
        </w:rPr>
        <w:t>Les Sociétés concessionnaires de réseaux</w:t>
      </w:r>
    </w:p>
    <w:p w14:paraId="5A226B28" w14:textId="6FB32087" w:rsidR="00B2262D" w:rsidRDefault="00D92D41" w:rsidP="005F0960">
      <w:pPr>
        <w:spacing w:before="120" w:beforeAutospacing="0" w:after="120"/>
        <w:jc w:val="both"/>
        <w:rPr>
          <w:rFonts w:ascii="Times New Roman" w:hAnsi="Times New Roman"/>
          <w:sz w:val="24"/>
        </w:rPr>
      </w:pPr>
      <w:r w:rsidRPr="00D92D41">
        <w:rPr>
          <w:rFonts w:ascii="Times New Roman" w:hAnsi="Times New Roman"/>
          <w:sz w:val="24"/>
        </w:rPr>
        <w:t>Il s’agit de la Régie des Eaux du Congo (REGIDESO), d</w:t>
      </w:r>
      <w:r w:rsidR="006B51E6">
        <w:rPr>
          <w:rFonts w:ascii="Times New Roman" w:hAnsi="Times New Roman"/>
          <w:sz w:val="24"/>
        </w:rPr>
        <w:t xml:space="preserve">e l’Office National des Transports, </w:t>
      </w:r>
      <w:r w:rsidR="009A48E5">
        <w:rPr>
          <w:rFonts w:ascii="Times New Roman" w:hAnsi="Times New Roman"/>
          <w:sz w:val="24"/>
        </w:rPr>
        <w:t>(</w:t>
      </w:r>
      <w:r w:rsidR="006B51E6">
        <w:rPr>
          <w:rFonts w:ascii="Times New Roman" w:hAnsi="Times New Roman"/>
          <w:sz w:val="24"/>
        </w:rPr>
        <w:t>ONATR</w:t>
      </w:r>
      <w:r w:rsidR="009A48E5">
        <w:rPr>
          <w:rFonts w:ascii="Times New Roman" w:hAnsi="Times New Roman"/>
          <w:sz w:val="24"/>
        </w:rPr>
        <w:t>A)</w:t>
      </w:r>
      <w:r w:rsidR="006B51E6">
        <w:rPr>
          <w:rFonts w:ascii="Times New Roman" w:hAnsi="Times New Roman"/>
          <w:sz w:val="24"/>
        </w:rPr>
        <w:t xml:space="preserve"> ex </w:t>
      </w:r>
      <w:r w:rsidRPr="00D92D41">
        <w:rPr>
          <w:rFonts w:ascii="Times New Roman" w:hAnsi="Times New Roman"/>
          <w:sz w:val="24"/>
        </w:rPr>
        <w:t xml:space="preserve">Société </w:t>
      </w:r>
      <w:r w:rsidR="00D567D0">
        <w:rPr>
          <w:rFonts w:ascii="Times New Roman" w:hAnsi="Times New Roman"/>
          <w:sz w:val="24"/>
        </w:rPr>
        <w:t>Commerciale de Transport et des Ports (SCTP)</w:t>
      </w:r>
      <w:r w:rsidRPr="00D92D41">
        <w:rPr>
          <w:rFonts w:ascii="Times New Roman" w:hAnsi="Times New Roman"/>
          <w:sz w:val="24"/>
        </w:rPr>
        <w:t xml:space="preserve">, </w:t>
      </w:r>
      <w:r>
        <w:rPr>
          <w:rFonts w:ascii="Times New Roman" w:hAnsi="Times New Roman"/>
          <w:sz w:val="24"/>
        </w:rPr>
        <w:t xml:space="preserve">les sociétés de fibre optique, </w:t>
      </w:r>
      <w:r w:rsidRPr="00D92D41">
        <w:rPr>
          <w:rFonts w:ascii="Times New Roman" w:hAnsi="Times New Roman"/>
          <w:sz w:val="24"/>
        </w:rPr>
        <w:t>Nationale d’Électricité (SNEL) et Office</w:t>
      </w:r>
      <w:r>
        <w:rPr>
          <w:rFonts w:ascii="Times New Roman" w:hAnsi="Times New Roman"/>
          <w:sz w:val="24"/>
        </w:rPr>
        <w:t xml:space="preserve"> des Voiries et Drainage (OVD)</w:t>
      </w:r>
      <w:r w:rsidRPr="00D92D41">
        <w:rPr>
          <w:rFonts w:ascii="Times New Roman" w:hAnsi="Times New Roman"/>
          <w:sz w:val="24"/>
        </w:rPr>
        <w:t xml:space="preserve">. Dans le cadre du Projet KIN-ELENDA, ces sociétés sont impliquées dans la planification, la gestion et le suivi des déplacements de réseaux dans leurs </w:t>
      </w:r>
      <w:r w:rsidR="006B51E6">
        <w:rPr>
          <w:rFonts w:ascii="Times New Roman" w:hAnsi="Times New Roman"/>
          <w:sz w:val="24"/>
        </w:rPr>
        <w:t xml:space="preserve">périmètres </w:t>
      </w:r>
      <w:r w:rsidRPr="00D92D41">
        <w:rPr>
          <w:rFonts w:ascii="Times New Roman" w:hAnsi="Times New Roman"/>
          <w:sz w:val="24"/>
        </w:rPr>
        <w:t>respectifs.</w:t>
      </w:r>
    </w:p>
    <w:p w14:paraId="71BD8E8E" w14:textId="77777777" w:rsidR="0041513E" w:rsidRDefault="0041513E" w:rsidP="009746FE">
      <w:pPr>
        <w:jc w:val="center"/>
        <w:rPr>
          <w:rFonts w:cs="Arial"/>
          <w:color w:val="000000"/>
          <w:szCs w:val="21"/>
        </w:rPr>
        <w:sectPr w:rsidR="0041513E" w:rsidSect="0060271B">
          <w:footerReference w:type="even" r:id="rId28"/>
          <w:footerReference w:type="default" r:id="rId29"/>
          <w:pgSz w:w="11906" w:h="16838" w:code="9"/>
          <w:pgMar w:top="1134" w:right="1134" w:bottom="1134" w:left="1134" w:header="720" w:footer="255" w:gutter="0"/>
          <w:cols w:space="720"/>
          <w:titlePg/>
          <w:docGrid w:linePitch="360"/>
        </w:sectPr>
      </w:pPr>
    </w:p>
    <w:p w14:paraId="6397BE1E" w14:textId="770B88DD" w:rsidR="008E6DC7" w:rsidRPr="00B02F15" w:rsidRDefault="008E6DC7" w:rsidP="00336637">
      <w:pPr>
        <w:pStyle w:val="Titre1"/>
        <w:numPr>
          <w:ilvl w:val="0"/>
          <w:numId w:val="4"/>
        </w:numPr>
        <w:ind w:left="284" w:hanging="284"/>
        <w:rPr>
          <w:rFonts w:ascii="Times New Roman" w:hAnsi="Times New Roman"/>
          <w:sz w:val="24"/>
          <w:szCs w:val="24"/>
        </w:rPr>
      </w:pPr>
      <w:bookmarkStart w:id="479" w:name="_Toc172069100"/>
      <w:bookmarkStart w:id="480" w:name="_Toc163179737"/>
      <w:r w:rsidRPr="00B02F15">
        <w:rPr>
          <w:rFonts w:ascii="Times New Roman" w:hAnsi="Times New Roman"/>
          <w:sz w:val="24"/>
          <w:szCs w:val="24"/>
        </w:rPr>
        <w:t>ANALYSE DES SOLUTIONS DE RECHANGE</w:t>
      </w:r>
      <w:bookmarkEnd w:id="479"/>
    </w:p>
    <w:p w14:paraId="4F656DA6" w14:textId="77777777"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rPr>
        <w:t xml:space="preserve">L’analyse compare systématiquement les solutions de rechange acceptables par rapport à l’emplacement, la technologie, la conception et l’exploitation du projet y compris « l’absence de projet » sur la base de leurs effets environnementaux et sociaux potentiels. </w:t>
      </w:r>
    </w:p>
    <w:p w14:paraId="012C509A" w14:textId="77777777"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rPr>
        <w:t>Elle évalue la capacité des solutions de rechange à atténuer les effets environnementaux et sociaux du projet ; les coûts d’investissement et les charges récurrentes correspondant aux mesures d’atténuation de rechange et la validité de ces mesures par rapport aux conditions locales ; ainsi que les besoins en termes d’institutions, de formation et de suivi pour leur mise en œuvre. Elle quantifie les effets environnementaux et sociaux pour chacune des solutions de rechange, autant que faire se peut, et leur attribue une valeur économique lorsque cela est possible.</w:t>
      </w:r>
    </w:p>
    <w:p w14:paraId="1C1CC883" w14:textId="0821579B"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rPr>
        <w:t xml:space="preserve">En effet, l’analyse des variantes avec incidences environnementales et sociales fortes peut concerner en général le choix du site, de la technologie, ou du type d’infrastructures. Dans le cadre de ces sous-projets, les sites ont déjà été choisis d’une part et les options techniques déjà définies sur les types d’infrastructures à réaliser au niveau des Postes et Sous-stations SNEL de Kimwenza, Masina, Makala et Kinsuka pour lutter contre les érosions et inondations de ces ouvrages. Dès lors, les seules alternatives qui peuvent être analysées sont celles de faire le projet ou </w:t>
      </w:r>
      <w:r w:rsidR="0039791B" w:rsidRPr="004F342A">
        <w:rPr>
          <w:rFonts w:ascii="Times New Roman" w:hAnsi="Times New Roman"/>
          <w:sz w:val="24"/>
        </w:rPr>
        <w:t>reprendre l’étude technique pour modifier le parcours pour l’aménagement des ouvrages d’assainissement</w:t>
      </w:r>
      <w:r w:rsidRPr="001B636F">
        <w:rPr>
          <w:rFonts w:ascii="Times New Roman" w:hAnsi="Times New Roman"/>
          <w:sz w:val="24"/>
        </w:rPr>
        <w:t>.</w:t>
      </w:r>
    </w:p>
    <w:p w14:paraId="174515A5" w14:textId="77777777"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rPr>
        <w:t>Les alternatives considérées dans le cadre de l’EIES sont les suivantes :</w:t>
      </w:r>
    </w:p>
    <w:p w14:paraId="505C27EE" w14:textId="77777777" w:rsidR="008E6DC7" w:rsidRPr="001B636F" w:rsidRDefault="008E6DC7" w:rsidP="00336637">
      <w:pPr>
        <w:pStyle w:val="Bullet"/>
        <w:numPr>
          <w:ilvl w:val="0"/>
          <w:numId w:val="109"/>
        </w:numPr>
        <w:spacing w:line="276" w:lineRule="auto"/>
        <w:ind w:left="709"/>
      </w:pPr>
      <w:r w:rsidRPr="001B636F">
        <w:t>Alternative « ne rien faire »</w:t>
      </w:r>
    </w:p>
    <w:p w14:paraId="6A3DB5B1" w14:textId="6B7B5992" w:rsidR="008E6DC7" w:rsidRPr="001B636F" w:rsidRDefault="008E6DC7" w:rsidP="005A6D05">
      <w:pPr>
        <w:pStyle w:val="Bullet"/>
        <w:spacing w:after="120" w:line="276" w:lineRule="auto"/>
        <w:ind w:left="709"/>
      </w:pPr>
      <w:r w:rsidRPr="001B636F">
        <w:t>Alternative “réaliser le projet”.</w:t>
      </w:r>
    </w:p>
    <w:p w14:paraId="5C7038D1" w14:textId="4E22AD44" w:rsidR="008E6DC7" w:rsidRPr="001B636F" w:rsidRDefault="00854D2D" w:rsidP="00336637">
      <w:pPr>
        <w:pStyle w:val="Titre20"/>
        <w:numPr>
          <w:ilvl w:val="1"/>
          <w:numId w:val="4"/>
        </w:numPr>
        <w:ind w:left="425" w:hanging="425"/>
        <w:rPr>
          <w:rFonts w:ascii="Times New Roman" w:hAnsi="Times New Roman"/>
          <w:b/>
          <w:sz w:val="24"/>
          <w:szCs w:val="24"/>
        </w:rPr>
      </w:pPr>
      <w:r>
        <w:rPr>
          <w:rFonts w:ascii="Times New Roman" w:hAnsi="Times New Roman"/>
          <w:b/>
          <w:sz w:val="24"/>
          <w:szCs w:val="24"/>
        </w:rPr>
        <w:t xml:space="preserve"> </w:t>
      </w:r>
      <w:r w:rsidR="008E6DC7" w:rsidRPr="001B636F">
        <w:rPr>
          <w:rFonts w:ascii="Times New Roman" w:hAnsi="Times New Roman"/>
          <w:b/>
          <w:sz w:val="24"/>
          <w:szCs w:val="24"/>
        </w:rPr>
        <w:t xml:space="preserve"> </w:t>
      </w:r>
      <w:bookmarkStart w:id="481" w:name="_Toc172069101"/>
      <w:r w:rsidR="008E6DC7" w:rsidRPr="001B636F">
        <w:rPr>
          <w:rFonts w:ascii="Times New Roman" w:hAnsi="Times New Roman"/>
          <w:b/>
          <w:sz w:val="24"/>
          <w:szCs w:val="24"/>
        </w:rPr>
        <w:t>Analyse des variantes</w:t>
      </w:r>
      <w:bookmarkEnd w:id="481"/>
      <w:r w:rsidR="008E6DC7" w:rsidRPr="001B636F">
        <w:rPr>
          <w:rFonts w:ascii="Times New Roman" w:hAnsi="Times New Roman"/>
          <w:b/>
          <w:sz w:val="24"/>
          <w:szCs w:val="24"/>
        </w:rPr>
        <w:t xml:space="preserve"> </w:t>
      </w:r>
    </w:p>
    <w:p w14:paraId="58408AE2" w14:textId="77777777" w:rsidR="008E6DC7" w:rsidRPr="001B636F" w:rsidRDefault="008E6DC7" w:rsidP="00336637">
      <w:pPr>
        <w:pStyle w:val="Titre20"/>
        <w:numPr>
          <w:ilvl w:val="2"/>
          <w:numId w:val="4"/>
        </w:numPr>
        <w:spacing w:before="120" w:after="120"/>
        <w:rPr>
          <w:rFonts w:ascii="Times New Roman" w:hAnsi="Times New Roman"/>
          <w:b/>
          <w:i/>
          <w:sz w:val="24"/>
          <w:lang w:val="fr-SN"/>
        </w:rPr>
      </w:pPr>
      <w:r w:rsidRPr="001B636F">
        <w:rPr>
          <w:rFonts w:ascii="Times New Roman" w:hAnsi="Times New Roman"/>
          <w:b/>
          <w:i/>
          <w:sz w:val="24"/>
          <w:lang w:val="fr-SN"/>
        </w:rPr>
        <w:t>Alternative « ne rien faire »</w:t>
      </w:r>
    </w:p>
    <w:p w14:paraId="3F1CDB97" w14:textId="77777777" w:rsidR="008E6DC7" w:rsidRPr="001B636F" w:rsidRDefault="008E6DC7" w:rsidP="008E6DC7">
      <w:pPr>
        <w:spacing w:before="120" w:beforeAutospacing="0" w:after="120"/>
        <w:jc w:val="both"/>
        <w:rPr>
          <w:rFonts w:ascii="Times New Roman" w:hAnsi="Times New Roman"/>
          <w:sz w:val="24"/>
          <w:lang w:val="fr-SN"/>
        </w:rPr>
      </w:pPr>
      <w:r w:rsidRPr="001B636F">
        <w:rPr>
          <w:rFonts w:ascii="Times New Roman" w:hAnsi="Times New Roman"/>
          <w:sz w:val="24"/>
        </w:rPr>
        <w:t>Avec</w:t>
      </w:r>
      <w:r w:rsidRPr="001B636F">
        <w:rPr>
          <w:rFonts w:ascii="Times New Roman" w:hAnsi="Times New Roman"/>
          <w:sz w:val="24"/>
          <w:lang w:val="fr-SN"/>
        </w:rPr>
        <w:t xml:space="preserve"> cette alternative, il n’y aura pas les travaux de protection des Postes et Sous-stations SNEL contre les érosions et inondations dans les Communes de Mont Ngafula, Masina et Selembao. </w:t>
      </w:r>
    </w:p>
    <w:p w14:paraId="51210160" w14:textId="77777777" w:rsidR="008E6DC7" w:rsidRPr="001B636F" w:rsidRDefault="008E6DC7" w:rsidP="008E6DC7">
      <w:pPr>
        <w:spacing w:before="120" w:beforeAutospacing="0" w:after="120"/>
        <w:jc w:val="both"/>
        <w:rPr>
          <w:rFonts w:ascii="Times New Roman" w:hAnsi="Times New Roman"/>
          <w:sz w:val="24"/>
          <w:lang w:val="fr-SN"/>
        </w:rPr>
      </w:pPr>
      <w:r w:rsidRPr="001B636F">
        <w:rPr>
          <w:rFonts w:ascii="Times New Roman" w:hAnsi="Times New Roman"/>
          <w:sz w:val="24"/>
          <w:lang w:val="fr-SN"/>
        </w:rPr>
        <w:t>En effet, les postes d’injection du courant électrique haute-tension de Makala et Kimwenza ainsi que les sous-stations de Masina, Makala et de Kinsuka sont confrontés aux risques des érosions et des inondations qui perturbent l’exploitation des installations et entrainent le régime de délestage du courant électrique au niveau des consommateurs de la ville province de Kinshasa. L’analyse de la récurrence et de l’impact géographique des inondations et des érosions fait ressortir que celles-ci se produisent pendant la saison de pluies. Par conséquent, il n’y aura pas les travaux de construction des collecteurs et caniveaux, le curage de la rivière Tshangu pour lutter contre les inondations ainsi que les travaux de construction des murs de soutènement pour lutte contre les érosions au niveau des Postes et sous-stations.</w:t>
      </w:r>
    </w:p>
    <w:p w14:paraId="7A3EB1B0" w14:textId="77777777"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lang w:val="fr-SN"/>
        </w:rPr>
        <w:t xml:space="preserve">Ainsi, l’alternative </w:t>
      </w:r>
      <w:r w:rsidRPr="001B636F">
        <w:rPr>
          <w:rFonts w:ascii="Times New Roman" w:hAnsi="Times New Roman"/>
          <w:b/>
          <w:i/>
          <w:sz w:val="24"/>
          <w:lang w:val="fr-SN"/>
        </w:rPr>
        <w:t>« ne rien faire »</w:t>
      </w:r>
      <w:r w:rsidRPr="001B636F">
        <w:rPr>
          <w:rFonts w:ascii="Times New Roman" w:hAnsi="Times New Roman"/>
          <w:sz w:val="24"/>
          <w:lang w:val="fr-SN"/>
        </w:rPr>
        <w:t xml:space="preserve"> présente un avantage comme la </w:t>
      </w:r>
      <w:r w:rsidRPr="001B636F">
        <w:rPr>
          <w:rFonts w:ascii="Times New Roman" w:hAnsi="Times New Roman"/>
          <w:sz w:val="24"/>
        </w:rPr>
        <w:t xml:space="preserve">préservation de la quiétude de la population par rapport aux bruits des travaux. </w:t>
      </w:r>
    </w:p>
    <w:p w14:paraId="5233A9C4" w14:textId="047BD153"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lang w:val="fr-SN"/>
        </w:rPr>
        <w:t xml:space="preserve">Cette alternative présente aussi des inconvénients tels que la perte d’opportunité des revenus pour les riverains qui exercent des petites activités commerciales dans les sites, l’occupation anarchique des riverains, maintenir les sites en état en les exposant aux risques des érosions et des inondations, etc., risque sexuelle par le Kuluna (banditisme urbain) qui profite de l’obscurité pour inquiéter les populations riveraines pendant la nuit dont les femmes et </w:t>
      </w:r>
      <w:r w:rsidR="005A6D05" w:rsidRPr="001B636F">
        <w:rPr>
          <w:rFonts w:ascii="Times New Roman" w:hAnsi="Times New Roman"/>
          <w:sz w:val="24"/>
          <w:lang w:val="fr-SN"/>
        </w:rPr>
        <w:t>jeunes filles</w:t>
      </w:r>
      <w:r w:rsidRPr="001B636F">
        <w:rPr>
          <w:rFonts w:ascii="Times New Roman" w:hAnsi="Times New Roman"/>
          <w:sz w:val="24"/>
          <w:lang w:val="fr-SN"/>
        </w:rPr>
        <w:t xml:space="preserve"> sont plus exposées.</w:t>
      </w:r>
    </w:p>
    <w:p w14:paraId="2304B5B9" w14:textId="77777777" w:rsidR="008E6DC7" w:rsidRPr="001B636F" w:rsidRDefault="008E6DC7" w:rsidP="00336637">
      <w:pPr>
        <w:pStyle w:val="Titre20"/>
        <w:numPr>
          <w:ilvl w:val="2"/>
          <w:numId w:val="4"/>
        </w:numPr>
        <w:spacing w:before="120" w:after="120"/>
        <w:rPr>
          <w:rFonts w:ascii="Times New Roman" w:hAnsi="Times New Roman"/>
          <w:b/>
          <w:i/>
          <w:sz w:val="24"/>
          <w:lang w:val="fr-SN"/>
        </w:rPr>
      </w:pPr>
      <w:r w:rsidRPr="001B636F">
        <w:rPr>
          <w:rFonts w:ascii="Times New Roman" w:hAnsi="Times New Roman"/>
          <w:b/>
          <w:i/>
          <w:sz w:val="24"/>
          <w:lang w:val="fr-SN"/>
        </w:rPr>
        <w:t xml:space="preserve">Alternative « réaliser le projet » </w:t>
      </w:r>
    </w:p>
    <w:p w14:paraId="06BC34CE" w14:textId="77777777"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rPr>
        <w:t>Cette alternative présente un grand nombre d’avantages tels que : les opportunités d’emplois et des affaires économiques pour les populations riveraines, la construction des collecteurs et des caniveaux, le curage de la rivière Tshangu, l’aménagement de drainage d’eau à l’intérieur des postes et sous-stations, la construction en prolongement du mur de soutènement longeant les postes, la construction et réhabilitation du mur en perré protégeant la sous-station, l’amélioration de leurs moyens de subsistance à travers les indemnisations des PAP, mettre fin au système de délestage, etc.</w:t>
      </w:r>
    </w:p>
    <w:p w14:paraId="7D4277F5" w14:textId="77777777" w:rsidR="008E6DC7" w:rsidRPr="001B636F" w:rsidRDefault="008E6DC7" w:rsidP="008E6DC7">
      <w:pPr>
        <w:spacing w:before="120" w:beforeAutospacing="0" w:after="120"/>
        <w:jc w:val="both"/>
        <w:rPr>
          <w:rFonts w:ascii="Times New Roman" w:hAnsi="Times New Roman"/>
          <w:sz w:val="24"/>
        </w:rPr>
      </w:pPr>
      <w:r w:rsidRPr="001B636F">
        <w:rPr>
          <w:rFonts w:ascii="Times New Roman" w:hAnsi="Times New Roman"/>
          <w:sz w:val="24"/>
          <w:lang w:val="fr-SN"/>
        </w:rPr>
        <w:t xml:space="preserve">Cette alternative présente aussi des inconvénients comme le </w:t>
      </w:r>
      <w:r w:rsidRPr="001B636F">
        <w:rPr>
          <w:rFonts w:ascii="Times New Roman" w:hAnsi="Times New Roman"/>
          <w:sz w:val="24"/>
        </w:rPr>
        <w:t>risque de perturbation de la quiétude par les bruits et la sécurité des populations durant les travaux ; le risque de propagation des IST, VIH/SIDA et IRA, les risques de VBG, blessures corporelles et accident du travail, l’expropriation pour cause d’utilité publique (perte de revenu, des arbres fruitiers et cultures, des maisons, etc</w:t>
      </w:r>
      <w:r>
        <w:rPr>
          <w:rFonts w:ascii="Times New Roman" w:hAnsi="Times New Roman"/>
          <w:sz w:val="24"/>
        </w:rPr>
        <w:t>.</w:t>
      </w:r>
      <w:r w:rsidRPr="001B636F">
        <w:rPr>
          <w:rFonts w:ascii="Times New Roman" w:hAnsi="Times New Roman"/>
          <w:sz w:val="24"/>
        </w:rPr>
        <w:t>), etc.  Tous ces risques seront identifiés et des mesures d’atténuation proposées dans un PGES.</w:t>
      </w:r>
    </w:p>
    <w:p w14:paraId="7A00E9E3" w14:textId="3C84C489" w:rsidR="008E6DC7" w:rsidRPr="001B636F" w:rsidRDefault="008E6DC7" w:rsidP="00336637">
      <w:pPr>
        <w:pStyle w:val="Titre20"/>
        <w:numPr>
          <w:ilvl w:val="2"/>
          <w:numId w:val="4"/>
        </w:numPr>
        <w:spacing w:before="120" w:after="120"/>
        <w:rPr>
          <w:rFonts w:ascii="Times New Roman" w:hAnsi="Times New Roman"/>
          <w:b/>
          <w:sz w:val="24"/>
          <w:szCs w:val="24"/>
        </w:rPr>
      </w:pPr>
      <w:bookmarkStart w:id="482" w:name="_Toc172069102"/>
      <w:r w:rsidRPr="001B636F">
        <w:rPr>
          <w:rFonts w:ascii="Times New Roman" w:hAnsi="Times New Roman"/>
          <w:b/>
          <w:sz w:val="24"/>
          <w:szCs w:val="24"/>
        </w:rPr>
        <w:t>Variantes retenues</w:t>
      </w:r>
      <w:bookmarkEnd w:id="482"/>
      <w:r w:rsidRPr="001B636F">
        <w:rPr>
          <w:rFonts w:ascii="Times New Roman" w:hAnsi="Times New Roman"/>
          <w:b/>
          <w:sz w:val="24"/>
          <w:szCs w:val="24"/>
        </w:rPr>
        <w:t xml:space="preserve"> </w:t>
      </w:r>
    </w:p>
    <w:p w14:paraId="25067800" w14:textId="77777777" w:rsidR="008E6DC7" w:rsidRPr="001B636F" w:rsidRDefault="008E6DC7" w:rsidP="005A6D05">
      <w:pPr>
        <w:spacing w:before="120" w:beforeAutospacing="0" w:after="120"/>
        <w:jc w:val="both"/>
        <w:rPr>
          <w:rFonts w:ascii="Times New Roman" w:hAnsi="Times New Roman"/>
          <w:sz w:val="24"/>
          <w:lang w:val="fr-SN"/>
        </w:rPr>
      </w:pPr>
      <w:r w:rsidRPr="001B636F">
        <w:rPr>
          <w:rFonts w:ascii="Times New Roman" w:hAnsi="Times New Roman"/>
          <w:sz w:val="24"/>
          <w:lang w:val="fr-SN"/>
        </w:rPr>
        <w:t xml:space="preserve">L’alternative « ne rien faire » est moins avantageuse que celle « réaliser les projets » car sans le projet la situation restera la même et continuera à se dégrader dans un milieu restreint. Tandis que la réalisation du projet </w:t>
      </w:r>
      <w:r w:rsidRPr="001B636F">
        <w:rPr>
          <w:rFonts w:ascii="Times New Roman" w:hAnsi="Times New Roman"/>
          <w:sz w:val="24"/>
        </w:rPr>
        <w:t>contribue à la fiabilisation du service d’alimentation électrique en améliorant la résilience des infrastructures électriques contre les érosions et inondations.</w:t>
      </w:r>
    </w:p>
    <w:p w14:paraId="043666E7" w14:textId="77777777" w:rsidR="008E6DC7" w:rsidRPr="001B636F" w:rsidRDefault="008E6DC7" w:rsidP="005A6D05">
      <w:pPr>
        <w:spacing w:before="120" w:beforeAutospacing="0" w:after="120"/>
        <w:jc w:val="both"/>
        <w:rPr>
          <w:rFonts w:ascii="Times New Roman" w:hAnsi="Times New Roman"/>
          <w:sz w:val="24"/>
          <w:lang w:val="fr-SN"/>
        </w:rPr>
      </w:pPr>
      <w:r w:rsidRPr="001B636F">
        <w:rPr>
          <w:rFonts w:ascii="Times New Roman" w:hAnsi="Times New Roman"/>
          <w:sz w:val="24"/>
          <w:lang w:val="fr-SN"/>
        </w:rPr>
        <w:t xml:space="preserve">Face à l’importance de lutter contre les érosions et inondations afin de le sécuriser les Postes et sous-stations et de les rendre de plus en plus opérationnels, le Projet a retenu l’option de réaliser les sous-projets et que les travaux commencent dans le meilleur délai. </w:t>
      </w:r>
    </w:p>
    <w:p w14:paraId="361669A9" w14:textId="77777777" w:rsidR="008E6DC7" w:rsidRPr="004F342A" w:rsidRDefault="008E6DC7" w:rsidP="00336637">
      <w:pPr>
        <w:pStyle w:val="Titre20"/>
        <w:numPr>
          <w:ilvl w:val="1"/>
          <w:numId w:val="4"/>
        </w:numPr>
        <w:ind w:left="426" w:hanging="426"/>
        <w:rPr>
          <w:rFonts w:ascii="Times New Roman" w:hAnsi="Times New Roman"/>
          <w:b/>
          <w:sz w:val="24"/>
        </w:rPr>
      </w:pPr>
      <w:bookmarkStart w:id="483" w:name="_Toc172069103"/>
      <w:r w:rsidRPr="004F342A">
        <w:rPr>
          <w:rFonts w:ascii="Times New Roman" w:hAnsi="Times New Roman"/>
          <w:b/>
          <w:sz w:val="24"/>
          <w:szCs w:val="24"/>
        </w:rPr>
        <w:t>Conclusion</w:t>
      </w:r>
      <w:bookmarkEnd w:id="483"/>
    </w:p>
    <w:p w14:paraId="14E045A6" w14:textId="77777777" w:rsidR="008E6DC7" w:rsidRPr="001B636F" w:rsidRDefault="008E6DC7" w:rsidP="008E6DC7">
      <w:pPr>
        <w:spacing w:before="120" w:beforeAutospacing="0" w:after="120"/>
        <w:jc w:val="both"/>
        <w:rPr>
          <w:rFonts w:ascii="Times New Roman" w:hAnsi="Times New Roman"/>
          <w:bCs/>
          <w:sz w:val="24"/>
          <w:lang w:val="fr-SN"/>
        </w:rPr>
      </w:pPr>
      <w:r w:rsidRPr="001B636F">
        <w:rPr>
          <w:rFonts w:ascii="Times New Roman" w:hAnsi="Times New Roman"/>
          <w:bCs/>
          <w:sz w:val="24"/>
          <w:lang w:val="fr-SN"/>
        </w:rPr>
        <w:t>En somme, les Postes et sous-stations SNEL de Kimwenza, Makala, Masina et Kinsuka sont confrontés aux problèmes d’inondations et érosions liés au changement climatique. Cette situation présente beaucoup d’inconvénient et enfonce la population de la ville de Kinshasa dans la pauvreté, le délestage, l’absence du courant, amplifie le phénomène kuluna suite à l’obscurité, etc. L’alternative de réaliser les quatre sous-projets est retenue et les impacts et risques sont analysés dans la présente EIES.</w:t>
      </w:r>
    </w:p>
    <w:p w14:paraId="7ADCAF31" w14:textId="77777777" w:rsidR="008E6DC7" w:rsidRPr="001B636F" w:rsidRDefault="008E6DC7" w:rsidP="008E6DC7">
      <w:pPr>
        <w:rPr>
          <w:rFonts w:ascii="Times New Roman" w:hAnsi="Times New Roman"/>
          <w:b/>
          <w:bCs/>
          <w:sz w:val="24"/>
        </w:rPr>
      </w:pPr>
      <w:r w:rsidRPr="001B636F">
        <w:rPr>
          <w:rFonts w:ascii="Times New Roman" w:hAnsi="Times New Roman"/>
          <w:sz w:val="24"/>
        </w:rPr>
        <w:br w:type="page"/>
      </w:r>
    </w:p>
    <w:p w14:paraId="5120C6D8" w14:textId="77777777" w:rsidR="008E6DC7" w:rsidRDefault="008E6DC7">
      <w:pPr>
        <w:spacing w:before="0" w:beforeAutospacing="0"/>
        <w:rPr>
          <w:rFonts w:ascii="Times New Roman" w:hAnsi="Times New Roman"/>
          <w:b/>
          <w:bCs/>
          <w:sz w:val="24"/>
        </w:rPr>
      </w:pPr>
    </w:p>
    <w:p w14:paraId="08B6EBBF" w14:textId="76281B6A" w:rsidR="00734B2B" w:rsidRPr="00A97FB8" w:rsidRDefault="00B16996" w:rsidP="00336637">
      <w:pPr>
        <w:pStyle w:val="Titre1"/>
        <w:numPr>
          <w:ilvl w:val="0"/>
          <w:numId w:val="4"/>
        </w:numPr>
        <w:ind w:left="426" w:hanging="426"/>
        <w:jc w:val="left"/>
        <w:rPr>
          <w:rFonts w:ascii="Times New Roman" w:hAnsi="Times New Roman"/>
          <w:sz w:val="24"/>
          <w:szCs w:val="24"/>
        </w:rPr>
      </w:pPr>
      <w:bookmarkStart w:id="484" w:name="_Toc172069104"/>
      <w:r>
        <w:rPr>
          <w:rFonts w:ascii="Times New Roman" w:hAnsi="Times New Roman"/>
          <w:sz w:val="24"/>
          <w:szCs w:val="24"/>
        </w:rPr>
        <w:t>ETAT INITIAL DE L’ENVIRONNEMENT DE</w:t>
      </w:r>
      <w:r w:rsidR="009A48E5">
        <w:rPr>
          <w:rFonts w:ascii="Times New Roman" w:hAnsi="Times New Roman"/>
          <w:sz w:val="24"/>
          <w:szCs w:val="24"/>
        </w:rPr>
        <w:t>S</w:t>
      </w:r>
      <w:r>
        <w:rPr>
          <w:rFonts w:ascii="Times New Roman" w:hAnsi="Times New Roman"/>
          <w:sz w:val="24"/>
          <w:szCs w:val="24"/>
        </w:rPr>
        <w:t xml:space="preserve"> SITES DU PROJET</w:t>
      </w:r>
      <w:bookmarkEnd w:id="480"/>
      <w:bookmarkEnd w:id="484"/>
    </w:p>
    <w:p w14:paraId="1C8DABFC" w14:textId="1E5A6D0A" w:rsidR="00734B2B" w:rsidRPr="009746FE" w:rsidRDefault="00734B2B" w:rsidP="009746FE">
      <w:pPr>
        <w:spacing w:before="120" w:beforeAutospacing="0" w:after="120"/>
        <w:jc w:val="both"/>
        <w:rPr>
          <w:rFonts w:ascii="Times New Roman" w:eastAsia="Calibri" w:hAnsi="Times New Roman"/>
          <w:sz w:val="24"/>
        </w:rPr>
      </w:pPr>
      <w:r w:rsidRPr="009746FE">
        <w:rPr>
          <w:rFonts w:ascii="Times New Roman" w:eastAsia="Calibri" w:hAnsi="Times New Roman"/>
          <w:sz w:val="24"/>
        </w:rPr>
        <w:t xml:space="preserve">Le </w:t>
      </w:r>
      <w:r w:rsidRPr="009746FE">
        <w:rPr>
          <w:rFonts w:ascii="Times New Roman" w:hAnsi="Times New Roman"/>
          <w:sz w:val="24"/>
        </w:rPr>
        <w:t>présent</w:t>
      </w:r>
      <w:r w:rsidRPr="009746FE">
        <w:rPr>
          <w:rFonts w:ascii="Times New Roman" w:eastAsia="Calibri" w:hAnsi="Times New Roman"/>
          <w:sz w:val="24"/>
        </w:rPr>
        <w:t xml:space="preserve"> chapitre décrit et fai</w:t>
      </w:r>
      <w:r w:rsidR="00A97FB8" w:rsidRPr="009746FE">
        <w:rPr>
          <w:rFonts w:ascii="Times New Roman" w:eastAsia="Calibri" w:hAnsi="Times New Roman"/>
          <w:sz w:val="24"/>
        </w:rPr>
        <w:t>t l’analyse de l’état initial des</w:t>
      </w:r>
      <w:r w:rsidRPr="009746FE">
        <w:rPr>
          <w:rFonts w:ascii="Times New Roman" w:eastAsia="Calibri" w:hAnsi="Times New Roman"/>
          <w:sz w:val="24"/>
        </w:rPr>
        <w:t xml:space="preserve"> site</w:t>
      </w:r>
      <w:r w:rsidR="00A97FB8" w:rsidRPr="009746FE">
        <w:rPr>
          <w:rFonts w:ascii="Times New Roman" w:eastAsia="Calibri" w:hAnsi="Times New Roman"/>
          <w:sz w:val="24"/>
        </w:rPr>
        <w:t>s</w:t>
      </w:r>
      <w:r w:rsidRPr="009746FE">
        <w:rPr>
          <w:rFonts w:ascii="Times New Roman" w:eastAsia="Calibri" w:hAnsi="Times New Roman"/>
          <w:sz w:val="24"/>
        </w:rPr>
        <w:t xml:space="preserve"> des travaux de </w:t>
      </w:r>
      <w:r w:rsidR="00A97FB8" w:rsidRPr="009746FE">
        <w:rPr>
          <w:rFonts w:ascii="Times New Roman" w:eastAsia="Calibri" w:hAnsi="Times New Roman"/>
          <w:sz w:val="24"/>
        </w:rPr>
        <w:t>protection des Postes et Sous-Stations SNEL</w:t>
      </w:r>
      <w:r w:rsidRPr="009746FE">
        <w:rPr>
          <w:rFonts w:ascii="Times New Roman" w:eastAsia="Calibri" w:hAnsi="Times New Roman"/>
          <w:sz w:val="24"/>
        </w:rPr>
        <w:t xml:space="preserve"> contre les inondations et érosions </w:t>
      </w:r>
      <w:r w:rsidR="00A97FB8" w:rsidRPr="009746FE">
        <w:rPr>
          <w:rFonts w:ascii="Times New Roman" w:eastAsia="Calibri" w:hAnsi="Times New Roman"/>
          <w:sz w:val="24"/>
        </w:rPr>
        <w:t>dans les Communes de Mont Ngafula, Masina et Selembao</w:t>
      </w:r>
      <w:r w:rsidRPr="009746FE">
        <w:rPr>
          <w:rFonts w:ascii="Times New Roman" w:eastAsia="Calibri" w:hAnsi="Times New Roman"/>
          <w:sz w:val="24"/>
        </w:rPr>
        <w:t xml:space="preserve"> et de son environnement physique, biologique, socioéconomique et humain. Il a pour objectif de caractériser l’état initial (état de référence) de l’environnement du site du projet et de la zone d’étude élargie en vue de ressortir les éléments sensibles pouvant être affectés par le Projet.</w:t>
      </w:r>
    </w:p>
    <w:p w14:paraId="29554123" w14:textId="658EE039" w:rsidR="00E2633C" w:rsidRPr="009746FE" w:rsidRDefault="00E2633C" w:rsidP="00336637">
      <w:pPr>
        <w:pStyle w:val="Titre20"/>
        <w:numPr>
          <w:ilvl w:val="1"/>
          <w:numId w:val="4"/>
        </w:numPr>
        <w:ind w:left="709" w:hanging="567"/>
        <w:rPr>
          <w:rFonts w:ascii="Times New Roman" w:hAnsi="Times New Roman"/>
          <w:b/>
          <w:sz w:val="24"/>
          <w:szCs w:val="24"/>
        </w:rPr>
      </w:pPr>
      <w:bookmarkStart w:id="485" w:name="_Toc163179738"/>
      <w:bookmarkStart w:id="486" w:name="_Toc172069105"/>
      <w:r w:rsidRPr="00E3152D">
        <w:rPr>
          <w:rFonts w:ascii="Times New Roman" w:hAnsi="Times New Roman"/>
          <w:b/>
          <w:sz w:val="24"/>
          <w:szCs w:val="24"/>
        </w:rPr>
        <w:t>Brève Présentation de la ville de Kinshasa</w:t>
      </w:r>
      <w:bookmarkEnd w:id="485"/>
      <w:bookmarkEnd w:id="486"/>
    </w:p>
    <w:p w14:paraId="46B09C01" w14:textId="77777777" w:rsidR="00E2633C" w:rsidRPr="009746FE" w:rsidRDefault="00E2633C" w:rsidP="009746FE">
      <w:pPr>
        <w:spacing w:before="120" w:beforeAutospacing="0" w:after="120"/>
        <w:jc w:val="both"/>
        <w:rPr>
          <w:rFonts w:ascii="Times New Roman" w:hAnsi="Times New Roman"/>
          <w:bCs/>
          <w:sz w:val="24"/>
          <w:szCs w:val="22"/>
          <w:lang w:val="fr-CA"/>
        </w:rPr>
      </w:pPr>
      <w:r w:rsidRPr="009746FE">
        <w:rPr>
          <w:rFonts w:ascii="Times New Roman" w:hAnsi="Times New Roman"/>
          <w:bCs/>
          <w:sz w:val="24"/>
          <w:szCs w:val="22"/>
          <w:lang w:val="fr-CA"/>
        </w:rPr>
        <w:t>La Ville de Kinshasa est située entre 4° et 5° de latitude Sud et 15° et 16° de longitude Est. Elle est limitée à l’Est par la Province du Kwango à l’Ouest et au Nord par le Fleuve Congo, qui forme une frontière naturelle entre la RDC et le Congo-Brazzaville, et au Sud par la Province du Kongo Central. Elle couvre une superficie d’environ 10 000 km</w:t>
      </w:r>
      <w:r w:rsidRPr="009746FE">
        <w:rPr>
          <w:rFonts w:ascii="Times New Roman" w:hAnsi="Times New Roman"/>
          <w:bCs/>
          <w:sz w:val="24"/>
          <w:szCs w:val="22"/>
          <w:vertAlign w:val="superscript"/>
          <w:lang w:val="fr-CA"/>
        </w:rPr>
        <w:t>2</w:t>
      </w:r>
      <w:r w:rsidRPr="009746FE">
        <w:rPr>
          <w:rFonts w:ascii="Times New Roman" w:hAnsi="Times New Roman"/>
          <w:bCs/>
          <w:sz w:val="24"/>
          <w:szCs w:val="22"/>
          <w:lang w:val="fr-CA"/>
        </w:rPr>
        <w:t>.</w:t>
      </w:r>
    </w:p>
    <w:p w14:paraId="2CDAE23C" w14:textId="0EAC7165" w:rsidR="00E2633C" w:rsidRPr="009746FE" w:rsidRDefault="00E2633C" w:rsidP="009746FE">
      <w:pPr>
        <w:spacing w:before="120" w:beforeAutospacing="0" w:after="120"/>
        <w:jc w:val="both"/>
        <w:rPr>
          <w:rFonts w:ascii="Times New Roman" w:hAnsi="Times New Roman"/>
          <w:bCs/>
          <w:sz w:val="24"/>
          <w:szCs w:val="22"/>
          <w:lang w:val="fr-CA"/>
        </w:rPr>
      </w:pPr>
      <w:r w:rsidRPr="009746FE">
        <w:rPr>
          <w:rFonts w:ascii="Times New Roman" w:hAnsi="Times New Roman"/>
          <w:bCs/>
          <w:sz w:val="24"/>
          <w:szCs w:val="22"/>
          <w:lang w:val="fr-CA"/>
        </w:rPr>
        <w:t>La Ville de Kinshasa est régie par un statut particulier puisqu’elle est l’équivalent d’une province. Sur le plan de l’organisation administrative, elle est subdivisée en 24 Communes sur un espac</w:t>
      </w:r>
      <w:r w:rsidR="009746FE" w:rsidRPr="009746FE">
        <w:rPr>
          <w:rFonts w:ascii="Times New Roman" w:hAnsi="Times New Roman"/>
          <w:bCs/>
          <w:sz w:val="24"/>
          <w:szCs w:val="22"/>
          <w:lang w:val="fr-CA"/>
        </w:rPr>
        <w:t>e territorial de 318 quartiers.</w:t>
      </w:r>
    </w:p>
    <w:p w14:paraId="6425D72F" w14:textId="15AD095A" w:rsidR="00E2633C" w:rsidRPr="004F342A" w:rsidRDefault="00E2633C" w:rsidP="00336637">
      <w:pPr>
        <w:pStyle w:val="Titre3"/>
        <w:numPr>
          <w:ilvl w:val="2"/>
          <w:numId w:val="4"/>
        </w:numPr>
        <w:ind w:left="1134" w:hanging="709"/>
        <w:rPr>
          <w:rFonts w:ascii="Times New Roman" w:hAnsi="Times New Roman"/>
          <w:b/>
          <w:bCs/>
          <w:i/>
          <w:iCs/>
          <w:szCs w:val="22"/>
        </w:rPr>
      </w:pPr>
      <w:bookmarkStart w:id="487" w:name="_Toc130795739"/>
      <w:bookmarkStart w:id="488" w:name="_Toc155949813"/>
      <w:bookmarkStart w:id="489" w:name="_Toc163179739"/>
      <w:bookmarkStart w:id="490" w:name="_Toc172069106"/>
      <w:r w:rsidRPr="004F342A">
        <w:rPr>
          <w:rFonts w:ascii="Times New Roman" w:hAnsi="Times New Roman"/>
          <w:b/>
          <w:bCs/>
          <w:i/>
          <w:iCs/>
          <w:szCs w:val="22"/>
        </w:rPr>
        <w:t>Environnement</w:t>
      </w:r>
      <w:r w:rsidR="00E3152D" w:rsidRPr="004F342A">
        <w:rPr>
          <w:rFonts w:ascii="Times New Roman" w:hAnsi="Times New Roman"/>
          <w:b/>
          <w:bCs/>
          <w:i/>
          <w:iCs/>
          <w:szCs w:val="22"/>
        </w:rPr>
        <w:t xml:space="preserve"> </w:t>
      </w:r>
      <w:r w:rsidRPr="004F342A">
        <w:rPr>
          <w:rFonts w:ascii="Times New Roman" w:hAnsi="Times New Roman"/>
          <w:b/>
          <w:bCs/>
          <w:i/>
          <w:iCs/>
          <w:szCs w:val="22"/>
        </w:rPr>
        <w:t>physique</w:t>
      </w:r>
      <w:bookmarkEnd w:id="487"/>
      <w:bookmarkEnd w:id="488"/>
      <w:bookmarkEnd w:id="489"/>
      <w:bookmarkEnd w:id="490"/>
    </w:p>
    <w:p w14:paraId="63899973" w14:textId="0169DFF2" w:rsidR="00E2633C" w:rsidRPr="009F4699" w:rsidRDefault="00E2633C" w:rsidP="009746FE">
      <w:pPr>
        <w:spacing w:before="120" w:beforeAutospacing="0" w:after="120"/>
        <w:jc w:val="both"/>
        <w:rPr>
          <w:rFonts w:ascii="Times New Roman" w:hAnsi="Times New Roman"/>
          <w:sz w:val="24"/>
          <w:szCs w:val="22"/>
        </w:rPr>
      </w:pPr>
      <w:r w:rsidRPr="009F4699">
        <w:rPr>
          <w:rFonts w:ascii="Times New Roman" w:hAnsi="Times New Roman"/>
          <w:sz w:val="24"/>
          <w:szCs w:val="22"/>
        </w:rPr>
        <w:t xml:space="preserve">La méthodologie d’évaluation de l’environnement Bio-physique (la flore, la faune, relief etc) du sous-projet a </w:t>
      </w:r>
      <w:r w:rsidR="001C20F7" w:rsidRPr="009F4699">
        <w:rPr>
          <w:rFonts w:ascii="Times New Roman" w:hAnsi="Times New Roman"/>
          <w:sz w:val="24"/>
          <w:szCs w:val="22"/>
        </w:rPr>
        <w:t>cons</w:t>
      </w:r>
      <w:r w:rsidR="001C20F7">
        <w:rPr>
          <w:rFonts w:ascii="Times New Roman" w:hAnsi="Times New Roman"/>
          <w:sz w:val="24"/>
          <w:szCs w:val="22"/>
        </w:rPr>
        <w:t>isté</w:t>
      </w:r>
      <w:r w:rsidRPr="009F4699">
        <w:rPr>
          <w:rFonts w:ascii="Times New Roman" w:hAnsi="Times New Roman"/>
          <w:sz w:val="24"/>
          <w:szCs w:val="22"/>
        </w:rPr>
        <w:t xml:space="preserve"> essentiellement dans la revue documentaire couplé</w:t>
      </w:r>
      <w:r w:rsidR="001C20F7">
        <w:rPr>
          <w:rFonts w:ascii="Times New Roman" w:hAnsi="Times New Roman"/>
          <w:sz w:val="24"/>
          <w:szCs w:val="22"/>
        </w:rPr>
        <w:t>e à</w:t>
      </w:r>
      <w:r w:rsidRPr="009F4699">
        <w:rPr>
          <w:rFonts w:ascii="Times New Roman" w:hAnsi="Times New Roman"/>
          <w:sz w:val="24"/>
          <w:szCs w:val="22"/>
        </w:rPr>
        <w:t xml:space="preserve"> plusieurs visites du site du sous- projet par l’</w:t>
      </w:r>
      <w:r w:rsidR="001C20F7" w:rsidRPr="009F4699">
        <w:rPr>
          <w:rFonts w:ascii="Times New Roman" w:hAnsi="Times New Roman"/>
          <w:sz w:val="24"/>
          <w:szCs w:val="22"/>
        </w:rPr>
        <w:t>équipe</w:t>
      </w:r>
      <w:r w:rsidRPr="009F4699">
        <w:rPr>
          <w:rFonts w:ascii="Times New Roman" w:hAnsi="Times New Roman"/>
          <w:sz w:val="24"/>
          <w:szCs w:val="22"/>
        </w:rPr>
        <w:t xml:space="preserve"> du consultant. La revue documentaire avait concerné des projets en voie d’exécution ou </w:t>
      </w:r>
      <w:r w:rsidR="001C20F7" w:rsidRPr="009F4699">
        <w:rPr>
          <w:rFonts w:ascii="Times New Roman" w:hAnsi="Times New Roman"/>
          <w:sz w:val="24"/>
          <w:szCs w:val="22"/>
        </w:rPr>
        <w:t>déjà</w:t>
      </w:r>
      <w:r w:rsidRPr="009F4699">
        <w:rPr>
          <w:rFonts w:ascii="Times New Roman" w:hAnsi="Times New Roman"/>
          <w:sz w:val="24"/>
          <w:szCs w:val="22"/>
        </w:rPr>
        <w:t xml:space="preserve"> exécutés dans la même zone que le sous-projet à savoir le projet de la zone économique spéciale financé par la Banque mondiale et celui de la route de raccordement au pont route rail Kinshasa Brazzaville financé par la Banque Africaine de Développement (BAD). Les descentes de terrain ont permis de vérifier l’ensemble des données obtenues à partir de la revue documentaire. La revue documentaire couplée des descentes de terrain ont permis de mieux orienter l'étude et de disposer des données nécessaires dans le plus bref délai. </w:t>
      </w:r>
    </w:p>
    <w:p w14:paraId="519E3084" w14:textId="168D6ABF" w:rsidR="00E2633C" w:rsidRPr="009F4699" w:rsidRDefault="00E2633C" w:rsidP="00E3152D">
      <w:pPr>
        <w:pStyle w:val="NormalWeb"/>
        <w:spacing w:before="0" w:beforeAutospacing="0" w:after="0" w:afterAutospacing="0"/>
        <w:jc w:val="both"/>
        <w:textAlignment w:val="baseline"/>
        <w:rPr>
          <w:rFonts w:ascii="Times New Roman" w:hAnsi="Times New Roman"/>
          <w:sz w:val="24"/>
          <w:szCs w:val="22"/>
        </w:rPr>
      </w:pPr>
      <w:r w:rsidRPr="009F4699">
        <w:rPr>
          <w:rFonts w:ascii="Times New Roman" w:hAnsi="Times New Roman"/>
          <w:sz w:val="24"/>
          <w:szCs w:val="22"/>
        </w:rPr>
        <w:t xml:space="preserve">Quant aux données climatiques (Température, précipitation, etc.), le consultant s’est </w:t>
      </w:r>
      <w:r w:rsidR="001C20F7" w:rsidRPr="009F4699">
        <w:rPr>
          <w:rFonts w:ascii="Times New Roman" w:hAnsi="Times New Roman"/>
          <w:sz w:val="24"/>
          <w:szCs w:val="22"/>
        </w:rPr>
        <w:t>référé</w:t>
      </w:r>
      <w:r w:rsidRPr="009F4699">
        <w:rPr>
          <w:rFonts w:ascii="Times New Roman" w:hAnsi="Times New Roman"/>
          <w:sz w:val="24"/>
          <w:szCs w:val="22"/>
        </w:rPr>
        <w:t xml:space="preserve"> aux données fournies par l’Agence Nationale de Météorologie et de </w:t>
      </w:r>
      <w:r w:rsidR="001C20F7" w:rsidRPr="009F4699">
        <w:rPr>
          <w:rFonts w:ascii="Times New Roman" w:hAnsi="Times New Roman"/>
          <w:sz w:val="24"/>
          <w:szCs w:val="22"/>
        </w:rPr>
        <w:t>Télédétection</w:t>
      </w:r>
      <w:r w:rsidRPr="009F4699">
        <w:rPr>
          <w:rFonts w:ascii="Times New Roman" w:hAnsi="Times New Roman"/>
          <w:sz w:val="24"/>
          <w:szCs w:val="22"/>
        </w:rPr>
        <w:t xml:space="preserve"> par Satellite (METELSAT) à partir du </w:t>
      </w:r>
      <w:r w:rsidR="001C20F7">
        <w:rPr>
          <w:rFonts w:ascii="Times New Roman" w:hAnsi="Times New Roman"/>
          <w:sz w:val="24"/>
          <w:szCs w:val="22"/>
        </w:rPr>
        <w:t>C</w:t>
      </w:r>
      <w:r w:rsidRPr="009F4699">
        <w:rPr>
          <w:rFonts w:ascii="Times New Roman" w:hAnsi="Times New Roman"/>
          <w:sz w:val="24"/>
          <w:szCs w:val="22"/>
        </w:rPr>
        <w:t xml:space="preserve">entre </w:t>
      </w:r>
      <w:r w:rsidR="001C20F7" w:rsidRPr="009F4699">
        <w:rPr>
          <w:rFonts w:ascii="Times New Roman" w:hAnsi="Times New Roman"/>
          <w:sz w:val="24"/>
          <w:szCs w:val="22"/>
        </w:rPr>
        <w:t>Météorologique</w:t>
      </w:r>
      <w:r w:rsidRPr="009F4699">
        <w:rPr>
          <w:rFonts w:ascii="Times New Roman" w:hAnsi="Times New Roman"/>
          <w:sz w:val="24"/>
          <w:szCs w:val="22"/>
        </w:rPr>
        <w:t xml:space="preserve"> de BINZA à Kinshasa qui est l’unique service de l’</w:t>
      </w:r>
      <w:r w:rsidR="001C20F7">
        <w:rPr>
          <w:rFonts w:ascii="Times New Roman" w:hAnsi="Times New Roman"/>
          <w:sz w:val="24"/>
          <w:szCs w:val="22"/>
        </w:rPr>
        <w:t>E</w:t>
      </w:r>
      <w:r w:rsidRPr="009F4699">
        <w:rPr>
          <w:rFonts w:ascii="Times New Roman" w:hAnsi="Times New Roman"/>
          <w:sz w:val="24"/>
          <w:szCs w:val="22"/>
        </w:rPr>
        <w:t xml:space="preserve">tat Congolais fournissant des données fiables dans ce domaine. </w:t>
      </w:r>
    </w:p>
    <w:p w14:paraId="7DEE1AA3" w14:textId="618103CA" w:rsidR="00E2633C" w:rsidRDefault="00E2633C" w:rsidP="009F4699">
      <w:pPr>
        <w:spacing w:before="120" w:beforeAutospacing="0" w:after="120"/>
        <w:jc w:val="both"/>
        <w:rPr>
          <w:rFonts w:ascii="Times New Roman" w:hAnsi="Times New Roman"/>
          <w:sz w:val="24"/>
          <w:szCs w:val="22"/>
        </w:rPr>
      </w:pPr>
      <w:r w:rsidRPr="009F4699">
        <w:rPr>
          <w:rFonts w:ascii="Times New Roman" w:hAnsi="Times New Roman"/>
          <w:sz w:val="24"/>
          <w:szCs w:val="22"/>
        </w:rPr>
        <w:t xml:space="preserve">La méthodologie utilisée pour évaluer les caractéristiques physicochimiques des sols (analyse sur la structure et la chimie du sol) a </w:t>
      </w:r>
      <w:r w:rsidR="001C20F7">
        <w:rPr>
          <w:rFonts w:ascii="Times New Roman" w:hAnsi="Times New Roman"/>
          <w:sz w:val="24"/>
          <w:szCs w:val="22"/>
        </w:rPr>
        <w:t>porté</w:t>
      </w:r>
      <w:r w:rsidR="001C20F7" w:rsidRPr="009F4699">
        <w:rPr>
          <w:rFonts w:ascii="Times New Roman" w:hAnsi="Times New Roman"/>
          <w:sz w:val="24"/>
          <w:szCs w:val="22"/>
        </w:rPr>
        <w:t xml:space="preserve"> </w:t>
      </w:r>
      <w:r w:rsidRPr="009F4699">
        <w:rPr>
          <w:rFonts w:ascii="Times New Roman" w:hAnsi="Times New Roman"/>
          <w:sz w:val="24"/>
          <w:szCs w:val="22"/>
        </w:rPr>
        <w:t>essentiellement sur les résultats des essais et analyses du sol du sous-projet effectués au laboratoire lors des études techniques (</w:t>
      </w:r>
      <w:bookmarkStart w:id="491" w:name="_Hlk149481191"/>
      <w:r w:rsidRPr="009F4699">
        <w:rPr>
          <w:rFonts w:ascii="Times New Roman" w:hAnsi="Times New Roman"/>
          <w:sz w:val="24"/>
          <w:szCs w:val="22"/>
        </w:rPr>
        <w:t>Avant-Projet Détaillé</w:t>
      </w:r>
      <w:bookmarkEnd w:id="491"/>
      <w:r w:rsidRPr="009F4699">
        <w:rPr>
          <w:rFonts w:ascii="Times New Roman" w:hAnsi="Times New Roman"/>
          <w:sz w:val="24"/>
          <w:szCs w:val="22"/>
        </w:rPr>
        <w:t>). Les échantillons du sol ont été prélevés à différentes profondeurs et furent analysés au laboratoire de l’Université de Kinshasa.</w:t>
      </w:r>
    </w:p>
    <w:p w14:paraId="2D7B5684" w14:textId="77777777" w:rsidR="005A6D05" w:rsidRDefault="005A6D05" w:rsidP="009F4699">
      <w:pPr>
        <w:spacing w:before="120" w:beforeAutospacing="0" w:after="120"/>
        <w:jc w:val="both"/>
        <w:rPr>
          <w:rFonts w:ascii="Times New Roman" w:hAnsi="Times New Roman"/>
          <w:sz w:val="24"/>
          <w:szCs w:val="22"/>
        </w:rPr>
      </w:pPr>
    </w:p>
    <w:p w14:paraId="145B6561" w14:textId="77777777" w:rsidR="00E2633C" w:rsidRPr="00C376A3" w:rsidRDefault="00E2633C" w:rsidP="00336637">
      <w:pPr>
        <w:numPr>
          <w:ilvl w:val="0"/>
          <w:numId w:val="107"/>
        </w:numPr>
        <w:spacing w:before="120" w:beforeAutospacing="0" w:after="120"/>
        <w:ind w:left="1134" w:hanging="425"/>
        <w:jc w:val="both"/>
        <w:rPr>
          <w:rFonts w:ascii="Times New Roman" w:hAnsi="Times New Roman"/>
          <w:b/>
          <w:i/>
          <w:sz w:val="24"/>
          <w:szCs w:val="22"/>
        </w:rPr>
      </w:pPr>
      <w:bookmarkStart w:id="492" w:name="_Toc155949814"/>
      <w:r w:rsidRPr="00C376A3">
        <w:rPr>
          <w:rFonts w:ascii="Times New Roman" w:hAnsi="Times New Roman"/>
          <w:b/>
          <w:i/>
          <w:sz w:val="24"/>
          <w:szCs w:val="22"/>
        </w:rPr>
        <w:t>Climat</w:t>
      </w:r>
      <w:bookmarkEnd w:id="492"/>
      <w:r w:rsidRPr="00C376A3">
        <w:rPr>
          <w:rFonts w:ascii="Times New Roman" w:hAnsi="Times New Roman"/>
          <w:b/>
          <w:i/>
          <w:sz w:val="24"/>
          <w:szCs w:val="22"/>
        </w:rPr>
        <w:t xml:space="preserve"> </w:t>
      </w:r>
    </w:p>
    <w:p w14:paraId="52D1CE6A" w14:textId="77777777" w:rsidR="00E2633C" w:rsidRPr="009F4699" w:rsidRDefault="00E2633C" w:rsidP="005A6D05">
      <w:pPr>
        <w:spacing w:before="120" w:beforeAutospacing="0" w:after="120"/>
        <w:jc w:val="both"/>
        <w:rPr>
          <w:rFonts w:ascii="Times New Roman" w:hAnsi="Times New Roman"/>
          <w:sz w:val="24"/>
          <w:szCs w:val="22"/>
        </w:rPr>
      </w:pPr>
      <w:r w:rsidRPr="009F4699">
        <w:rPr>
          <w:rFonts w:ascii="Times New Roman" w:hAnsi="Times New Roman"/>
          <w:sz w:val="24"/>
          <w:szCs w:val="22"/>
        </w:rPr>
        <w:t>Le climat de la zone est du type tropical chaud et humide (soudano-guinéen) caractérisé par une saison de pluies de huit mois allant d’Octobre à Mai et une saison sèche de quatre mois s’étendant de Juin à Septembre.</w:t>
      </w:r>
    </w:p>
    <w:p w14:paraId="5720880B" w14:textId="77777777" w:rsidR="00E2633C" w:rsidRPr="009F4699" w:rsidRDefault="00E2633C" w:rsidP="00336637">
      <w:pPr>
        <w:numPr>
          <w:ilvl w:val="0"/>
          <w:numId w:val="107"/>
        </w:numPr>
        <w:spacing w:before="120" w:beforeAutospacing="0" w:after="120"/>
        <w:ind w:left="1134" w:hanging="425"/>
        <w:jc w:val="both"/>
        <w:rPr>
          <w:rFonts w:ascii="Times New Roman" w:hAnsi="Times New Roman"/>
          <w:b/>
          <w:bCs/>
          <w:i/>
          <w:iCs/>
          <w:sz w:val="24"/>
          <w:szCs w:val="22"/>
        </w:rPr>
      </w:pPr>
      <w:r w:rsidRPr="009F4699">
        <w:rPr>
          <w:rFonts w:ascii="Times New Roman" w:hAnsi="Times New Roman"/>
          <w:b/>
          <w:bCs/>
          <w:i/>
          <w:iCs/>
          <w:sz w:val="24"/>
          <w:szCs w:val="22"/>
        </w:rPr>
        <w:t>Température</w:t>
      </w:r>
    </w:p>
    <w:p w14:paraId="7F5CBEF3" w14:textId="77777777" w:rsidR="00E2633C" w:rsidRPr="009F4699" w:rsidRDefault="00E2633C" w:rsidP="004C580F">
      <w:pPr>
        <w:spacing w:before="120" w:beforeAutospacing="0" w:after="120"/>
        <w:jc w:val="both"/>
        <w:rPr>
          <w:rFonts w:ascii="Times New Roman" w:hAnsi="Times New Roman"/>
          <w:sz w:val="24"/>
          <w:szCs w:val="22"/>
        </w:rPr>
      </w:pPr>
      <w:r w:rsidRPr="009F4699">
        <w:rPr>
          <w:rFonts w:ascii="Times New Roman" w:hAnsi="Times New Roman"/>
          <w:sz w:val="24"/>
          <w:szCs w:val="22"/>
        </w:rPr>
        <w:t xml:space="preserve">La température moyenne annuelle oscille entre 24° C et 26°C, avec une température annuelle moyenne de 25°C alors que les extrêmes s’échelonnent jusqu’à 30°C d’un côté, et 18°C de l’autre. Cependant, des récentes études viennent de montrer que la dernière décennie a connu une augmentation moyenne de 2,1°C à Kinshasa, et ce, tant en saison des pluies qu’en saison sèche. </w:t>
      </w:r>
    </w:p>
    <w:p w14:paraId="0964ED33" w14:textId="2A757FDD" w:rsidR="00E2633C" w:rsidRPr="009F3307" w:rsidRDefault="00E2633C" w:rsidP="009F4699">
      <w:pPr>
        <w:spacing w:before="120" w:beforeAutospacing="0" w:after="120"/>
        <w:jc w:val="both"/>
        <w:rPr>
          <w:rFonts w:ascii="Times New Roman" w:hAnsi="Times New Roman"/>
          <w:szCs w:val="22"/>
        </w:rPr>
      </w:pPr>
      <w:r w:rsidRPr="009F4699">
        <w:rPr>
          <w:rFonts w:ascii="Times New Roman" w:hAnsi="Times New Roman"/>
          <w:sz w:val="24"/>
          <w:szCs w:val="22"/>
        </w:rPr>
        <w:t>Les données climatiques ont été obtenues auprès de la station de Binza (longitude : 15° 15’E, latitude : 04° 22’S) sous forme de séries chronologiques de 10 ans en moyenne (soit de 2013 à 2023). Ces données concernent : la température par mois (moyenne journalière), la pluviométrie mensuelle, l’humidité relative (moyenne mensuelle), la durée d’insolation par mois et l’évaporation sous</w:t>
      </w:r>
      <w:r w:rsidR="009F4699" w:rsidRPr="009F4699">
        <w:rPr>
          <w:rFonts w:ascii="Times New Roman" w:hAnsi="Times New Roman"/>
          <w:sz w:val="24"/>
          <w:szCs w:val="22"/>
        </w:rPr>
        <w:t xml:space="preserve"> abri mensuelle. Le tableau 5</w:t>
      </w:r>
      <w:r w:rsidRPr="009F4699">
        <w:rPr>
          <w:rFonts w:ascii="Times New Roman" w:hAnsi="Times New Roman"/>
          <w:sz w:val="24"/>
          <w:szCs w:val="22"/>
        </w:rPr>
        <w:t xml:space="preserve"> ci-dessous reprend les données relatives au climat de Kinshasa.</w:t>
      </w:r>
    </w:p>
    <w:p w14:paraId="2C64A8C9" w14:textId="7BB0A891" w:rsidR="00E2633C" w:rsidRPr="009F3307" w:rsidRDefault="009F4699" w:rsidP="004F342A">
      <w:pPr>
        <w:pStyle w:val="Lgende"/>
        <w:jc w:val="center"/>
        <w:rPr>
          <w:bCs/>
          <w:szCs w:val="22"/>
        </w:rPr>
      </w:pPr>
      <w:bookmarkStart w:id="493" w:name="_Toc172069186"/>
      <w:r>
        <w:t xml:space="preserve">Tableau </w:t>
      </w:r>
      <w:r>
        <w:fldChar w:fldCharType="begin"/>
      </w:r>
      <w:r>
        <w:instrText xml:space="preserve"> SEQ Tableau \* ARABIC </w:instrText>
      </w:r>
      <w:r>
        <w:fldChar w:fldCharType="separate"/>
      </w:r>
      <w:r w:rsidR="004124E2">
        <w:rPr>
          <w:noProof/>
        </w:rPr>
        <w:t>4</w:t>
      </w:r>
      <w:r>
        <w:fldChar w:fldCharType="end"/>
      </w:r>
      <w:r>
        <w:t xml:space="preserve">. </w:t>
      </w:r>
      <w:r w:rsidRPr="00D86FF1">
        <w:t>Données climatiques moyennes de la zone d'étude</w:t>
      </w:r>
      <w:bookmarkEnd w:id="493"/>
    </w:p>
    <w:tbl>
      <w:tblPr>
        <w:tblW w:w="5017" w:type="pct"/>
        <w:jc w:val="center"/>
        <w:shd w:val="clear" w:color="auto" w:fill="FFFFFF"/>
        <w:tblLayout w:type="fixed"/>
        <w:tblCellMar>
          <w:left w:w="70" w:type="dxa"/>
          <w:right w:w="70" w:type="dxa"/>
        </w:tblCellMar>
        <w:tblLook w:val="04A0" w:firstRow="1" w:lastRow="0" w:firstColumn="1" w:lastColumn="0" w:noHBand="0" w:noVBand="1"/>
      </w:tblPr>
      <w:tblGrid>
        <w:gridCol w:w="1416"/>
        <w:gridCol w:w="709"/>
        <w:gridCol w:w="709"/>
        <w:gridCol w:w="711"/>
        <w:gridCol w:w="626"/>
        <w:gridCol w:w="620"/>
        <w:gridCol w:w="620"/>
        <w:gridCol w:w="620"/>
        <w:gridCol w:w="620"/>
        <w:gridCol w:w="575"/>
        <w:gridCol w:w="624"/>
        <w:gridCol w:w="550"/>
        <w:gridCol w:w="589"/>
        <w:gridCol w:w="666"/>
      </w:tblGrid>
      <w:tr w:rsidR="005A6D05" w:rsidRPr="009F3307" w14:paraId="3BA1DBF9" w14:textId="77777777" w:rsidTr="005A6D05">
        <w:trPr>
          <w:trHeight w:val="255"/>
          <w:jc w:val="center"/>
        </w:trPr>
        <w:tc>
          <w:tcPr>
            <w:tcW w:w="73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E45029C" w14:textId="77777777" w:rsidR="00E2633C" w:rsidRPr="005A6D05" w:rsidRDefault="00E2633C" w:rsidP="005A6D05">
            <w:pPr>
              <w:pStyle w:val="NormalWeb"/>
              <w:spacing w:before="0" w:beforeAutospacing="0" w:after="0" w:afterAutospacing="0"/>
              <w:textAlignment w:val="baseline"/>
              <w:rPr>
                <w:rFonts w:ascii="Times New Roman" w:hAnsi="Times New Roman"/>
                <w:b/>
                <w:sz w:val="20"/>
                <w:szCs w:val="20"/>
              </w:rPr>
            </w:pPr>
            <w:r w:rsidRPr="005A6D05">
              <w:rPr>
                <w:rFonts w:ascii="Times New Roman" w:hAnsi="Times New Roman"/>
                <w:b/>
                <w:sz w:val="20"/>
                <w:szCs w:val="20"/>
              </w:rPr>
              <w:t>Paramètre</w:t>
            </w:r>
          </w:p>
          <w:p w14:paraId="1881FBB5" w14:textId="77777777" w:rsidR="00E2633C" w:rsidRPr="005A6D05" w:rsidRDefault="00E2633C" w:rsidP="005A6D05">
            <w:pPr>
              <w:pStyle w:val="NormalWeb"/>
              <w:spacing w:before="0" w:beforeAutospacing="0" w:after="0" w:afterAutospacing="0"/>
              <w:textAlignment w:val="baseline"/>
              <w:rPr>
                <w:rFonts w:ascii="Times New Roman" w:hAnsi="Times New Roman"/>
                <w:b/>
                <w:sz w:val="20"/>
                <w:szCs w:val="20"/>
              </w:rPr>
            </w:pPr>
          </w:p>
        </w:tc>
        <w:tc>
          <w:tcPr>
            <w:tcW w:w="367" w:type="pct"/>
            <w:tcBorders>
              <w:top w:val="single" w:sz="4" w:space="0" w:color="auto"/>
              <w:left w:val="nil"/>
              <w:bottom w:val="single" w:sz="4" w:space="0" w:color="auto"/>
              <w:right w:val="single" w:sz="4" w:space="0" w:color="auto"/>
            </w:tcBorders>
            <w:shd w:val="clear" w:color="auto" w:fill="FFFFFF"/>
            <w:noWrap/>
            <w:vAlign w:val="center"/>
          </w:tcPr>
          <w:p w14:paraId="4DA20AD9"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Oct.</w:t>
            </w:r>
          </w:p>
          <w:p w14:paraId="5C86F43B"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p>
        </w:tc>
        <w:tc>
          <w:tcPr>
            <w:tcW w:w="367" w:type="pct"/>
            <w:tcBorders>
              <w:top w:val="single" w:sz="4" w:space="0" w:color="auto"/>
              <w:left w:val="nil"/>
              <w:bottom w:val="single" w:sz="4" w:space="0" w:color="auto"/>
              <w:right w:val="single" w:sz="4" w:space="0" w:color="auto"/>
            </w:tcBorders>
            <w:shd w:val="clear" w:color="auto" w:fill="FFFFFF"/>
            <w:noWrap/>
            <w:vAlign w:val="center"/>
          </w:tcPr>
          <w:p w14:paraId="40546DA0"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Nov</w:t>
            </w:r>
          </w:p>
        </w:tc>
        <w:tc>
          <w:tcPr>
            <w:tcW w:w="368" w:type="pct"/>
            <w:tcBorders>
              <w:top w:val="single" w:sz="4" w:space="0" w:color="auto"/>
              <w:left w:val="nil"/>
              <w:bottom w:val="single" w:sz="4" w:space="0" w:color="auto"/>
              <w:right w:val="single" w:sz="4" w:space="0" w:color="auto"/>
            </w:tcBorders>
            <w:shd w:val="clear" w:color="auto" w:fill="FFFFFF"/>
            <w:noWrap/>
            <w:vAlign w:val="center"/>
          </w:tcPr>
          <w:p w14:paraId="01FE6613" w14:textId="22D9EF4B"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Déc.</w:t>
            </w:r>
          </w:p>
        </w:tc>
        <w:tc>
          <w:tcPr>
            <w:tcW w:w="324" w:type="pct"/>
            <w:tcBorders>
              <w:top w:val="single" w:sz="4" w:space="0" w:color="auto"/>
              <w:left w:val="nil"/>
              <w:bottom w:val="single" w:sz="4" w:space="0" w:color="auto"/>
              <w:right w:val="single" w:sz="4" w:space="0" w:color="auto"/>
            </w:tcBorders>
            <w:shd w:val="clear" w:color="auto" w:fill="FFFFFF"/>
            <w:noWrap/>
            <w:vAlign w:val="center"/>
          </w:tcPr>
          <w:p w14:paraId="179E9D4E" w14:textId="1DBDCD9D"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Jan</w:t>
            </w:r>
          </w:p>
        </w:tc>
        <w:tc>
          <w:tcPr>
            <w:tcW w:w="321" w:type="pct"/>
            <w:tcBorders>
              <w:top w:val="single" w:sz="4" w:space="0" w:color="auto"/>
              <w:left w:val="nil"/>
              <w:bottom w:val="single" w:sz="4" w:space="0" w:color="auto"/>
              <w:right w:val="single" w:sz="4" w:space="0" w:color="auto"/>
            </w:tcBorders>
            <w:shd w:val="clear" w:color="auto" w:fill="FFFFFF"/>
            <w:noWrap/>
            <w:vAlign w:val="center"/>
          </w:tcPr>
          <w:p w14:paraId="3B0567DF" w14:textId="1585D0D0"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Fév.</w:t>
            </w:r>
          </w:p>
        </w:tc>
        <w:tc>
          <w:tcPr>
            <w:tcW w:w="321" w:type="pct"/>
            <w:tcBorders>
              <w:top w:val="single" w:sz="4" w:space="0" w:color="auto"/>
              <w:left w:val="nil"/>
              <w:bottom w:val="single" w:sz="4" w:space="0" w:color="auto"/>
              <w:right w:val="single" w:sz="4" w:space="0" w:color="auto"/>
            </w:tcBorders>
            <w:shd w:val="clear" w:color="auto" w:fill="FFFFFF"/>
            <w:noWrap/>
            <w:vAlign w:val="center"/>
          </w:tcPr>
          <w:p w14:paraId="596E98C6" w14:textId="5C9EF0FA"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Mar</w:t>
            </w:r>
          </w:p>
        </w:tc>
        <w:tc>
          <w:tcPr>
            <w:tcW w:w="321" w:type="pct"/>
            <w:tcBorders>
              <w:top w:val="single" w:sz="4" w:space="0" w:color="auto"/>
              <w:left w:val="nil"/>
              <w:bottom w:val="single" w:sz="4" w:space="0" w:color="auto"/>
              <w:right w:val="single" w:sz="4" w:space="0" w:color="auto"/>
            </w:tcBorders>
            <w:shd w:val="clear" w:color="auto" w:fill="FFFFFF"/>
            <w:noWrap/>
            <w:vAlign w:val="center"/>
          </w:tcPr>
          <w:p w14:paraId="02E7B7B4" w14:textId="588F9470"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Avr.</w:t>
            </w:r>
          </w:p>
        </w:tc>
        <w:tc>
          <w:tcPr>
            <w:tcW w:w="321" w:type="pct"/>
            <w:tcBorders>
              <w:top w:val="single" w:sz="4" w:space="0" w:color="auto"/>
              <w:left w:val="nil"/>
              <w:bottom w:val="single" w:sz="4" w:space="0" w:color="auto"/>
              <w:right w:val="single" w:sz="4" w:space="0" w:color="auto"/>
            </w:tcBorders>
            <w:shd w:val="clear" w:color="auto" w:fill="FFFFFF"/>
            <w:noWrap/>
            <w:vAlign w:val="center"/>
          </w:tcPr>
          <w:p w14:paraId="0E7F2AB8" w14:textId="173E82ED"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Mai</w:t>
            </w:r>
          </w:p>
        </w:tc>
        <w:tc>
          <w:tcPr>
            <w:tcW w:w="298" w:type="pct"/>
            <w:tcBorders>
              <w:top w:val="single" w:sz="4" w:space="0" w:color="auto"/>
              <w:left w:val="nil"/>
              <w:bottom w:val="single" w:sz="4" w:space="0" w:color="auto"/>
              <w:right w:val="single" w:sz="4" w:space="0" w:color="auto"/>
            </w:tcBorders>
            <w:shd w:val="clear" w:color="auto" w:fill="FFFFFF"/>
            <w:noWrap/>
            <w:vAlign w:val="center"/>
          </w:tcPr>
          <w:p w14:paraId="3F967C69" w14:textId="543189B3"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Juin</w:t>
            </w:r>
          </w:p>
        </w:tc>
        <w:tc>
          <w:tcPr>
            <w:tcW w:w="323" w:type="pct"/>
            <w:tcBorders>
              <w:top w:val="single" w:sz="4" w:space="0" w:color="auto"/>
              <w:left w:val="nil"/>
              <w:bottom w:val="single" w:sz="4" w:space="0" w:color="auto"/>
              <w:right w:val="single" w:sz="4" w:space="0" w:color="auto"/>
            </w:tcBorders>
            <w:shd w:val="clear" w:color="auto" w:fill="FFFFFF"/>
            <w:noWrap/>
            <w:vAlign w:val="center"/>
          </w:tcPr>
          <w:p w14:paraId="0B2F8F08" w14:textId="0B7C7C6F"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Juil.</w:t>
            </w:r>
          </w:p>
        </w:tc>
        <w:tc>
          <w:tcPr>
            <w:tcW w:w="285" w:type="pct"/>
            <w:tcBorders>
              <w:top w:val="single" w:sz="4" w:space="0" w:color="auto"/>
              <w:left w:val="nil"/>
              <w:bottom w:val="single" w:sz="4" w:space="0" w:color="auto"/>
              <w:right w:val="single" w:sz="4" w:space="0" w:color="auto"/>
            </w:tcBorders>
            <w:shd w:val="clear" w:color="auto" w:fill="FFFFFF"/>
            <w:noWrap/>
            <w:vAlign w:val="center"/>
          </w:tcPr>
          <w:p w14:paraId="3A8ED2F0"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Aou</w:t>
            </w:r>
          </w:p>
        </w:tc>
        <w:tc>
          <w:tcPr>
            <w:tcW w:w="305" w:type="pct"/>
            <w:tcBorders>
              <w:top w:val="single" w:sz="4" w:space="0" w:color="auto"/>
              <w:left w:val="nil"/>
              <w:bottom w:val="single" w:sz="4" w:space="0" w:color="auto"/>
              <w:right w:val="single" w:sz="4" w:space="0" w:color="auto"/>
            </w:tcBorders>
            <w:shd w:val="clear" w:color="auto" w:fill="FFFFFF"/>
            <w:noWrap/>
            <w:vAlign w:val="center"/>
          </w:tcPr>
          <w:p w14:paraId="143F2166" w14:textId="41BE7116"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b/>
                <w:bCs/>
                <w:sz w:val="20"/>
                <w:szCs w:val="20"/>
              </w:rPr>
              <w:t>Sep</w:t>
            </w:r>
          </w:p>
        </w:tc>
        <w:tc>
          <w:tcPr>
            <w:tcW w:w="346" w:type="pct"/>
            <w:tcBorders>
              <w:top w:val="single" w:sz="4" w:space="0" w:color="auto"/>
              <w:left w:val="nil"/>
              <w:bottom w:val="single" w:sz="4" w:space="0" w:color="auto"/>
              <w:right w:val="single" w:sz="4" w:space="0" w:color="auto"/>
            </w:tcBorders>
            <w:shd w:val="clear" w:color="auto" w:fill="FFFFFF"/>
            <w:noWrap/>
            <w:vAlign w:val="center"/>
          </w:tcPr>
          <w:p w14:paraId="54F10239"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Ann</w:t>
            </w:r>
          </w:p>
          <w:p w14:paraId="3CEF1914"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p>
        </w:tc>
      </w:tr>
      <w:tr w:rsidR="005A6D05" w:rsidRPr="009F3307" w14:paraId="6BE48194" w14:textId="77777777" w:rsidTr="005A6D05">
        <w:trPr>
          <w:trHeight w:val="255"/>
          <w:jc w:val="center"/>
        </w:trPr>
        <w:tc>
          <w:tcPr>
            <w:tcW w:w="734" w:type="pct"/>
            <w:tcBorders>
              <w:top w:val="nil"/>
              <w:left w:val="single" w:sz="4" w:space="0" w:color="auto"/>
              <w:bottom w:val="single" w:sz="4" w:space="0" w:color="auto"/>
              <w:right w:val="single" w:sz="4" w:space="0" w:color="auto"/>
            </w:tcBorders>
            <w:shd w:val="clear" w:color="auto" w:fill="FFFFFF"/>
            <w:noWrap/>
            <w:vAlign w:val="center"/>
          </w:tcPr>
          <w:p w14:paraId="4B80B2C7" w14:textId="77777777" w:rsidR="00E2633C" w:rsidRPr="005A6D05" w:rsidRDefault="00E2633C" w:rsidP="005A6D05">
            <w:pPr>
              <w:pStyle w:val="NormalWeb"/>
              <w:spacing w:before="0" w:beforeAutospacing="0" w:after="0" w:afterAutospacing="0"/>
              <w:textAlignment w:val="baseline"/>
              <w:rPr>
                <w:rFonts w:ascii="Times New Roman" w:hAnsi="Times New Roman"/>
                <w:b/>
                <w:sz w:val="20"/>
                <w:szCs w:val="20"/>
              </w:rPr>
            </w:pPr>
            <w:r w:rsidRPr="005A6D05">
              <w:rPr>
                <w:rFonts w:ascii="Times New Roman" w:hAnsi="Times New Roman"/>
                <w:b/>
                <w:sz w:val="20"/>
                <w:szCs w:val="20"/>
              </w:rPr>
              <w:t>T moy (°C)</w:t>
            </w:r>
          </w:p>
        </w:tc>
        <w:tc>
          <w:tcPr>
            <w:tcW w:w="367" w:type="pct"/>
            <w:tcBorders>
              <w:top w:val="nil"/>
              <w:left w:val="nil"/>
              <w:bottom w:val="single" w:sz="4" w:space="0" w:color="auto"/>
              <w:right w:val="single" w:sz="4" w:space="0" w:color="auto"/>
            </w:tcBorders>
            <w:shd w:val="clear" w:color="auto" w:fill="FFFFFF"/>
            <w:noWrap/>
            <w:vAlign w:val="center"/>
          </w:tcPr>
          <w:p w14:paraId="23575589"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26,2</w:t>
            </w:r>
          </w:p>
        </w:tc>
        <w:tc>
          <w:tcPr>
            <w:tcW w:w="367" w:type="pct"/>
            <w:tcBorders>
              <w:top w:val="nil"/>
              <w:left w:val="nil"/>
              <w:bottom w:val="single" w:sz="4" w:space="0" w:color="auto"/>
              <w:right w:val="single" w:sz="4" w:space="0" w:color="auto"/>
            </w:tcBorders>
            <w:shd w:val="clear" w:color="auto" w:fill="FFFFFF"/>
            <w:noWrap/>
            <w:vAlign w:val="center"/>
          </w:tcPr>
          <w:p w14:paraId="6879290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26</w:t>
            </w:r>
          </w:p>
        </w:tc>
        <w:tc>
          <w:tcPr>
            <w:tcW w:w="368" w:type="pct"/>
            <w:tcBorders>
              <w:top w:val="nil"/>
              <w:left w:val="nil"/>
              <w:bottom w:val="single" w:sz="4" w:space="0" w:color="auto"/>
              <w:right w:val="single" w:sz="4" w:space="0" w:color="auto"/>
            </w:tcBorders>
            <w:shd w:val="clear" w:color="auto" w:fill="FFFFFF"/>
            <w:noWrap/>
            <w:vAlign w:val="center"/>
          </w:tcPr>
          <w:p w14:paraId="0B28F87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25,8</w:t>
            </w:r>
          </w:p>
        </w:tc>
        <w:tc>
          <w:tcPr>
            <w:tcW w:w="324" w:type="pct"/>
            <w:tcBorders>
              <w:top w:val="nil"/>
              <w:left w:val="nil"/>
              <w:bottom w:val="single" w:sz="4" w:space="0" w:color="auto"/>
              <w:right w:val="single" w:sz="4" w:space="0" w:color="auto"/>
            </w:tcBorders>
            <w:shd w:val="clear" w:color="auto" w:fill="FFFFFF"/>
            <w:noWrap/>
            <w:vAlign w:val="center"/>
          </w:tcPr>
          <w:p w14:paraId="3DCFF8A4"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26,1</w:t>
            </w:r>
          </w:p>
        </w:tc>
        <w:tc>
          <w:tcPr>
            <w:tcW w:w="321" w:type="pct"/>
            <w:tcBorders>
              <w:top w:val="nil"/>
              <w:left w:val="nil"/>
              <w:bottom w:val="single" w:sz="4" w:space="0" w:color="auto"/>
              <w:right w:val="single" w:sz="4" w:space="0" w:color="auto"/>
            </w:tcBorders>
            <w:shd w:val="clear" w:color="auto" w:fill="FFFFFF"/>
            <w:noWrap/>
            <w:vAlign w:val="center"/>
          </w:tcPr>
          <w:p w14:paraId="6E829380"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26,4</w:t>
            </w:r>
          </w:p>
        </w:tc>
        <w:tc>
          <w:tcPr>
            <w:tcW w:w="321" w:type="pct"/>
            <w:tcBorders>
              <w:top w:val="nil"/>
              <w:left w:val="nil"/>
              <w:bottom w:val="single" w:sz="4" w:space="0" w:color="auto"/>
              <w:right w:val="single" w:sz="4" w:space="0" w:color="auto"/>
            </w:tcBorders>
            <w:shd w:val="clear" w:color="auto" w:fill="FFFFFF"/>
            <w:noWrap/>
            <w:vAlign w:val="center"/>
          </w:tcPr>
          <w:p w14:paraId="2261933B"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27,4</w:t>
            </w:r>
          </w:p>
        </w:tc>
        <w:tc>
          <w:tcPr>
            <w:tcW w:w="321" w:type="pct"/>
            <w:tcBorders>
              <w:top w:val="nil"/>
              <w:left w:val="nil"/>
              <w:bottom w:val="single" w:sz="4" w:space="0" w:color="auto"/>
              <w:right w:val="single" w:sz="4" w:space="0" w:color="auto"/>
            </w:tcBorders>
            <w:shd w:val="clear" w:color="auto" w:fill="FFFFFF"/>
            <w:noWrap/>
            <w:vAlign w:val="center"/>
          </w:tcPr>
          <w:p w14:paraId="145A107C"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27,1</w:t>
            </w:r>
          </w:p>
        </w:tc>
        <w:tc>
          <w:tcPr>
            <w:tcW w:w="321" w:type="pct"/>
            <w:tcBorders>
              <w:top w:val="nil"/>
              <w:left w:val="nil"/>
              <w:bottom w:val="single" w:sz="4" w:space="0" w:color="auto"/>
              <w:right w:val="single" w:sz="4" w:space="0" w:color="auto"/>
            </w:tcBorders>
            <w:shd w:val="clear" w:color="auto" w:fill="FFFFFF"/>
            <w:noWrap/>
            <w:vAlign w:val="center"/>
          </w:tcPr>
          <w:p w14:paraId="5E37148D"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26,2</w:t>
            </w:r>
          </w:p>
        </w:tc>
        <w:tc>
          <w:tcPr>
            <w:tcW w:w="298" w:type="pct"/>
            <w:tcBorders>
              <w:top w:val="nil"/>
              <w:left w:val="nil"/>
              <w:bottom w:val="single" w:sz="4" w:space="0" w:color="auto"/>
              <w:right w:val="single" w:sz="4" w:space="0" w:color="auto"/>
            </w:tcBorders>
            <w:shd w:val="clear" w:color="auto" w:fill="FFFFFF"/>
            <w:noWrap/>
            <w:vAlign w:val="center"/>
          </w:tcPr>
          <w:p w14:paraId="021C4536"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24,7</w:t>
            </w:r>
          </w:p>
        </w:tc>
        <w:tc>
          <w:tcPr>
            <w:tcW w:w="323" w:type="pct"/>
            <w:tcBorders>
              <w:top w:val="nil"/>
              <w:left w:val="nil"/>
              <w:bottom w:val="single" w:sz="4" w:space="0" w:color="auto"/>
              <w:right w:val="single" w:sz="4" w:space="0" w:color="auto"/>
            </w:tcBorders>
            <w:shd w:val="clear" w:color="auto" w:fill="FFFFFF"/>
            <w:noWrap/>
            <w:vAlign w:val="center"/>
          </w:tcPr>
          <w:p w14:paraId="1197CFE2"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23</w:t>
            </w:r>
          </w:p>
        </w:tc>
        <w:tc>
          <w:tcPr>
            <w:tcW w:w="285" w:type="pct"/>
            <w:tcBorders>
              <w:top w:val="nil"/>
              <w:left w:val="nil"/>
              <w:bottom w:val="single" w:sz="4" w:space="0" w:color="auto"/>
              <w:right w:val="single" w:sz="4" w:space="0" w:color="auto"/>
            </w:tcBorders>
            <w:shd w:val="clear" w:color="auto" w:fill="FFFFFF"/>
            <w:noWrap/>
            <w:vAlign w:val="center"/>
          </w:tcPr>
          <w:p w14:paraId="080ECB7A"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24,4</w:t>
            </w:r>
          </w:p>
        </w:tc>
        <w:tc>
          <w:tcPr>
            <w:tcW w:w="305" w:type="pct"/>
            <w:tcBorders>
              <w:top w:val="nil"/>
              <w:left w:val="nil"/>
              <w:bottom w:val="single" w:sz="4" w:space="0" w:color="auto"/>
              <w:right w:val="single" w:sz="4" w:space="0" w:color="auto"/>
            </w:tcBorders>
            <w:shd w:val="clear" w:color="auto" w:fill="FFFFFF"/>
            <w:noWrap/>
            <w:vAlign w:val="center"/>
          </w:tcPr>
          <w:p w14:paraId="3AA0BE8B"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26</w:t>
            </w:r>
          </w:p>
        </w:tc>
        <w:tc>
          <w:tcPr>
            <w:tcW w:w="346" w:type="pct"/>
            <w:tcBorders>
              <w:top w:val="nil"/>
              <w:left w:val="nil"/>
              <w:bottom w:val="single" w:sz="4" w:space="0" w:color="auto"/>
              <w:right w:val="single" w:sz="4" w:space="0" w:color="auto"/>
            </w:tcBorders>
            <w:shd w:val="clear" w:color="auto" w:fill="FFFFFF"/>
            <w:noWrap/>
            <w:vAlign w:val="center"/>
          </w:tcPr>
          <w:p w14:paraId="43BAAF51"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25,0</w:t>
            </w:r>
          </w:p>
        </w:tc>
      </w:tr>
      <w:tr w:rsidR="005A6D05" w:rsidRPr="009F3307" w14:paraId="65A2BB20" w14:textId="77777777" w:rsidTr="005A6D05">
        <w:trPr>
          <w:trHeight w:val="255"/>
          <w:jc w:val="center"/>
        </w:trPr>
        <w:tc>
          <w:tcPr>
            <w:tcW w:w="734" w:type="pct"/>
            <w:tcBorders>
              <w:top w:val="nil"/>
              <w:left w:val="single" w:sz="4" w:space="0" w:color="auto"/>
              <w:bottom w:val="single" w:sz="4" w:space="0" w:color="auto"/>
              <w:right w:val="single" w:sz="4" w:space="0" w:color="auto"/>
            </w:tcBorders>
            <w:shd w:val="clear" w:color="auto" w:fill="FFFFFF"/>
            <w:noWrap/>
            <w:vAlign w:val="center"/>
          </w:tcPr>
          <w:p w14:paraId="384BEBB9" w14:textId="77777777" w:rsidR="00E2633C" w:rsidRPr="005A6D05" w:rsidRDefault="00E2633C" w:rsidP="005A6D05">
            <w:pPr>
              <w:pStyle w:val="NormalWeb"/>
              <w:spacing w:before="0" w:beforeAutospacing="0" w:after="0" w:afterAutospacing="0"/>
              <w:textAlignment w:val="baseline"/>
              <w:rPr>
                <w:rFonts w:ascii="Times New Roman" w:hAnsi="Times New Roman"/>
                <w:b/>
                <w:sz w:val="20"/>
                <w:szCs w:val="20"/>
              </w:rPr>
            </w:pPr>
            <w:r w:rsidRPr="005A6D05">
              <w:rPr>
                <w:rFonts w:ascii="Times New Roman" w:hAnsi="Times New Roman"/>
                <w:b/>
                <w:sz w:val="20"/>
                <w:szCs w:val="20"/>
              </w:rPr>
              <w:t>Pluie moy (mm)</w:t>
            </w:r>
          </w:p>
        </w:tc>
        <w:tc>
          <w:tcPr>
            <w:tcW w:w="367" w:type="pct"/>
            <w:tcBorders>
              <w:top w:val="nil"/>
              <w:left w:val="nil"/>
              <w:bottom w:val="single" w:sz="4" w:space="0" w:color="auto"/>
              <w:right w:val="single" w:sz="4" w:space="0" w:color="auto"/>
            </w:tcBorders>
            <w:shd w:val="clear" w:color="auto" w:fill="FFFFFF"/>
            <w:noWrap/>
            <w:vAlign w:val="center"/>
          </w:tcPr>
          <w:p w14:paraId="539EF3D8"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170,2</w:t>
            </w:r>
          </w:p>
        </w:tc>
        <w:tc>
          <w:tcPr>
            <w:tcW w:w="367" w:type="pct"/>
            <w:tcBorders>
              <w:top w:val="nil"/>
              <w:left w:val="nil"/>
              <w:bottom w:val="single" w:sz="4" w:space="0" w:color="auto"/>
              <w:right w:val="single" w:sz="4" w:space="0" w:color="auto"/>
            </w:tcBorders>
            <w:shd w:val="clear" w:color="auto" w:fill="FFFFFF"/>
            <w:noWrap/>
            <w:vAlign w:val="center"/>
          </w:tcPr>
          <w:p w14:paraId="13FD84E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269,9</w:t>
            </w:r>
          </w:p>
        </w:tc>
        <w:tc>
          <w:tcPr>
            <w:tcW w:w="368" w:type="pct"/>
            <w:tcBorders>
              <w:top w:val="nil"/>
              <w:left w:val="nil"/>
              <w:bottom w:val="single" w:sz="4" w:space="0" w:color="auto"/>
              <w:right w:val="single" w:sz="4" w:space="0" w:color="auto"/>
            </w:tcBorders>
            <w:shd w:val="clear" w:color="auto" w:fill="FFFFFF"/>
            <w:noWrap/>
            <w:vAlign w:val="center"/>
          </w:tcPr>
          <w:p w14:paraId="7FE161AB"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296,9</w:t>
            </w:r>
          </w:p>
        </w:tc>
        <w:tc>
          <w:tcPr>
            <w:tcW w:w="324" w:type="pct"/>
            <w:tcBorders>
              <w:top w:val="nil"/>
              <w:left w:val="nil"/>
              <w:bottom w:val="single" w:sz="4" w:space="0" w:color="auto"/>
              <w:right w:val="single" w:sz="4" w:space="0" w:color="auto"/>
            </w:tcBorders>
            <w:shd w:val="clear" w:color="auto" w:fill="FFFFFF"/>
            <w:noWrap/>
            <w:vAlign w:val="center"/>
          </w:tcPr>
          <w:p w14:paraId="046CDAB4"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147,4</w:t>
            </w:r>
          </w:p>
        </w:tc>
        <w:tc>
          <w:tcPr>
            <w:tcW w:w="321" w:type="pct"/>
            <w:tcBorders>
              <w:top w:val="nil"/>
              <w:left w:val="nil"/>
              <w:bottom w:val="single" w:sz="4" w:space="0" w:color="auto"/>
              <w:right w:val="single" w:sz="4" w:space="0" w:color="auto"/>
            </w:tcBorders>
            <w:shd w:val="clear" w:color="auto" w:fill="FFFFFF"/>
            <w:noWrap/>
            <w:vAlign w:val="center"/>
          </w:tcPr>
          <w:p w14:paraId="5F0EEF59"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164,5</w:t>
            </w:r>
          </w:p>
        </w:tc>
        <w:tc>
          <w:tcPr>
            <w:tcW w:w="321" w:type="pct"/>
            <w:tcBorders>
              <w:top w:val="nil"/>
              <w:left w:val="nil"/>
              <w:bottom w:val="single" w:sz="4" w:space="0" w:color="auto"/>
              <w:right w:val="single" w:sz="4" w:space="0" w:color="auto"/>
            </w:tcBorders>
            <w:shd w:val="clear" w:color="auto" w:fill="FFFFFF"/>
            <w:noWrap/>
            <w:vAlign w:val="center"/>
          </w:tcPr>
          <w:p w14:paraId="5B011FD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189,7</w:t>
            </w:r>
          </w:p>
        </w:tc>
        <w:tc>
          <w:tcPr>
            <w:tcW w:w="321" w:type="pct"/>
            <w:tcBorders>
              <w:top w:val="nil"/>
              <w:left w:val="nil"/>
              <w:bottom w:val="single" w:sz="4" w:space="0" w:color="auto"/>
              <w:right w:val="single" w:sz="4" w:space="0" w:color="auto"/>
            </w:tcBorders>
            <w:shd w:val="clear" w:color="auto" w:fill="FFFFFF"/>
            <w:noWrap/>
            <w:vAlign w:val="center"/>
          </w:tcPr>
          <w:p w14:paraId="55306F20"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209,5</w:t>
            </w:r>
          </w:p>
        </w:tc>
        <w:tc>
          <w:tcPr>
            <w:tcW w:w="321" w:type="pct"/>
            <w:tcBorders>
              <w:top w:val="nil"/>
              <w:left w:val="nil"/>
              <w:bottom w:val="single" w:sz="4" w:space="0" w:color="auto"/>
              <w:right w:val="single" w:sz="4" w:space="0" w:color="auto"/>
            </w:tcBorders>
            <w:shd w:val="clear" w:color="auto" w:fill="FFFFFF"/>
            <w:noWrap/>
            <w:vAlign w:val="center"/>
          </w:tcPr>
          <w:p w14:paraId="3E23F28C"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184,1</w:t>
            </w:r>
          </w:p>
        </w:tc>
        <w:tc>
          <w:tcPr>
            <w:tcW w:w="298" w:type="pct"/>
            <w:tcBorders>
              <w:top w:val="nil"/>
              <w:left w:val="nil"/>
              <w:bottom w:val="single" w:sz="4" w:space="0" w:color="auto"/>
              <w:right w:val="single" w:sz="4" w:space="0" w:color="auto"/>
            </w:tcBorders>
            <w:shd w:val="clear" w:color="auto" w:fill="FFFFFF"/>
            <w:noWrap/>
            <w:vAlign w:val="center"/>
          </w:tcPr>
          <w:p w14:paraId="041CA91F"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23,7</w:t>
            </w:r>
          </w:p>
        </w:tc>
        <w:tc>
          <w:tcPr>
            <w:tcW w:w="323" w:type="pct"/>
            <w:tcBorders>
              <w:top w:val="nil"/>
              <w:left w:val="nil"/>
              <w:bottom w:val="single" w:sz="4" w:space="0" w:color="auto"/>
              <w:right w:val="single" w:sz="4" w:space="0" w:color="auto"/>
            </w:tcBorders>
            <w:shd w:val="clear" w:color="auto" w:fill="FFFFFF"/>
            <w:noWrap/>
            <w:vAlign w:val="center"/>
          </w:tcPr>
          <w:p w14:paraId="5A90CFF2"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0,4</w:t>
            </w:r>
          </w:p>
        </w:tc>
        <w:tc>
          <w:tcPr>
            <w:tcW w:w="285" w:type="pct"/>
            <w:tcBorders>
              <w:top w:val="nil"/>
              <w:left w:val="nil"/>
              <w:bottom w:val="single" w:sz="4" w:space="0" w:color="auto"/>
              <w:right w:val="single" w:sz="4" w:space="0" w:color="auto"/>
            </w:tcBorders>
            <w:shd w:val="clear" w:color="auto" w:fill="FFFFFF"/>
            <w:noWrap/>
            <w:vAlign w:val="center"/>
          </w:tcPr>
          <w:p w14:paraId="00864DE9"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7,5</w:t>
            </w:r>
          </w:p>
        </w:tc>
        <w:tc>
          <w:tcPr>
            <w:tcW w:w="305" w:type="pct"/>
            <w:tcBorders>
              <w:top w:val="nil"/>
              <w:left w:val="nil"/>
              <w:bottom w:val="single" w:sz="4" w:space="0" w:color="auto"/>
              <w:right w:val="single" w:sz="4" w:space="0" w:color="auto"/>
            </w:tcBorders>
            <w:shd w:val="clear" w:color="auto" w:fill="FFFFFF"/>
            <w:noWrap/>
            <w:vAlign w:val="center"/>
          </w:tcPr>
          <w:p w14:paraId="3B6792B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37,8</w:t>
            </w:r>
          </w:p>
        </w:tc>
        <w:tc>
          <w:tcPr>
            <w:tcW w:w="346" w:type="pct"/>
            <w:tcBorders>
              <w:top w:val="nil"/>
              <w:left w:val="nil"/>
              <w:bottom w:val="single" w:sz="4" w:space="0" w:color="auto"/>
              <w:right w:val="single" w:sz="4" w:space="0" w:color="auto"/>
            </w:tcBorders>
            <w:shd w:val="clear" w:color="auto" w:fill="FFFFFF"/>
            <w:noWrap/>
            <w:vAlign w:val="center"/>
          </w:tcPr>
          <w:p w14:paraId="0F73B991"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1702</w:t>
            </w:r>
          </w:p>
        </w:tc>
      </w:tr>
      <w:tr w:rsidR="005A6D05" w:rsidRPr="009F3307" w14:paraId="668F92E8" w14:textId="77777777" w:rsidTr="005A6D05">
        <w:trPr>
          <w:trHeight w:val="255"/>
          <w:jc w:val="center"/>
        </w:trPr>
        <w:tc>
          <w:tcPr>
            <w:tcW w:w="734" w:type="pct"/>
            <w:tcBorders>
              <w:top w:val="nil"/>
              <w:left w:val="single" w:sz="4" w:space="0" w:color="auto"/>
              <w:bottom w:val="single" w:sz="4" w:space="0" w:color="auto"/>
              <w:right w:val="single" w:sz="4" w:space="0" w:color="auto"/>
            </w:tcBorders>
            <w:shd w:val="clear" w:color="auto" w:fill="FFFFFF"/>
            <w:noWrap/>
            <w:vAlign w:val="center"/>
          </w:tcPr>
          <w:p w14:paraId="2EF1B775" w14:textId="77777777" w:rsidR="00E2633C" w:rsidRPr="005A6D05" w:rsidRDefault="00E2633C" w:rsidP="005A6D05">
            <w:pPr>
              <w:pStyle w:val="NormalWeb"/>
              <w:spacing w:before="0" w:beforeAutospacing="0" w:after="0" w:afterAutospacing="0"/>
              <w:textAlignment w:val="baseline"/>
              <w:rPr>
                <w:rFonts w:ascii="Times New Roman" w:hAnsi="Times New Roman"/>
                <w:b/>
                <w:sz w:val="20"/>
                <w:szCs w:val="20"/>
              </w:rPr>
            </w:pPr>
            <w:r w:rsidRPr="005A6D05">
              <w:rPr>
                <w:rFonts w:ascii="Times New Roman" w:hAnsi="Times New Roman"/>
                <w:b/>
                <w:sz w:val="20"/>
                <w:szCs w:val="20"/>
              </w:rPr>
              <w:t>Humidité relative moyenne (%)</w:t>
            </w:r>
          </w:p>
        </w:tc>
        <w:tc>
          <w:tcPr>
            <w:tcW w:w="367" w:type="pct"/>
            <w:tcBorders>
              <w:top w:val="nil"/>
              <w:left w:val="nil"/>
              <w:bottom w:val="single" w:sz="4" w:space="0" w:color="auto"/>
              <w:right w:val="single" w:sz="4" w:space="0" w:color="auto"/>
            </w:tcBorders>
            <w:shd w:val="clear" w:color="auto" w:fill="FFFFFF"/>
            <w:noWrap/>
            <w:vAlign w:val="center"/>
          </w:tcPr>
          <w:p w14:paraId="0A17CE8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77</w:t>
            </w:r>
          </w:p>
        </w:tc>
        <w:tc>
          <w:tcPr>
            <w:tcW w:w="367" w:type="pct"/>
            <w:tcBorders>
              <w:top w:val="nil"/>
              <w:left w:val="nil"/>
              <w:bottom w:val="single" w:sz="4" w:space="0" w:color="auto"/>
              <w:right w:val="single" w:sz="4" w:space="0" w:color="auto"/>
            </w:tcBorders>
            <w:shd w:val="clear" w:color="auto" w:fill="FFFFFF"/>
            <w:noWrap/>
            <w:vAlign w:val="center"/>
          </w:tcPr>
          <w:p w14:paraId="4E5A243F"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81</w:t>
            </w:r>
          </w:p>
        </w:tc>
        <w:tc>
          <w:tcPr>
            <w:tcW w:w="368" w:type="pct"/>
            <w:tcBorders>
              <w:top w:val="nil"/>
              <w:left w:val="nil"/>
              <w:bottom w:val="single" w:sz="4" w:space="0" w:color="auto"/>
              <w:right w:val="single" w:sz="4" w:space="0" w:color="auto"/>
            </w:tcBorders>
            <w:shd w:val="clear" w:color="auto" w:fill="FFFFFF"/>
            <w:noWrap/>
            <w:vAlign w:val="center"/>
          </w:tcPr>
          <w:p w14:paraId="732D689D"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83</w:t>
            </w:r>
          </w:p>
        </w:tc>
        <w:tc>
          <w:tcPr>
            <w:tcW w:w="324" w:type="pct"/>
            <w:tcBorders>
              <w:top w:val="nil"/>
              <w:left w:val="nil"/>
              <w:bottom w:val="single" w:sz="4" w:space="0" w:color="auto"/>
              <w:right w:val="single" w:sz="4" w:space="0" w:color="auto"/>
            </w:tcBorders>
            <w:shd w:val="clear" w:color="auto" w:fill="FFFFFF"/>
            <w:noWrap/>
            <w:vAlign w:val="center"/>
          </w:tcPr>
          <w:p w14:paraId="3013462C"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82</w:t>
            </w:r>
          </w:p>
        </w:tc>
        <w:tc>
          <w:tcPr>
            <w:tcW w:w="321" w:type="pct"/>
            <w:tcBorders>
              <w:top w:val="nil"/>
              <w:left w:val="nil"/>
              <w:bottom w:val="single" w:sz="4" w:space="0" w:color="auto"/>
              <w:right w:val="single" w:sz="4" w:space="0" w:color="auto"/>
            </w:tcBorders>
            <w:shd w:val="clear" w:color="auto" w:fill="FFFFFF"/>
            <w:noWrap/>
            <w:vAlign w:val="center"/>
          </w:tcPr>
          <w:p w14:paraId="6E77D8A1"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81</w:t>
            </w:r>
          </w:p>
        </w:tc>
        <w:tc>
          <w:tcPr>
            <w:tcW w:w="321" w:type="pct"/>
            <w:tcBorders>
              <w:top w:val="nil"/>
              <w:left w:val="nil"/>
              <w:bottom w:val="single" w:sz="4" w:space="0" w:color="auto"/>
              <w:right w:val="single" w:sz="4" w:space="0" w:color="auto"/>
            </w:tcBorders>
            <w:shd w:val="clear" w:color="auto" w:fill="FFFFFF"/>
            <w:noWrap/>
            <w:vAlign w:val="center"/>
          </w:tcPr>
          <w:p w14:paraId="06BE7FB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80</w:t>
            </w:r>
          </w:p>
        </w:tc>
        <w:tc>
          <w:tcPr>
            <w:tcW w:w="321" w:type="pct"/>
            <w:tcBorders>
              <w:top w:val="nil"/>
              <w:left w:val="nil"/>
              <w:bottom w:val="single" w:sz="4" w:space="0" w:color="auto"/>
              <w:right w:val="single" w:sz="4" w:space="0" w:color="auto"/>
            </w:tcBorders>
            <w:shd w:val="clear" w:color="auto" w:fill="FFFFFF"/>
            <w:noWrap/>
            <w:vAlign w:val="center"/>
          </w:tcPr>
          <w:p w14:paraId="55375B30"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81</w:t>
            </w:r>
          </w:p>
        </w:tc>
        <w:tc>
          <w:tcPr>
            <w:tcW w:w="321" w:type="pct"/>
            <w:tcBorders>
              <w:top w:val="nil"/>
              <w:left w:val="nil"/>
              <w:bottom w:val="single" w:sz="4" w:space="0" w:color="auto"/>
              <w:right w:val="single" w:sz="4" w:space="0" w:color="auto"/>
            </w:tcBorders>
            <w:shd w:val="clear" w:color="auto" w:fill="FFFFFF"/>
            <w:noWrap/>
            <w:vAlign w:val="center"/>
          </w:tcPr>
          <w:p w14:paraId="47B21EFF"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82</w:t>
            </w:r>
          </w:p>
        </w:tc>
        <w:tc>
          <w:tcPr>
            <w:tcW w:w="298" w:type="pct"/>
            <w:tcBorders>
              <w:top w:val="nil"/>
              <w:left w:val="nil"/>
              <w:bottom w:val="single" w:sz="4" w:space="0" w:color="auto"/>
              <w:right w:val="single" w:sz="4" w:space="0" w:color="auto"/>
            </w:tcBorders>
            <w:shd w:val="clear" w:color="auto" w:fill="FFFFFF"/>
            <w:noWrap/>
            <w:vAlign w:val="center"/>
          </w:tcPr>
          <w:p w14:paraId="175BFF52"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81</w:t>
            </w:r>
          </w:p>
        </w:tc>
        <w:tc>
          <w:tcPr>
            <w:tcW w:w="323" w:type="pct"/>
            <w:tcBorders>
              <w:top w:val="nil"/>
              <w:left w:val="nil"/>
              <w:bottom w:val="single" w:sz="4" w:space="0" w:color="auto"/>
              <w:right w:val="single" w:sz="4" w:space="0" w:color="auto"/>
            </w:tcBorders>
            <w:shd w:val="clear" w:color="auto" w:fill="FFFFFF"/>
            <w:noWrap/>
            <w:vAlign w:val="center"/>
          </w:tcPr>
          <w:p w14:paraId="3F5EA8BB"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79</w:t>
            </w:r>
          </w:p>
        </w:tc>
        <w:tc>
          <w:tcPr>
            <w:tcW w:w="285" w:type="pct"/>
            <w:tcBorders>
              <w:top w:val="nil"/>
              <w:left w:val="nil"/>
              <w:bottom w:val="single" w:sz="4" w:space="0" w:color="auto"/>
              <w:right w:val="single" w:sz="4" w:space="0" w:color="auto"/>
            </w:tcBorders>
            <w:shd w:val="clear" w:color="auto" w:fill="FFFFFF"/>
            <w:noWrap/>
            <w:vAlign w:val="center"/>
          </w:tcPr>
          <w:p w14:paraId="2D7BF3C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74</w:t>
            </w:r>
          </w:p>
        </w:tc>
        <w:tc>
          <w:tcPr>
            <w:tcW w:w="305" w:type="pct"/>
            <w:tcBorders>
              <w:top w:val="nil"/>
              <w:left w:val="nil"/>
              <w:bottom w:val="single" w:sz="4" w:space="0" w:color="auto"/>
              <w:right w:val="single" w:sz="4" w:space="0" w:color="auto"/>
            </w:tcBorders>
            <w:shd w:val="clear" w:color="auto" w:fill="FFFFFF"/>
            <w:noWrap/>
            <w:vAlign w:val="center"/>
          </w:tcPr>
          <w:p w14:paraId="074353EA"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73</w:t>
            </w:r>
          </w:p>
        </w:tc>
        <w:tc>
          <w:tcPr>
            <w:tcW w:w="346" w:type="pct"/>
            <w:tcBorders>
              <w:top w:val="nil"/>
              <w:left w:val="nil"/>
              <w:bottom w:val="single" w:sz="4" w:space="0" w:color="auto"/>
              <w:right w:val="single" w:sz="4" w:space="0" w:color="auto"/>
            </w:tcBorders>
            <w:shd w:val="clear" w:color="auto" w:fill="FFFFFF"/>
            <w:noWrap/>
            <w:vAlign w:val="center"/>
          </w:tcPr>
          <w:p w14:paraId="3CF6E3D7"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79</w:t>
            </w:r>
          </w:p>
        </w:tc>
      </w:tr>
      <w:tr w:rsidR="005A6D05" w:rsidRPr="009F3307" w14:paraId="3F288C87" w14:textId="77777777" w:rsidTr="005A6D05">
        <w:trPr>
          <w:trHeight w:val="255"/>
          <w:jc w:val="center"/>
        </w:trPr>
        <w:tc>
          <w:tcPr>
            <w:tcW w:w="734" w:type="pct"/>
            <w:tcBorders>
              <w:top w:val="nil"/>
              <w:left w:val="single" w:sz="4" w:space="0" w:color="auto"/>
              <w:bottom w:val="single" w:sz="4" w:space="0" w:color="auto"/>
              <w:right w:val="single" w:sz="4" w:space="0" w:color="auto"/>
            </w:tcBorders>
            <w:shd w:val="clear" w:color="auto" w:fill="FFFFFF"/>
            <w:noWrap/>
            <w:vAlign w:val="center"/>
          </w:tcPr>
          <w:p w14:paraId="2D03CC63" w14:textId="77777777" w:rsidR="00E2633C" w:rsidRPr="005A6D05" w:rsidRDefault="00E2633C" w:rsidP="005A6D05">
            <w:pPr>
              <w:pStyle w:val="NormalWeb"/>
              <w:spacing w:before="0" w:beforeAutospacing="0" w:after="0" w:afterAutospacing="0"/>
              <w:textAlignment w:val="baseline"/>
              <w:rPr>
                <w:rFonts w:ascii="Times New Roman" w:hAnsi="Times New Roman"/>
                <w:b/>
                <w:sz w:val="20"/>
                <w:szCs w:val="20"/>
              </w:rPr>
            </w:pPr>
            <w:r w:rsidRPr="005A6D05">
              <w:rPr>
                <w:rFonts w:ascii="Times New Roman" w:hAnsi="Times New Roman"/>
                <w:b/>
                <w:sz w:val="20"/>
                <w:szCs w:val="20"/>
              </w:rPr>
              <w:t>Durée d'insolation moyenne (h/jr)</w:t>
            </w:r>
          </w:p>
        </w:tc>
        <w:tc>
          <w:tcPr>
            <w:tcW w:w="367" w:type="pct"/>
            <w:tcBorders>
              <w:top w:val="nil"/>
              <w:left w:val="nil"/>
              <w:bottom w:val="single" w:sz="4" w:space="0" w:color="auto"/>
              <w:right w:val="single" w:sz="4" w:space="0" w:color="auto"/>
            </w:tcBorders>
            <w:shd w:val="clear" w:color="auto" w:fill="FFFFFF"/>
            <w:noWrap/>
            <w:vAlign w:val="center"/>
          </w:tcPr>
          <w:p w14:paraId="05C4C058"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4,5</w:t>
            </w:r>
          </w:p>
        </w:tc>
        <w:tc>
          <w:tcPr>
            <w:tcW w:w="367" w:type="pct"/>
            <w:tcBorders>
              <w:top w:val="nil"/>
              <w:left w:val="nil"/>
              <w:bottom w:val="single" w:sz="4" w:space="0" w:color="auto"/>
              <w:right w:val="single" w:sz="4" w:space="0" w:color="auto"/>
            </w:tcBorders>
            <w:shd w:val="clear" w:color="auto" w:fill="FFFFFF"/>
            <w:noWrap/>
            <w:vAlign w:val="center"/>
          </w:tcPr>
          <w:p w14:paraId="6813A34B"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4,5</w:t>
            </w:r>
          </w:p>
        </w:tc>
        <w:tc>
          <w:tcPr>
            <w:tcW w:w="368" w:type="pct"/>
            <w:tcBorders>
              <w:top w:val="nil"/>
              <w:left w:val="nil"/>
              <w:bottom w:val="single" w:sz="4" w:space="0" w:color="auto"/>
              <w:right w:val="single" w:sz="4" w:space="0" w:color="auto"/>
            </w:tcBorders>
            <w:shd w:val="clear" w:color="auto" w:fill="FFFFFF"/>
            <w:noWrap/>
            <w:vAlign w:val="center"/>
          </w:tcPr>
          <w:p w14:paraId="546C5E58"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4,2</w:t>
            </w:r>
          </w:p>
        </w:tc>
        <w:tc>
          <w:tcPr>
            <w:tcW w:w="324" w:type="pct"/>
            <w:tcBorders>
              <w:top w:val="nil"/>
              <w:left w:val="nil"/>
              <w:bottom w:val="single" w:sz="4" w:space="0" w:color="auto"/>
              <w:right w:val="single" w:sz="4" w:space="0" w:color="auto"/>
            </w:tcBorders>
            <w:shd w:val="clear" w:color="auto" w:fill="FFFFFF"/>
            <w:noWrap/>
            <w:vAlign w:val="center"/>
          </w:tcPr>
          <w:p w14:paraId="5C6C3799"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4,5</w:t>
            </w:r>
          </w:p>
        </w:tc>
        <w:tc>
          <w:tcPr>
            <w:tcW w:w="321" w:type="pct"/>
            <w:tcBorders>
              <w:top w:val="nil"/>
              <w:left w:val="nil"/>
              <w:bottom w:val="single" w:sz="4" w:space="0" w:color="auto"/>
              <w:right w:val="single" w:sz="4" w:space="0" w:color="auto"/>
            </w:tcBorders>
            <w:shd w:val="clear" w:color="auto" w:fill="FFFFFF"/>
            <w:noWrap/>
            <w:vAlign w:val="center"/>
          </w:tcPr>
          <w:p w14:paraId="3E9DDC6C"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5,0</w:t>
            </w:r>
          </w:p>
        </w:tc>
        <w:tc>
          <w:tcPr>
            <w:tcW w:w="321" w:type="pct"/>
            <w:tcBorders>
              <w:top w:val="nil"/>
              <w:left w:val="nil"/>
              <w:bottom w:val="single" w:sz="4" w:space="0" w:color="auto"/>
              <w:right w:val="single" w:sz="4" w:space="0" w:color="auto"/>
            </w:tcBorders>
            <w:shd w:val="clear" w:color="auto" w:fill="FFFFFF"/>
            <w:noWrap/>
            <w:vAlign w:val="center"/>
          </w:tcPr>
          <w:p w14:paraId="491DEE08"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5,2</w:t>
            </w:r>
          </w:p>
        </w:tc>
        <w:tc>
          <w:tcPr>
            <w:tcW w:w="321" w:type="pct"/>
            <w:tcBorders>
              <w:top w:val="nil"/>
              <w:left w:val="nil"/>
              <w:bottom w:val="single" w:sz="4" w:space="0" w:color="auto"/>
              <w:right w:val="single" w:sz="4" w:space="0" w:color="auto"/>
            </w:tcBorders>
            <w:shd w:val="clear" w:color="auto" w:fill="FFFFFF"/>
            <w:noWrap/>
            <w:vAlign w:val="center"/>
          </w:tcPr>
          <w:p w14:paraId="1C4177BC"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5,3</w:t>
            </w:r>
          </w:p>
        </w:tc>
        <w:tc>
          <w:tcPr>
            <w:tcW w:w="321" w:type="pct"/>
            <w:tcBorders>
              <w:top w:val="nil"/>
              <w:left w:val="nil"/>
              <w:bottom w:val="single" w:sz="4" w:space="0" w:color="auto"/>
              <w:right w:val="single" w:sz="4" w:space="0" w:color="auto"/>
            </w:tcBorders>
            <w:shd w:val="clear" w:color="auto" w:fill="FFFFFF"/>
            <w:noWrap/>
            <w:vAlign w:val="center"/>
          </w:tcPr>
          <w:p w14:paraId="169B1E1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4,8</w:t>
            </w:r>
          </w:p>
        </w:tc>
        <w:tc>
          <w:tcPr>
            <w:tcW w:w="298" w:type="pct"/>
            <w:tcBorders>
              <w:top w:val="nil"/>
              <w:left w:val="nil"/>
              <w:bottom w:val="single" w:sz="4" w:space="0" w:color="auto"/>
              <w:right w:val="single" w:sz="4" w:space="0" w:color="auto"/>
            </w:tcBorders>
            <w:shd w:val="clear" w:color="auto" w:fill="FFFFFF"/>
            <w:noWrap/>
            <w:vAlign w:val="center"/>
          </w:tcPr>
          <w:p w14:paraId="57DD69E9"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4,5</w:t>
            </w:r>
          </w:p>
        </w:tc>
        <w:tc>
          <w:tcPr>
            <w:tcW w:w="323" w:type="pct"/>
            <w:tcBorders>
              <w:top w:val="nil"/>
              <w:left w:val="nil"/>
              <w:bottom w:val="single" w:sz="4" w:space="0" w:color="auto"/>
              <w:right w:val="single" w:sz="4" w:space="0" w:color="auto"/>
            </w:tcBorders>
            <w:shd w:val="clear" w:color="auto" w:fill="FFFFFF"/>
            <w:noWrap/>
            <w:vAlign w:val="center"/>
          </w:tcPr>
          <w:p w14:paraId="6434F386"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4,1</w:t>
            </w:r>
          </w:p>
        </w:tc>
        <w:tc>
          <w:tcPr>
            <w:tcW w:w="285" w:type="pct"/>
            <w:tcBorders>
              <w:top w:val="nil"/>
              <w:left w:val="nil"/>
              <w:bottom w:val="single" w:sz="4" w:space="0" w:color="auto"/>
              <w:right w:val="single" w:sz="4" w:space="0" w:color="auto"/>
            </w:tcBorders>
            <w:shd w:val="clear" w:color="auto" w:fill="FFFFFF"/>
            <w:noWrap/>
            <w:vAlign w:val="center"/>
          </w:tcPr>
          <w:p w14:paraId="5E6F3A6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4,6</w:t>
            </w:r>
          </w:p>
        </w:tc>
        <w:tc>
          <w:tcPr>
            <w:tcW w:w="305" w:type="pct"/>
            <w:tcBorders>
              <w:top w:val="nil"/>
              <w:left w:val="nil"/>
              <w:bottom w:val="single" w:sz="4" w:space="0" w:color="auto"/>
              <w:right w:val="single" w:sz="4" w:space="0" w:color="auto"/>
            </w:tcBorders>
            <w:shd w:val="clear" w:color="auto" w:fill="FFFFFF"/>
            <w:noWrap/>
            <w:vAlign w:val="center"/>
          </w:tcPr>
          <w:p w14:paraId="6C1FD894"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4,6</w:t>
            </w:r>
          </w:p>
        </w:tc>
        <w:tc>
          <w:tcPr>
            <w:tcW w:w="346" w:type="pct"/>
            <w:tcBorders>
              <w:top w:val="nil"/>
              <w:left w:val="nil"/>
              <w:bottom w:val="single" w:sz="4" w:space="0" w:color="auto"/>
              <w:right w:val="single" w:sz="4" w:space="0" w:color="auto"/>
            </w:tcBorders>
            <w:shd w:val="clear" w:color="auto" w:fill="FFFFFF"/>
            <w:noWrap/>
            <w:vAlign w:val="center"/>
          </w:tcPr>
          <w:p w14:paraId="1CC4A632"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4,7</w:t>
            </w:r>
          </w:p>
        </w:tc>
      </w:tr>
      <w:tr w:rsidR="005A6D05" w:rsidRPr="009F3307" w14:paraId="0E5755AA" w14:textId="77777777" w:rsidTr="005A6D05">
        <w:trPr>
          <w:trHeight w:val="255"/>
          <w:jc w:val="center"/>
        </w:trPr>
        <w:tc>
          <w:tcPr>
            <w:tcW w:w="734" w:type="pct"/>
            <w:tcBorders>
              <w:top w:val="nil"/>
              <w:left w:val="single" w:sz="4" w:space="0" w:color="auto"/>
              <w:bottom w:val="single" w:sz="4" w:space="0" w:color="auto"/>
              <w:right w:val="single" w:sz="4" w:space="0" w:color="auto"/>
            </w:tcBorders>
            <w:shd w:val="clear" w:color="auto" w:fill="FFFFFF"/>
            <w:noWrap/>
            <w:vAlign w:val="center"/>
          </w:tcPr>
          <w:p w14:paraId="11A3F202" w14:textId="77777777" w:rsidR="00E2633C" w:rsidRPr="005A6D05" w:rsidRDefault="00E2633C" w:rsidP="005A6D05">
            <w:pPr>
              <w:pStyle w:val="NormalWeb"/>
              <w:spacing w:before="0" w:beforeAutospacing="0" w:after="0" w:afterAutospacing="0"/>
              <w:textAlignment w:val="baseline"/>
              <w:rPr>
                <w:rFonts w:ascii="Times New Roman" w:hAnsi="Times New Roman"/>
                <w:b/>
                <w:sz w:val="20"/>
                <w:szCs w:val="20"/>
              </w:rPr>
            </w:pPr>
            <w:r w:rsidRPr="005A6D05">
              <w:rPr>
                <w:rFonts w:ascii="Times New Roman" w:hAnsi="Times New Roman"/>
                <w:b/>
                <w:sz w:val="20"/>
                <w:szCs w:val="20"/>
              </w:rPr>
              <w:t>Evaporation Piche moyenne (mm)</w:t>
            </w:r>
          </w:p>
        </w:tc>
        <w:tc>
          <w:tcPr>
            <w:tcW w:w="367" w:type="pct"/>
            <w:tcBorders>
              <w:top w:val="nil"/>
              <w:left w:val="nil"/>
              <w:bottom w:val="single" w:sz="4" w:space="0" w:color="auto"/>
              <w:right w:val="single" w:sz="4" w:space="0" w:color="auto"/>
            </w:tcBorders>
            <w:shd w:val="clear" w:color="auto" w:fill="FFFFFF"/>
            <w:noWrap/>
            <w:vAlign w:val="center"/>
          </w:tcPr>
          <w:p w14:paraId="5987FDD5"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146</w:t>
            </w:r>
          </w:p>
        </w:tc>
        <w:tc>
          <w:tcPr>
            <w:tcW w:w="367" w:type="pct"/>
            <w:tcBorders>
              <w:top w:val="nil"/>
              <w:left w:val="nil"/>
              <w:bottom w:val="single" w:sz="4" w:space="0" w:color="auto"/>
              <w:right w:val="single" w:sz="4" w:space="0" w:color="auto"/>
            </w:tcBorders>
            <w:shd w:val="clear" w:color="auto" w:fill="FFFFFF"/>
            <w:noWrap/>
            <w:vAlign w:val="center"/>
          </w:tcPr>
          <w:p w14:paraId="5121BCA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103</w:t>
            </w:r>
          </w:p>
        </w:tc>
        <w:tc>
          <w:tcPr>
            <w:tcW w:w="368" w:type="pct"/>
            <w:tcBorders>
              <w:top w:val="nil"/>
              <w:left w:val="nil"/>
              <w:bottom w:val="single" w:sz="4" w:space="0" w:color="auto"/>
              <w:right w:val="single" w:sz="4" w:space="0" w:color="auto"/>
            </w:tcBorders>
            <w:shd w:val="clear" w:color="auto" w:fill="FFFFFF"/>
            <w:noWrap/>
            <w:vAlign w:val="center"/>
          </w:tcPr>
          <w:p w14:paraId="1650330F"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99</w:t>
            </w:r>
          </w:p>
        </w:tc>
        <w:tc>
          <w:tcPr>
            <w:tcW w:w="324" w:type="pct"/>
            <w:tcBorders>
              <w:top w:val="nil"/>
              <w:left w:val="nil"/>
              <w:bottom w:val="single" w:sz="4" w:space="0" w:color="auto"/>
              <w:right w:val="single" w:sz="4" w:space="0" w:color="auto"/>
            </w:tcBorders>
            <w:shd w:val="clear" w:color="auto" w:fill="FFFFFF"/>
            <w:noWrap/>
            <w:vAlign w:val="center"/>
          </w:tcPr>
          <w:p w14:paraId="1DC383B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104</w:t>
            </w:r>
          </w:p>
        </w:tc>
        <w:tc>
          <w:tcPr>
            <w:tcW w:w="321" w:type="pct"/>
            <w:tcBorders>
              <w:top w:val="nil"/>
              <w:left w:val="nil"/>
              <w:bottom w:val="single" w:sz="4" w:space="0" w:color="auto"/>
              <w:right w:val="single" w:sz="4" w:space="0" w:color="auto"/>
            </w:tcBorders>
            <w:shd w:val="clear" w:color="auto" w:fill="FFFFFF"/>
            <w:noWrap/>
            <w:vAlign w:val="center"/>
          </w:tcPr>
          <w:p w14:paraId="70A1D9D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108</w:t>
            </w:r>
          </w:p>
        </w:tc>
        <w:tc>
          <w:tcPr>
            <w:tcW w:w="321" w:type="pct"/>
            <w:tcBorders>
              <w:top w:val="nil"/>
              <w:left w:val="nil"/>
              <w:bottom w:val="single" w:sz="4" w:space="0" w:color="auto"/>
              <w:right w:val="single" w:sz="4" w:space="0" w:color="auto"/>
            </w:tcBorders>
            <w:shd w:val="clear" w:color="auto" w:fill="FFFFFF"/>
            <w:noWrap/>
            <w:vAlign w:val="center"/>
          </w:tcPr>
          <w:p w14:paraId="0C2E70A3"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119</w:t>
            </w:r>
          </w:p>
        </w:tc>
        <w:tc>
          <w:tcPr>
            <w:tcW w:w="321" w:type="pct"/>
            <w:tcBorders>
              <w:top w:val="nil"/>
              <w:left w:val="nil"/>
              <w:bottom w:val="single" w:sz="4" w:space="0" w:color="auto"/>
              <w:right w:val="single" w:sz="4" w:space="0" w:color="auto"/>
            </w:tcBorders>
            <w:shd w:val="clear" w:color="auto" w:fill="FFFFFF"/>
            <w:noWrap/>
            <w:vAlign w:val="center"/>
          </w:tcPr>
          <w:p w14:paraId="6CA3CFCA"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105</w:t>
            </w:r>
          </w:p>
        </w:tc>
        <w:tc>
          <w:tcPr>
            <w:tcW w:w="321" w:type="pct"/>
            <w:tcBorders>
              <w:top w:val="nil"/>
              <w:left w:val="nil"/>
              <w:bottom w:val="single" w:sz="4" w:space="0" w:color="auto"/>
              <w:right w:val="single" w:sz="4" w:space="0" w:color="auto"/>
            </w:tcBorders>
            <w:shd w:val="clear" w:color="auto" w:fill="FFFFFF"/>
            <w:noWrap/>
            <w:vAlign w:val="center"/>
          </w:tcPr>
          <w:p w14:paraId="63676986"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102</w:t>
            </w:r>
          </w:p>
        </w:tc>
        <w:tc>
          <w:tcPr>
            <w:tcW w:w="298" w:type="pct"/>
            <w:tcBorders>
              <w:top w:val="nil"/>
              <w:left w:val="nil"/>
              <w:bottom w:val="single" w:sz="4" w:space="0" w:color="auto"/>
              <w:right w:val="single" w:sz="4" w:space="0" w:color="auto"/>
            </w:tcBorders>
            <w:shd w:val="clear" w:color="auto" w:fill="FFFFFF"/>
            <w:noWrap/>
            <w:vAlign w:val="center"/>
          </w:tcPr>
          <w:p w14:paraId="11481E50"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102</w:t>
            </w:r>
          </w:p>
        </w:tc>
        <w:tc>
          <w:tcPr>
            <w:tcW w:w="323" w:type="pct"/>
            <w:tcBorders>
              <w:top w:val="nil"/>
              <w:left w:val="nil"/>
              <w:bottom w:val="single" w:sz="4" w:space="0" w:color="auto"/>
              <w:right w:val="single" w:sz="4" w:space="0" w:color="auto"/>
            </w:tcBorders>
            <w:shd w:val="clear" w:color="auto" w:fill="FFFFFF"/>
            <w:noWrap/>
            <w:vAlign w:val="center"/>
          </w:tcPr>
          <w:p w14:paraId="16BF945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124</w:t>
            </w:r>
          </w:p>
        </w:tc>
        <w:tc>
          <w:tcPr>
            <w:tcW w:w="285" w:type="pct"/>
            <w:tcBorders>
              <w:top w:val="nil"/>
              <w:left w:val="nil"/>
              <w:bottom w:val="single" w:sz="4" w:space="0" w:color="auto"/>
              <w:right w:val="single" w:sz="4" w:space="0" w:color="auto"/>
            </w:tcBorders>
            <w:shd w:val="clear" w:color="auto" w:fill="FFFFFF"/>
            <w:noWrap/>
            <w:vAlign w:val="center"/>
          </w:tcPr>
          <w:p w14:paraId="4EABA18E"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164</w:t>
            </w:r>
          </w:p>
        </w:tc>
        <w:tc>
          <w:tcPr>
            <w:tcW w:w="305" w:type="pct"/>
            <w:tcBorders>
              <w:top w:val="nil"/>
              <w:left w:val="nil"/>
              <w:bottom w:val="single" w:sz="4" w:space="0" w:color="auto"/>
              <w:right w:val="single" w:sz="4" w:space="0" w:color="auto"/>
            </w:tcBorders>
            <w:shd w:val="clear" w:color="auto" w:fill="FFFFFF"/>
            <w:noWrap/>
            <w:vAlign w:val="center"/>
          </w:tcPr>
          <w:p w14:paraId="2961A266"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sz w:val="20"/>
                <w:szCs w:val="20"/>
              </w:rPr>
            </w:pPr>
            <w:r w:rsidRPr="005A6D05">
              <w:rPr>
                <w:rFonts w:ascii="Times New Roman" w:hAnsi="Times New Roman"/>
                <w:sz w:val="20"/>
                <w:szCs w:val="20"/>
              </w:rPr>
              <w:t>183</w:t>
            </w:r>
          </w:p>
        </w:tc>
        <w:tc>
          <w:tcPr>
            <w:tcW w:w="346" w:type="pct"/>
            <w:tcBorders>
              <w:top w:val="nil"/>
              <w:left w:val="nil"/>
              <w:bottom w:val="single" w:sz="4" w:space="0" w:color="auto"/>
              <w:right w:val="single" w:sz="4" w:space="0" w:color="auto"/>
            </w:tcBorders>
            <w:shd w:val="clear" w:color="auto" w:fill="FFFFFF"/>
            <w:noWrap/>
            <w:vAlign w:val="center"/>
          </w:tcPr>
          <w:p w14:paraId="219FE66B" w14:textId="77777777" w:rsidR="00E2633C" w:rsidRPr="005A6D05" w:rsidRDefault="00E2633C" w:rsidP="005A6D05">
            <w:pPr>
              <w:pStyle w:val="NormalWeb"/>
              <w:spacing w:before="0" w:beforeAutospacing="0" w:after="0" w:afterAutospacing="0"/>
              <w:jc w:val="center"/>
              <w:textAlignment w:val="baseline"/>
              <w:rPr>
                <w:rFonts w:ascii="Times New Roman" w:hAnsi="Times New Roman"/>
                <w:b/>
                <w:bCs/>
                <w:sz w:val="20"/>
                <w:szCs w:val="20"/>
              </w:rPr>
            </w:pPr>
            <w:r w:rsidRPr="005A6D05">
              <w:rPr>
                <w:rFonts w:ascii="Times New Roman" w:hAnsi="Times New Roman"/>
                <w:b/>
                <w:bCs/>
                <w:sz w:val="20"/>
                <w:szCs w:val="20"/>
              </w:rPr>
              <w:t>1454</w:t>
            </w:r>
          </w:p>
        </w:tc>
      </w:tr>
    </w:tbl>
    <w:p w14:paraId="477E167A" w14:textId="77777777" w:rsidR="00E2633C" w:rsidRPr="009F3307" w:rsidRDefault="00E2633C" w:rsidP="009F4699">
      <w:pPr>
        <w:pStyle w:val="NormalWeb"/>
        <w:spacing w:before="0" w:beforeAutospacing="0" w:after="0" w:afterAutospacing="0"/>
        <w:jc w:val="center"/>
        <w:textAlignment w:val="baseline"/>
        <w:rPr>
          <w:rFonts w:ascii="Times New Roman" w:hAnsi="Times New Roman"/>
          <w:bCs/>
          <w:i/>
          <w:szCs w:val="22"/>
        </w:rPr>
      </w:pPr>
      <w:r w:rsidRPr="009F3307">
        <w:rPr>
          <w:rFonts w:ascii="Times New Roman" w:hAnsi="Times New Roman"/>
          <w:bCs/>
          <w:i/>
          <w:szCs w:val="22"/>
        </w:rPr>
        <w:t>Source : Station de Kinshasa - Binza (longitude : 15° 15’E, latitude : 04° 22’S) sous forme de séries chronologiques de longueur 10 ans en moyenne.</w:t>
      </w:r>
    </w:p>
    <w:p w14:paraId="355585F5" w14:textId="77777777" w:rsidR="00E2633C" w:rsidRPr="00055663" w:rsidRDefault="00E2633C" w:rsidP="00336637">
      <w:pPr>
        <w:numPr>
          <w:ilvl w:val="0"/>
          <w:numId w:val="107"/>
        </w:numPr>
        <w:spacing w:before="120" w:beforeAutospacing="0" w:after="120"/>
        <w:ind w:left="1134" w:hanging="425"/>
        <w:jc w:val="both"/>
        <w:rPr>
          <w:rFonts w:ascii="Times New Roman" w:hAnsi="Times New Roman"/>
          <w:b/>
          <w:bCs/>
          <w:i/>
          <w:iCs/>
          <w:sz w:val="24"/>
          <w:szCs w:val="22"/>
        </w:rPr>
      </w:pPr>
      <w:bookmarkStart w:id="494" w:name="_Toc30445022"/>
      <w:r w:rsidRPr="00055663">
        <w:rPr>
          <w:rFonts w:ascii="Times New Roman" w:hAnsi="Times New Roman"/>
          <w:b/>
          <w:bCs/>
          <w:i/>
          <w:iCs/>
          <w:sz w:val="24"/>
          <w:szCs w:val="22"/>
        </w:rPr>
        <w:t>Régime pluviométrique</w:t>
      </w:r>
      <w:bookmarkEnd w:id="494"/>
      <w:r w:rsidRPr="00055663">
        <w:rPr>
          <w:rFonts w:ascii="Times New Roman" w:hAnsi="Times New Roman"/>
          <w:b/>
          <w:bCs/>
          <w:i/>
          <w:iCs/>
          <w:sz w:val="24"/>
          <w:szCs w:val="22"/>
        </w:rPr>
        <w:t xml:space="preserve"> </w:t>
      </w:r>
    </w:p>
    <w:p w14:paraId="14949C46" w14:textId="5C895CF0" w:rsidR="00E2633C" w:rsidRDefault="00E2633C" w:rsidP="009F4699">
      <w:pPr>
        <w:spacing w:before="120" w:beforeAutospacing="0" w:after="120"/>
        <w:jc w:val="both"/>
        <w:rPr>
          <w:rFonts w:ascii="Times New Roman" w:hAnsi="Times New Roman"/>
          <w:sz w:val="24"/>
          <w:szCs w:val="22"/>
        </w:rPr>
      </w:pPr>
      <w:r w:rsidRPr="00055663">
        <w:rPr>
          <w:rFonts w:ascii="Times New Roman" w:hAnsi="Times New Roman"/>
          <w:sz w:val="24"/>
          <w:szCs w:val="22"/>
        </w:rPr>
        <w:t xml:space="preserve">Le climat est de nature tropicale humide, composé d'une saison des pluies de 8 mois, avec une pluviométrie annuelle moyenne de 1702 mm, soit en moyenne environ 213 mm/mois durant les 8 mois continus de la saison pluvieuse (voir tableau 14 et le graphique 1 suivants).  Par conséquent, il est préférable que </w:t>
      </w:r>
      <w:r w:rsidRPr="00055663">
        <w:rPr>
          <w:rFonts w:ascii="Times New Roman" w:hAnsi="Times New Roman"/>
          <w:sz w:val="24"/>
          <w:szCs w:val="22"/>
          <w:lang w:val="fr-CA"/>
        </w:rPr>
        <w:t>les travaux se réalisent pendant la période de faible précipitation qui va de juin à Septembre.</w:t>
      </w:r>
      <w:r w:rsidRPr="00055663">
        <w:rPr>
          <w:rFonts w:ascii="Times New Roman" w:hAnsi="Times New Roman"/>
          <w:sz w:val="24"/>
          <w:szCs w:val="22"/>
        </w:rPr>
        <w:t xml:space="preserve"> </w:t>
      </w:r>
    </w:p>
    <w:p w14:paraId="1CBF3DEE" w14:textId="41A3C2AA" w:rsidR="00055663" w:rsidRDefault="00055663" w:rsidP="009F4699">
      <w:pPr>
        <w:spacing w:before="120" w:beforeAutospacing="0" w:after="120"/>
        <w:jc w:val="both"/>
        <w:rPr>
          <w:rFonts w:ascii="Times New Roman" w:hAnsi="Times New Roman"/>
          <w:sz w:val="24"/>
          <w:szCs w:val="22"/>
        </w:rPr>
      </w:pPr>
    </w:p>
    <w:p w14:paraId="426FCEB9" w14:textId="09864CD8" w:rsidR="00055663" w:rsidRDefault="00055663" w:rsidP="009F4699">
      <w:pPr>
        <w:spacing w:before="120" w:beforeAutospacing="0" w:after="120"/>
        <w:jc w:val="both"/>
        <w:rPr>
          <w:rFonts w:ascii="Times New Roman" w:hAnsi="Times New Roman"/>
          <w:sz w:val="24"/>
          <w:szCs w:val="22"/>
        </w:rPr>
      </w:pPr>
    </w:p>
    <w:p w14:paraId="2AC9BD19" w14:textId="433FB4A4" w:rsidR="00E2633C" w:rsidRPr="009F3307" w:rsidRDefault="009F4699" w:rsidP="004C580F">
      <w:pPr>
        <w:pStyle w:val="Lgende"/>
        <w:spacing w:after="120"/>
        <w:ind w:left="1134" w:hanging="1134"/>
        <w:jc w:val="center"/>
        <w:rPr>
          <w:bCs/>
          <w:szCs w:val="22"/>
        </w:rPr>
      </w:pPr>
      <w:bookmarkStart w:id="495" w:name="_Toc172069187"/>
      <w:r>
        <w:t xml:space="preserve">Tableau </w:t>
      </w:r>
      <w:r>
        <w:fldChar w:fldCharType="begin"/>
      </w:r>
      <w:r>
        <w:instrText xml:space="preserve"> SEQ Tableau \* ARABIC </w:instrText>
      </w:r>
      <w:r>
        <w:fldChar w:fldCharType="separate"/>
      </w:r>
      <w:r w:rsidR="004124E2">
        <w:rPr>
          <w:noProof/>
        </w:rPr>
        <w:t>5</w:t>
      </w:r>
      <w:r>
        <w:fldChar w:fldCharType="end"/>
      </w:r>
      <w:r>
        <w:t xml:space="preserve">. </w:t>
      </w:r>
      <w:r w:rsidRPr="00F273F3">
        <w:t>Valeurs caractéristiques des pluviométries mensuelles et annuelles à Kinshasa Binza de 2013 à 2023 (soit 10 ans)</w:t>
      </w:r>
      <w:bookmarkEnd w:id="495"/>
    </w:p>
    <w:tbl>
      <w:tblPr>
        <w:tblW w:w="4897" w:type="pct"/>
        <w:jc w:val="center"/>
        <w:shd w:val="clear" w:color="auto" w:fill="FFFFFF"/>
        <w:tblCellMar>
          <w:left w:w="70" w:type="dxa"/>
          <w:right w:w="70" w:type="dxa"/>
        </w:tblCellMar>
        <w:tblLook w:val="04A0" w:firstRow="1" w:lastRow="0" w:firstColumn="1" w:lastColumn="0" w:noHBand="0" w:noVBand="1"/>
      </w:tblPr>
      <w:tblGrid>
        <w:gridCol w:w="1260"/>
        <w:gridCol w:w="626"/>
        <w:gridCol w:w="590"/>
        <w:gridCol w:w="675"/>
        <w:gridCol w:w="699"/>
        <w:gridCol w:w="699"/>
        <w:gridCol w:w="590"/>
        <w:gridCol w:w="684"/>
        <w:gridCol w:w="590"/>
        <w:gridCol w:w="590"/>
        <w:gridCol w:w="564"/>
        <w:gridCol w:w="564"/>
        <w:gridCol w:w="590"/>
        <w:gridCol w:w="703"/>
      </w:tblGrid>
      <w:tr w:rsidR="004C580F" w:rsidRPr="009F3307" w14:paraId="36BA61F5" w14:textId="77777777" w:rsidTr="004C580F">
        <w:trPr>
          <w:trHeight w:val="255"/>
          <w:jc w:val="center"/>
        </w:trPr>
        <w:tc>
          <w:tcPr>
            <w:tcW w:w="669"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6829DF"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r w:rsidRPr="004C580F">
              <w:rPr>
                <w:rFonts w:ascii="Times New Roman" w:hAnsi="Times New Roman"/>
                <w:b/>
                <w:sz w:val="20"/>
                <w:szCs w:val="20"/>
              </w:rPr>
              <w:t>Paramètre</w:t>
            </w:r>
          </w:p>
          <w:p w14:paraId="6F1B15EB"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p>
        </w:tc>
        <w:tc>
          <w:tcPr>
            <w:tcW w:w="332" w:type="pct"/>
            <w:tcBorders>
              <w:top w:val="single" w:sz="4" w:space="0" w:color="auto"/>
              <w:left w:val="nil"/>
              <w:bottom w:val="single" w:sz="4" w:space="0" w:color="auto"/>
              <w:right w:val="single" w:sz="4" w:space="0" w:color="auto"/>
            </w:tcBorders>
            <w:shd w:val="clear" w:color="auto" w:fill="FFFFFF"/>
            <w:noWrap/>
            <w:vAlign w:val="bottom"/>
          </w:tcPr>
          <w:p w14:paraId="7D24C444" w14:textId="77777777" w:rsidR="00E2633C" w:rsidRPr="004C580F" w:rsidRDefault="00E2633C" w:rsidP="00D14B4B">
            <w:pPr>
              <w:pStyle w:val="NormalWeb"/>
              <w:spacing w:before="0" w:beforeAutospacing="0" w:after="0" w:afterAutospacing="0"/>
              <w:textAlignment w:val="baseline"/>
              <w:rPr>
                <w:rFonts w:ascii="Times New Roman" w:hAnsi="Times New Roman"/>
                <w:b/>
                <w:bCs/>
                <w:sz w:val="20"/>
                <w:szCs w:val="20"/>
              </w:rPr>
            </w:pPr>
            <w:r w:rsidRPr="004C580F">
              <w:rPr>
                <w:rFonts w:ascii="Times New Roman" w:hAnsi="Times New Roman"/>
                <w:b/>
                <w:bCs/>
                <w:sz w:val="20"/>
                <w:szCs w:val="20"/>
              </w:rPr>
              <w:t>Oct.</w:t>
            </w:r>
          </w:p>
          <w:p w14:paraId="068A5420" w14:textId="77777777" w:rsidR="00E2633C" w:rsidRPr="004C580F" w:rsidRDefault="00E2633C" w:rsidP="00D14B4B">
            <w:pPr>
              <w:pStyle w:val="NormalWeb"/>
              <w:spacing w:before="0" w:beforeAutospacing="0" w:after="0" w:afterAutospacing="0"/>
              <w:textAlignment w:val="baseline"/>
              <w:rPr>
                <w:rFonts w:ascii="Times New Roman" w:hAnsi="Times New Roman"/>
                <w:b/>
                <w:bCs/>
                <w:sz w:val="20"/>
                <w:szCs w:val="20"/>
              </w:rPr>
            </w:pPr>
          </w:p>
        </w:tc>
        <w:tc>
          <w:tcPr>
            <w:tcW w:w="313" w:type="pct"/>
            <w:tcBorders>
              <w:top w:val="single" w:sz="4" w:space="0" w:color="auto"/>
              <w:left w:val="nil"/>
              <w:bottom w:val="single" w:sz="4" w:space="0" w:color="auto"/>
              <w:right w:val="single" w:sz="4" w:space="0" w:color="auto"/>
            </w:tcBorders>
            <w:shd w:val="clear" w:color="auto" w:fill="FFFFFF"/>
            <w:noWrap/>
          </w:tcPr>
          <w:p w14:paraId="03CA0700"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Nov</w:t>
            </w:r>
          </w:p>
        </w:tc>
        <w:tc>
          <w:tcPr>
            <w:tcW w:w="358" w:type="pct"/>
            <w:tcBorders>
              <w:top w:val="single" w:sz="4" w:space="0" w:color="auto"/>
              <w:left w:val="nil"/>
              <w:bottom w:val="single" w:sz="4" w:space="0" w:color="auto"/>
              <w:right w:val="single" w:sz="4" w:space="0" w:color="auto"/>
            </w:tcBorders>
            <w:shd w:val="clear" w:color="auto" w:fill="FFFFFF"/>
            <w:noWrap/>
          </w:tcPr>
          <w:p w14:paraId="787B4764"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Déc. </w:t>
            </w:r>
          </w:p>
        </w:tc>
        <w:tc>
          <w:tcPr>
            <w:tcW w:w="371" w:type="pct"/>
            <w:tcBorders>
              <w:top w:val="single" w:sz="4" w:space="0" w:color="auto"/>
              <w:left w:val="nil"/>
              <w:bottom w:val="single" w:sz="4" w:space="0" w:color="auto"/>
              <w:right w:val="single" w:sz="4" w:space="0" w:color="auto"/>
            </w:tcBorders>
            <w:shd w:val="clear" w:color="auto" w:fill="FFFFFF"/>
            <w:noWrap/>
          </w:tcPr>
          <w:p w14:paraId="2C6EB09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Jan </w:t>
            </w:r>
          </w:p>
        </w:tc>
        <w:tc>
          <w:tcPr>
            <w:tcW w:w="371" w:type="pct"/>
            <w:tcBorders>
              <w:top w:val="single" w:sz="4" w:space="0" w:color="auto"/>
              <w:left w:val="nil"/>
              <w:bottom w:val="single" w:sz="4" w:space="0" w:color="auto"/>
              <w:right w:val="single" w:sz="4" w:space="0" w:color="auto"/>
            </w:tcBorders>
            <w:shd w:val="clear" w:color="auto" w:fill="FFFFFF"/>
            <w:noWrap/>
          </w:tcPr>
          <w:p w14:paraId="2D79E5B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Fév. </w:t>
            </w:r>
          </w:p>
        </w:tc>
        <w:tc>
          <w:tcPr>
            <w:tcW w:w="313" w:type="pct"/>
            <w:tcBorders>
              <w:top w:val="single" w:sz="4" w:space="0" w:color="auto"/>
              <w:left w:val="nil"/>
              <w:bottom w:val="single" w:sz="4" w:space="0" w:color="auto"/>
              <w:right w:val="single" w:sz="4" w:space="0" w:color="auto"/>
            </w:tcBorders>
            <w:shd w:val="clear" w:color="auto" w:fill="FFFFFF"/>
            <w:noWrap/>
          </w:tcPr>
          <w:p w14:paraId="386EEBFC"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 Mar </w:t>
            </w:r>
          </w:p>
        </w:tc>
        <w:tc>
          <w:tcPr>
            <w:tcW w:w="363" w:type="pct"/>
            <w:tcBorders>
              <w:top w:val="single" w:sz="4" w:space="0" w:color="auto"/>
              <w:left w:val="nil"/>
              <w:bottom w:val="single" w:sz="4" w:space="0" w:color="auto"/>
              <w:right w:val="single" w:sz="4" w:space="0" w:color="auto"/>
            </w:tcBorders>
            <w:shd w:val="clear" w:color="auto" w:fill="FFFFFF"/>
            <w:noWrap/>
          </w:tcPr>
          <w:p w14:paraId="125FED1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Avr. </w:t>
            </w:r>
          </w:p>
        </w:tc>
        <w:tc>
          <w:tcPr>
            <w:tcW w:w="313" w:type="pct"/>
            <w:tcBorders>
              <w:top w:val="single" w:sz="4" w:space="0" w:color="auto"/>
              <w:left w:val="nil"/>
              <w:bottom w:val="single" w:sz="4" w:space="0" w:color="auto"/>
              <w:right w:val="single" w:sz="4" w:space="0" w:color="auto"/>
            </w:tcBorders>
            <w:shd w:val="clear" w:color="auto" w:fill="FFFFFF"/>
            <w:noWrap/>
          </w:tcPr>
          <w:p w14:paraId="0517CE06"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Mai </w:t>
            </w:r>
          </w:p>
        </w:tc>
        <w:tc>
          <w:tcPr>
            <w:tcW w:w="313" w:type="pct"/>
            <w:tcBorders>
              <w:top w:val="single" w:sz="4" w:space="0" w:color="auto"/>
              <w:left w:val="nil"/>
              <w:bottom w:val="single" w:sz="4" w:space="0" w:color="auto"/>
              <w:right w:val="single" w:sz="4" w:space="0" w:color="auto"/>
            </w:tcBorders>
            <w:shd w:val="clear" w:color="auto" w:fill="FFFFFF"/>
            <w:noWrap/>
          </w:tcPr>
          <w:p w14:paraId="7D476BE8"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Juin </w:t>
            </w:r>
          </w:p>
        </w:tc>
        <w:tc>
          <w:tcPr>
            <w:tcW w:w="299" w:type="pct"/>
            <w:tcBorders>
              <w:top w:val="single" w:sz="4" w:space="0" w:color="auto"/>
              <w:left w:val="nil"/>
              <w:bottom w:val="single" w:sz="4" w:space="0" w:color="auto"/>
              <w:right w:val="single" w:sz="4" w:space="0" w:color="auto"/>
            </w:tcBorders>
            <w:shd w:val="clear" w:color="auto" w:fill="FFFFFF"/>
            <w:noWrap/>
          </w:tcPr>
          <w:p w14:paraId="3803982C"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 Juil.</w:t>
            </w:r>
          </w:p>
        </w:tc>
        <w:tc>
          <w:tcPr>
            <w:tcW w:w="299" w:type="pct"/>
            <w:tcBorders>
              <w:top w:val="single" w:sz="4" w:space="0" w:color="auto"/>
              <w:left w:val="nil"/>
              <w:bottom w:val="single" w:sz="4" w:space="0" w:color="auto"/>
              <w:right w:val="single" w:sz="4" w:space="0" w:color="auto"/>
            </w:tcBorders>
            <w:shd w:val="clear" w:color="auto" w:fill="FFFFFF"/>
            <w:noWrap/>
          </w:tcPr>
          <w:p w14:paraId="7CF1913E"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Aout</w:t>
            </w:r>
          </w:p>
        </w:tc>
        <w:tc>
          <w:tcPr>
            <w:tcW w:w="313" w:type="pct"/>
            <w:tcBorders>
              <w:top w:val="single" w:sz="4" w:space="0" w:color="auto"/>
              <w:left w:val="nil"/>
              <w:bottom w:val="single" w:sz="4" w:space="0" w:color="auto"/>
              <w:right w:val="single" w:sz="4" w:space="0" w:color="auto"/>
            </w:tcBorders>
            <w:shd w:val="clear" w:color="auto" w:fill="FFFFFF"/>
            <w:noWrap/>
          </w:tcPr>
          <w:p w14:paraId="5A5DFFBE"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b/>
                <w:bCs/>
                <w:sz w:val="20"/>
                <w:szCs w:val="20"/>
              </w:rPr>
              <w:t xml:space="preserve"> Sep</w:t>
            </w:r>
          </w:p>
        </w:tc>
        <w:tc>
          <w:tcPr>
            <w:tcW w:w="374" w:type="pct"/>
            <w:tcBorders>
              <w:top w:val="single" w:sz="4" w:space="0" w:color="auto"/>
              <w:left w:val="nil"/>
              <w:bottom w:val="single" w:sz="4" w:space="0" w:color="auto"/>
              <w:right w:val="single" w:sz="4" w:space="0" w:color="auto"/>
            </w:tcBorders>
            <w:shd w:val="clear" w:color="auto" w:fill="FFFFFF"/>
          </w:tcPr>
          <w:p w14:paraId="6328FE8D" w14:textId="77777777" w:rsidR="00E2633C" w:rsidRPr="004C580F" w:rsidRDefault="00E2633C" w:rsidP="00D14B4B">
            <w:pPr>
              <w:pStyle w:val="NormalWeb"/>
              <w:spacing w:before="0" w:beforeAutospacing="0" w:after="0" w:afterAutospacing="0"/>
              <w:textAlignment w:val="baseline"/>
              <w:rPr>
                <w:rFonts w:ascii="Times New Roman" w:hAnsi="Times New Roman"/>
                <w:b/>
                <w:bCs/>
                <w:sz w:val="20"/>
                <w:szCs w:val="20"/>
              </w:rPr>
            </w:pPr>
            <w:r w:rsidRPr="004C580F">
              <w:rPr>
                <w:rFonts w:ascii="Times New Roman" w:hAnsi="Times New Roman"/>
                <w:b/>
                <w:bCs/>
                <w:sz w:val="20"/>
                <w:szCs w:val="20"/>
              </w:rPr>
              <w:t>Année</w:t>
            </w:r>
          </w:p>
        </w:tc>
      </w:tr>
      <w:tr w:rsidR="004C580F" w:rsidRPr="009F3307" w14:paraId="597DE061" w14:textId="77777777" w:rsidTr="004C580F">
        <w:trPr>
          <w:trHeight w:val="255"/>
          <w:jc w:val="center"/>
        </w:trPr>
        <w:tc>
          <w:tcPr>
            <w:tcW w:w="669" w:type="pct"/>
            <w:tcBorders>
              <w:top w:val="nil"/>
              <w:left w:val="single" w:sz="4" w:space="0" w:color="auto"/>
              <w:bottom w:val="single" w:sz="4" w:space="0" w:color="auto"/>
              <w:right w:val="single" w:sz="4" w:space="0" w:color="auto"/>
            </w:tcBorders>
            <w:shd w:val="clear" w:color="auto" w:fill="FFFFFF"/>
            <w:noWrap/>
            <w:vAlign w:val="bottom"/>
          </w:tcPr>
          <w:p w14:paraId="274CBBB6"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r w:rsidRPr="004C580F">
              <w:rPr>
                <w:rFonts w:ascii="Times New Roman" w:hAnsi="Times New Roman"/>
                <w:b/>
                <w:sz w:val="20"/>
                <w:szCs w:val="20"/>
              </w:rPr>
              <w:t>Nombre</w:t>
            </w:r>
          </w:p>
        </w:tc>
        <w:tc>
          <w:tcPr>
            <w:tcW w:w="332" w:type="pct"/>
            <w:tcBorders>
              <w:top w:val="nil"/>
              <w:left w:val="nil"/>
              <w:bottom w:val="single" w:sz="4" w:space="0" w:color="auto"/>
              <w:right w:val="single" w:sz="4" w:space="0" w:color="auto"/>
            </w:tcBorders>
            <w:shd w:val="clear" w:color="auto" w:fill="FFFFFF"/>
            <w:noWrap/>
            <w:vAlign w:val="bottom"/>
          </w:tcPr>
          <w:p w14:paraId="45CA0870"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13" w:type="pct"/>
            <w:tcBorders>
              <w:top w:val="nil"/>
              <w:left w:val="nil"/>
              <w:bottom w:val="single" w:sz="4" w:space="0" w:color="auto"/>
              <w:right w:val="single" w:sz="4" w:space="0" w:color="auto"/>
            </w:tcBorders>
            <w:shd w:val="clear" w:color="auto" w:fill="FFFFFF"/>
            <w:noWrap/>
            <w:vAlign w:val="bottom"/>
          </w:tcPr>
          <w:p w14:paraId="72B289E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58" w:type="pct"/>
            <w:tcBorders>
              <w:top w:val="nil"/>
              <w:left w:val="nil"/>
              <w:bottom w:val="single" w:sz="4" w:space="0" w:color="auto"/>
              <w:right w:val="single" w:sz="4" w:space="0" w:color="auto"/>
            </w:tcBorders>
            <w:shd w:val="clear" w:color="auto" w:fill="FFFFFF"/>
            <w:noWrap/>
            <w:vAlign w:val="bottom"/>
          </w:tcPr>
          <w:p w14:paraId="46622FC0"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71" w:type="pct"/>
            <w:tcBorders>
              <w:top w:val="nil"/>
              <w:left w:val="nil"/>
              <w:bottom w:val="single" w:sz="4" w:space="0" w:color="auto"/>
              <w:right w:val="single" w:sz="4" w:space="0" w:color="auto"/>
            </w:tcBorders>
            <w:shd w:val="clear" w:color="auto" w:fill="FFFFFF"/>
            <w:noWrap/>
            <w:vAlign w:val="bottom"/>
          </w:tcPr>
          <w:p w14:paraId="3FCEACE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71" w:type="pct"/>
            <w:tcBorders>
              <w:top w:val="nil"/>
              <w:left w:val="nil"/>
              <w:bottom w:val="single" w:sz="4" w:space="0" w:color="auto"/>
              <w:right w:val="single" w:sz="4" w:space="0" w:color="auto"/>
            </w:tcBorders>
            <w:shd w:val="clear" w:color="auto" w:fill="FFFFFF"/>
            <w:noWrap/>
            <w:vAlign w:val="bottom"/>
          </w:tcPr>
          <w:p w14:paraId="76CBA65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13" w:type="pct"/>
            <w:tcBorders>
              <w:top w:val="nil"/>
              <w:left w:val="nil"/>
              <w:bottom w:val="single" w:sz="4" w:space="0" w:color="auto"/>
              <w:right w:val="single" w:sz="4" w:space="0" w:color="auto"/>
            </w:tcBorders>
            <w:shd w:val="clear" w:color="auto" w:fill="FFFFFF"/>
            <w:noWrap/>
            <w:vAlign w:val="bottom"/>
          </w:tcPr>
          <w:p w14:paraId="7DB9D0B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63" w:type="pct"/>
            <w:tcBorders>
              <w:top w:val="nil"/>
              <w:left w:val="nil"/>
              <w:bottom w:val="single" w:sz="4" w:space="0" w:color="auto"/>
              <w:right w:val="single" w:sz="4" w:space="0" w:color="auto"/>
            </w:tcBorders>
            <w:shd w:val="clear" w:color="auto" w:fill="FFFFFF"/>
            <w:noWrap/>
            <w:vAlign w:val="bottom"/>
          </w:tcPr>
          <w:p w14:paraId="5C89E136"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13" w:type="pct"/>
            <w:tcBorders>
              <w:top w:val="nil"/>
              <w:left w:val="nil"/>
              <w:bottom w:val="single" w:sz="4" w:space="0" w:color="auto"/>
              <w:right w:val="single" w:sz="4" w:space="0" w:color="auto"/>
            </w:tcBorders>
            <w:shd w:val="clear" w:color="auto" w:fill="FFFFFF"/>
            <w:noWrap/>
            <w:vAlign w:val="bottom"/>
          </w:tcPr>
          <w:p w14:paraId="3091CCE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13" w:type="pct"/>
            <w:tcBorders>
              <w:top w:val="nil"/>
              <w:left w:val="nil"/>
              <w:bottom w:val="single" w:sz="4" w:space="0" w:color="auto"/>
              <w:right w:val="single" w:sz="4" w:space="0" w:color="auto"/>
            </w:tcBorders>
            <w:shd w:val="clear" w:color="auto" w:fill="FFFFFF"/>
            <w:noWrap/>
            <w:vAlign w:val="bottom"/>
          </w:tcPr>
          <w:p w14:paraId="646D9BA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299" w:type="pct"/>
            <w:tcBorders>
              <w:top w:val="nil"/>
              <w:left w:val="nil"/>
              <w:bottom w:val="single" w:sz="4" w:space="0" w:color="auto"/>
              <w:right w:val="single" w:sz="4" w:space="0" w:color="auto"/>
            </w:tcBorders>
            <w:shd w:val="clear" w:color="auto" w:fill="FFFFFF"/>
            <w:noWrap/>
            <w:vAlign w:val="bottom"/>
          </w:tcPr>
          <w:p w14:paraId="5BF9D758"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299" w:type="pct"/>
            <w:tcBorders>
              <w:top w:val="nil"/>
              <w:left w:val="nil"/>
              <w:bottom w:val="single" w:sz="4" w:space="0" w:color="auto"/>
              <w:right w:val="single" w:sz="4" w:space="0" w:color="auto"/>
            </w:tcBorders>
            <w:shd w:val="clear" w:color="auto" w:fill="FFFFFF"/>
            <w:noWrap/>
            <w:vAlign w:val="bottom"/>
          </w:tcPr>
          <w:p w14:paraId="1AC73E36"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13" w:type="pct"/>
            <w:tcBorders>
              <w:top w:val="nil"/>
              <w:left w:val="nil"/>
              <w:bottom w:val="single" w:sz="4" w:space="0" w:color="auto"/>
              <w:right w:val="single" w:sz="4" w:space="0" w:color="auto"/>
            </w:tcBorders>
            <w:shd w:val="clear" w:color="auto" w:fill="FFFFFF"/>
            <w:noWrap/>
            <w:vAlign w:val="bottom"/>
          </w:tcPr>
          <w:p w14:paraId="68AA5F07"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c>
          <w:tcPr>
            <w:tcW w:w="374" w:type="pct"/>
            <w:tcBorders>
              <w:top w:val="nil"/>
              <w:left w:val="nil"/>
              <w:bottom w:val="single" w:sz="4" w:space="0" w:color="auto"/>
              <w:right w:val="single" w:sz="4" w:space="0" w:color="auto"/>
            </w:tcBorders>
            <w:shd w:val="clear" w:color="auto" w:fill="FFFFFF"/>
          </w:tcPr>
          <w:p w14:paraId="6B0C7F5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w:t>
            </w:r>
          </w:p>
        </w:tc>
      </w:tr>
      <w:tr w:rsidR="004C580F" w:rsidRPr="009F3307" w14:paraId="6AC4676F" w14:textId="77777777" w:rsidTr="004C580F">
        <w:trPr>
          <w:trHeight w:val="255"/>
          <w:jc w:val="center"/>
        </w:trPr>
        <w:tc>
          <w:tcPr>
            <w:tcW w:w="669" w:type="pct"/>
            <w:tcBorders>
              <w:top w:val="nil"/>
              <w:left w:val="single" w:sz="4" w:space="0" w:color="auto"/>
              <w:bottom w:val="single" w:sz="4" w:space="0" w:color="auto"/>
              <w:right w:val="single" w:sz="4" w:space="0" w:color="auto"/>
            </w:tcBorders>
            <w:shd w:val="clear" w:color="auto" w:fill="FFFFFF"/>
            <w:noWrap/>
            <w:vAlign w:val="bottom"/>
          </w:tcPr>
          <w:p w14:paraId="4D15D6DC"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r w:rsidRPr="004C580F">
              <w:rPr>
                <w:rFonts w:ascii="Times New Roman" w:hAnsi="Times New Roman"/>
                <w:b/>
                <w:sz w:val="20"/>
                <w:szCs w:val="20"/>
              </w:rPr>
              <w:t>Maximum</w:t>
            </w:r>
          </w:p>
        </w:tc>
        <w:tc>
          <w:tcPr>
            <w:tcW w:w="332" w:type="pct"/>
            <w:tcBorders>
              <w:top w:val="nil"/>
              <w:left w:val="nil"/>
              <w:bottom w:val="single" w:sz="4" w:space="0" w:color="auto"/>
              <w:right w:val="single" w:sz="4" w:space="0" w:color="auto"/>
            </w:tcBorders>
            <w:shd w:val="clear" w:color="auto" w:fill="FFFFFF"/>
            <w:noWrap/>
            <w:vAlign w:val="bottom"/>
          </w:tcPr>
          <w:p w14:paraId="59E085C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470,5</w:t>
            </w:r>
          </w:p>
        </w:tc>
        <w:tc>
          <w:tcPr>
            <w:tcW w:w="313" w:type="pct"/>
            <w:tcBorders>
              <w:top w:val="nil"/>
              <w:left w:val="nil"/>
              <w:bottom w:val="single" w:sz="4" w:space="0" w:color="auto"/>
              <w:right w:val="single" w:sz="4" w:space="0" w:color="auto"/>
            </w:tcBorders>
            <w:shd w:val="clear" w:color="auto" w:fill="FFFFFF"/>
            <w:noWrap/>
            <w:vAlign w:val="bottom"/>
          </w:tcPr>
          <w:p w14:paraId="1579AEB7"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389,3</w:t>
            </w:r>
          </w:p>
        </w:tc>
        <w:tc>
          <w:tcPr>
            <w:tcW w:w="358" w:type="pct"/>
            <w:tcBorders>
              <w:top w:val="nil"/>
              <w:left w:val="nil"/>
              <w:bottom w:val="single" w:sz="4" w:space="0" w:color="auto"/>
              <w:right w:val="single" w:sz="4" w:space="0" w:color="auto"/>
            </w:tcBorders>
            <w:shd w:val="clear" w:color="auto" w:fill="FFFFFF"/>
            <w:noWrap/>
            <w:vAlign w:val="bottom"/>
          </w:tcPr>
          <w:p w14:paraId="7830608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510,5</w:t>
            </w:r>
          </w:p>
        </w:tc>
        <w:tc>
          <w:tcPr>
            <w:tcW w:w="371" w:type="pct"/>
            <w:tcBorders>
              <w:top w:val="nil"/>
              <w:left w:val="nil"/>
              <w:bottom w:val="single" w:sz="4" w:space="0" w:color="auto"/>
              <w:right w:val="single" w:sz="4" w:space="0" w:color="auto"/>
            </w:tcBorders>
            <w:shd w:val="clear" w:color="auto" w:fill="FFFFFF"/>
            <w:noWrap/>
            <w:vAlign w:val="bottom"/>
          </w:tcPr>
          <w:p w14:paraId="72F3B770"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269,4</w:t>
            </w:r>
          </w:p>
        </w:tc>
        <w:tc>
          <w:tcPr>
            <w:tcW w:w="371" w:type="pct"/>
            <w:tcBorders>
              <w:top w:val="nil"/>
              <w:left w:val="nil"/>
              <w:bottom w:val="single" w:sz="4" w:space="0" w:color="auto"/>
              <w:right w:val="single" w:sz="4" w:space="0" w:color="auto"/>
            </w:tcBorders>
            <w:shd w:val="clear" w:color="auto" w:fill="FFFFFF"/>
            <w:noWrap/>
            <w:vAlign w:val="bottom"/>
          </w:tcPr>
          <w:p w14:paraId="0AD13DE6"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251,6</w:t>
            </w:r>
          </w:p>
        </w:tc>
        <w:tc>
          <w:tcPr>
            <w:tcW w:w="313" w:type="pct"/>
            <w:tcBorders>
              <w:top w:val="nil"/>
              <w:left w:val="nil"/>
              <w:bottom w:val="single" w:sz="4" w:space="0" w:color="auto"/>
              <w:right w:val="single" w:sz="4" w:space="0" w:color="auto"/>
            </w:tcBorders>
            <w:shd w:val="clear" w:color="auto" w:fill="FFFFFF"/>
            <w:noWrap/>
            <w:vAlign w:val="bottom"/>
          </w:tcPr>
          <w:p w14:paraId="18405DEC"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419,0</w:t>
            </w:r>
          </w:p>
        </w:tc>
        <w:tc>
          <w:tcPr>
            <w:tcW w:w="363" w:type="pct"/>
            <w:tcBorders>
              <w:top w:val="nil"/>
              <w:left w:val="nil"/>
              <w:bottom w:val="single" w:sz="4" w:space="0" w:color="auto"/>
              <w:right w:val="single" w:sz="4" w:space="0" w:color="auto"/>
            </w:tcBorders>
            <w:shd w:val="clear" w:color="auto" w:fill="FFFFFF"/>
            <w:noWrap/>
            <w:vAlign w:val="bottom"/>
          </w:tcPr>
          <w:p w14:paraId="785FF78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385,5</w:t>
            </w:r>
          </w:p>
        </w:tc>
        <w:tc>
          <w:tcPr>
            <w:tcW w:w="313" w:type="pct"/>
            <w:tcBorders>
              <w:top w:val="nil"/>
              <w:left w:val="nil"/>
              <w:bottom w:val="single" w:sz="4" w:space="0" w:color="auto"/>
              <w:right w:val="single" w:sz="4" w:space="0" w:color="auto"/>
            </w:tcBorders>
            <w:shd w:val="clear" w:color="auto" w:fill="FFFFFF"/>
            <w:noWrap/>
            <w:vAlign w:val="bottom"/>
          </w:tcPr>
          <w:p w14:paraId="14A708B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249,2</w:t>
            </w:r>
          </w:p>
        </w:tc>
        <w:tc>
          <w:tcPr>
            <w:tcW w:w="313" w:type="pct"/>
            <w:tcBorders>
              <w:top w:val="nil"/>
              <w:left w:val="nil"/>
              <w:bottom w:val="single" w:sz="4" w:space="0" w:color="auto"/>
              <w:right w:val="single" w:sz="4" w:space="0" w:color="auto"/>
            </w:tcBorders>
            <w:shd w:val="clear" w:color="auto" w:fill="FFFFFF"/>
            <w:noWrap/>
            <w:vAlign w:val="bottom"/>
          </w:tcPr>
          <w:p w14:paraId="67067A98"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47,7</w:t>
            </w:r>
          </w:p>
        </w:tc>
        <w:tc>
          <w:tcPr>
            <w:tcW w:w="299" w:type="pct"/>
            <w:tcBorders>
              <w:top w:val="nil"/>
              <w:left w:val="nil"/>
              <w:bottom w:val="single" w:sz="4" w:space="0" w:color="auto"/>
              <w:right w:val="single" w:sz="4" w:space="0" w:color="auto"/>
            </w:tcBorders>
            <w:shd w:val="clear" w:color="auto" w:fill="FFFFFF"/>
            <w:noWrap/>
            <w:vAlign w:val="bottom"/>
          </w:tcPr>
          <w:p w14:paraId="7E9A0DCE"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3,2</w:t>
            </w:r>
          </w:p>
        </w:tc>
        <w:tc>
          <w:tcPr>
            <w:tcW w:w="299" w:type="pct"/>
            <w:tcBorders>
              <w:top w:val="nil"/>
              <w:left w:val="nil"/>
              <w:bottom w:val="single" w:sz="4" w:space="0" w:color="auto"/>
              <w:right w:val="single" w:sz="4" w:space="0" w:color="auto"/>
            </w:tcBorders>
            <w:shd w:val="clear" w:color="auto" w:fill="FFFFFF"/>
            <w:noWrap/>
            <w:vAlign w:val="bottom"/>
          </w:tcPr>
          <w:p w14:paraId="771089F3"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63,6</w:t>
            </w:r>
          </w:p>
        </w:tc>
        <w:tc>
          <w:tcPr>
            <w:tcW w:w="313" w:type="pct"/>
            <w:tcBorders>
              <w:top w:val="nil"/>
              <w:left w:val="nil"/>
              <w:bottom w:val="single" w:sz="4" w:space="0" w:color="auto"/>
              <w:right w:val="single" w:sz="4" w:space="0" w:color="auto"/>
            </w:tcBorders>
            <w:shd w:val="clear" w:color="auto" w:fill="FFFFFF"/>
            <w:noWrap/>
            <w:vAlign w:val="bottom"/>
          </w:tcPr>
          <w:p w14:paraId="508921B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128,2</w:t>
            </w:r>
          </w:p>
        </w:tc>
        <w:tc>
          <w:tcPr>
            <w:tcW w:w="374" w:type="pct"/>
            <w:tcBorders>
              <w:top w:val="nil"/>
              <w:left w:val="nil"/>
              <w:bottom w:val="single" w:sz="4" w:space="0" w:color="auto"/>
              <w:right w:val="single" w:sz="4" w:space="0" w:color="auto"/>
            </w:tcBorders>
            <w:shd w:val="clear" w:color="auto" w:fill="FFFFFF"/>
          </w:tcPr>
          <w:p w14:paraId="37DE6B3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3187,7</w:t>
            </w:r>
          </w:p>
        </w:tc>
      </w:tr>
      <w:tr w:rsidR="004C580F" w:rsidRPr="009F3307" w14:paraId="56C799B5" w14:textId="77777777" w:rsidTr="004C580F">
        <w:trPr>
          <w:trHeight w:val="255"/>
          <w:jc w:val="center"/>
        </w:trPr>
        <w:tc>
          <w:tcPr>
            <w:tcW w:w="669" w:type="pct"/>
            <w:tcBorders>
              <w:top w:val="nil"/>
              <w:left w:val="single" w:sz="4" w:space="0" w:color="auto"/>
              <w:bottom w:val="single" w:sz="4" w:space="0" w:color="auto"/>
              <w:right w:val="single" w:sz="4" w:space="0" w:color="auto"/>
            </w:tcBorders>
            <w:shd w:val="clear" w:color="auto" w:fill="FFFFFF"/>
            <w:noWrap/>
            <w:vAlign w:val="bottom"/>
          </w:tcPr>
          <w:p w14:paraId="0BC10596"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r w:rsidRPr="004C580F">
              <w:rPr>
                <w:rFonts w:ascii="Times New Roman" w:hAnsi="Times New Roman"/>
                <w:b/>
                <w:sz w:val="20"/>
                <w:szCs w:val="20"/>
              </w:rPr>
              <w:t>Minimum</w:t>
            </w:r>
          </w:p>
        </w:tc>
        <w:tc>
          <w:tcPr>
            <w:tcW w:w="332" w:type="pct"/>
            <w:tcBorders>
              <w:top w:val="nil"/>
              <w:left w:val="nil"/>
              <w:bottom w:val="single" w:sz="4" w:space="0" w:color="auto"/>
              <w:right w:val="single" w:sz="4" w:space="0" w:color="auto"/>
            </w:tcBorders>
            <w:shd w:val="clear" w:color="auto" w:fill="FFFFFF"/>
            <w:noWrap/>
            <w:vAlign w:val="bottom"/>
          </w:tcPr>
          <w:p w14:paraId="0700138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57,6</w:t>
            </w:r>
          </w:p>
        </w:tc>
        <w:tc>
          <w:tcPr>
            <w:tcW w:w="313" w:type="pct"/>
            <w:tcBorders>
              <w:top w:val="nil"/>
              <w:left w:val="nil"/>
              <w:bottom w:val="single" w:sz="4" w:space="0" w:color="auto"/>
              <w:right w:val="single" w:sz="4" w:space="0" w:color="auto"/>
            </w:tcBorders>
            <w:shd w:val="clear" w:color="auto" w:fill="FFFFFF"/>
            <w:noWrap/>
            <w:vAlign w:val="bottom"/>
          </w:tcPr>
          <w:p w14:paraId="28F8DE5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148,5</w:t>
            </w:r>
          </w:p>
        </w:tc>
        <w:tc>
          <w:tcPr>
            <w:tcW w:w="358" w:type="pct"/>
            <w:tcBorders>
              <w:top w:val="nil"/>
              <w:left w:val="nil"/>
              <w:bottom w:val="single" w:sz="4" w:space="0" w:color="auto"/>
              <w:right w:val="single" w:sz="4" w:space="0" w:color="auto"/>
            </w:tcBorders>
            <w:shd w:val="clear" w:color="auto" w:fill="FFFFFF"/>
            <w:noWrap/>
            <w:vAlign w:val="bottom"/>
          </w:tcPr>
          <w:p w14:paraId="6E762BA2"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118,4</w:t>
            </w:r>
          </w:p>
        </w:tc>
        <w:tc>
          <w:tcPr>
            <w:tcW w:w="371" w:type="pct"/>
            <w:tcBorders>
              <w:top w:val="nil"/>
              <w:left w:val="nil"/>
              <w:bottom w:val="single" w:sz="4" w:space="0" w:color="auto"/>
              <w:right w:val="single" w:sz="4" w:space="0" w:color="auto"/>
            </w:tcBorders>
            <w:shd w:val="clear" w:color="auto" w:fill="FFFFFF"/>
            <w:noWrap/>
            <w:vAlign w:val="bottom"/>
          </w:tcPr>
          <w:p w14:paraId="4674CE00"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9,6</w:t>
            </w:r>
          </w:p>
        </w:tc>
        <w:tc>
          <w:tcPr>
            <w:tcW w:w="371" w:type="pct"/>
            <w:tcBorders>
              <w:top w:val="nil"/>
              <w:left w:val="nil"/>
              <w:bottom w:val="single" w:sz="4" w:space="0" w:color="auto"/>
              <w:right w:val="single" w:sz="4" w:space="0" w:color="auto"/>
            </w:tcBorders>
            <w:shd w:val="clear" w:color="auto" w:fill="FFFFFF"/>
            <w:noWrap/>
            <w:vAlign w:val="bottom"/>
          </w:tcPr>
          <w:p w14:paraId="0A0FC26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33,8</w:t>
            </w:r>
          </w:p>
        </w:tc>
        <w:tc>
          <w:tcPr>
            <w:tcW w:w="313" w:type="pct"/>
            <w:tcBorders>
              <w:top w:val="nil"/>
              <w:left w:val="nil"/>
              <w:bottom w:val="single" w:sz="4" w:space="0" w:color="auto"/>
              <w:right w:val="single" w:sz="4" w:space="0" w:color="auto"/>
            </w:tcBorders>
            <w:shd w:val="clear" w:color="auto" w:fill="FFFFFF"/>
            <w:noWrap/>
            <w:vAlign w:val="bottom"/>
          </w:tcPr>
          <w:p w14:paraId="19A27CB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55,7</w:t>
            </w:r>
          </w:p>
        </w:tc>
        <w:tc>
          <w:tcPr>
            <w:tcW w:w="363" w:type="pct"/>
            <w:tcBorders>
              <w:top w:val="nil"/>
              <w:left w:val="nil"/>
              <w:bottom w:val="single" w:sz="4" w:space="0" w:color="auto"/>
              <w:right w:val="single" w:sz="4" w:space="0" w:color="auto"/>
            </w:tcBorders>
            <w:shd w:val="clear" w:color="auto" w:fill="FFFFFF"/>
            <w:noWrap/>
            <w:vAlign w:val="bottom"/>
          </w:tcPr>
          <w:p w14:paraId="0996EC92"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119,4</w:t>
            </w:r>
          </w:p>
        </w:tc>
        <w:tc>
          <w:tcPr>
            <w:tcW w:w="313" w:type="pct"/>
            <w:tcBorders>
              <w:top w:val="nil"/>
              <w:left w:val="nil"/>
              <w:bottom w:val="single" w:sz="4" w:space="0" w:color="auto"/>
              <w:right w:val="single" w:sz="4" w:space="0" w:color="auto"/>
            </w:tcBorders>
            <w:shd w:val="clear" w:color="auto" w:fill="FFFFFF"/>
            <w:noWrap/>
            <w:vAlign w:val="bottom"/>
          </w:tcPr>
          <w:p w14:paraId="7DFE551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97,7</w:t>
            </w:r>
          </w:p>
        </w:tc>
        <w:tc>
          <w:tcPr>
            <w:tcW w:w="313" w:type="pct"/>
            <w:tcBorders>
              <w:top w:val="nil"/>
              <w:left w:val="nil"/>
              <w:bottom w:val="single" w:sz="4" w:space="0" w:color="auto"/>
              <w:right w:val="single" w:sz="4" w:space="0" w:color="auto"/>
            </w:tcBorders>
            <w:shd w:val="clear" w:color="auto" w:fill="FFFFFF"/>
            <w:noWrap/>
            <w:vAlign w:val="bottom"/>
          </w:tcPr>
          <w:p w14:paraId="211301B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7,8</w:t>
            </w:r>
          </w:p>
        </w:tc>
        <w:tc>
          <w:tcPr>
            <w:tcW w:w="299" w:type="pct"/>
            <w:tcBorders>
              <w:top w:val="nil"/>
              <w:left w:val="nil"/>
              <w:bottom w:val="single" w:sz="4" w:space="0" w:color="auto"/>
              <w:right w:val="single" w:sz="4" w:space="0" w:color="auto"/>
            </w:tcBorders>
            <w:shd w:val="clear" w:color="auto" w:fill="FFFFFF"/>
            <w:noWrap/>
            <w:vAlign w:val="bottom"/>
          </w:tcPr>
          <w:p w14:paraId="713673E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w:t>
            </w:r>
          </w:p>
        </w:tc>
        <w:tc>
          <w:tcPr>
            <w:tcW w:w="299" w:type="pct"/>
            <w:tcBorders>
              <w:top w:val="nil"/>
              <w:left w:val="nil"/>
              <w:bottom w:val="single" w:sz="4" w:space="0" w:color="auto"/>
              <w:right w:val="single" w:sz="4" w:space="0" w:color="auto"/>
            </w:tcBorders>
            <w:shd w:val="clear" w:color="auto" w:fill="FFFFFF"/>
            <w:noWrap/>
            <w:vAlign w:val="bottom"/>
          </w:tcPr>
          <w:p w14:paraId="5109EA6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23</w:t>
            </w:r>
          </w:p>
        </w:tc>
        <w:tc>
          <w:tcPr>
            <w:tcW w:w="313" w:type="pct"/>
            <w:tcBorders>
              <w:top w:val="nil"/>
              <w:left w:val="nil"/>
              <w:bottom w:val="single" w:sz="4" w:space="0" w:color="auto"/>
              <w:right w:val="single" w:sz="4" w:space="0" w:color="auto"/>
            </w:tcBorders>
            <w:shd w:val="clear" w:color="auto" w:fill="FFFFFF"/>
            <w:noWrap/>
            <w:vAlign w:val="bottom"/>
          </w:tcPr>
          <w:p w14:paraId="0472E204"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w:t>
            </w:r>
          </w:p>
        </w:tc>
        <w:tc>
          <w:tcPr>
            <w:tcW w:w="374" w:type="pct"/>
            <w:tcBorders>
              <w:top w:val="nil"/>
              <w:left w:val="nil"/>
              <w:bottom w:val="single" w:sz="4" w:space="0" w:color="auto"/>
              <w:right w:val="single" w:sz="4" w:space="0" w:color="auto"/>
            </w:tcBorders>
            <w:shd w:val="clear" w:color="auto" w:fill="FFFFFF"/>
          </w:tcPr>
          <w:p w14:paraId="46557072"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673,5</w:t>
            </w:r>
          </w:p>
        </w:tc>
      </w:tr>
      <w:tr w:rsidR="004C580F" w:rsidRPr="009F3307" w14:paraId="09DCB2A6" w14:textId="77777777" w:rsidTr="004C580F">
        <w:trPr>
          <w:trHeight w:val="255"/>
          <w:jc w:val="center"/>
        </w:trPr>
        <w:tc>
          <w:tcPr>
            <w:tcW w:w="669" w:type="pct"/>
            <w:tcBorders>
              <w:top w:val="nil"/>
              <w:left w:val="single" w:sz="4" w:space="0" w:color="auto"/>
              <w:bottom w:val="single" w:sz="4" w:space="0" w:color="auto"/>
              <w:right w:val="single" w:sz="4" w:space="0" w:color="auto"/>
            </w:tcBorders>
            <w:shd w:val="clear" w:color="auto" w:fill="FFFFFF"/>
            <w:noWrap/>
            <w:vAlign w:val="bottom"/>
          </w:tcPr>
          <w:p w14:paraId="42609BDB"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r w:rsidRPr="004C580F">
              <w:rPr>
                <w:rFonts w:ascii="Times New Roman" w:hAnsi="Times New Roman"/>
                <w:b/>
                <w:sz w:val="20"/>
                <w:szCs w:val="20"/>
              </w:rPr>
              <w:t>Moyenne</w:t>
            </w:r>
          </w:p>
        </w:tc>
        <w:tc>
          <w:tcPr>
            <w:tcW w:w="332" w:type="pct"/>
            <w:tcBorders>
              <w:top w:val="nil"/>
              <w:left w:val="nil"/>
              <w:bottom w:val="single" w:sz="4" w:space="0" w:color="auto"/>
              <w:right w:val="single" w:sz="4" w:space="0" w:color="auto"/>
            </w:tcBorders>
            <w:shd w:val="clear" w:color="auto" w:fill="FFFFFF"/>
            <w:noWrap/>
            <w:vAlign w:val="bottom"/>
          </w:tcPr>
          <w:p w14:paraId="0F47F80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170,2</w:t>
            </w:r>
          </w:p>
        </w:tc>
        <w:tc>
          <w:tcPr>
            <w:tcW w:w="313" w:type="pct"/>
            <w:tcBorders>
              <w:top w:val="nil"/>
              <w:left w:val="nil"/>
              <w:bottom w:val="single" w:sz="4" w:space="0" w:color="auto"/>
              <w:right w:val="single" w:sz="4" w:space="0" w:color="auto"/>
            </w:tcBorders>
            <w:shd w:val="clear" w:color="auto" w:fill="FFFFFF"/>
            <w:noWrap/>
            <w:vAlign w:val="bottom"/>
          </w:tcPr>
          <w:p w14:paraId="5701F0D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269,9</w:t>
            </w:r>
          </w:p>
        </w:tc>
        <w:tc>
          <w:tcPr>
            <w:tcW w:w="358" w:type="pct"/>
            <w:tcBorders>
              <w:top w:val="nil"/>
              <w:left w:val="nil"/>
              <w:bottom w:val="single" w:sz="4" w:space="0" w:color="auto"/>
              <w:right w:val="single" w:sz="4" w:space="0" w:color="auto"/>
            </w:tcBorders>
            <w:shd w:val="clear" w:color="auto" w:fill="FFFFFF"/>
            <w:noWrap/>
            <w:vAlign w:val="bottom"/>
          </w:tcPr>
          <w:p w14:paraId="00823876"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296,9</w:t>
            </w:r>
          </w:p>
        </w:tc>
        <w:tc>
          <w:tcPr>
            <w:tcW w:w="371" w:type="pct"/>
            <w:tcBorders>
              <w:top w:val="nil"/>
              <w:left w:val="nil"/>
              <w:bottom w:val="single" w:sz="4" w:space="0" w:color="auto"/>
              <w:right w:val="single" w:sz="4" w:space="0" w:color="auto"/>
            </w:tcBorders>
            <w:shd w:val="clear" w:color="auto" w:fill="FFFFFF"/>
            <w:noWrap/>
            <w:vAlign w:val="bottom"/>
          </w:tcPr>
          <w:p w14:paraId="1EBCC91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147,4</w:t>
            </w:r>
          </w:p>
        </w:tc>
        <w:tc>
          <w:tcPr>
            <w:tcW w:w="371" w:type="pct"/>
            <w:tcBorders>
              <w:top w:val="nil"/>
              <w:left w:val="nil"/>
              <w:bottom w:val="single" w:sz="4" w:space="0" w:color="auto"/>
              <w:right w:val="single" w:sz="4" w:space="0" w:color="auto"/>
            </w:tcBorders>
            <w:shd w:val="clear" w:color="auto" w:fill="FFFFFF"/>
            <w:noWrap/>
            <w:vAlign w:val="bottom"/>
          </w:tcPr>
          <w:p w14:paraId="4B7BDA2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164,5</w:t>
            </w:r>
          </w:p>
        </w:tc>
        <w:tc>
          <w:tcPr>
            <w:tcW w:w="313" w:type="pct"/>
            <w:tcBorders>
              <w:top w:val="nil"/>
              <w:left w:val="nil"/>
              <w:bottom w:val="single" w:sz="4" w:space="0" w:color="auto"/>
              <w:right w:val="single" w:sz="4" w:space="0" w:color="auto"/>
            </w:tcBorders>
            <w:shd w:val="clear" w:color="auto" w:fill="FFFFFF"/>
            <w:noWrap/>
            <w:vAlign w:val="bottom"/>
          </w:tcPr>
          <w:p w14:paraId="696D5BE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189,7</w:t>
            </w:r>
          </w:p>
        </w:tc>
        <w:tc>
          <w:tcPr>
            <w:tcW w:w="363" w:type="pct"/>
            <w:tcBorders>
              <w:top w:val="nil"/>
              <w:left w:val="nil"/>
              <w:bottom w:val="single" w:sz="4" w:space="0" w:color="auto"/>
              <w:right w:val="single" w:sz="4" w:space="0" w:color="auto"/>
            </w:tcBorders>
            <w:shd w:val="clear" w:color="auto" w:fill="FFFFFF"/>
            <w:noWrap/>
            <w:vAlign w:val="bottom"/>
          </w:tcPr>
          <w:p w14:paraId="236C936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209,5</w:t>
            </w:r>
          </w:p>
        </w:tc>
        <w:tc>
          <w:tcPr>
            <w:tcW w:w="313" w:type="pct"/>
            <w:tcBorders>
              <w:top w:val="nil"/>
              <w:left w:val="nil"/>
              <w:bottom w:val="single" w:sz="4" w:space="0" w:color="auto"/>
              <w:right w:val="single" w:sz="4" w:space="0" w:color="auto"/>
            </w:tcBorders>
            <w:shd w:val="clear" w:color="auto" w:fill="FFFFFF"/>
            <w:noWrap/>
            <w:vAlign w:val="bottom"/>
          </w:tcPr>
          <w:p w14:paraId="175EA28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184,1</w:t>
            </w:r>
          </w:p>
        </w:tc>
        <w:tc>
          <w:tcPr>
            <w:tcW w:w="313" w:type="pct"/>
            <w:tcBorders>
              <w:top w:val="nil"/>
              <w:left w:val="nil"/>
              <w:bottom w:val="single" w:sz="4" w:space="0" w:color="auto"/>
              <w:right w:val="single" w:sz="4" w:space="0" w:color="auto"/>
            </w:tcBorders>
            <w:shd w:val="clear" w:color="auto" w:fill="FFFFFF"/>
            <w:noWrap/>
            <w:vAlign w:val="bottom"/>
          </w:tcPr>
          <w:p w14:paraId="248D7739"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23,7</w:t>
            </w:r>
          </w:p>
        </w:tc>
        <w:tc>
          <w:tcPr>
            <w:tcW w:w="299" w:type="pct"/>
            <w:tcBorders>
              <w:top w:val="nil"/>
              <w:left w:val="nil"/>
              <w:bottom w:val="single" w:sz="4" w:space="0" w:color="auto"/>
              <w:right w:val="single" w:sz="4" w:space="0" w:color="auto"/>
            </w:tcBorders>
            <w:shd w:val="clear" w:color="auto" w:fill="FFFFFF"/>
            <w:noWrap/>
            <w:vAlign w:val="bottom"/>
          </w:tcPr>
          <w:p w14:paraId="6223944E"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0,4</w:t>
            </w:r>
          </w:p>
        </w:tc>
        <w:tc>
          <w:tcPr>
            <w:tcW w:w="299" w:type="pct"/>
            <w:tcBorders>
              <w:top w:val="nil"/>
              <w:left w:val="nil"/>
              <w:bottom w:val="single" w:sz="4" w:space="0" w:color="auto"/>
              <w:right w:val="single" w:sz="4" w:space="0" w:color="auto"/>
            </w:tcBorders>
            <w:shd w:val="clear" w:color="auto" w:fill="FFFFFF"/>
            <w:noWrap/>
            <w:vAlign w:val="bottom"/>
          </w:tcPr>
          <w:p w14:paraId="09FD62EF"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7,5</w:t>
            </w:r>
          </w:p>
        </w:tc>
        <w:tc>
          <w:tcPr>
            <w:tcW w:w="313" w:type="pct"/>
            <w:tcBorders>
              <w:top w:val="nil"/>
              <w:left w:val="nil"/>
              <w:bottom w:val="single" w:sz="4" w:space="0" w:color="auto"/>
              <w:right w:val="single" w:sz="4" w:space="0" w:color="auto"/>
            </w:tcBorders>
            <w:shd w:val="clear" w:color="auto" w:fill="FFFFFF"/>
            <w:noWrap/>
            <w:vAlign w:val="bottom"/>
          </w:tcPr>
          <w:p w14:paraId="58C92232"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37,8</w:t>
            </w:r>
          </w:p>
        </w:tc>
        <w:tc>
          <w:tcPr>
            <w:tcW w:w="374" w:type="pct"/>
            <w:tcBorders>
              <w:top w:val="nil"/>
              <w:left w:val="nil"/>
              <w:bottom w:val="single" w:sz="4" w:space="0" w:color="auto"/>
              <w:right w:val="single" w:sz="4" w:space="0" w:color="auto"/>
            </w:tcBorders>
            <w:shd w:val="clear" w:color="auto" w:fill="FFFFFF"/>
          </w:tcPr>
          <w:p w14:paraId="3731BAEC"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1701,6</w:t>
            </w:r>
          </w:p>
        </w:tc>
      </w:tr>
      <w:tr w:rsidR="004C580F" w:rsidRPr="009F3307" w14:paraId="7F2D5497" w14:textId="77777777" w:rsidTr="004C580F">
        <w:trPr>
          <w:trHeight w:val="255"/>
          <w:jc w:val="center"/>
        </w:trPr>
        <w:tc>
          <w:tcPr>
            <w:tcW w:w="669" w:type="pct"/>
            <w:tcBorders>
              <w:top w:val="nil"/>
              <w:left w:val="single" w:sz="4" w:space="0" w:color="auto"/>
              <w:bottom w:val="single" w:sz="4" w:space="0" w:color="auto"/>
              <w:right w:val="single" w:sz="4" w:space="0" w:color="auto"/>
            </w:tcBorders>
            <w:shd w:val="clear" w:color="auto" w:fill="FFFFFF"/>
            <w:noWrap/>
            <w:vAlign w:val="bottom"/>
          </w:tcPr>
          <w:p w14:paraId="72BE45A5"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r w:rsidRPr="004C580F">
              <w:rPr>
                <w:rFonts w:ascii="Times New Roman" w:hAnsi="Times New Roman"/>
                <w:b/>
                <w:sz w:val="20"/>
                <w:szCs w:val="20"/>
              </w:rPr>
              <w:t>Ecart-type</w:t>
            </w:r>
          </w:p>
        </w:tc>
        <w:tc>
          <w:tcPr>
            <w:tcW w:w="332" w:type="pct"/>
            <w:tcBorders>
              <w:top w:val="nil"/>
              <w:left w:val="nil"/>
              <w:bottom w:val="single" w:sz="4" w:space="0" w:color="auto"/>
              <w:right w:val="single" w:sz="4" w:space="0" w:color="auto"/>
            </w:tcBorders>
            <w:shd w:val="clear" w:color="auto" w:fill="FFFFFF"/>
            <w:noWrap/>
            <w:vAlign w:val="bottom"/>
          </w:tcPr>
          <w:p w14:paraId="0882C5C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101,7</w:t>
            </w:r>
          </w:p>
        </w:tc>
        <w:tc>
          <w:tcPr>
            <w:tcW w:w="313" w:type="pct"/>
            <w:tcBorders>
              <w:top w:val="nil"/>
              <w:left w:val="nil"/>
              <w:bottom w:val="single" w:sz="4" w:space="0" w:color="auto"/>
              <w:right w:val="single" w:sz="4" w:space="0" w:color="auto"/>
            </w:tcBorders>
            <w:shd w:val="clear" w:color="auto" w:fill="FFFFFF"/>
            <w:noWrap/>
            <w:vAlign w:val="bottom"/>
          </w:tcPr>
          <w:p w14:paraId="1BE9258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109,4</w:t>
            </w:r>
          </w:p>
        </w:tc>
        <w:tc>
          <w:tcPr>
            <w:tcW w:w="358" w:type="pct"/>
            <w:tcBorders>
              <w:top w:val="nil"/>
              <w:left w:val="nil"/>
              <w:bottom w:val="single" w:sz="4" w:space="0" w:color="auto"/>
              <w:right w:val="single" w:sz="4" w:space="0" w:color="auto"/>
            </w:tcBorders>
            <w:shd w:val="clear" w:color="auto" w:fill="FFFFFF"/>
            <w:noWrap/>
            <w:vAlign w:val="bottom"/>
          </w:tcPr>
          <w:p w14:paraId="5A5075A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102,8</w:t>
            </w:r>
          </w:p>
        </w:tc>
        <w:tc>
          <w:tcPr>
            <w:tcW w:w="371" w:type="pct"/>
            <w:tcBorders>
              <w:top w:val="nil"/>
              <w:left w:val="nil"/>
              <w:bottom w:val="single" w:sz="4" w:space="0" w:color="auto"/>
              <w:right w:val="single" w:sz="4" w:space="0" w:color="auto"/>
            </w:tcBorders>
            <w:shd w:val="clear" w:color="auto" w:fill="FFFFFF"/>
            <w:noWrap/>
            <w:vAlign w:val="bottom"/>
          </w:tcPr>
          <w:p w14:paraId="5BBEF69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82,3</w:t>
            </w:r>
          </w:p>
        </w:tc>
        <w:tc>
          <w:tcPr>
            <w:tcW w:w="371" w:type="pct"/>
            <w:tcBorders>
              <w:top w:val="nil"/>
              <w:left w:val="nil"/>
              <w:bottom w:val="single" w:sz="4" w:space="0" w:color="auto"/>
              <w:right w:val="single" w:sz="4" w:space="0" w:color="auto"/>
            </w:tcBorders>
            <w:shd w:val="clear" w:color="auto" w:fill="FFFFFF"/>
            <w:noWrap/>
            <w:vAlign w:val="bottom"/>
          </w:tcPr>
          <w:p w14:paraId="4807C88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63,52</w:t>
            </w:r>
          </w:p>
        </w:tc>
        <w:tc>
          <w:tcPr>
            <w:tcW w:w="313" w:type="pct"/>
            <w:tcBorders>
              <w:top w:val="nil"/>
              <w:left w:val="nil"/>
              <w:bottom w:val="single" w:sz="4" w:space="0" w:color="auto"/>
              <w:right w:val="single" w:sz="4" w:space="0" w:color="auto"/>
            </w:tcBorders>
            <w:shd w:val="clear" w:color="auto" w:fill="FFFFFF"/>
            <w:noWrap/>
            <w:vAlign w:val="bottom"/>
          </w:tcPr>
          <w:p w14:paraId="6DA5385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98,89</w:t>
            </w:r>
          </w:p>
        </w:tc>
        <w:tc>
          <w:tcPr>
            <w:tcW w:w="363" w:type="pct"/>
            <w:tcBorders>
              <w:top w:val="nil"/>
              <w:left w:val="nil"/>
              <w:bottom w:val="single" w:sz="4" w:space="0" w:color="auto"/>
              <w:right w:val="single" w:sz="4" w:space="0" w:color="auto"/>
            </w:tcBorders>
            <w:shd w:val="clear" w:color="auto" w:fill="FFFFFF"/>
            <w:noWrap/>
            <w:vAlign w:val="bottom"/>
          </w:tcPr>
          <w:p w14:paraId="767026A4"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97,52</w:t>
            </w:r>
          </w:p>
        </w:tc>
        <w:tc>
          <w:tcPr>
            <w:tcW w:w="313" w:type="pct"/>
            <w:tcBorders>
              <w:top w:val="nil"/>
              <w:left w:val="nil"/>
              <w:bottom w:val="single" w:sz="4" w:space="0" w:color="auto"/>
              <w:right w:val="single" w:sz="4" w:space="0" w:color="auto"/>
            </w:tcBorders>
            <w:shd w:val="clear" w:color="auto" w:fill="FFFFFF"/>
            <w:noWrap/>
            <w:vAlign w:val="bottom"/>
          </w:tcPr>
          <w:p w14:paraId="47876048"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43,8</w:t>
            </w:r>
          </w:p>
        </w:tc>
        <w:tc>
          <w:tcPr>
            <w:tcW w:w="313" w:type="pct"/>
            <w:tcBorders>
              <w:top w:val="nil"/>
              <w:left w:val="nil"/>
              <w:bottom w:val="single" w:sz="4" w:space="0" w:color="auto"/>
              <w:right w:val="single" w:sz="4" w:space="0" w:color="auto"/>
            </w:tcBorders>
            <w:shd w:val="clear" w:color="auto" w:fill="FFFFFF"/>
            <w:noWrap/>
            <w:vAlign w:val="bottom"/>
          </w:tcPr>
          <w:p w14:paraId="2F8589FE"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14,01</w:t>
            </w:r>
          </w:p>
        </w:tc>
        <w:tc>
          <w:tcPr>
            <w:tcW w:w="299" w:type="pct"/>
            <w:tcBorders>
              <w:top w:val="nil"/>
              <w:left w:val="nil"/>
              <w:bottom w:val="single" w:sz="4" w:space="0" w:color="auto"/>
              <w:right w:val="single" w:sz="4" w:space="0" w:color="auto"/>
            </w:tcBorders>
            <w:shd w:val="clear" w:color="auto" w:fill="FFFFFF"/>
            <w:noWrap/>
            <w:vAlign w:val="bottom"/>
          </w:tcPr>
          <w:p w14:paraId="310B94F7"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0,88</w:t>
            </w:r>
          </w:p>
        </w:tc>
        <w:tc>
          <w:tcPr>
            <w:tcW w:w="299" w:type="pct"/>
            <w:tcBorders>
              <w:top w:val="nil"/>
              <w:left w:val="nil"/>
              <w:bottom w:val="single" w:sz="4" w:space="0" w:color="auto"/>
              <w:right w:val="single" w:sz="4" w:space="0" w:color="auto"/>
            </w:tcBorders>
            <w:shd w:val="clear" w:color="auto" w:fill="FFFFFF"/>
            <w:noWrap/>
            <w:vAlign w:val="bottom"/>
          </w:tcPr>
          <w:p w14:paraId="245E8A58"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17,9</w:t>
            </w:r>
          </w:p>
        </w:tc>
        <w:tc>
          <w:tcPr>
            <w:tcW w:w="313" w:type="pct"/>
            <w:tcBorders>
              <w:top w:val="nil"/>
              <w:left w:val="nil"/>
              <w:bottom w:val="single" w:sz="4" w:space="0" w:color="auto"/>
              <w:right w:val="single" w:sz="4" w:space="0" w:color="auto"/>
            </w:tcBorders>
            <w:shd w:val="clear" w:color="auto" w:fill="FFFFFF"/>
            <w:noWrap/>
            <w:vAlign w:val="bottom"/>
          </w:tcPr>
          <w:p w14:paraId="59EE17C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33,55</w:t>
            </w:r>
          </w:p>
        </w:tc>
        <w:tc>
          <w:tcPr>
            <w:tcW w:w="374" w:type="pct"/>
            <w:tcBorders>
              <w:top w:val="nil"/>
              <w:left w:val="nil"/>
              <w:bottom w:val="single" w:sz="4" w:space="0" w:color="auto"/>
              <w:right w:val="single" w:sz="4" w:space="0" w:color="auto"/>
            </w:tcBorders>
            <w:shd w:val="clear" w:color="auto" w:fill="FFFFFF"/>
          </w:tcPr>
          <w:p w14:paraId="1E13F867"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63,8</w:t>
            </w:r>
          </w:p>
        </w:tc>
      </w:tr>
      <w:tr w:rsidR="004C580F" w:rsidRPr="009F3307" w14:paraId="5F1D00FB" w14:textId="77777777" w:rsidTr="004C580F">
        <w:trPr>
          <w:trHeight w:val="255"/>
          <w:jc w:val="center"/>
        </w:trPr>
        <w:tc>
          <w:tcPr>
            <w:tcW w:w="669" w:type="pct"/>
            <w:tcBorders>
              <w:top w:val="nil"/>
              <w:left w:val="single" w:sz="4" w:space="0" w:color="auto"/>
              <w:bottom w:val="single" w:sz="4" w:space="0" w:color="auto"/>
              <w:right w:val="single" w:sz="4" w:space="0" w:color="auto"/>
            </w:tcBorders>
            <w:shd w:val="clear" w:color="auto" w:fill="FFFFFF"/>
            <w:noWrap/>
            <w:vAlign w:val="bottom"/>
          </w:tcPr>
          <w:p w14:paraId="09132882" w14:textId="77777777" w:rsidR="00E2633C" w:rsidRPr="004C580F" w:rsidRDefault="00E2633C" w:rsidP="00D14B4B">
            <w:pPr>
              <w:pStyle w:val="NormalWeb"/>
              <w:spacing w:before="0" w:beforeAutospacing="0" w:after="0" w:afterAutospacing="0"/>
              <w:textAlignment w:val="baseline"/>
              <w:rPr>
                <w:rFonts w:ascii="Times New Roman" w:hAnsi="Times New Roman"/>
                <w:b/>
                <w:sz w:val="20"/>
                <w:szCs w:val="20"/>
              </w:rPr>
            </w:pPr>
            <w:r w:rsidRPr="004C580F">
              <w:rPr>
                <w:rFonts w:ascii="Times New Roman" w:hAnsi="Times New Roman"/>
                <w:b/>
                <w:sz w:val="20"/>
                <w:szCs w:val="20"/>
              </w:rPr>
              <w:t>CV</w:t>
            </w:r>
          </w:p>
        </w:tc>
        <w:tc>
          <w:tcPr>
            <w:tcW w:w="332" w:type="pct"/>
            <w:tcBorders>
              <w:top w:val="nil"/>
              <w:left w:val="nil"/>
              <w:bottom w:val="single" w:sz="4" w:space="0" w:color="auto"/>
              <w:right w:val="single" w:sz="4" w:space="0" w:color="auto"/>
            </w:tcBorders>
            <w:shd w:val="clear" w:color="auto" w:fill="FFFFFF"/>
            <w:noWrap/>
            <w:vAlign w:val="bottom"/>
          </w:tcPr>
          <w:p w14:paraId="3F05BC3F"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0,6</w:t>
            </w:r>
          </w:p>
        </w:tc>
        <w:tc>
          <w:tcPr>
            <w:tcW w:w="313" w:type="pct"/>
            <w:tcBorders>
              <w:top w:val="nil"/>
              <w:left w:val="nil"/>
              <w:bottom w:val="single" w:sz="4" w:space="0" w:color="auto"/>
              <w:right w:val="single" w:sz="4" w:space="0" w:color="auto"/>
            </w:tcBorders>
            <w:shd w:val="clear" w:color="auto" w:fill="FFFFFF"/>
            <w:noWrap/>
            <w:vAlign w:val="bottom"/>
          </w:tcPr>
          <w:p w14:paraId="5A139F7E"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0,6</w:t>
            </w:r>
          </w:p>
        </w:tc>
        <w:tc>
          <w:tcPr>
            <w:tcW w:w="358" w:type="pct"/>
            <w:tcBorders>
              <w:top w:val="nil"/>
              <w:left w:val="nil"/>
              <w:bottom w:val="single" w:sz="4" w:space="0" w:color="auto"/>
              <w:right w:val="single" w:sz="4" w:space="0" w:color="auto"/>
            </w:tcBorders>
            <w:shd w:val="clear" w:color="auto" w:fill="FFFFFF"/>
            <w:noWrap/>
            <w:vAlign w:val="bottom"/>
          </w:tcPr>
          <w:p w14:paraId="3DDA801D"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0,3</w:t>
            </w:r>
          </w:p>
        </w:tc>
        <w:tc>
          <w:tcPr>
            <w:tcW w:w="371" w:type="pct"/>
            <w:tcBorders>
              <w:top w:val="nil"/>
              <w:left w:val="nil"/>
              <w:bottom w:val="single" w:sz="4" w:space="0" w:color="auto"/>
              <w:right w:val="single" w:sz="4" w:space="0" w:color="auto"/>
            </w:tcBorders>
            <w:shd w:val="clear" w:color="auto" w:fill="FFFFFF"/>
            <w:noWrap/>
            <w:vAlign w:val="bottom"/>
          </w:tcPr>
          <w:p w14:paraId="02719C20"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0,6</w:t>
            </w:r>
          </w:p>
        </w:tc>
        <w:tc>
          <w:tcPr>
            <w:tcW w:w="371" w:type="pct"/>
            <w:tcBorders>
              <w:top w:val="nil"/>
              <w:left w:val="nil"/>
              <w:bottom w:val="single" w:sz="4" w:space="0" w:color="auto"/>
              <w:right w:val="single" w:sz="4" w:space="0" w:color="auto"/>
            </w:tcBorders>
            <w:shd w:val="clear" w:color="auto" w:fill="FFFFFF"/>
            <w:noWrap/>
            <w:vAlign w:val="bottom"/>
          </w:tcPr>
          <w:p w14:paraId="5B7F24F5"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0,4</w:t>
            </w:r>
          </w:p>
        </w:tc>
        <w:tc>
          <w:tcPr>
            <w:tcW w:w="313" w:type="pct"/>
            <w:tcBorders>
              <w:top w:val="nil"/>
              <w:left w:val="nil"/>
              <w:bottom w:val="single" w:sz="4" w:space="0" w:color="auto"/>
              <w:right w:val="single" w:sz="4" w:space="0" w:color="auto"/>
            </w:tcBorders>
            <w:shd w:val="clear" w:color="auto" w:fill="FFFFFF"/>
            <w:noWrap/>
            <w:vAlign w:val="bottom"/>
          </w:tcPr>
          <w:p w14:paraId="37B9A0B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0,6</w:t>
            </w:r>
          </w:p>
        </w:tc>
        <w:tc>
          <w:tcPr>
            <w:tcW w:w="363" w:type="pct"/>
            <w:tcBorders>
              <w:top w:val="nil"/>
              <w:left w:val="nil"/>
              <w:bottom w:val="single" w:sz="4" w:space="0" w:color="auto"/>
              <w:right w:val="single" w:sz="4" w:space="0" w:color="auto"/>
            </w:tcBorders>
            <w:shd w:val="clear" w:color="auto" w:fill="FFFFFF"/>
            <w:noWrap/>
            <w:vAlign w:val="bottom"/>
          </w:tcPr>
          <w:p w14:paraId="6757C241"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0,6</w:t>
            </w:r>
          </w:p>
        </w:tc>
        <w:tc>
          <w:tcPr>
            <w:tcW w:w="313" w:type="pct"/>
            <w:tcBorders>
              <w:top w:val="nil"/>
              <w:left w:val="nil"/>
              <w:bottom w:val="single" w:sz="4" w:space="0" w:color="auto"/>
              <w:right w:val="single" w:sz="4" w:space="0" w:color="auto"/>
            </w:tcBorders>
            <w:shd w:val="clear" w:color="auto" w:fill="FFFFFF"/>
            <w:noWrap/>
            <w:vAlign w:val="bottom"/>
          </w:tcPr>
          <w:p w14:paraId="2CC42AC8"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0,2</w:t>
            </w:r>
          </w:p>
        </w:tc>
        <w:tc>
          <w:tcPr>
            <w:tcW w:w="313" w:type="pct"/>
            <w:tcBorders>
              <w:top w:val="nil"/>
              <w:left w:val="nil"/>
              <w:bottom w:val="single" w:sz="4" w:space="0" w:color="auto"/>
              <w:right w:val="single" w:sz="4" w:space="0" w:color="auto"/>
            </w:tcBorders>
            <w:shd w:val="clear" w:color="auto" w:fill="FFFFFF"/>
            <w:noWrap/>
            <w:vAlign w:val="bottom"/>
          </w:tcPr>
          <w:p w14:paraId="7CA9F519"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1,8</w:t>
            </w:r>
          </w:p>
        </w:tc>
        <w:tc>
          <w:tcPr>
            <w:tcW w:w="299" w:type="pct"/>
            <w:tcBorders>
              <w:top w:val="nil"/>
              <w:left w:val="nil"/>
              <w:bottom w:val="single" w:sz="4" w:space="0" w:color="auto"/>
              <w:right w:val="single" w:sz="4" w:space="0" w:color="auto"/>
            </w:tcBorders>
            <w:shd w:val="clear" w:color="auto" w:fill="FFFFFF"/>
            <w:noWrap/>
            <w:vAlign w:val="bottom"/>
          </w:tcPr>
          <w:p w14:paraId="1F2CB400"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2,2</w:t>
            </w:r>
          </w:p>
        </w:tc>
        <w:tc>
          <w:tcPr>
            <w:tcW w:w="299" w:type="pct"/>
            <w:tcBorders>
              <w:top w:val="nil"/>
              <w:left w:val="nil"/>
              <w:bottom w:val="single" w:sz="4" w:space="0" w:color="auto"/>
              <w:right w:val="single" w:sz="4" w:space="0" w:color="auto"/>
            </w:tcBorders>
            <w:shd w:val="clear" w:color="auto" w:fill="FFFFFF"/>
            <w:noWrap/>
            <w:vAlign w:val="bottom"/>
          </w:tcPr>
          <w:p w14:paraId="1102177B"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2,4</w:t>
            </w:r>
          </w:p>
        </w:tc>
        <w:tc>
          <w:tcPr>
            <w:tcW w:w="313" w:type="pct"/>
            <w:tcBorders>
              <w:top w:val="nil"/>
              <w:left w:val="nil"/>
              <w:bottom w:val="single" w:sz="4" w:space="0" w:color="auto"/>
              <w:right w:val="single" w:sz="4" w:space="0" w:color="auto"/>
            </w:tcBorders>
            <w:shd w:val="clear" w:color="auto" w:fill="FFFFFF"/>
            <w:noWrap/>
            <w:vAlign w:val="bottom"/>
          </w:tcPr>
          <w:p w14:paraId="184B74FF"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0,9</w:t>
            </w:r>
          </w:p>
        </w:tc>
        <w:tc>
          <w:tcPr>
            <w:tcW w:w="374" w:type="pct"/>
            <w:tcBorders>
              <w:top w:val="nil"/>
              <w:left w:val="nil"/>
              <w:bottom w:val="single" w:sz="4" w:space="0" w:color="auto"/>
              <w:right w:val="single" w:sz="4" w:space="0" w:color="auto"/>
            </w:tcBorders>
            <w:shd w:val="clear" w:color="auto" w:fill="FFFFFF"/>
          </w:tcPr>
          <w:p w14:paraId="21D40DAA" w14:textId="77777777" w:rsidR="00E2633C" w:rsidRPr="004C580F" w:rsidRDefault="00E2633C" w:rsidP="00D14B4B">
            <w:pPr>
              <w:pStyle w:val="NormalWeb"/>
              <w:spacing w:before="0" w:beforeAutospacing="0" w:after="0" w:afterAutospacing="0"/>
              <w:textAlignment w:val="baseline"/>
              <w:rPr>
                <w:rFonts w:ascii="Times New Roman" w:hAnsi="Times New Roman"/>
                <w:sz w:val="20"/>
                <w:szCs w:val="20"/>
              </w:rPr>
            </w:pPr>
            <w:r w:rsidRPr="004C580F">
              <w:rPr>
                <w:rFonts w:ascii="Times New Roman" w:hAnsi="Times New Roman"/>
                <w:sz w:val="20"/>
                <w:szCs w:val="20"/>
              </w:rPr>
              <w:t>0,9</w:t>
            </w:r>
          </w:p>
        </w:tc>
      </w:tr>
    </w:tbl>
    <w:p w14:paraId="76BB8F4C" w14:textId="77777777" w:rsidR="00E2633C" w:rsidRPr="009F3307" w:rsidRDefault="00E2633C" w:rsidP="004C580F">
      <w:pPr>
        <w:pStyle w:val="NormalWeb"/>
        <w:spacing w:before="0" w:beforeAutospacing="0" w:after="0" w:afterAutospacing="0"/>
        <w:jc w:val="center"/>
        <w:textAlignment w:val="baseline"/>
        <w:rPr>
          <w:rFonts w:ascii="Times New Roman" w:hAnsi="Times New Roman"/>
          <w:bCs/>
          <w:i/>
          <w:szCs w:val="22"/>
        </w:rPr>
      </w:pPr>
      <w:r w:rsidRPr="009F3307">
        <w:rPr>
          <w:rFonts w:ascii="Times New Roman" w:hAnsi="Times New Roman"/>
          <w:bCs/>
          <w:i/>
          <w:szCs w:val="22"/>
        </w:rPr>
        <w:t>Source : Station de Kinshasa - Binza (longitude : 15° 15’E, latitude : 04° 22’S) sous forme de séries chronologiques de longueur 10 ans en moyenne.</w:t>
      </w:r>
    </w:p>
    <w:p w14:paraId="147548F4" w14:textId="77777777" w:rsidR="00E2633C" w:rsidRPr="009F3307" w:rsidRDefault="00E2633C" w:rsidP="00E2633C">
      <w:pPr>
        <w:pStyle w:val="NormalWeb"/>
        <w:spacing w:before="0" w:beforeAutospacing="0" w:after="0" w:afterAutospacing="0"/>
        <w:textAlignment w:val="baseline"/>
        <w:rPr>
          <w:rFonts w:ascii="Times New Roman" w:hAnsi="Times New Roman"/>
          <w:bCs/>
          <w:szCs w:val="22"/>
        </w:rPr>
      </w:pPr>
    </w:p>
    <w:p w14:paraId="727C734F" w14:textId="13BAF460" w:rsidR="00E2633C" w:rsidRPr="009F3307" w:rsidRDefault="009F4699" w:rsidP="004C580F">
      <w:pPr>
        <w:pStyle w:val="Lgende"/>
        <w:spacing w:after="120"/>
        <w:jc w:val="center"/>
        <w:rPr>
          <w:bCs/>
          <w:szCs w:val="22"/>
        </w:rPr>
      </w:pPr>
      <w:bookmarkStart w:id="496" w:name="_Toc172069263"/>
      <w:r>
        <w:t xml:space="preserve">Figure </w:t>
      </w:r>
      <w:r>
        <w:fldChar w:fldCharType="begin"/>
      </w:r>
      <w:r>
        <w:instrText xml:space="preserve"> SEQ Figure \* ARABIC </w:instrText>
      </w:r>
      <w:r>
        <w:fldChar w:fldCharType="separate"/>
      </w:r>
      <w:r w:rsidR="004124E2">
        <w:rPr>
          <w:noProof/>
        </w:rPr>
        <w:t>5</w:t>
      </w:r>
      <w:r>
        <w:fldChar w:fldCharType="end"/>
      </w:r>
      <w:r>
        <w:t xml:space="preserve">. </w:t>
      </w:r>
      <w:r w:rsidRPr="00C40B37">
        <w:t>Diagramme de précipitation de la Station Binza</w:t>
      </w:r>
      <w:bookmarkEnd w:id="496"/>
    </w:p>
    <w:p w14:paraId="2B608028" w14:textId="77777777" w:rsidR="00E2633C" w:rsidRPr="009F3307" w:rsidRDefault="00E2633C" w:rsidP="009F4699">
      <w:pPr>
        <w:pStyle w:val="NormalWeb"/>
        <w:spacing w:before="0" w:beforeAutospacing="0" w:after="0" w:afterAutospacing="0"/>
        <w:jc w:val="center"/>
        <w:textAlignment w:val="baseline"/>
        <w:rPr>
          <w:rFonts w:ascii="Times New Roman" w:hAnsi="Times New Roman"/>
          <w:szCs w:val="22"/>
        </w:rPr>
      </w:pPr>
      <w:r w:rsidRPr="009F3307">
        <w:rPr>
          <w:rFonts w:ascii="Times New Roman" w:hAnsi="Times New Roman"/>
          <w:noProof/>
          <w:szCs w:val="22"/>
          <w:lang w:val="fr-CA" w:eastAsia="fr-CA"/>
        </w:rPr>
        <w:drawing>
          <wp:inline distT="0" distB="0" distL="0" distR="0" wp14:anchorId="01ED29DB" wp14:editId="3FCE952B">
            <wp:extent cx="4057650" cy="2302510"/>
            <wp:effectExtent l="0" t="0" r="0" b="2540"/>
            <wp:docPr id="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0AF2CE" w14:textId="09695027" w:rsidR="00055663" w:rsidRDefault="00E2633C" w:rsidP="004C580F">
      <w:pPr>
        <w:pStyle w:val="NormalWeb"/>
        <w:spacing w:before="0" w:beforeAutospacing="0" w:after="0" w:afterAutospacing="0"/>
        <w:jc w:val="center"/>
        <w:textAlignment w:val="baseline"/>
        <w:rPr>
          <w:rFonts w:ascii="Times New Roman" w:hAnsi="Times New Roman"/>
          <w:bCs/>
          <w:i/>
          <w:szCs w:val="22"/>
        </w:rPr>
      </w:pPr>
      <w:r w:rsidRPr="009F3307">
        <w:rPr>
          <w:rFonts w:ascii="Times New Roman" w:hAnsi="Times New Roman"/>
          <w:bCs/>
          <w:i/>
          <w:szCs w:val="22"/>
        </w:rPr>
        <w:t>Source : Station de Kinshasa - Binza (longitude : 15° 15’E, latitude : 04° 22’S) sous forme de séries chronologiques de longueur 10 ans en moyenne.</w:t>
      </w:r>
    </w:p>
    <w:p w14:paraId="283490DB" w14:textId="77777777" w:rsidR="004C580F" w:rsidRDefault="004C580F" w:rsidP="004C580F">
      <w:pPr>
        <w:pStyle w:val="NormalWeb"/>
        <w:spacing w:before="0" w:beforeAutospacing="0" w:after="0" w:afterAutospacing="0"/>
        <w:jc w:val="center"/>
        <w:textAlignment w:val="baseline"/>
        <w:rPr>
          <w:rFonts w:ascii="Times New Roman" w:hAnsi="Times New Roman"/>
          <w:iCs/>
          <w:szCs w:val="22"/>
        </w:rPr>
      </w:pPr>
    </w:p>
    <w:p w14:paraId="63063C65" w14:textId="40D722C5" w:rsidR="00E2633C" w:rsidRPr="009F3307" w:rsidRDefault="009F4699" w:rsidP="009F4699">
      <w:pPr>
        <w:pStyle w:val="Lgende"/>
        <w:jc w:val="center"/>
        <w:rPr>
          <w:bCs/>
          <w:iCs w:val="0"/>
          <w:szCs w:val="22"/>
        </w:rPr>
      </w:pPr>
      <w:bookmarkStart w:id="497" w:name="_Toc172069264"/>
      <w:r>
        <w:t xml:space="preserve">Figure </w:t>
      </w:r>
      <w:r>
        <w:fldChar w:fldCharType="begin"/>
      </w:r>
      <w:r>
        <w:instrText xml:space="preserve"> SEQ Figure \* ARABIC </w:instrText>
      </w:r>
      <w:r>
        <w:fldChar w:fldCharType="separate"/>
      </w:r>
      <w:r w:rsidR="005C6B4A">
        <w:rPr>
          <w:noProof/>
        </w:rPr>
        <w:t>6</w:t>
      </w:r>
      <w:r>
        <w:fldChar w:fldCharType="end"/>
      </w:r>
      <w:r>
        <w:t xml:space="preserve">. </w:t>
      </w:r>
      <w:r w:rsidRPr="00381B24">
        <w:t>Diagramme de température de la station Binza</w:t>
      </w:r>
      <w:bookmarkEnd w:id="497"/>
    </w:p>
    <w:p w14:paraId="0147CC35" w14:textId="77777777" w:rsidR="00E2633C" w:rsidRDefault="00E2633C" w:rsidP="009F4699">
      <w:pPr>
        <w:pStyle w:val="NormalWeb"/>
        <w:jc w:val="center"/>
        <w:textAlignment w:val="baseline"/>
        <w:rPr>
          <w:rFonts w:ascii="Times New Roman" w:hAnsi="Times New Roman"/>
          <w:bCs/>
          <w:i/>
          <w:szCs w:val="22"/>
        </w:rPr>
      </w:pPr>
      <w:r w:rsidRPr="009F3307">
        <w:rPr>
          <w:rFonts w:ascii="Times New Roman" w:hAnsi="Times New Roman"/>
          <w:noProof/>
          <w:szCs w:val="22"/>
          <w:lang w:val="fr-CA" w:eastAsia="fr-CA"/>
        </w:rPr>
        <w:drawing>
          <wp:inline distT="0" distB="0" distL="0" distR="0" wp14:anchorId="6F6AD172" wp14:editId="78E0C2ED">
            <wp:extent cx="4105275" cy="2250440"/>
            <wp:effectExtent l="0" t="0" r="9525" b="16510"/>
            <wp:docPr id="9"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71B4BE" w14:textId="77777777" w:rsidR="00E2633C" w:rsidRPr="009F3307" w:rsidRDefault="00E2633C" w:rsidP="009F4699">
      <w:pPr>
        <w:pStyle w:val="NormalWeb"/>
        <w:jc w:val="center"/>
        <w:textAlignment w:val="baseline"/>
        <w:rPr>
          <w:rFonts w:ascii="Times New Roman" w:hAnsi="Times New Roman"/>
          <w:bCs/>
          <w:i/>
          <w:szCs w:val="22"/>
        </w:rPr>
      </w:pPr>
      <w:r w:rsidRPr="009F3307">
        <w:rPr>
          <w:rFonts w:ascii="Times New Roman" w:hAnsi="Times New Roman"/>
          <w:bCs/>
          <w:i/>
          <w:szCs w:val="22"/>
        </w:rPr>
        <w:t>Source : Station de Kinshasa - Binza (longitude : 15° 15’E, latitude : 04° 22’S) sous forme de séries chronologiques de longueur 10 ans en moyenne.</w:t>
      </w:r>
    </w:p>
    <w:p w14:paraId="372FAC4D" w14:textId="77777777" w:rsidR="00E2633C" w:rsidRPr="00D517F8" w:rsidRDefault="00E2633C" w:rsidP="004C580F">
      <w:pPr>
        <w:pStyle w:val="NormalWeb"/>
        <w:spacing w:before="120" w:beforeAutospacing="0" w:after="120" w:afterAutospacing="0"/>
        <w:jc w:val="both"/>
        <w:textAlignment w:val="baseline"/>
        <w:rPr>
          <w:rFonts w:ascii="Times New Roman" w:hAnsi="Times New Roman"/>
          <w:sz w:val="24"/>
          <w:szCs w:val="22"/>
        </w:rPr>
      </w:pPr>
      <w:r w:rsidRPr="00055663">
        <w:rPr>
          <w:rFonts w:ascii="Times New Roman" w:hAnsi="Times New Roman"/>
          <w:sz w:val="24"/>
          <w:szCs w:val="22"/>
        </w:rPr>
        <w:t xml:space="preserve">L’examen du graphique 1 ci-dessus montre que la zone d’étude bénéficie donc d’une pluviométrie annuelle moyenne abondante de 1701,6 mm/an ; les séries des pluies annuelles sont très peu dispersées (Cv = 0,9) et dénotent d’un régime pluviométrique très régulier. La distribution mensuelle des pluies met en évidence la prédominance de la saison des pluies qui s’étale sur 8 mois d’octobre à mai durant laquelle les précipitations moyennes mensuelles oscillent entre 269,9 mm en novembre et </w:t>
      </w:r>
      <w:r w:rsidRPr="00055663">
        <w:rPr>
          <w:rFonts w:ascii="Times New Roman" w:hAnsi="Times New Roman"/>
          <w:bCs/>
          <w:sz w:val="24"/>
          <w:szCs w:val="22"/>
        </w:rPr>
        <w:t xml:space="preserve">184 </w:t>
      </w:r>
      <w:r w:rsidRPr="00055663">
        <w:rPr>
          <w:rFonts w:ascii="Times New Roman" w:hAnsi="Times New Roman"/>
          <w:sz w:val="24"/>
          <w:szCs w:val="22"/>
        </w:rPr>
        <w:t>mm en mai</w:t>
      </w:r>
      <w:r w:rsidRPr="00756E57">
        <w:rPr>
          <w:rFonts w:ascii="Times New Roman" w:hAnsi="Times New Roman"/>
          <w:sz w:val="24"/>
          <w:szCs w:val="22"/>
        </w:rPr>
        <w:t>, pour descendre brusq</w:t>
      </w:r>
      <w:r w:rsidRPr="00D517F8">
        <w:rPr>
          <w:rFonts w:ascii="Times New Roman" w:hAnsi="Times New Roman"/>
          <w:sz w:val="24"/>
          <w:szCs w:val="22"/>
        </w:rPr>
        <w:t>uement à des valeurs de quelques dizaines de mm en moyenne mais s’annulant fréquemment durant les mois de juin à septembre.</w:t>
      </w:r>
    </w:p>
    <w:p w14:paraId="3AF1CBA8" w14:textId="5329CA73" w:rsidR="00E2633C" w:rsidRPr="00055663" w:rsidRDefault="00E2633C" w:rsidP="004C580F">
      <w:pPr>
        <w:pStyle w:val="NormalWeb"/>
        <w:spacing w:before="120" w:beforeAutospacing="0" w:after="120" w:afterAutospacing="0"/>
        <w:jc w:val="both"/>
        <w:textAlignment w:val="baseline"/>
        <w:rPr>
          <w:rFonts w:ascii="Times New Roman" w:hAnsi="Times New Roman"/>
          <w:sz w:val="24"/>
          <w:szCs w:val="22"/>
        </w:rPr>
      </w:pPr>
      <w:r w:rsidRPr="00756E57">
        <w:rPr>
          <w:rFonts w:ascii="Times New Roman" w:hAnsi="Times New Roman"/>
          <w:sz w:val="24"/>
          <w:szCs w:val="22"/>
        </w:rPr>
        <w:t>L’illustration graphique présentée ci-dessus montre un premier pic pluviométrique en décembre suivi par un léger fléchissement en octobre, et novembre puis une légère recrudescence pluviométrique en mars et avril, à partir du mois de juin, la pluie connaît une décroissance brutale pour atteindre des valeurs faibles au cours des mois de la saison sèche de juin à septembre.</w:t>
      </w:r>
      <w:r w:rsidR="0039791B" w:rsidRPr="00D517F8">
        <w:rPr>
          <w:rFonts w:ascii="Times New Roman" w:hAnsi="Times New Roman"/>
          <w:sz w:val="24"/>
          <w:szCs w:val="22"/>
        </w:rPr>
        <w:t xml:space="preserve"> </w:t>
      </w:r>
      <w:r w:rsidR="00E43625" w:rsidRPr="004F342A">
        <w:rPr>
          <w:rFonts w:ascii="Times New Roman" w:hAnsi="Times New Roman"/>
          <w:sz w:val="24"/>
          <w:szCs w:val="22"/>
        </w:rPr>
        <w:t xml:space="preserve">À Kinshasa, les périodes critiques de manifestations des inondations sont généralement durant la saison des pluies, qui s'étend approximativement de septembre à mai. Les mois les plus pluvieux sont généralement octobre, novembre, décembre, mars et avril. C'est pendant cette période que les précipitations sont les plus abondantes, ce qui peut entraîner des inondations </w:t>
      </w:r>
      <w:r w:rsidR="00E43625" w:rsidRPr="00E43625">
        <w:rPr>
          <w:rFonts w:ascii="Times New Roman" w:hAnsi="Times New Roman"/>
          <w:sz w:val="24"/>
          <w:szCs w:val="22"/>
        </w:rPr>
        <w:t>dans certaines zones immédites des postes et sous-stations</w:t>
      </w:r>
      <w:r w:rsidR="00E43625" w:rsidRPr="004F342A">
        <w:rPr>
          <w:rFonts w:ascii="Times New Roman" w:hAnsi="Times New Roman"/>
          <w:sz w:val="24"/>
          <w:szCs w:val="22"/>
        </w:rPr>
        <w:t xml:space="preserve"> en raison du ruissellement des eaux de pluie et de l'incapacité du sol à absorber toute cette eau.</w:t>
      </w:r>
      <w:r w:rsidR="00E43625" w:rsidRPr="004F342A" w:rsidDel="00E43625">
        <w:rPr>
          <w:rFonts w:ascii="Times New Roman" w:hAnsi="Times New Roman"/>
          <w:sz w:val="24"/>
          <w:szCs w:val="22"/>
        </w:rPr>
        <w:t xml:space="preserve"> </w:t>
      </w:r>
    </w:p>
    <w:p w14:paraId="757342BF" w14:textId="4A4101A1" w:rsidR="00536F58" w:rsidRPr="00055663" w:rsidRDefault="00E2633C" w:rsidP="004C580F">
      <w:pPr>
        <w:pStyle w:val="NormalWeb"/>
        <w:spacing w:before="120" w:beforeAutospacing="0" w:after="120" w:afterAutospacing="0"/>
        <w:jc w:val="both"/>
        <w:textAlignment w:val="baseline"/>
        <w:rPr>
          <w:rFonts w:ascii="Times New Roman" w:hAnsi="Times New Roman"/>
          <w:sz w:val="24"/>
          <w:szCs w:val="22"/>
        </w:rPr>
      </w:pPr>
      <w:r w:rsidRPr="00055663">
        <w:rPr>
          <w:rFonts w:ascii="Times New Roman" w:hAnsi="Times New Roman"/>
          <w:sz w:val="24"/>
          <w:szCs w:val="22"/>
        </w:rPr>
        <w:t>Du point de vue dispersion des échantillons mensuels et annuels, les valeurs des coefficients de variation montrent qu’au pas de temps mensuel, les pluies sont assez peu dispersées. Cependant, à l’échelle annuelle une valeur de 0,9 du coefficient de variation atteste d’un régime à très faible dispersion.</w:t>
      </w:r>
    </w:p>
    <w:p w14:paraId="5C2C9299" w14:textId="77777777" w:rsidR="00E2633C" w:rsidRPr="00055663" w:rsidRDefault="00E2633C" w:rsidP="00336637">
      <w:pPr>
        <w:numPr>
          <w:ilvl w:val="0"/>
          <w:numId w:val="107"/>
        </w:numPr>
        <w:spacing w:before="120" w:beforeAutospacing="0" w:after="120"/>
        <w:ind w:left="1134" w:hanging="425"/>
        <w:jc w:val="both"/>
        <w:rPr>
          <w:rFonts w:ascii="Times New Roman" w:hAnsi="Times New Roman"/>
          <w:b/>
          <w:bCs/>
          <w:i/>
          <w:iCs/>
          <w:sz w:val="24"/>
          <w:szCs w:val="22"/>
        </w:rPr>
      </w:pPr>
      <w:r w:rsidRPr="00055663">
        <w:rPr>
          <w:rFonts w:ascii="Times New Roman" w:hAnsi="Times New Roman"/>
          <w:b/>
          <w:bCs/>
          <w:i/>
          <w:iCs/>
          <w:sz w:val="24"/>
          <w:szCs w:val="22"/>
        </w:rPr>
        <w:t xml:space="preserve">Humidité </w:t>
      </w:r>
    </w:p>
    <w:p w14:paraId="3500D41F" w14:textId="77777777" w:rsidR="00E2633C" w:rsidRPr="00055663" w:rsidRDefault="00E2633C" w:rsidP="00055663">
      <w:pPr>
        <w:spacing w:before="120" w:beforeAutospacing="0" w:after="120"/>
        <w:jc w:val="both"/>
        <w:rPr>
          <w:rFonts w:ascii="Times New Roman" w:hAnsi="Times New Roman"/>
          <w:sz w:val="24"/>
          <w:szCs w:val="22"/>
        </w:rPr>
      </w:pPr>
      <w:r w:rsidRPr="00055663">
        <w:rPr>
          <w:rFonts w:ascii="Times New Roman" w:hAnsi="Times New Roman"/>
          <w:sz w:val="24"/>
          <w:szCs w:val="22"/>
        </w:rPr>
        <w:t xml:space="preserve">De manière générale, l’humidité relative de l’air présente une moyenne de 79 % avec des valeurs extrêmes qui s’établissent comme suit : moyenne des valeurs maximales (83 % au mois de décembre) et moyenne des valeurs minimales (73 %, essentiellement en septembre). </w:t>
      </w:r>
    </w:p>
    <w:p w14:paraId="68BC1F2D" w14:textId="4492087A" w:rsidR="00D57FFD" w:rsidRPr="00055663" w:rsidRDefault="00055663" w:rsidP="00336637">
      <w:pPr>
        <w:numPr>
          <w:ilvl w:val="0"/>
          <w:numId w:val="107"/>
        </w:numPr>
        <w:spacing w:before="120" w:beforeAutospacing="0" w:after="120"/>
        <w:ind w:left="1134" w:hanging="425"/>
        <w:jc w:val="both"/>
        <w:rPr>
          <w:rFonts w:ascii="Times New Roman" w:hAnsi="Times New Roman"/>
          <w:b/>
          <w:bCs/>
          <w:i/>
          <w:iCs/>
          <w:sz w:val="24"/>
          <w:szCs w:val="22"/>
        </w:rPr>
      </w:pPr>
      <w:r>
        <w:rPr>
          <w:rFonts w:ascii="Times New Roman" w:hAnsi="Times New Roman"/>
          <w:b/>
          <w:bCs/>
          <w:i/>
          <w:iCs/>
          <w:sz w:val="24"/>
          <w:szCs w:val="22"/>
        </w:rPr>
        <w:t>Relief et sol</w:t>
      </w:r>
    </w:p>
    <w:p w14:paraId="6107B04E" w14:textId="20C3A1DD" w:rsidR="00D57FFD" w:rsidRPr="00055663" w:rsidRDefault="00D57FFD" w:rsidP="00055663">
      <w:pPr>
        <w:spacing w:before="120" w:beforeAutospacing="0" w:after="120"/>
        <w:jc w:val="both"/>
        <w:rPr>
          <w:rFonts w:ascii="Times New Roman" w:hAnsi="Times New Roman"/>
          <w:bCs/>
          <w:iCs/>
          <w:sz w:val="24"/>
          <w:szCs w:val="22"/>
        </w:rPr>
      </w:pPr>
      <w:r w:rsidRPr="00055663">
        <w:rPr>
          <w:rFonts w:ascii="Times New Roman" w:hAnsi="Times New Roman"/>
          <w:bCs/>
          <w:iCs/>
          <w:sz w:val="24"/>
          <w:szCs w:val="22"/>
        </w:rPr>
        <w:t xml:space="preserve">La ville de Kinshasa est construite sur un site topographique contrasté, parce qu’à la fois confortable (la plaine : la ville basse) et contraignant (les collines : la ville haute). Le relief est composé d’une plaine marécageuse et alluviale dont l’altitude varie entre 275 et 300 m et d’une région des collines d’une altitude allant de 310 m à 370 m constituée des Monts Ngafula, Ngaliema, Amba et les plateaux de </w:t>
      </w:r>
      <w:r w:rsidR="00536F58">
        <w:rPr>
          <w:rFonts w:ascii="Times New Roman" w:hAnsi="Times New Roman"/>
          <w:bCs/>
          <w:iCs/>
          <w:sz w:val="24"/>
          <w:szCs w:val="22"/>
        </w:rPr>
        <w:t>K</w:t>
      </w:r>
      <w:r w:rsidRPr="00055663">
        <w:rPr>
          <w:rFonts w:ascii="Times New Roman" w:hAnsi="Times New Roman"/>
          <w:bCs/>
          <w:iCs/>
          <w:sz w:val="24"/>
          <w:szCs w:val="22"/>
        </w:rPr>
        <w:t>imwenza et de Binza.</w:t>
      </w:r>
    </w:p>
    <w:p w14:paraId="7F038B1B" w14:textId="77777777" w:rsidR="00D57FFD" w:rsidRPr="00055663" w:rsidRDefault="00D57FFD" w:rsidP="00055663">
      <w:pPr>
        <w:spacing w:before="120" w:beforeAutospacing="0" w:after="120"/>
        <w:jc w:val="both"/>
        <w:rPr>
          <w:rFonts w:ascii="Times New Roman" w:hAnsi="Times New Roman"/>
          <w:bCs/>
          <w:iCs/>
          <w:sz w:val="24"/>
          <w:szCs w:val="22"/>
        </w:rPr>
      </w:pPr>
      <w:r w:rsidRPr="00055663">
        <w:rPr>
          <w:rFonts w:ascii="Times New Roman" w:hAnsi="Times New Roman"/>
          <w:bCs/>
          <w:iCs/>
          <w:sz w:val="24"/>
          <w:szCs w:val="22"/>
        </w:rPr>
        <w:t>D’une manière générale, le relief de la ville de Kinshasa peut être caractérisé par quatre principaux éléments dont 2 dans la zone du projet :</w:t>
      </w:r>
    </w:p>
    <w:p w14:paraId="45FC84CB" w14:textId="77777777" w:rsidR="00D57FFD" w:rsidRPr="00055663" w:rsidRDefault="00D57FFD" w:rsidP="00336637">
      <w:pPr>
        <w:pStyle w:val="NormalWeb"/>
        <w:numPr>
          <w:ilvl w:val="0"/>
          <w:numId w:val="7"/>
        </w:numPr>
        <w:spacing w:before="0" w:beforeAutospacing="0" w:after="0" w:afterAutospacing="0"/>
        <w:jc w:val="both"/>
        <w:textAlignment w:val="baseline"/>
        <w:rPr>
          <w:rFonts w:ascii="Times New Roman" w:hAnsi="Times New Roman"/>
          <w:bCs/>
          <w:iCs/>
          <w:sz w:val="24"/>
          <w:szCs w:val="22"/>
        </w:rPr>
      </w:pPr>
      <w:r w:rsidRPr="00055663">
        <w:rPr>
          <w:rFonts w:ascii="Times New Roman" w:hAnsi="Times New Roman"/>
          <w:bCs/>
          <w:iCs/>
          <w:sz w:val="24"/>
          <w:szCs w:val="22"/>
        </w:rPr>
        <w:t>Le Pool Malebo : vaste expansion lacustre parsemée d’îles et d’îlots correspondant à l’élargissement du lit fluvial entre Kinshasa et Brazzaville. Il s’étend sur plus de 35 km avec une largeur maximale de 25 km. Du côté Kinois, il est ceinturé par la Commune de Ngaliema à l’Ouest, celle de Maluku à l’Est et traverse les municipalités de la Gombe, de Barumbu, de Limete, de Masina et de la Nsele.</w:t>
      </w:r>
    </w:p>
    <w:p w14:paraId="68FBD861" w14:textId="12203F37" w:rsidR="00E2633C" w:rsidRDefault="00D57FFD" w:rsidP="00055663">
      <w:pPr>
        <w:spacing w:before="120" w:beforeAutospacing="0" w:after="120"/>
        <w:jc w:val="both"/>
        <w:rPr>
          <w:rFonts w:ascii="Times New Roman" w:hAnsi="Times New Roman"/>
          <w:bCs/>
          <w:iCs/>
          <w:sz w:val="24"/>
          <w:szCs w:val="22"/>
        </w:rPr>
      </w:pPr>
      <w:r w:rsidRPr="00055663">
        <w:rPr>
          <w:rFonts w:ascii="Times New Roman" w:hAnsi="Times New Roman"/>
          <w:bCs/>
          <w:iCs/>
          <w:sz w:val="24"/>
          <w:szCs w:val="22"/>
        </w:rPr>
        <w:t>La plaine de Kinshasa : espace le plus urbanisable de la ville, peu sensible à l’érosion, elle est cependant exposée à un sérieux problème consécutif au mauvais drainage d’eaux. La plaine a la forme d’une banane entourée de collines orientées dans le sens Ouest-Est. Cette configuration donne au site la forme d’un amphithéâtre. Cette plaine s’étend sur près de 20.000 hectares avec de basses masses alluviales sablonneuses situées entre 260 et 225 m d’altitude, pénétrant sur une profondeur de près de 10 km en moyenne 3. Elle s’étale de la Commune de Maluku à l’Est, jusqu’à l’Ouest où les pieds des collines de Ngaliema stoppent son extension. La même plaine accueille le fleuve Congo dès son entrée au Pool Malebo à l’Est et l’accompagne jusqu’à la baie de Ngaliema à l’Ouest. Elle le lâche avant qu’il ne commence à affronter les chutes de Kinsuka à Ngaliema.</w:t>
      </w:r>
    </w:p>
    <w:p w14:paraId="6B1D36BE" w14:textId="4028345C" w:rsidR="00D57FFD" w:rsidRPr="00C376A3" w:rsidRDefault="00D57FFD" w:rsidP="00336637">
      <w:pPr>
        <w:numPr>
          <w:ilvl w:val="0"/>
          <w:numId w:val="107"/>
        </w:numPr>
        <w:spacing w:before="120" w:beforeAutospacing="0" w:after="120"/>
        <w:ind w:left="1134" w:hanging="425"/>
        <w:jc w:val="both"/>
        <w:rPr>
          <w:rFonts w:ascii="Times New Roman" w:hAnsi="Times New Roman"/>
          <w:b/>
          <w:bCs/>
          <w:i/>
          <w:iCs/>
          <w:sz w:val="24"/>
          <w:szCs w:val="22"/>
        </w:rPr>
      </w:pPr>
      <w:bookmarkStart w:id="498" w:name="_Toc158151161"/>
      <w:r w:rsidRPr="00C376A3">
        <w:rPr>
          <w:rFonts w:ascii="Times New Roman" w:hAnsi="Times New Roman"/>
          <w:b/>
          <w:bCs/>
          <w:i/>
          <w:iCs/>
          <w:sz w:val="24"/>
          <w:szCs w:val="22"/>
        </w:rPr>
        <w:t>Pédologie et géologie</w:t>
      </w:r>
      <w:bookmarkEnd w:id="498"/>
      <w:r w:rsidRPr="00C376A3">
        <w:rPr>
          <w:rFonts w:ascii="Times New Roman" w:hAnsi="Times New Roman"/>
          <w:b/>
          <w:bCs/>
          <w:i/>
          <w:iCs/>
          <w:sz w:val="24"/>
          <w:szCs w:val="22"/>
        </w:rPr>
        <w:t xml:space="preserve"> </w:t>
      </w:r>
    </w:p>
    <w:p w14:paraId="5ACA0AA3" w14:textId="2A4883BA" w:rsidR="00D57FFD" w:rsidRPr="00055663" w:rsidRDefault="00D57FFD" w:rsidP="00055663">
      <w:pPr>
        <w:spacing w:before="120" w:beforeAutospacing="0" w:after="120"/>
        <w:jc w:val="both"/>
        <w:rPr>
          <w:rFonts w:ascii="Times New Roman" w:hAnsi="Times New Roman"/>
          <w:bCs/>
          <w:iCs/>
          <w:sz w:val="24"/>
          <w:szCs w:val="22"/>
          <w:lang w:val="fr-CA"/>
        </w:rPr>
      </w:pPr>
      <w:r w:rsidRPr="00055663">
        <w:rPr>
          <w:rFonts w:ascii="Times New Roman" w:hAnsi="Times New Roman"/>
          <w:bCs/>
          <w:iCs/>
          <w:sz w:val="24"/>
          <w:szCs w:val="22"/>
          <w:lang w:val="x-none"/>
        </w:rPr>
        <w:t>Le sol de Kinshasa est de type Arénoferrasol, constitués par des</w:t>
      </w:r>
      <w:r w:rsidRPr="00055663">
        <w:rPr>
          <w:rFonts w:ascii="Times New Roman" w:hAnsi="Times New Roman"/>
          <w:bCs/>
          <w:iCs/>
          <w:sz w:val="24"/>
          <w:szCs w:val="22"/>
          <w:lang w:val="fr-CA"/>
        </w:rPr>
        <w:t xml:space="preserve"> </w:t>
      </w:r>
      <w:r w:rsidRPr="00055663">
        <w:rPr>
          <w:rFonts w:ascii="Times New Roman" w:hAnsi="Times New Roman"/>
          <w:bCs/>
          <w:iCs/>
          <w:sz w:val="24"/>
          <w:szCs w:val="22"/>
          <w:lang w:val="x-none"/>
        </w:rPr>
        <w:t>sables fins avec une teneur en argile généralement inférieure à 20%.</w:t>
      </w:r>
      <w:r w:rsidRPr="00055663">
        <w:rPr>
          <w:rFonts w:ascii="Times New Roman" w:hAnsi="Times New Roman"/>
          <w:bCs/>
          <w:iCs/>
          <w:sz w:val="24"/>
          <w:szCs w:val="22"/>
          <w:lang w:val="fr-CA"/>
        </w:rPr>
        <w:t xml:space="preserve"> </w:t>
      </w:r>
      <w:r w:rsidRPr="00055663">
        <w:rPr>
          <w:rFonts w:ascii="Times New Roman" w:hAnsi="Times New Roman"/>
          <w:bCs/>
          <w:iCs/>
          <w:sz w:val="24"/>
          <w:szCs w:val="22"/>
          <w:lang w:val="x-none"/>
        </w:rPr>
        <w:t>Ils sont caractérisés par une faible teneur en matière organique et un</w:t>
      </w:r>
      <w:r w:rsidRPr="00055663">
        <w:rPr>
          <w:rFonts w:ascii="Times New Roman" w:hAnsi="Times New Roman"/>
          <w:bCs/>
          <w:iCs/>
          <w:sz w:val="24"/>
          <w:szCs w:val="22"/>
          <w:lang w:val="fr-CA"/>
        </w:rPr>
        <w:t xml:space="preserve"> </w:t>
      </w:r>
      <w:r w:rsidRPr="00055663">
        <w:rPr>
          <w:rFonts w:ascii="Times New Roman" w:hAnsi="Times New Roman"/>
          <w:bCs/>
          <w:iCs/>
          <w:sz w:val="24"/>
          <w:szCs w:val="22"/>
          <w:lang w:val="x-none"/>
        </w:rPr>
        <w:t>degré de saturation du complexe absorbant faible</w:t>
      </w:r>
      <w:r w:rsidR="009846F3" w:rsidRPr="00055663">
        <w:rPr>
          <w:rFonts w:ascii="Times New Roman" w:hAnsi="Times New Roman"/>
          <w:bCs/>
          <w:iCs/>
          <w:sz w:val="24"/>
          <w:szCs w:val="22"/>
          <w:lang w:val="fr-CA"/>
        </w:rPr>
        <w:t>.</w:t>
      </w:r>
    </w:p>
    <w:p w14:paraId="69B9FDA6" w14:textId="77777777" w:rsidR="00D57FFD" w:rsidRDefault="00D57FFD" w:rsidP="00055663">
      <w:pPr>
        <w:spacing w:before="120" w:beforeAutospacing="0" w:after="120"/>
        <w:jc w:val="both"/>
        <w:rPr>
          <w:rFonts w:ascii="Times New Roman" w:hAnsi="Times New Roman"/>
          <w:bCs/>
          <w:iCs/>
          <w:sz w:val="24"/>
          <w:szCs w:val="22"/>
          <w:lang w:val="x-none"/>
        </w:rPr>
      </w:pPr>
      <w:r w:rsidRPr="00055663">
        <w:rPr>
          <w:rFonts w:ascii="Times New Roman" w:hAnsi="Times New Roman"/>
          <w:bCs/>
          <w:iCs/>
          <w:sz w:val="24"/>
          <w:szCs w:val="22"/>
          <w:lang w:val="x-none"/>
        </w:rPr>
        <w:t xml:space="preserve">Quant au sous-sol, </w:t>
      </w:r>
      <w:r w:rsidRPr="00055663">
        <w:rPr>
          <w:rFonts w:ascii="Times New Roman" w:hAnsi="Times New Roman"/>
          <w:bCs/>
          <w:iCs/>
          <w:sz w:val="24"/>
          <w:szCs w:val="22"/>
          <w:lang w:val="fr-CA"/>
        </w:rPr>
        <w:t xml:space="preserve">il </w:t>
      </w:r>
      <w:r w:rsidRPr="00055663">
        <w:rPr>
          <w:rFonts w:ascii="Times New Roman" w:hAnsi="Times New Roman"/>
          <w:bCs/>
          <w:iCs/>
          <w:sz w:val="24"/>
          <w:szCs w:val="22"/>
          <w:lang w:val="x-none"/>
        </w:rPr>
        <w:t>est caractérisé par un soubassement précambrien. Celui-ci</w:t>
      </w:r>
      <w:r w:rsidRPr="00055663">
        <w:rPr>
          <w:rFonts w:ascii="Times New Roman" w:hAnsi="Times New Roman"/>
          <w:bCs/>
          <w:iCs/>
          <w:sz w:val="24"/>
          <w:szCs w:val="22"/>
          <w:lang w:val="fr-CA"/>
        </w:rPr>
        <w:t xml:space="preserve"> </w:t>
      </w:r>
      <w:r w:rsidRPr="00055663">
        <w:rPr>
          <w:rFonts w:ascii="Times New Roman" w:hAnsi="Times New Roman"/>
          <w:bCs/>
          <w:iCs/>
          <w:sz w:val="24"/>
          <w:szCs w:val="22"/>
          <w:lang w:val="x-none"/>
        </w:rPr>
        <w:t>comprend des roches gréseuses rouges</w:t>
      </w:r>
      <w:r w:rsidRPr="00055663">
        <w:rPr>
          <w:rFonts w:ascii="Times New Roman" w:hAnsi="Times New Roman"/>
          <w:bCs/>
          <w:iCs/>
          <w:sz w:val="24"/>
          <w:szCs w:val="22"/>
          <w:lang w:val="fr-CA"/>
        </w:rPr>
        <w:t xml:space="preserve"> </w:t>
      </w:r>
      <w:r w:rsidRPr="00055663">
        <w:rPr>
          <w:rFonts w:ascii="Times New Roman" w:hAnsi="Times New Roman"/>
          <w:bCs/>
          <w:iCs/>
          <w:sz w:val="24"/>
          <w:szCs w:val="22"/>
          <w:lang w:val="x-none"/>
        </w:rPr>
        <w:t>finement stratifiées et souvent feldspathiques. Il constitue la partie supérieure du système Schistogréseux et affleure au niveau des rapides</w:t>
      </w:r>
      <w:r w:rsidRPr="00055663">
        <w:rPr>
          <w:rFonts w:ascii="Times New Roman" w:hAnsi="Times New Roman"/>
          <w:bCs/>
          <w:iCs/>
          <w:sz w:val="24"/>
          <w:szCs w:val="22"/>
          <w:lang w:val="fr-CA"/>
        </w:rPr>
        <w:t xml:space="preserve"> </w:t>
      </w:r>
      <w:r w:rsidRPr="00055663">
        <w:rPr>
          <w:rFonts w:ascii="Times New Roman" w:hAnsi="Times New Roman"/>
          <w:bCs/>
          <w:iCs/>
          <w:sz w:val="24"/>
          <w:szCs w:val="22"/>
          <w:lang w:val="x-none"/>
        </w:rPr>
        <w:t>au pied du mont Ngaliema et au Sud de la rivière N’</w:t>
      </w:r>
      <w:r w:rsidRPr="00055663">
        <w:rPr>
          <w:rFonts w:ascii="Times New Roman" w:hAnsi="Times New Roman"/>
          <w:bCs/>
          <w:iCs/>
          <w:sz w:val="24"/>
          <w:szCs w:val="22"/>
          <w:lang w:val="fr-CA"/>
        </w:rPr>
        <w:t>D</w:t>
      </w:r>
      <w:r w:rsidRPr="00055663">
        <w:rPr>
          <w:rFonts w:ascii="Times New Roman" w:hAnsi="Times New Roman"/>
          <w:bCs/>
          <w:iCs/>
          <w:sz w:val="24"/>
          <w:szCs w:val="22"/>
          <w:lang w:val="x-none"/>
        </w:rPr>
        <w:t>jili. Cette roche</w:t>
      </w:r>
      <w:r w:rsidRPr="00055663">
        <w:rPr>
          <w:rFonts w:ascii="Times New Roman" w:hAnsi="Times New Roman"/>
          <w:bCs/>
          <w:iCs/>
          <w:sz w:val="24"/>
          <w:szCs w:val="22"/>
          <w:lang w:val="fr-CA"/>
        </w:rPr>
        <w:t xml:space="preserve"> </w:t>
      </w:r>
      <w:r w:rsidRPr="00055663">
        <w:rPr>
          <w:rFonts w:ascii="Times New Roman" w:hAnsi="Times New Roman"/>
          <w:bCs/>
          <w:iCs/>
          <w:sz w:val="24"/>
          <w:szCs w:val="22"/>
          <w:lang w:val="x-none"/>
        </w:rPr>
        <w:t>condensée est résistante à l’action érosive.</w:t>
      </w:r>
    </w:p>
    <w:p w14:paraId="20A8FB73" w14:textId="3C789528" w:rsidR="00E2633C" w:rsidRPr="0016430B" w:rsidRDefault="00E2633C" w:rsidP="00336637">
      <w:pPr>
        <w:numPr>
          <w:ilvl w:val="0"/>
          <w:numId w:val="107"/>
        </w:numPr>
        <w:spacing w:before="120" w:beforeAutospacing="0" w:after="120"/>
        <w:ind w:left="1134" w:hanging="425"/>
        <w:jc w:val="both"/>
        <w:rPr>
          <w:rFonts w:ascii="Times New Roman" w:hAnsi="Times New Roman"/>
          <w:b/>
          <w:bCs/>
          <w:i/>
          <w:sz w:val="24"/>
          <w:szCs w:val="22"/>
        </w:rPr>
      </w:pPr>
      <w:bookmarkStart w:id="499" w:name="_Toc155949816"/>
      <w:r w:rsidRPr="0016430B">
        <w:rPr>
          <w:rFonts w:ascii="Times New Roman" w:hAnsi="Times New Roman"/>
          <w:b/>
          <w:bCs/>
          <w:i/>
          <w:sz w:val="24"/>
          <w:szCs w:val="22"/>
        </w:rPr>
        <w:t>Réseau hydrographique</w:t>
      </w:r>
      <w:bookmarkEnd w:id="499"/>
      <w:r w:rsidRPr="0016430B">
        <w:rPr>
          <w:rFonts w:ascii="Times New Roman" w:hAnsi="Times New Roman"/>
          <w:b/>
          <w:bCs/>
          <w:i/>
          <w:sz w:val="24"/>
          <w:szCs w:val="22"/>
        </w:rPr>
        <w:t xml:space="preserve"> </w:t>
      </w:r>
    </w:p>
    <w:p w14:paraId="12E50459" w14:textId="38E53CD2" w:rsidR="00E2633C" w:rsidRPr="0016430B" w:rsidRDefault="00E2633C" w:rsidP="00055663">
      <w:pPr>
        <w:spacing w:before="120" w:beforeAutospacing="0" w:after="120"/>
        <w:jc w:val="both"/>
        <w:rPr>
          <w:rFonts w:ascii="Times New Roman" w:hAnsi="Times New Roman"/>
          <w:sz w:val="24"/>
          <w:szCs w:val="22"/>
          <w:lang w:val="fr-CA"/>
        </w:rPr>
      </w:pPr>
      <w:r w:rsidRPr="0016430B">
        <w:rPr>
          <w:rFonts w:ascii="Times New Roman" w:hAnsi="Times New Roman"/>
          <w:sz w:val="24"/>
          <w:szCs w:val="22"/>
          <w:lang w:val="fr-CA"/>
        </w:rPr>
        <w:t xml:space="preserve">La zone immédiate du Projet est drainée par les cours d’eau suivantes : le Fleuve Congo, </w:t>
      </w:r>
      <w:r w:rsidR="00D57FFD" w:rsidRPr="0016430B">
        <w:rPr>
          <w:rFonts w:ascii="Times New Roman" w:hAnsi="Times New Roman"/>
          <w:sz w:val="24"/>
          <w:szCs w:val="22"/>
          <w:lang w:val="fr-CA"/>
        </w:rPr>
        <w:t>les rivières N’djili Kalamu, Tshangu, Signalons que le</w:t>
      </w:r>
      <w:r w:rsidRPr="0016430B">
        <w:rPr>
          <w:rFonts w:ascii="Times New Roman" w:hAnsi="Times New Roman"/>
          <w:sz w:val="24"/>
          <w:szCs w:val="22"/>
          <w:lang w:val="fr-CA"/>
        </w:rPr>
        <w:t xml:space="preserve"> Fleuve Congo</w:t>
      </w:r>
      <w:r w:rsidR="00D57FFD" w:rsidRPr="0016430B">
        <w:rPr>
          <w:rFonts w:ascii="Times New Roman" w:hAnsi="Times New Roman"/>
          <w:sz w:val="24"/>
          <w:szCs w:val="22"/>
          <w:lang w:val="fr-CA"/>
        </w:rPr>
        <w:t xml:space="preserve"> et la rivière N’djili sont</w:t>
      </w:r>
      <w:r w:rsidRPr="0016430B">
        <w:rPr>
          <w:rFonts w:ascii="Times New Roman" w:hAnsi="Times New Roman"/>
          <w:sz w:val="24"/>
          <w:szCs w:val="22"/>
          <w:lang w:val="fr-CA"/>
        </w:rPr>
        <w:t xml:space="preserve"> navigable</w:t>
      </w:r>
      <w:r w:rsidR="00D57FFD" w:rsidRPr="0016430B">
        <w:rPr>
          <w:rFonts w:ascii="Times New Roman" w:hAnsi="Times New Roman"/>
          <w:sz w:val="24"/>
          <w:szCs w:val="22"/>
          <w:lang w:val="fr-CA"/>
        </w:rPr>
        <w:t>s</w:t>
      </w:r>
      <w:r w:rsidRPr="0016430B">
        <w:rPr>
          <w:rFonts w:ascii="Times New Roman" w:hAnsi="Times New Roman"/>
          <w:sz w:val="24"/>
          <w:szCs w:val="22"/>
          <w:lang w:val="fr-CA"/>
        </w:rPr>
        <w:t xml:space="preserve"> et la population pratique la pêche. </w:t>
      </w:r>
      <w:r w:rsidR="00D57FFD" w:rsidRPr="0016430B">
        <w:rPr>
          <w:rFonts w:ascii="Times New Roman" w:hAnsi="Times New Roman"/>
          <w:sz w:val="24"/>
          <w:szCs w:val="22"/>
          <w:lang w:val="fr-CA"/>
        </w:rPr>
        <w:t>Ces rivières sont</w:t>
      </w:r>
      <w:r w:rsidRPr="0016430B">
        <w:rPr>
          <w:rFonts w:ascii="Times New Roman" w:hAnsi="Times New Roman"/>
          <w:sz w:val="24"/>
          <w:szCs w:val="22"/>
          <w:lang w:val="fr-CA"/>
        </w:rPr>
        <w:t xml:space="preserve"> connectée</w:t>
      </w:r>
      <w:r w:rsidR="00D57FFD" w:rsidRPr="0016430B">
        <w:rPr>
          <w:rFonts w:ascii="Times New Roman" w:hAnsi="Times New Roman"/>
          <w:sz w:val="24"/>
          <w:szCs w:val="22"/>
          <w:lang w:val="fr-CA"/>
        </w:rPr>
        <w:t>s</w:t>
      </w:r>
      <w:r w:rsidRPr="0016430B">
        <w:rPr>
          <w:rFonts w:ascii="Times New Roman" w:hAnsi="Times New Roman"/>
          <w:sz w:val="24"/>
          <w:szCs w:val="22"/>
          <w:lang w:val="fr-CA"/>
        </w:rPr>
        <w:t xml:space="preserve"> par </w:t>
      </w:r>
      <w:r w:rsidR="00D57FFD" w:rsidRPr="0016430B">
        <w:rPr>
          <w:rFonts w:ascii="Times New Roman" w:hAnsi="Times New Roman"/>
          <w:sz w:val="24"/>
          <w:szCs w:val="22"/>
          <w:lang w:val="fr-CA"/>
        </w:rPr>
        <w:t>des grands collecteurs et reçoivent</w:t>
      </w:r>
      <w:r w:rsidRPr="0016430B">
        <w:rPr>
          <w:rFonts w:ascii="Times New Roman" w:hAnsi="Times New Roman"/>
          <w:sz w:val="24"/>
          <w:szCs w:val="22"/>
          <w:lang w:val="fr-CA"/>
        </w:rPr>
        <w:t xml:space="preserve"> toutes les eaux des pluies drainées par les maisons d’habitation </w:t>
      </w:r>
      <w:r w:rsidR="00D57FFD" w:rsidRPr="0016430B">
        <w:rPr>
          <w:rFonts w:ascii="Times New Roman" w:hAnsi="Times New Roman"/>
          <w:sz w:val="24"/>
          <w:szCs w:val="22"/>
          <w:lang w:val="fr-CA"/>
        </w:rPr>
        <w:t xml:space="preserve">et les postes et Sous-Stations SNEL </w:t>
      </w:r>
      <w:r w:rsidRPr="0016430B">
        <w:rPr>
          <w:rFonts w:ascii="Times New Roman" w:hAnsi="Times New Roman"/>
          <w:sz w:val="24"/>
          <w:szCs w:val="22"/>
          <w:lang w:val="fr-CA"/>
        </w:rPr>
        <w:t>des troi</w:t>
      </w:r>
      <w:r w:rsidR="00D57FFD" w:rsidRPr="0016430B">
        <w:rPr>
          <w:rFonts w:ascii="Times New Roman" w:hAnsi="Times New Roman"/>
          <w:sz w:val="24"/>
          <w:szCs w:val="22"/>
          <w:lang w:val="fr-CA"/>
        </w:rPr>
        <w:t>s communes concernées par les sous-projets</w:t>
      </w:r>
      <w:r w:rsidRPr="0016430B">
        <w:rPr>
          <w:rFonts w:ascii="Times New Roman" w:hAnsi="Times New Roman"/>
          <w:sz w:val="24"/>
          <w:szCs w:val="22"/>
          <w:lang w:val="fr-CA"/>
        </w:rPr>
        <w:t>.</w:t>
      </w:r>
    </w:p>
    <w:p w14:paraId="363FA56F" w14:textId="77777777" w:rsidR="00E2633C" w:rsidRPr="00C376A3" w:rsidRDefault="00E2633C" w:rsidP="00336637">
      <w:pPr>
        <w:numPr>
          <w:ilvl w:val="0"/>
          <w:numId w:val="107"/>
        </w:numPr>
        <w:spacing w:before="120" w:beforeAutospacing="0" w:after="120"/>
        <w:ind w:left="1134" w:hanging="425"/>
        <w:jc w:val="both"/>
        <w:rPr>
          <w:rFonts w:ascii="Times New Roman" w:hAnsi="Times New Roman"/>
          <w:b/>
          <w:i/>
          <w:sz w:val="24"/>
          <w:szCs w:val="22"/>
          <w:lang w:val="fr-CA"/>
        </w:rPr>
      </w:pPr>
      <w:r w:rsidRPr="00C376A3">
        <w:rPr>
          <w:rFonts w:ascii="Times New Roman" w:hAnsi="Times New Roman"/>
          <w:b/>
          <w:i/>
          <w:sz w:val="24"/>
          <w:szCs w:val="22"/>
          <w:lang w:val="fr-CA"/>
        </w:rPr>
        <w:t>Vent</w:t>
      </w:r>
    </w:p>
    <w:p w14:paraId="02BBCFCD" w14:textId="77777777" w:rsidR="00E2633C" w:rsidRPr="0016430B" w:rsidRDefault="00E2633C" w:rsidP="00055663">
      <w:pPr>
        <w:spacing w:before="120" w:beforeAutospacing="0" w:after="120"/>
        <w:jc w:val="both"/>
        <w:rPr>
          <w:rFonts w:ascii="Times New Roman" w:hAnsi="Times New Roman"/>
          <w:sz w:val="24"/>
          <w:szCs w:val="22"/>
        </w:rPr>
      </w:pPr>
      <w:r w:rsidRPr="0016430B">
        <w:rPr>
          <w:rFonts w:ascii="Times New Roman" w:hAnsi="Times New Roman"/>
          <w:sz w:val="24"/>
          <w:szCs w:val="22"/>
        </w:rPr>
        <w:t xml:space="preserve">La vitesse du vent de la ville de Kinshasa atteint sa valeur maximale au cours du mois de septembre (4,8 km/h), par contre en novembre et décembre (2,2 km/h), elle est à son minimum. La vitesse moyenne est élevée à 3,0 km/h. </w:t>
      </w:r>
    </w:p>
    <w:p w14:paraId="7A1F8AB7" w14:textId="02589520" w:rsidR="00E2633C" w:rsidRDefault="00E2633C" w:rsidP="00055663">
      <w:pPr>
        <w:spacing w:before="120" w:beforeAutospacing="0" w:after="120"/>
        <w:jc w:val="both"/>
        <w:rPr>
          <w:rFonts w:ascii="Times New Roman" w:hAnsi="Times New Roman"/>
          <w:sz w:val="24"/>
          <w:szCs w:val="22"/>
        </w:rPr>
      </w:pPr>
      <w:r w:rsidRPr="0016430B">
        <w:rPr>
          <w:rFonts w:ascii="Times New Roman" w:hAnsi="Times New Roman"/>
          <w:sz w:val="24"/>
          <w:szCs w:val="22"/>
        </w:rPr>
        <w:t>Le Tableau 15 ci-dessous renseigne la vitesse du vent moyenne en km/h à 2 m du sol de la ville Province de Kinshasa de 2016 à mars 2023.</w:t>
      </w:r>
    </w:p>
    <w:p w14:paraId="1B5D91B8" w14:textId="77777777" w:rsidR="004C580F" w:rsidRPr="0016430B" w:rsidRDefault="004C580F" w:rsidP="00055663">
      <w:pPr>
        <w:spacing w:before="120" w:beforeAutospacing="0" w:after="120"/>
        <w:jc w:val="both"/>
        <w:rPr>
          <w:rFonts w:ascii="Times New Roman" w:hAnsi="Times New Roman"/>
          <w:sz w:val="24"/>
          <w:szCs w:val="22"/>
        </w:rPr>
      </w:pPr>
    </w:p>
    <w:p w14:paraId="271984DF" w14:textId="3AE84B44" w:rsidR="00E2633C" w:rsidRPr="009F3307" w:rsidRDefault="00055663" w:rsidP="00055663">
      <w:pPr>
        <w:pStyle w:val="Lgende"/>
        <w:rPr>
          <w:bCs/>
          <w:iCs w:val="0"/>
          <w:szCs w:val="22"/>
        </w:rPr>
      </w:pPr>
      <w:bookmarkStart w:id="500" w:name="_Toc172069188"/>
      <w:r>
        <w:t xml:space="preserve">Tableau </w:t>
      </w:r>
      <w:r>
        <w:fldChar w:fldCharType="begin"/>
      </w:r>
      <w:r>
        <w:instrText xml:space="preserve"> SEQ Tableau \* ARABIC </w:instrText>
      </w:r>
      <w:r>
        <w:fldChar w:fldCharType="separate"/>
      </w:r>
      <w:r w:rsidR="004124E2">
        <w:rPr>
          <w:noProof/>
        </w:rPr>
        <w:t>6</w:t>
      </w:r>
      <w:r>
        <w:fldChar w:fldCharType="end"/>
      </w:r>
      <w:r>
        <w:t xml:space="preserve">. </w:t>
      </w:r>
      <w:r w:rsidRPr="00021438">
        <w:t>Vitesse du vent moyenne en km/h à 2 m du sol de 2016 à juin 2023</w:t>
      </w:r>
      <w:bookmarkEnd w:id="500"/>
    </w:p>
    <w:tbl>
      <w:tblPr>
        <w:tblW w:w="9492" w:type="dxa"/>
        <w:tblInd w:w="-5" w:type="dxa"/>
        <w:tblCellMar>
          <w:left w:w="70" w:type="dxa"/>
          <w:right w:w="70" w:type="dxa"/>
        </w:tblCellMar>
        <w:tblLook w:val="04A0" w:firstRow="1" w:lastRow="0" w:firstColumn="1" w:lastColumn="0" w:noHBand="0" w:noVBand="1"/>
      </w:tblPr>
      <w:tblGrid>
        <w:gridCol w:w="858"/>
        <w:gridCol w:w="637"/>
        <w:gridCol w:w="637"/>
        <w:gridCol w:w="641"/>
        <w:gridCol w:w="636"/>
        <w:gridCol w:w="636"/>
        <w:gridCol w:w="636"/>
        <w:gridCol w:w="636"/>
        <w:gridCol w:w="636"/>
        <w:gridCol w:w="636"/>
        <w:gridCol w:w="636"/>
        <w:gridCol w:w="636"/>
        <w:gridCol w:w="636"/>
        <w:gridCol w:w="1008"/>
      </w:tblGrid>
      <w:tr w:rsidR="00E2633C" w:rsidRPr="009F3307" w14:paraId="2EC47A35" w14:textId="77777777" w:rsidTr="00D14B4B">
        <w:trPr>
          <w:trHeight w:val="520"/>
        </w:trPr>
        <w:tc>
          <w:tcPr>
            <w:tcW w:w="85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90B2945"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Années</w:t>
            </w:r>
          </w:p>
        </w:tc>
        <w:tc>
          <w:tcPr>
            <w:tcW w:w="637" w:type="dxa"/>
            <w:tcBorders>
              <w:top w:val="single" w:sz="4" w:space="0" w:color="auto"/>
              <w:left w:val="nil"/>
              <w:bottom w:val="single" w:sz="4" w:space="0" w:color="auto"/>
              <w:right w:val="single" w:sz="4" w:space="0" w:color="auto"/>
            </w:tcBorders>
            <w:shd w:val="clear" w:color="000000" w:fill="C0C0C0"/>
            <w:noWrap/>
            <w:vAlign w:val="center"/>
            <w:hideMark/>
          </w:tcPr>
          <w:p w14:paraId="5C3AEFC4"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Jan</w:t>
            </w:r>
          </w:p>
        </w:tc>
        <w:tc>
          <w:tcPr>
            <w:tcW w:w="637" w:type="dxa"/>
            <w:tcBorders>
              <w:top w:val="single" w:sz="4" w:space="0" w:color="auto"/>
              <w:left w:val="nil"/>
              <w:bottom w:val="single" w:sz="4" w:space="0" w:color="auto"/>
              <w:right w:val="single" w:sz="4" w:space="0" w:color="auto"/>
            </w:tcBorders>
            <w:shd w:val="clear" w:color="000000" w:fill="C0C0C0"/>
            <w:noWrap/>
            <w:vAlign w:val="center"/>
            <w:hideMark/>
          </w:tcPr>
          <w:p w14:paraId="5C0D18C7"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Fév</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D7C7DAE"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Mars</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2BEE71ED"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Avril</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595525B"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Mai</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C857546"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Juin</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26F10753"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Juil</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07B2CF9A"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Août</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1D2EF41"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Sept</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4431862D"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Oct</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3AF5460A"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Nov</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6E8CB15E"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Déc</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14:paraId="267D44C8" w14:textId="77777777" w:rsidR="00E2633C" w:rsidRPr="009F3307" w:rsidRDefault="00E2633C" w:rsidP="00D14B4B">
            <w:pPr>
              <w:pStyle w:val="NormalWeb"/>
              <w:spacing w:before="0" w:beforeAutospacing="0" w:after="0" w:afterAutospacing="0"/>
              <w:textAlignment w:val="baseline"/>
              <w:rPr>
                <w:rFonts w:ascii="Times New Roman" w:hAnsi="Times New Roman"/>
                <w:b/>
                <w:bCs/>
                <w:szCs w:val="22"/>
              </w:rPr>
            </w:pPr>
            <w:r w:rsidRPr="009F3307">
              <w:rPr>
                <w:rFonts w:ascii="Times New Roman" w:hAnsi="Times New Roman"/>
                <w:b/>
                <w:bCs/>
                <w:szCs w:val="22"/>
              </w:rPr>
              <w:t>Moyenne Annuelle</w:t>
            </w:r>
          </w:p>
        </w:tc>
      </w:tr>
      <w:tr w:rsidR="00E2633C" w:rsidRPr="009F3307" w14:paraId="579B723F"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42911D05"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2016</w:t>
            </w:r>
          </w:p>
        </w:tc>
        <w:tc>
          <w:tcPr>
            <w:tcW w:w="637" w:type="dxa"/>
            <w:tcBorders>
              <w:top w:val="nil"/>
              <w:left w:val="nil"/>
              <w:bottom w:val="single" w:sz="4" w:space="0" w:color="auto"/>
              <w:right w:val="single" w:sz="4" w:space="0" w:color="auto"/>
            </w:tcBorders>
            <w:shd w:val="clear" w:color="auto" w:fill="auto"/>
            <w:noWrap/>
            <w:vAlign w:val="center"/>
            <w:hideMark/>
          </w:tcPr>
          <w:p w14:paraId="54131385"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2.6</w:t>
            </w:r>
          </w:p>
        </w:tc>
        <w:tc>
          <w:tcPr>
            <w:tcW w:w="637" w:type="dxa"/>
            <w:tcBorders>
              <w:top w:val="nil"/>
              <w:left w:val="nil"/>
              <w:bottom w:val="single" w:sz="4" w:space="0" w:color="auto"/>
              <w:right w:val="single" w:sz="4" w:space="0" w:color="auto"/>
            </w:tcBorders>
            <w:shd w:val="clear" w:color="auto" w:fill="auto"/>
            <w:noWrap/>
            <w:vAlign w:val="center"/>
            <w:hideMark/>
          </w:tcPr>
          <w:p w14:paraId="7AE0B2D3"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3.0</w:t>
            </w:r>
          </w:p>
        </w:tc>
        <w:tc>
          <w:tcPr>
            <w:tcW w:w="636" w:type="dxa"/>
            <w:tcBorders>
              <w:top w:val="nil"/>
              <w:left w:val="nil"/>
              <w:bottom w:val="single" w:sz="4" w:space="0" w:color="auto"/>
              <w:right w:val="single" w:sz="4" w:space="0" w:color="auto"/>
            </w:tcBorders>
            <w:shd w:val="clear" w:color="auto" w:fill="auto"/>
            <w:noWrap/>
            <w:vAlign w:val="center"/>
            <w:hideMark/>
          </w:tcPr>
          <w:p w14:paraId="19393CDE"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43E0DFFF"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24FE2131"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2.7</w:t>
            </w:r>
          </w:p>
        </w:tc>
        <w:tc>
          <w:tcPr>
            <w:tcW w:w="636" w:type="dxa"/>
            <w:tcBorders>
              <w:top w:val="nil"/>
              <w:left w:val="nil"/>
              <w:bottom w:val="single" w:sz="4" w:space="0" w:color="auto"/>
              <w:right w:val="single" w:sz="4" w:space="0" w:color="auto"/>
            </w:tcBorders>
            <w:shd w:val="clear" w:color="auto" w:fill="auto"/>
            <w:noWrap/>
            <w:vAlign w:val="center"/>
            <w:hideMark/>
          </w:tcPr>
          <w:p w14:paraId="444C0953"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340E9BA8"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3.3</w:t>
            </w:r>
          </w:p>
        </w:tc>
        <w:tc>
          <w:tcPr>
            <w:tcW w:w="636" w:type="dxa"/>
            <w:tcBorders>
              <w:top w:val="nil"/>
              <w:left w:val="nil"/>
              <w:bottom w:val="single" w:sz="4" w:space="0" w:color="auto"/>
              <w:right w:val="single" w:sz="4" w:space="0" w:color="auto"/>
            </w:tcBorders>
            <w:shd w:val="clear" w:color="auto" w:fill="auto"/>
            <w:noWrap/>
            <w:vAlign w:val="center"/>
            <w:hideMark/>
          </w:tcPr>
          <w:p w14:paraId="2F76421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4.4</w:t>
            </w:r>
          </w:p>
        </w:tc>
        <w:tc>
          <w:tcPr>
            <w:tcW w:w="636" w:type="dxa"/>
            <w:tcBorders>
              <w:top w:val="nil"/>
              <w:left w:val="nil"/>
              <w:bottom w:val="single" w:sz="4" w:space="0" w:color="auto"/>
              <w:right w:val="single" w:sz="4" w:space="0" w:color="auto"/>
            </w:tcBorders>
            <w:shd w:val="clear" w:color="auto" w:fill="auto"/>
            <w:noWrap/>
            <w:vAlign w:val="center"/>
            <w:hideMark/>
          </w:tcPr>
          <w:p w14:paraId="66D23FD3"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3.7</w:t>
            </w:r>
          </w:p>
        </w:tc>
        <w:tc>
          <w:tcPr>
            <w:tcW w:w="636" w:type="dxa"/>
            <w:tcBorders>
              <w:top w:val="nil"/>
              <w:left w:val="nil"/>
              <w:bottom w:val="single" w:sz="4" w:space="0" w:color="auto"/>
              <w:right w:val="single" w:sz="4" w:space="0" w:color="auto"/>
            </w:tcBorders>
            <w:shd w:val="clear" w:color="auto" w:fill="auto"/>
            <w:noWrap/>
            <w:vAlign w:val="center"/>
            <w:hideMark/>
          </w:tcPr>
          <w:p w14:paraId="2AE768D5"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0AAD6B6E"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2.3</w:t>
            </w:r>
          </w:p>
        </w:tc>
        <w:tc>
          <w:tcPr>
            <w:tcW w:w="636" w:type="dxa"/>
            <w:tcBorders>
              <w:top w:val="nil"/>
              <w:left w:val="nil"/>
              <w:bottom w:val="single" w:sz="4" w:space="0" w:color="auto"/>
              <w:right w:val="single" w:sz="4" w:space="0" w:color="auto"/>
            </w:tcBorders>
            <w:shd w:val="clear" w:color="auto" w:fill="auto"/>
            <w:noWrap/>
            <w:vAlign w:val="center"/>
            <w:hideMark/>
          </w:tcPr>
          <w:p w14:paraId="39FF0958"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2.2</w:t>
            </w:r>
          </w:p>
        </w:tc>
        <w:tc>
          <w:tcPr>
            <w:tcW w:w="1000" w:type="dxa"/>
            <w:tcBorders>
              <w:top w:val="nil"/>
              <w:left w:val="nil"/>
              <w:bottom w:val="single" w:sz="4" w:space="0" w:color="auto"/>
              <w:right w:val="single" w:sz="4" w:space="0" w:color="auto"/>
            </w:tcBorders>
            <w:shd w:val="clear" w:color="000000" w:fill="C0C0C0"/>
            <w:noWrap/>
            <w:vAlign w:val="center"/>
            <w:hideMark/>
          </w:tcPr>
          <w:p w14:paraId="08163928"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3.0</w:t>
            </w:r>
          </w:p>
        </w:tc>
      </w:tr>
      <w:tr w:rsidR="00E2633C" w:rsidRPr="009F3307" w14:paraId="6BE393D8"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017AB601"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2017</w:t>
            </w:r>
          </w:p>
        </w:tc>
        <w:tc>
          <w:tcPr>
            <w:tcW w:w="637" w:type="dxa"/>
            <w:tcBorders>
              <w:top w:val="nil"/>
              <w:left w:val="nil"/>
              <w:bottom w:val="single" w:sz="4" w:space="0" w:color="auto"/>
              <w:right w:val="single" w:sz="4" w:space="0" w:color="auto"/>
            </w:tcBorders>
            <w:shd w:val="clear" w:color="auto" w:fill="auto"/>
            <w:noWrap/>
            <w:vAlign w:val="center"/>
            <w:hideMark/>
          </w:tcPr>
          <w:p w14:paraId="5BA4F30B"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2.9</w:t>
            </w:r>
          </w:p>
        </w:tc>
        <w:tc>
          <w:tcPr>
            <w:tcW w:w="637" w:type="dxa"/>
            <w:tcBorders>
              <w:top w:val="nil"/>
              <w:left w:val="nil"/>
              <w:bottom w:val="single" w:sz="4" w:space="0" w:color="auto"/>
              <w:right w:val="single" w:sz="4" w:space="0" w:color="auto"/>
            </w:tcBorders>
            <w:shd w:val="clear" w:color="auto" w:fill="auto"/>
            <w:noWrap/>
            <w:vAlign w:val="center"/>
            <w:hideMark/>
          </w:tcPr>
          <w:p w14:paraId="620CCD0E"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20237225"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0ADECA0A"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1FF997E2"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2.3</w:t>
            </w:r>
          </w:p>
        </w:tc>
        <w:tc>
          <w:tcPr>
            <w:tcW w:w="636" w:type="dxa"/>
            <w:tcBorders>
              <w:top w:val="nil"/>
              <w:left w:val="nil"/>
              <w:bottom w:val="single" w:sz="4" w:space="0" w:color="auto"/>
              <w:right w:val="single" w:sz="4" w:space="0" w:color="auto"/>
            </w:tcBorders>
            <w:shd w:val="clear" w:color="auto" w:fill="auto"/>
            <w:noWrap/>
            <w:vAlign w:val="center"/>
            <w:hideMark/>
          </w:tcPr>
          <w:p w14:paraId="4544800F"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6FF199CF"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3.2</w:t>
            </w:r>
          </w:p>
        </w:tc>
        <w:tc>
          <w:tcPr>
            <w:tcW w:w="636" w:type="dxa"/>
            <w:tcBorders>
              <w:top w:val="nil"/>
              <w:left w:val="nil"/>
              <w:bottom w:val="single" w:sz="4" w:space="0" w:color="auto"/>
              <w:right w:val="single" w:sz="4" w:space="0" w:color="auto"/>
            </w:tcBorders>
            <w:shd w:val="clear" w:color="auto" w:fill="auto"/>
            <w:noWrap/>
            <w:vAlign w:val="center"/>
            <w:hideMark/>
          </w:tcPr>
          <w:p w14:paraId="22A69CA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3.9</w:t>
            </w:r>
          </w:p>
        </w:tc>
        <w:tc>
          <w:tcPr>
            <w:tcW w:w="636" w:type="dxa"/>
            <w:tcBorders>
              <w:top w:val="nil"/>
              <w:left w:val="nil"/>
              <w:bottom w:val="single" w:sz="4" w:space="0" w:color="auto"/>
              <w:right w:val="single" w:sz="4" w:space="0" w:color="auto"/>
            </w:tcBorders>
            <w:shd w:val="clear" w:color="auto" w:fill="auto"/>
            <w:noWrap/>
            <w:vAlign w:val="center"/>
            <w:hideMark/>
          </w:tcPr>
          <w:p w14:paraId="6CD46F48"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3.4</w:t>
            </w:r>
          </w:p>
        </w:tc>
        <w:tc>
          <w:tcPr>
            <w:tcW w:w="636" w:type="dxa"/>
            <w:tcBorders>
              <w:top w:val="nil"/>
              <w:left w:val="nil"/>
              <w:bottom w:val="single" w:sz="4" w:space="0" w:color="auto"/>
              <w:right w:val="single" w:sz="4" w:space="0" w:color="auto"/>
            </w:tcBorders>
            <w:shd w:val="clear" w:color="auto" w:fill="auto"/>
            <w:noWrap/>
            <w:vAlign w:val="center"/>
            <w:hideMark/>
          </w:tcPr>
          <w:p w14:paraId="2CBE1B56"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2.7</w:t>
            </w:r>
          </w:p>
        </w:tc>
        <w:tc>
          <w:tcPr>
            <w:tcW w:w="636" w:type="dxa"/>
            <w:tcBorders>
              <w:top w:val="nil"/>
              <w:left w:val="nil"/>
              <w:bottom w:val="single" w:sz="4" w:space="0" w:color="auto"/>
              <w:right w:val="single" w:sz="4" w:space="0" w:color="auto"/>
            </w:tcBorders>
            <w:shd w:val="clear" w:color="auto" w:fill="auto"/>
            <w:noWrap/>
            <w:vAlign w:val="center"/>
            <w:hideMark/>
          </w:tcPr>
          <w:p w14:paraId="142B879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2.2</w:t>
            </w:r>
          </w:p>
        </w:tc>
        <w:tc>
          <w:tcPr>
            <w:tcW w:w="636" w:type="dxa"/>
            <w:tcBorders>
              <w:top w:val="nil"/>
              <w:left w:val="nil"/>
              <w:bottom w:val="single" w:sz="4" w:space="0" w:color="auto"/>
              <w:right w:val="single" w:sz="4" w:space="0" w:color="auto"/>
            </w:tcBorders>
            <w:shd w:val="clear" w:color="auto" w:fill="auto"/>
            <w:noWrap/>
            <w:vAlign w:val="center"/>
            <w:hideMark/>
          </w:tcPr>
          <w:p w14:paraId="64FD5B0F"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2.2</w:t>
            </w:r>
          </w:p>
        </w:tc>
        <w:tc>
          <w:tcPr>
            <w:tcW w:w="1000" w:type="dxa"/>
            <w:tcBorders>
              <w:top w:val="nil"/>
              <w:left w:val="nil"/>
              <w:bottom w:val="single" w:sz="4" w:space="0" w:color="auto"/>
              <w:right w:val="single" w:sz="4" w:space="0" w:color="auto"/>
            </w:tcBorders>
            <w:shd w:val="clear" w:color="000000" w:fill="C0C0C0"/>
            <w:noWrap/>
            <w:vAlign w:val="center"/>
            <w:hideMark/>
          </w:tcPr>
          <w:p w14:paraId="669B38EC"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r>
      <w:tr w:rsidR="00E2633C" w:rsidRPr="009F3307" w14:paraId="34D9316E"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14ABA4B5"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2018</w:t>
            </w:r>
          </w:p>
        </w:tc>
        <w:tc>
          <w:tcPr>
            <w:tcW w:w="637" w:type="dxa"/>
            <w:tcBorders>
              <w:top w:val="nil"/>
              <w:left w:val="nil"/>
              <w:bottom w:val="single" w:sz="4" w:space="0" w:color="auto"/>
              <w:right w:val="single" w:sz="4" w:space="0" w:color="auto"/>
            </w:tcBorders>
            <w:shd w:val="clear" w:color="auto" w:fill="auto"/>
            <w:noWrap/>
            <w:vAlign w:val="center"/>
            <w:hideMark/>
          </w:tcPr>
          <w:p w14:paraId="17DA6223"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2.4</w:t>
            </w:r>
          </w:p>
        </w:tc>
        <w:tc>
          <w:tcPr>
            <w:tcW w:w="637" w:type="dxa"/>
            <w:tcBorders>
              <w:top w:val="nil"/>
              <w:left w:val="nil"/>
              <w:bottom w:val="single" w:sz="4" w:space="0" w:color="auto"/>
              <w:right w:val="single" w:sz="4" w:space="0" w:color="auto"/>
            </w:tcBorders>
            <w:shd w:val="clear" w:color="auto" w:fill="auto"/>
            <w:noWrap/>
            <w:vAlign w:val="center"/>
            <w:hideMark/>
          </w:tcPr>
          <w:p w14:paraId="2FF39CE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2.3</w:t>
            </w:r>
          </w:p>
        </w:tc>
        <w:tc>
          <w:tcPr>
            <w:tcW w:w="636" w:type="dxa"/>
            <w:tcBorders>
              <w:top w:val="nil"/>
              <w:left w:val="nil"/>
              <w:bottom w:val="single" w:sz="4" w:space="0" w:color="auto"/>
              <w:right w:val="single" w:sz="4" w:space="0" w:color="auto"/>
            </w:tcBorders>
            <w:shd w:val="clear" w:color="auto" w:fill="auto"/>
            <w:noWrap/>
            <w:vAlign w:val="center"/>
            <w:hideMark/>
          </w:tcPr>
          <w:p w14:paraId="2FD708A2"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2.5</w:t>
            </w:r>
          </w:p>
        </w:tc>
        <w:tc>
          <w:tcPr>
            <w:tcW w:w="636" w:type="dxa"/>
            <w:tcBorders>
              <w:top w:val="nil"/>
              <w:left w:val="nil"/>
              <w:bottom w:val="single" w:sz="4" w:space="0" w:color="auto"/>
              <w:right w:val="single" w:sz="4" w:space="0" w:color="auto"/>
            </w:tcBorders>
            <w:shd w:val="clear" w:color="auto" w:fill="auto"/>
            <w:noWrap/>
            <w:vAlign w:val="center"/>
            <w:hideMark/>
          </w:tcPr>
          <w:p w14:paraId="677309F6"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43521DC6"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404D14FD"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3.0</w:t>
            </w:r>
          </w:p>
        </w:tc>
        <w:tc>
          <w:tcPr>
            <w:tcW w:w="636" w:type="dxa"/>
            <w:tcBorders>
              <w:top w:val="nil"/>
              <w:left w:val="nil"/>
              <w:bottom w:val="single" w:sz="4" w:space="0" w:color="auto"/>
              <w:right w:val="single" w:sz="4" w:space="0" w:color="auto"/>
            </w:tcBorders>
            <w:shd w:val="clear" w:color="auto" w:fill="auto"/>
            <w:noWrap/>
            <w:vAlign w:val="center"/>
            <w:hideMark/>
          </w:tcPr>
          <w:p w14:paraId="682B0281"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2.5</w:t>
            </w:r>
          </w:p>
        </w:tc>
        <w:tc>
          <w:tcPr>
            <w:tcW w:w="636" w:type="dxa"/>
            <w:tcBorders>
              <w:top w:val="nil"/>
              <w:left w:val="nil"/>
              <w:bottom w:val="single" w:sz="4" w:space="0" w:color="auto"/>
              <w:right w:val="single" w:sz="4" w:space="0" w:color="auto"/>
            </w:tcBorders>
            <w:shd w:val="clear" w:color="auto" w:fill="auto"/>
            <w:noWrap/>
            <w:vAlign w:val="center"/>
            <w:hideMark/>
          </w:tcPr>
          <w:p w14:paraId="550BEB79"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4.5</w:t>
            </w:r>
          </w:p>
        </w:tc>
        <w:tc>
          <w:tcPr>
            <w:tcW w:w="636" w:type="dxa"/>
            <w:tcBorders>
              <w:top w:val="nil"/>
              <w:left w:val="nil"/>
              <w:bottom w:val="single" w:sz="4" w:space="0" w:color="auto"/>
              <w:right w:val="single" w:sz="4" w:space="0" w:color="auto"/>
            </w:tcBorders>
            <w:shd w:val="clear" w:color="auto" w:fill="auto"/>
            <w:noWrap/>
            <w:vAlign w:val="center"/>
            <w:hideMark/>
          </w:tcPr>
          <w:p w14:paraId="45556E4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4.4</w:t>
            </w:r>
          </w:p>
        </w:tc>
        <w:tc>
          <w:tcPr>
            <w:tcW w:w="636" w:type="dxa"/>
            <w:tcBorders>
              <w:top w:val="nil"/>
              <w:left w:val="nil"/>
              <w:bottom w:val="single" w:sz="4" w:space="0" w:color="auto"/>
              <w:right w:val="single" w:sz="4" w:space="0" w:color="auto"/>
            </w:tcBorders>
            <w:shd w:val="clear" w:color="auto" w:fill="auto"/>
            <w:noWrap/>
            <w:vAlign w:val="center"/>
            <w:hideMark/>
          </w:tcPr>
          <w:p w14:paraId="7974742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3.4</w:t>
            </w:r>
          </w:p>
        </w:tc>
        <w:tc>
          <w:tcPr>
            <w:tcW w:w="636" w:type="dxa"/>
            <w:tcBorders>
              <w:top w:val="nil"/>
              <w:left w:val="nil"/>
              <w:bottom w:val="single" w:sz="4" w:space="0" w:color="auto"/>
              <w:right w:val="single" w:sz="4" w:space="0" w:color="auto"/>
            </w:tcBorders>
            <w:shd w:val="clear" w:color="auto" w:fill="auto"/>
            <w:noWrap/>
            <w:vAlign w:val="center"/>
            <w:hideMark/>
          </w:tcPr>
          <w:p w14:paraId="0398FE9F"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1F6CD662"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2.5</w:t>
            </w:r>
          </w:p>
        </w:tc>
        <w:tc>
          <w:tcPr>
            <w:tcW w:w="1000" w:type="dxa"/>
            <w:tcBorders>
              <w:top w:val="nil"/>
              <w:left w:val="nil"/>
              <w:bottom w:val="single" w:sz="4" w:space="0" w:color="auto"/>
              <w:right w:val="single" w:sz="4" w:space="0" w:color="auto"/>
            </w:tcBorders>
            <w:shd w:val="clear" w:color="000000" w:fill="C0C0C0"/>
            <w:noWrap/>
            <w:vAlign w:val="center"/>
            <w:hideMark/>
          </w:tcPr>
          <w:p w14:paraId="2D691F0E"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3.0</w:t>
            </w:r>
          </w:p>
        </w:tc>
      </w:tr>
      <w:tr w:rsidR="00E2633C" w:rsidRPr="009F3307" w14:paraId="1C8FAF55"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0B4A1E88"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2019</w:t>
            </w:r>
          </w:p>
        </w:tc>
        <w:tc>
          <w:tcPr>
            <w:tcW w:w="637" w:type="dxa"/>
            <w:tcBorders>
              <w:top w:val="nil"/>
              <w:left w:val="nil"/>
              <w:bottom w:val="single" w:sz="4" w:space="0" w:color="auto"/>
              <w:right w:val="single" w:sz="4" w:space="0" w:color="auto"/>
            </w:tcBorders>
            <w:shd w:val="clear" w:color="auto" w:fill="auto"/>
            <w:noWrap/>
            <w:vAlign w:val="center"/>
            <w:hideMark/>
          </w:tcPr>
          <w:p w14:paraId="35820B84"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2.9</w:t>
            </w:r>
          </w:p>
        </w:tc>
        <w:tc>
          <w:tcPr>
            <w:tcW w:w="637" w:type="dxa"/>
            <w:tcBorders>
              <w:top w:val="nil"/>
              <w:left w:val="nil"/>
              <w:bottom w:val="single" w:sz="4" w:space="0" w:color="auto"/>
              <w:right w:val="single" w:sz="4" w:space="0" w:color="auto"/>
            </w:tcBorders>
            <w:shd w:val="clear" w:color="auto" w:fill="auto"/>
            <w:noWrap/>
            <w:vAlign w:val="center"/>
            <w:hideMark/>
          </w:tcPr>
          <w:p w14:paraId="5900A510"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08C9360D"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2A2B3F08"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581DD31F"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2.5</w:t>
            </w:r>
          </w:p>
        </w:tc>
        <w:tc>
          <w:tcPr>
            <w:tcW w:w="636" w:type="dxa"/>
            <w:tcBorders>
              <w:top w:val="nil"/>
              <w:left w:val="nil"/>
              <w:bottom w:val="single" w:sz="4" w:space="0" w:color="auto"/>
              <w:right w:val="single" w:sz="4" w:space="0" w:color="auto"/>
            </w:tcBorders>
            <w:shd w:val="clear" w:color="auto" w:fill="auto"/>
            <w:noWrap/>
            <w:vAlign w:val="center"/>
            <w:hideMark/>
          </w:tcPr>
          <w:p w14:paraId="0B39357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3.2</w:t>
            </w:r>
          </w:p>
        </w:tc>
        <w:tc>
          <w:tcPr>
            <w:tcW w:w="636" w:type="dxa"/>
            <w:tcBorders>
              <w:top w:val="nil"/>
              <w:left w:val="nil"/>
              <w:bottom w:val="single" w:sz="4" w:space="0" w:color="auto"/>
              <w:right w:val="single" w:sz="4" w:space="0" w:color="auto"/>
            </w:tcBorders>
            <w:shd w:val="clear" w:color="auto" w:fill="auto"/>
            <w:noWrap/>
            <w:vAlign w:val="center"/>
            <w:hideMark/>
          </w:tcPr>
          <w:p w14:paraId="2CC4CA9B"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3.4</w:t>
            </w:r>
          </w:p>
        </w:tc>
        <w:tc>
          <w:tcPr>
            <w:tcW w:w="636" w:type="dxa"/>
            <w:tcBorders>
              <w:top w:val="nil"/>
              <w:left w:val="nil"/>
              <w:bottom w:val="single" w:sz="4" w:space="0" w:color="auto"/>
              <w:right w:val="single" w:sz="4" w:space="0" w:color="auto"/>
            </w:tcBorders>
            <w:shd w:val="clear" w:color="auto" w:fill="auto"/>
            <w:noWrap/>
            <w:vAlign w:val="center"/>
            <w:hideMark/>
          </w:tcPr>
          <w:p w14:paraId="149D74E0"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4.2</w:t>
            </w:r>
          </w:p>
        </w:tc>
        <w:tc>
          <w:tcPr>
            <w:tcW w:w="636" w:type="dxa"/>
            <w:tcBorders>
              <w:top w:val="nil"/>
              <w:left w:val="nil"/>
              <w:bottom w:val="single" w:sz="4" w:space="0" w:color="auto"/>
              <w:right w:val="single" w:sz="4" w:space="0" w:color="auto"/>
            </w:tcBorders>
            <w:shd w:val="clear" w:color="auto" w:fill="auto"/>
            <w:noWrap/>
            <w:vAlign w:val="center"/>
            <w:hideMark/>
          </w:tcPr>
          <w:p w14:paraId="779983AC"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4.2</w:t>
            </w:r>
          </w:p>
        </w:tc>
        <w:tc>
          <w:tcPr>
            <w:tcW w:w="636" w:type="dxa"/>
            <w:tcBorders>
              <w:top w:val="nil"/>
              <w:left w:val="nil"/>
              <w:bottom w:val="single" w:sz="4" w:space="0" w:color="auto"/>
              <w:right w:val="single" w:sz="4" w:space="0" w:color="auto"/>
            </w:tcBorders>
            <w:shd w:val="clear" w:color="auto" w:fill="auto"/>
            <w:noWrap/>
            <w:vAlign w:val="center"/>
            <w:hideMark/>
          </w:tcPr>
          <w:p w14:paraId="575D5691"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3.3</w:t>
            </w:r>
          </w:p>
        </w:tc>
        <w:tc>
          <w:tcPr>
            <w:tcW w:w="636" w:type="dxa"/>
            <w:tcBorders>
              <w:top w:val="nil"/>
              <w:left w:val="nil"/>
              <w:bottom w:val="single" w:sz="4" w:space="0" w:color="auto"/>
              <w:right w:val="single" w:sz="4" w:space="0" w:color="auto"/>
            </w:tcBorders>
            <w:shd w:val="clear" w:color="auto" w:fill="auto"/>
            <w:noWrap/>
            <w:vAlign w:val="center"/>
            <w:hideMark/>
          </w:tcPr>
          <w:p w14:paraId="32CEE6E5"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467CC073"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1000" w:type="dxa"/>
            <w:tcBorders>
              <w:top w:val="nil"/>
              <w:left w:val="nil"/>
              <w:bottom w:val="single" w:sz="4" w:space="0" w:color="auto"/>
              <w:right w:val="single" w:sz="4" w:space="0" w:color="auto"/>
            </w:tcBorders>
            <w:shd w:val="clear" w:color="000000" w:fill="C0C0C0"/>
            <w:noWrap/>
            <w:vAlign w:val="center"/>
            <w:hideMark/>
          </w:tcPr>
          <w:p w14:paraId="3AEFCCC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3.1</w:t>
            </w:r>
          </w:p>
        </w:tc>
      </w:tr>
      <w:tr w:rsidR="00E2633C" w:rsidRPr="009F3307" w14:paraId="3B52EA15"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4F461CD4"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2020</w:t>
            </w:r>
          </w:p>
        </w:tc>
        <w:tc>
          <w:tcPr>
            <w:tcW w:w="637" w:type="dxa"/>
            <w:tcBorders>
              <w:top w:val="nil"/>
              <w:left w:val="nil"/>
              <w:bottom w:val="single" w:sz="4" w:space="0" w:color="auto"/>
              <w:right w:val="single" w:sz="4" w:space="0" w:color="auto"/>
            </w:tcBorders>
            <w:shd w:val="clear" w:color="auto" w:fill="auto"/>
            <w:noWrap/>
            <w:vAlign w:val="center"/>
            <w:hideMark/>
          </w:tcPr>
          <w:p w14:paraId="4FCCDFC2"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3.0</w:t>
            </w:r>
          </w:p>
        </w:tc>
        <w:tc>
          <w:tcPr>
            <w:tcW w:w="637" w:type="dxa"/>
            <w:tcBorders>
              <w:top w:val="nil"/>
              <w:left w:val="nil"/>
              <w:bottom w:val="single" w:sz="4" w:space="0" w:color="auto"/>
              <w:right w:val="single" w:sz="4" w:space="0" w:color="auto"/>
            </w:tcBorders>
            <w:shd w:val="clear" w:color="auto" w:fill="auto"/>
            <w:noWrap/>
            <w:vAlign w:val="center"/>
            <w:hideMark/>
          </w:tcPr>
          <w:p w14:paraId="01B1012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7E85E951"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7254B273"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364ED772"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09ABF906"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3.5</w:t>
            </w:r>
          </w:p>
        </w:tc>
        <w:tc>
          <w:tcPr>
            <w:tcW w:w="636" w:type="dxa"/>
            <w:tcBorders>
              <w:top w:val="nil"/>
              <w:left w:val="nil"/>
              <w:bottom w:val="single" w:sz="4" w:space="0" w:color="auto"/>
              <w:right w:val="single" w:sz="4" w:space="0" w:color="auto"/>
            </w:tcBorders>
            <w:shd w:val="clear" w:color="auto" w:fill="auto"/>
            <w:noWrap/>
            <w:vAlign w:val="center"/>
            <w:hideMark/>
          </w:tcPr>
          <w:p w14:paraId="257D0F08"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3.8</w:t>
            </w:r>
          </w:p>
        </w:tc>
        <w:tc>
          <w:tcPr>
            <w:tcW w:w="636" w:type="dxa"/>
            <w:tcBorders>
              <w:top w:val="nil"/>
              <w:left w:val="nil"/>
              <w:bottom w:val="single" w:sz="4" w:space="0" w:color="auto"/>
              <w:right w:val="single" w:sz="4" w:space="0" w:color="auto"/>
            </w:tcBorders>
            <w:shd w:val="clear" w:color="auto" w:fill="auto"/>
            <w:noWrap/>
            <w:vAlign w:val="center"/>
            <w:hideMark/>
          </w:tcPr>
          <w:p w14:paraId="49B6740E"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4.5</w:t>
            </w:r>
          </w:p>
        </w:tc>
        <w:tc>
          <w:tcPr>
            <w:tcW w:w="636" w:type="dxa"/>
            <w:tcBorders>
              <w:top w:val="nil"/>
              <w:left w:val="nil"/>
              <w:bottom w:val="single" w:sz="4" w:space="0" w:color="auto"/>
              <w:right w:val="single" w:sz="4" w:space="0" w:color="auto"/>
            </w:tcBorders>
            <w:shd w:val="clear" w:color="auto" w:fill="auto"/>
            <w:noWrap/>
            <w:vAlign w:val="center"/>
            <w:hideMark/>
          </w:tcPr>
          <w:p w14:paraId="778F283B"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4.8</w:t>
            </w:r>
          </w:p>
        </w:tc>
        <w:tc>
          <w:tcPr>
            <w:tcW w:w="636" w:type="dxa"/>
            <w:tcBorders>
              <w:top w:val="nil"/>
              <w:left w:val="nil"/>
              <w:bottom w:val="single" w:sz="4" w:space="0" w:color="auto"/>
              <w:right w:val="single" w:sz="4" w:space="0" w:color="auto"/>
            </w:tcBorders>
            <w:shd w:val="clear" w:color="auto" w:fill="auto"/>
            <w:noWrap/>
            <w:vAlign w:val="center"/>
            <w:hideMark/>
          </w:tcPr>
          <w:p w14:paraId="4A0755E5"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3.8</w:t>
            </w:r>
          </w:p>
        </w:tc>
        <w:tc>
          <w:tcPr>
            <w:tcW w:w="636" w:type="dxa"/>
            <w:tcBorders>
              <w:top w:val="nil"/>
              <w:left w:val="nil"/>
              <w:bottom w:val="single" w:sz="4" w:space="0" w:color="auto"/>
              <w:right w:val="single" w:sz="4" w:space="0" w:color="auto"/>
            </w:tcBorders>
            <w:shd w:val="clear" w:color="auto" w:fill="auto"/>
            <w:noWrap/>
            <w:vAlign w:val="center"/>
            <w:hideMark/>
          </w:tcPr>
          <w:p w14:paraId="167712C7"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711814F0"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2.4</w:t>
            </w:r>
          </w:p>
        </w:tc>
        <w:tc>
          <w:tcPr>
            <w:tcW w:w="1000" w:type="dxa"/>
            <w:tcBorders>
              <w:top w:val="nil"/>
              <w:left w:val="nil"/>
              <w:bottom w:val="single" w:sz="4" w:space="0" w:color="auto"/>
              <w:right w:val="single" w:sz="4" w:space="0" w:color="auto"/>
            </w:tcBorders>
            <w:shd w:val="clear" w:color="000000" w:fill="C0C0C0"/>
            <w:noWrap/>
            <w:vAlign w:val="center"/>
            <w:hideMark/>
          </w:tcPr>
          <w:p w14:paraId="43E82151" w14:textId="77777777" w:rsidR="00E2633C" w:rsidRPr="009F3307" w:rsidRDefault="00E2633C" w:rsidP="00D14B4B">
            <w:pPr>
              <w:pStyle w:val="NormalWeb"/>
              <w:textAlignment w:val="baseline"/>
              <w:rPr>
                <w:rFonts w:ascii="Times New Roman" w:hAnsi="Times New Roman"/>
                <w:szCs w:val="22"/>
              </w:rPr>
            </w:pPr>
            <w:r w:rsidRPr="009F3307">
              <w:rPr>
                <w:rFonts w:ascii="Times New Roman" w:hAnsi="Times New Roman"/>
                <w:szCs w:val="22"/>
              </w:rPr>
              <w:t>3.4</w:t>
            </w:r>
          </w:p>
        </w:tc>
      </w:tr>
      <w:tr w:rsidR="00E2633C" w:rsidRPr="009F3307" w14:paraId="0BA11724"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76EAF04E"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2021</w:t>
            </w:r>
          </w:p>
        </w:tc>
        <w:tc>
          <w:tcPr>
            <w:tcW w:w="637" w:type="dxa"/>
            <w:tcBorders>
              <w:top w:val="nil"/>
              <w:left w:val="nil"/>
              <w:bottom w:val="single" w:sz="4" w:space="0" w:color="auto"/>
              <w:right w:val="single" w:sz="4" w:space="0" w:color="auto"/>
            </w:tcBorders>
            <w:shd w:val="clear" w:color="auto" w:fill="auto"/>
            <w:noWrap/>
            <w:vAlign w:val="center"/>
            <w:hideMark/>
          </w:tcPr>
          <w:p w14:paraId="2E11E7E2"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2.6</w:t>
            </w:r>
          </w:p>
        </w:tc>
        <w:tc>
          <w:tcPr>
            <w:tcW w:w="637" w:type="dxa"/>
            <w:tcBorders>
              <w:top w:val="nil"/>
              <w:left w:val="nil"/>
              <w:bottom w:val="single" w:sz="4" w:space="0" w:color="auto"/>
              <w:right w:val="single" w:sz="4" w:space="0" w:color="auto"/>
            </w:tcBorders>
            <w:shd w:val="clear" w:color="auto" w:fill="auto"/>
            <w:noWrap/>
            <w:vAlign w:val="center"/>
            <w:hideMark/>
          </w:tcPr>
          <w:p w14:paraId="7FF99334"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24912462"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6F2D8C0E"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1.5 </w:t>
            </w:r>
          </w:p>
        </w:tc>
        <w:tc>
          <w:tcPr>
            <w:tcW w:w="636" w:type="dxa"/>
            <w:tcBorders>
              <w:top w:val="nil"/>
              <w:left w:val="nil"/>
              <w:bottom w:val="single" w:sz="4" w:space="0" w:color="auto"/>
              <w:right w:val="single" w:sz="4" w:space="0" w:color="auto"/>
            </w:tcBorders>
            <w:shd w:val="clear" w:color="auto" w:fill="auto"/>
            <w:noWrap/>
            <w:vAlign w:val="center"/>
            <w:hideMark/>
          </w:tcPr>
          <w:p w14:paraId="4162E7BA"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 1.3</w:t>
            </w:r>
          </w:p>
        </w:tc>
        <w:tc>
          <w:tcPr>
            <w:tcW w:w="636" w:type="dxa"/>
            <w:tcBorders>
              <w:top w:val="nil"/>
              <w:left w:val="nil"/>
              <w:bottom w:val="single" w:sz="4" w:space="0" w:color="auto"/>
              <w:right w:val="single" w:sz="4" w:space="0" w:color="auto"/>
            </w:tcBorders>
            <w:shd w:val="clear" w:color="auto" w:fill="auto"/>
            <w:noWrap/>
            <w:vAlign w:val="center"/>
          </w:tcPr>
          <w:p w14:paraId="0A60A11E"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3811A782"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1853F521"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67EFB0BA"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715BC32F"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hideMark/>
          </w:tcPr>
          <w:p w14:paraId="685BC653"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 </w:t>
            </w:r>
          </w:p>
        </w:tc>
        <w:tc>
          <w:tcPr>
            <w:tcW w:w="636" w:type="dxa"/>
            <w:tcBorders>
              <w:top w:val="nil"/>
              <w:left w:val="nil"/>
              <w:bottom w:val="single" w:sz="4" w:space="0" w:color="auto"/>
              <w:right w:val="single" w:sz="4" w:space="0" w:color="auto"/>
            </w:tcBorders>
            <w:shd w:val="clear" w:color="auto" w:fill="auto"/>
            <w:noWrap/>
            <w:vAlign w:val="center"/>
            <w:hideMark/>
          </w:tcPr>
          <w:p w14:paraId="23D45FDB"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 </w:t>
            </w:r>
          </w:p>
        </w:tc>
        <w:tc>
          <w:tcPr>
            <w:tcW w:w="1000" w:type="dxa"/>
            <w:tcBorders>
              <w:top w:val="nil"/>
              <w:left w:val="nil"/>
              <w:bottom w:val="single" w:sz="4" w:space="0" w:color="auto"/>
              <w:right w:val="single" w:sz="4" w:space="0" w:color="auto"/>
            </w:tcBorders>
            <w:shd w:val="clear" w:color="000000" w:fill="C0C0C0"/>
            <w:noWrap/>
            <w:vAlign w:val="center"/>
            <w:hideMark/>
          </w:tcPr>
          <w:p w14:paraId="256E1825" w14:textId="77777777" w:rsidR="00E2633C" w:rsidRPr="009F3307" w:rsidRDefault="00E2633C" w:rsidP="00D14B4B">
            <w:pPr>
              <w:pStyle w:val="NormalWeb"/>
              <w:spacing w:before="0" w:beforeAutospacing="0" w:after="0" w:afterAutospacing="0"/>
              <w:textAlignment w:val="baseline"/>
              <w:rPr>
                <w:rFonts w:ascii="Times New Roman" w:hAnsi="Times New Roman"/>
                <w:szCs w:val="22"/>
              </w:rPr>
            </w:pPr>
            <w:r w:rsidRPr="009F3307">
              <w:rPr>
                <w:rFonts w:ascii="Times New Roman" w:hAnsi="Times New Roman"/>
                <w:szCs w:val="22"/>
              </w:rPr>
              <w:t> </w:t>
            </w:r>
          </w:p>
        </w:tc>
      </w:tr>
    </w:tbl>
    <w:p w14:paraId="3E016F6F" w14:textId="77777777" w:rsidR="00E2633C" w:rsidRPr="00D308F6" w:rsidRDefault="00E2633C" w:rsidP="00055663">
      <w:pPr>
        <w:pStyle w:val="NormalWeb"/>
        <w:spacing w:before="0" w:beforeAutospacing="0" w:after="0" w:afterAutospacing="0"/>
        <w:jc w:val="center"/>
        <w:textAlignment w:val="baseline"/>
        <w:rPr>
          <w:rFonts w:ascii="Times New Roman" w:hAnsi="Times New Roman"/>
          <w:i/>
          <w:szCs w:val="22"/>
        </w:rPr>
      </w:pPr>
      <w:r w:rsidRPr="009F3307">
        <w:rPr>
          <w:rFonts w:ascii="Times New Roman" w:hAnsi="Times New Roman"/>
          <w:i/>
          <w:szCs w:val="22"/>
        </w:rPr>
        <w:t>Source : Direction Générale de la météorologie / station de Binza, juin 2023</w:t>
      </w:r>
    </w:p>
    <w:p w14:paraId="5F53FBE1" w14:textId="6DFF0F8B" w:rsidR="004F65BE" w:rsidRDefault="00055663" w:rsidP="00E2633C">
      <w:pPr>
        <w:pStyle w:val="NormalWeb"/>
        <w:spacing w:before="0" w:beforeAutospacing="0" w:after="0" w:afterAutospacing="0"/>
        <w:textAlignment w:val="baseline"/>
        <w:rPr>
          <w:rFonts w:ascii="Times New Roman" w:hAnsi="Times New Roman"/>
          <w:szCs w:val="22"/>
        </w:rPr>
      </w:pPr>
      <w:r w:rsidRPr="00055663">
        <w:rPr>
          <w:rFonts w:ascii="Times New Roman" w:hAnsi="Times New Roman"/>
          <w:szCs w:val="22"/>
        </w:rPr>
        <w:t>La figure 7</w:t>
      </w:r>
      <w:r w:rsidR="00E2633C" w:rsidRPr="009F3307">
        <w:rPr>
          <w:rFonts w:ascii="Times New Roman" w:hAnsi="Times New Roman"/>
          <w:szCs w:val="22"/>
        </w:rPr>
        <w:t xml:space="preserve"> ci-dessous, illustre la vitesse du vent en km/h à 2 m du sol</w:t>
      </w:r>
    </w:p>
    <w:p w14:paraId="71338254" w14:textId="7F75E6CB" w:rsidR="00E2633C" w:rsidRPr="009F3307" w:rsidRDefault="00055663" w:rsidP="00055663">
      <w:pPr>
        <w:pStyle w:val="Lgende"/>
        <w:spacing w:before="240"/>
        <w:jc w:val="center"/>
        <w:rPr>
          <w:szCs w:val="22"/>
        </w:rPr>
      </w:pPr>
      <w:bookmarkStart w:id="501" w:name="_Toc172069265"/>
      <w:r>
        <w:t xml:space="preserve">Figure </w:t>
      </w:r>
      <w:r>
        <w:fldChar w:fldCharType="begin"/>
      </w:r>
      <w:r>
        <w:instrText xml:space="preserve"> SEQ Figure \* ARABIC </w:instrText>
      </w:r>
      <w:r>
        <w:fldChar w:fldCharType="separate"/>
      </w:r>
      <w:r w:rsidR="005C6B4A">
        <w:rPr>
          <w:noProof/>
        </w:rPr>
        <w:t>7</w:t>
      </w:r>
      <w:r>
        <w:fldChar w:fldCharType="end"/>
      </w:r>
      <w:r>
        <w:t xml:space="preserve">. </w:t>
      </w:r>
      <w:r w:rsidRPr="00CB502E">
        <w:t>Graphique de la vitesse du vent en km/h à 2 m du sol</w:t>
      </w:r>
      <w:bookmarkEnd w:id="501"/>
    </w:p>
    <w:p w14:paraId="601BD79C" w14:textId="77777777" w:rsidR="00E2633C" w:rsidRPr="009F3307" w:rsidRDefault="00E2633C" w:rsidP="00E2633C">
      <w:pPr>
        <w:pStyle w:val="NormalWeb"/>
        <w:spacing w:before="0" w:beforeAutospacing="0" w:after="0" w:afterAutospacing="0"/>
        <w:textAlignment w:val="baseline"/>
        <w:rPr>
          <w:rFonts w:ascii="Times New Roman" w:hAnsi="Times New Roman"/>
          <w:szCs w:val="22"/>
        </w:rPr>
      </w:pPr>
      <w:r w:rsidRPr="009F3307">
        <w:rPr>
          <w:rFonts w:ascii="Times New Roman" w:hAnsi="Times New Roman"/>
          <w:noProof/>
          <w:szCs w:val="22"/>
          <w:lang w:val="fr-CA" w:eastAsia="fr-CA"/>
        </w:rPr>
        <w:drawing>
          <wp:anchor distT="6096" distB="7874" distL="120396" distR="120777" simplePos="0" relativeHeight="251558912" behindDoc="0" locked="0" layoutInCell="1" allowOverlap="1" wp14:anchorId="07DCCBA6" wp14:editId="2733F0CE">
            <wp:simplePos x="0" y="0"/>
            <wp:positionH relativeFrom="column">
              <wp:posOffset>928371</wp:posOffset>
            </wp:positionH>
            <wp:positionV relativeFrom="paragraph">
              <wp:posOffset>28126</wp:posOffset>
            </wp:positionV>
            <wp:extent cx="4212688" cy="1915795"/>
            <wp:effectExtent l="0" t="0" r="16510" b="8255"/>
            <wp:wrapNone/>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272B68B2" w14:textId="77777777" w:rsidR="00E2633C" w:rsidRPr="009F3307" w:rsidRDefault="00E2633C" w:rsidP="00E2633C">
      <w:pPr>
        <w:pStyle w:val="NormalWeb"/>
        <w:spacing w:before="0" w:beforeAutospacing="0" w:after="0" w:afterAutospacing="0"/>
        <w:textAlignment w:val="baseline"/>
        <w:rPr>
          <w:rFonts w:ascii="Times New Roman" w:hAnsi="Times New Roman"/>
          <w:szCs w:val="22"/>
        </w:rPr>
      </w:pPr>
    </w:p>
    <w:p w14:paraId="475C3327" w14:textId="77777777" w:rsidR="00E2633C" w:rsidRPr="009F3307" w:rsidRDefault="00E2633C" w:rsidP="00E2633C">
      <w:pPr>
        <w:pStyle w:val="NormalWeb"/>
        <w:spacing w:before="0" w:beforeAutospacing="0" w:after="0" w:afterAutospacing="0"/>
        <w:textAlignment w:val="baseline"/>
        <w:rPr>
          <w:rFonts w:ascii="Times New Roman" w:hAnsi="Times New Roman"/>
          <w:szCs w:val="22"/>
        </w:rPr>
      </w:pPr>
    </w:p>
    <w:p w14:paraId="37234BBD" w14:textId="77777777" w:rsidR="00E2633C" w:rsidRPr="009F3307" w:rsidRDefault="00E2633C" w:rsidP="00E2633C">
      <w:pPr>
        <w:pStyle w:val="NormalWeb"/>
        <w:spacing w:before="0" w:beforeAutospacing="0" w:after="0" w:afterAutospacing="0"/>
        <w:textAlignment w:val="baseline"/>
        <w:rPr>
          <w:rFonts w:ascii="Times New Roman" w:hAnsi="Times New Roman"/>
          <w:szCs w:val="22"/>
        </w:rPr>
      </w:pPr>
    </w:p>
    <w:p w14:paraId="601D7311" w14:textId="77777777" w:rsidR="00E2633C" w:rsidRDefault="00E2633C" w:rsidP="00E2633C">
      <w:pPr>
        <w:pStyle w:val="NormalWeb"/>
        <w:spacing w:before="0" w:beforeAutospacing="0" w:after="0" w:afterAutospacing="0"/>
        <w:jc w:val="both"/>
        <w:textAlignment w:val="baseline"/>
        <w:rPr>
          <w:rFonts w:ascii="Times New Roman" w:hAnsi="Times New Roman"/>
          <w:szCs w:val="22"/>
        </w:rPr>
      </w:pPr>
    </w:p>
    <w:p w14:paraId="64D4321C" w14:textId="77777777" w:rsidR="00E2633C" w:rsidRDefault="00E2633C" w:rsidP="00E2633C">
      <w:pPr>
        <w:pStyle w:val="NormalWeb"/>
        <w:spacing w:before="0" w:beforeAutospacing="0" w:after="0" w:afterAutospacing="0"/>
        <w:jc w:val="center"/>
        <w:textAlignment w:val="baseline"/>
        <w:rPr>
          <w:rFonts w:ascii="Times New Roman" w:hAnsi="Times New Roman"/>
          <w:i/>
          <w:szCs w:val="22"/>
        </w:rPr>
      </w:pPr>
    </w:p>
    <w:p w14:paraId="3B933B55" w14:textId="77777777" w:rsidR="00E2633C" w:rsidRDefault="00E2633C" w:rsidP="00E2633C">
      <w:pPr>
        <w:pStyle w:val="NormalWeb"/>
        <w:spacing w:before="0" w:beforeAutospacing="0" w:after="0" w:afterAutospacing="0"/>
        <w:jc w:val="center"/>
        <w:textAlignment w:val="baseline"/>
        <w:rPr>
          <w:rFonts w:ascii="Times New Roman" w:hAnsi="Times New Roman"/>
          <w:i/>
          <w:szCs w:val="22"/>
        </w:rPr>
      </w:pPr>
    </w:p>
    <w:p w14:paraId="1A57F995" w14:textId="77777777" w:rsidR="00E2633C" w:rsidRDefault="00E2633C" w:rsidP="00E2633C">
      <w:pPr>
        <w:pStyle w:val="NormalWeb"/>
        <w:spacing w:before="0" w:beforeAutospacing="0" w:after="0" w:afterAutospacing="0"/>
        <w:jc w:val="center"/>
        <w:textAlignment w:val="baseline"/>
        <w:rPr>
          <w:rFonts w:ascii="Times New Roman" w:hAnsi="Times New Roman"/>
          <w:i/>
          <w:szCs w:val="22"/>
        </w:rPr>
      </w:pPr>
    </w:p>
    <w:p w14:paraId="3C0E8A78" w14:textId="77777777" w:rsidR="00E2633C" w:rsidRDefault="00E2633C" w:rsidP="00E2633C">
      <w:pPr>
        <w:pStyle w:val="NormalWeb"/>
        <w:spacing w:before="0" w:beforeAutospacing="0" w:after="0" w:afterAutospacing="0"/>
        <w:jc w:val="center"/>
        <w:textAlignment w:val="baseline"/>
        <w:rPr>
          <w:rFonts w:ascii="Times New Roman" w:hAnsi="Times New Roman"/>
          <w:i/>
          <w:szCs w:val="22"/>
        </w:rPr>
      </w:pPr>
    </w:p>
    <w:p w14:paraId="14E2E00F" w14:textId="77777777" w:rsidR="00E2633C" w:rsidRPr="009F3307" w:rsidRDefault="00E2633C" w:rsidP="00E2633C">
      <w:pPr>
        <w:pStyle w:val="NormalWeb"/>
        <w:spacing w:before="0" w:beforeAutospacing="0" w:after="0" w:afterAutospacing="0"/>
        <w:jc w:val="center"/>
        <w:textAlignment w:val="baseline"/>
        <w:rPr>
          <w:rFonts w:ascii="Times New Roman" w:hAnsi="Times New Roman"/>
          <w:i/>
          <w:szCs w:val="22"/>
        </w:rPr>
      </w:pPr>
      <w:r w:rsidRPr="009F3307">
        <w:rPr>
          <w:rFonts w:ascii="Times New Roman" w:hAnsi="Times New Roman"/>
          <w:i/>
          <w:szCs w:val="22"/>
        </w:rPr>
        <w:t>Source : Direction Générale de la météorologie / station de Binza, juin 2023</w:t>
      </w:r>
    </w:p>
    <w:p w14:paraId="2DB5B824" w14:textId="77777777" w:rsidR="00E2633C" w:rsidRPr="004F342A" w:rsidRDefault="00E2633C" w:rsidP="00336637">
      <w:pPr>
        <w:pStyle w:val="Titre3"/>
        <w:numPr>
          <w:ilvl w:val="2"/>
          <w:numId w:val="4"/>
        </w:numPr>
        <w:ind w:left="567" w:hanging="567"/>
        <w:rPr>
          <w:rFonts w:ascii="Times New Roman" w:hAnsi="Times New Roman"/>
          <w:bCs/>
          <w:i/>
          <w:iCs/>
          <w:szCs w:val="22"/>
        </w:rPr>
      </w:pPr>
      <w:bookmarkStart w:id="502" w:name="_Toc155949820"/>
      <w:bookmarkStart w:id="503" w:name="_Toc163179740"/>
      <w:bookmarkStart w:id="504" w:name="_Toc172069107"/>
      <w:r w:rsidRPr="004F342A">
        <w:rPr>
          <w:rFonts w:ascii="Times New Roman" w:hAnsi="Times New Roman"/>
          <w:b/>
          <w:bCs/>
          <w:i/>
          <w:iCs/>
          <w:szCs w:val="22"/>
        </w:rPr>
        <w:t>Environnement biologique</w:t>
      </w:r>
      <w:bookmarkStart w:id="505" w:name="_Hlk129865865"/>
      <w:bookmarkEnd w:id="502"/>
      <w:bookmarkEnd w:id="503"/>
      <w:bookmarkEnd w:id="504"/>
      <w:r w:rsidRPr="004F342A">
        <w:rPr>
          <w:rFonts w:ascii="Times New Roman" w:hAnsi="Times New Roman"/>
          <w:b/>
          <w:bCs/>
          <w:i/>
          <w:iCs/>
          <w:szCs w:val="22"/>
        </w:rPr>
        <w:t xml:space="preserve"> </w:t>
      </w:r>
    </w:p>
    <w:p w14:paraId="6D55791D" w14:textId="1316C94B" w:rsidR="0016430B" w:rsidRPr="0016430B" w:rsidRDefault="00E2633C" w:rsidP="0016430B">
      <w:pPr>
        <w:spacing w:before="120" w:beforeAutospacing="0" w:after="120"/>
        <w:jc w:val="both"/>
        <w:rPr>
          <w:rFonts w:ascii="Times New Roman" w:hAnsi="Times New Roman"/>
          <w:sz w:val="24"/>
          <w:szCs w:val="22"/>
        </w:rPr>
      </w:pPr>
      <w:bookmarkStart w:id="506" w:name="_Toc155949821"/>
      <w:bookmarkStart w:id="507" w:name="_Hlk116719735"/>
      <w:bookmarkEnd w:id="505"/>
      <w:r w:rsidRPr="0016430B">
        <w:rPr>
          <w:rFonts w:ascii="Times New Roman" w:hAnsi="Times New Roman"/>
          <w:sz w:val="24"/>
          <w:szCs w:val="22"/>
        </w:rPr>
        <w:t xml:space="preserve">La Biodiversité du site du sous-projet est caractérisée par un écosystème terrestre très pauvre en termes de diversité des espèces floristiques et fauniques qui la composent.  Globalement les composants de la biodiversité naturelle du site du sous-projet (faune, flore, mycètes et microorganismes) sont menacés par les activités anthropiques notamment le lotissement des parcelles d’habitations, l’agriculture sur brulis, la coupe des bois de chauffage, Ces activités anthropiques constituent les principales causes de cette dégradation de la biodiversité. Suite à la dégradation, la biodiversité du site du sous-projet ne </w:t>
      </w:r>
      <w:r w:rsidR="00C43EBC" w:rsidRPr="0016430B">
        <w:rPr>
          <w:rFonts w:ascii="Times New Roman" w:hAnsi="Times New Roman"/>
          <w:sz w:val="24"/>
          <w:szCs w:val="22"/>
        </w:rPr>
        <w:t>revêt</w:t>
      </w:r>
      <w:r w:rsidRPr="0016430B">
        <w:rPr>
          <w:rFonts w:ascii="Times New Roman" w:hAnsi="Times New Roman"/>
          <w:sz w:val="24"/>
          <w:szCs w:val="22"/>
        </w:rPr>
        <w:t xml:space="preserve"> plus une grande importance écologique.</w:t>
      </w:r>
    </w:p>
    <w:p w14:paraId="0100FFF6" w14:textId="77777777" w:rsidR="00E2633C" w:rsidRPr="00C376A3" w:rsidRDefault="00E2633C" w:rsidP="00336637">
      <w:pPr>
        <w:numPr>
          <w:ilvl w:val="0"/>
          <w:numId w:val="107"/>
        </w:numPr>
        <w:spacing w:before="120" w:beforeAutospacing="0" w:after="120"/>
        <w:ind w:left="1134" w:hanging="425"/>
        <w:jc w:val="both"/>
        <w:rPr>
          <w:rFonts w:ascii="Times New Roman" w:hAnsi="Times New Roman"/>
          <w:b/>
          <w:i/>
          <w:iCs/>
          <w:sz w:val="24"/>
          <w:szCs w:val="22"/>
        </w:rPr>
      </w:pPr>
      <w:r w:rsidRPr="00C376A3">
        <w:rPr>
          <w:rFonts w:ascii="Times New Roman" w:hAnsi="Times New Roman"/>
          <w:b/>
          <w:bCs/>
          <w:i/>
          <w:sz w:val="24"/>
          <w:szCs w:val="22"/>
        </w:rPr>
        <w:t>Flore</w:t>
      </w:r>
      <w:bookmarkEnd w:id="506"/>
    </w:p>
    <w:p w14:paraId="2E35D7F1" w14:textId="7AEB97BB" w:rsidR="004F65BE" w:rsidRPr="0016430B" w:rsidRDefault="004F65BE" w:rsidP="0016430B">
      <w:pPr>
        <w:spacing w:before="120" w:beforeAutospacing="0" w:after="120"/>
        <w:jc w:val="both"/>
        <w:rPr>
          <w:rFonts w:ascii="Times New Roman" w:hAnsi="Times New Roman"/>
          <w:bCs/>
          <w:iCs/>
          <w:sz w:val="24"/>
          <w:szCs w:val="22"/>
          <w:lang w:val="x-none"/>
        </w:rPr>
      </w:pPr>
      <w:bookmarkStart w:id="508" w:name="_Toc155949824"/>
      <w:bookmarkEnd w:id="507"/>
      <w:r w:rsidRPr="0016430B">
        <w:rPr>
          <w:rFonts w:ascii="Times New Roman" w:hAnsi="Times New Roman"/>
          <w:bCs/>
          <w:iCs/>
          <w:sz w:val="24"/>
          <w:szCs w:val="22"/>
          <w:lang w:val="x-none"/>
        </w:rPr>
        <w:t>La végétation initiale, dans plusieurs zones de Kinshasa, fut</w:t>
      </w:r>
      <w:r w:rsidRPr="0016430B">
        <w:rPr>
          <w:rFonts w:ascii="Times New Roman" w:hAnsi="Times New Roman"/>
          <w:bCs/>
          <w:iCs/>
          <w:sz w:val="24"/>
          <w:szCs w:val="22"/>
          <w:lang w:val="fr-CA"/>
        </w:rPr>
        <w:t xml:space="preserve"> </w:t>
      </w:r>
      <w:r w:rsidRPr="0016430B">
        <w:rPr>
          <w:rFonts w:ascii="Times New Roman" w:hAnsi="Times New Roman"/>
          <w:bCs/>
          <w:iCs/>
          <w:sz w:val="24"/>
          <w:szCs w:val="22"/>
          <w:lang w:val="x-none"/>
        </w:rPr>
        <w:t>constituée de forêts galeries d’une part et de formations herbeuses</w:t>
      </w:r>
      <w:r w:rsidRPr="0016430B">
        <w:rPr>
          <w:rFonts w:ascii="Times New Roman" w:hAnsi="Times New Roman"/>
          <w:bCs/>
          <w:iCs/>
          <w:sz w:val="24"/>
          <w:szCs w:val="22"/>
          <w:lang w:val="fr-CA"/>
        </w:rPr>
        <w:t xml:space="preserve"> </w:t>
      </w:r>
      <w:r w:rsidRPr="0016430B">
        <w:rPr>
          <w:rFonts w:ascii="Times New Roman" w:hAnsi="Times New Roman"/>
          <w:bCs/>
          <w:iCs/>
          <w:sz w:val="24"/>
          <w:szCs w:val="22"/>
          <w:lang w:val="x-none"/>
        </w:rPr>
        <w:t>d’autre part. Les forêts galeries longe</w:t>
      </w:r>
      <w:r w:rsidR="009846F3" w:rsidRPr="0016430B">
        <w:rPr>
          <w:rFonts w:ascii="Times New Roman" w:hAnsi="Times New Roman"/>
          <w:bCs/>
          <w:iCs/>
          <w:sz w:val="24"/>
          <w:szCs w:val="22"/>
          <w:lang w:val="x-none"/>
        </w:rPr>
        <w:t>ant les principaux cours d’eau,</w:t>
      </w:r>
      <w:r w:rsidR="009846F3" w:rsidRPr="0016430B">
        <w:rPr>
          <w:rFonts w:ascii="Times New Roman" w:hAnsi="Times New Roman"/>
          <w:bCs/>
          <w:iCs/>
          <w:sz w:val="24"/>
          <w:szCs w:val="22"/>
          <w:lang w:val="fr-CA"/>
        </w:rPr>
        <w:t xml:space="preserve"> </w:t>
      </w:r>
      <w:r w:rsidRPr="0016430B">
        <w:rPr>
          <w:rFonts w:ascii="Times New Roman" w:hAnsi="Times New Roman"/>
          <w:bCs/>
          <w:iCs/>
          <w:sz w:val="24"/>
          <w:szCs w:val="22"/>
          <w:lang w:val="x-none"/>
        </w:rPr>
        <w:t>étant dans les vallées humides et de type ombrophile guinéo congolaise, ne sont plus que des jachères pré forestières fortement dégradées, intensivement exploitées et se présentent sous forme des recrus</w:t>
      </w:r>
      <w:r w:rsidRPr="0016430B">
        <w:rPr>
          <w:rFonts w:ascii="Times New Roman" w:hAnsi="Times New Roman"/>
          <w:bCs/>
          <w:iCs/>
          <w:sz w:val="24"/>
          <w:szCs w:val="22"/>
          <w:lang w:val="fr-CA"/>
        </w:rPr>
        <w:t xml:space="preserve"> </w:t>
      </w:r>
      <w:r w:rsidRPr="0016430B">
        <w:rPr>
          <w:rFonts w:ascii="Times New Roman" w:hAnsi="Times New Roman"/>
          <w:bCs/>
          <w:iCs/>
          <w:sz w:val="24"/>
          <w:szCs w:val="22"/>
          <w:lang w:val="x-none"/>
        </w:rPr>
        <w:t>forestiers d’âges divers. Par ailleurs, un petit groupe végétal typiquement rudéral longe les rails de la voie ferrée sur une bande de quelques</w:t>
      </w:r>
      <w:r w:rsidRPr="0016430B">
        <w:rPr>
          <w:rFonts w:ascii="Times New Roman" w:hAnsi="Times New Roman"/>
          <w:bCs/>
          <w:iCs/>
          <w:sz w:val="24"/>
          <w:szCs w:val="22"/>
          <w:lang w:val="fr-CA"/>
        </w:rPr>
        <w:t xml:space="preserve"> </w:t>
      </w:r>
      <w:r w:rsidRPr="0016430B">
        <w:rPr>
          <w:rFonts w:ascii="Times New Roman" w:hAnsi="Times New Roman"/>
          <w:bCs/>
          <w:iCs/>
          <w:sz w:val="24"/>
          <w:szCs w:val="22"/>
          <w:lang w:val="x-none"/>
        </w:rPr>
        <w:t xml:space="preserve">mètres de largeur. Dans l’ensemble, les observations de terrain révèlent la discontinuité et la répétition de la couverture végétale. </w:t>
      </w:r>
    </w:p>
    <w:p w14:paraId="2CED2D6A" w14:textId="669321D3" w:rsidR="004F65BE" w:rsidRPr="0016430B" w:rsidRDefault="004F65BE" w:rsidP="0016430B">
      <w:pPr>
        <w:spacing w:before="120" w:beforeAutospacing="0" w:after="120"/>
        <w:jc w:val="both"/>
        <w:rPr>
          <w:rFonts w:ascii="Times New Roman" w:hAnsi="Times New Roman"/>
          <w:bCs/>
          <w:iCs/>
          <w:sz w:val="24"/>
          <w:szCs w:val="22"/>
          <w:lang w:val="fr-CA"/>
        </w:rPr>
      </w:pPr>
      <w:r w:rsidRPr="0016430B">
        <w:rPr>
          <w:rFonts w:ascii="Times New Roman" w:hAnsi="Times New Roman"/>
          <w:bCs/>
          <w:iCs/>
          <w:sz w:val="24"/>
          <w:szCs w:val="22"/>
          <w:lang w:val="x-none"/>
        </w:rPr>
        <w:t>La région de Kinshasa héberge différents types de végétations : forestière,</w:t>
      </w:r>
      <w:r w:rsidRPr="0016430B">
        <w:rPr>
          <w:rFonts w:ascii="Times New Roman" w:hAnsi="Times New Roman"/>
          <w:bCs/>
          <w:iCs/>
          <w:sz w:val="24"/>
          <w:szCs w:val="22"/>
          <w:lang w:val="fr-CA"/>
        </w:rPr>
        <w:t xml:space="preserve"> </w:t>
      </w:r>
      <w:r w:rsidRPr="0016430B">
        <w:rPr>
          <w:rFonts w:ascii="Times New Roman" w:hAnsi="Times New Roman"/>
          <w:bCs/>
          <w:iCs/>
          <w:sz w:val="24"/>
          <w:szCs w:val="22"/>
          <w:lang w:val="x-none"/>
        </w:rPr>
        <w:t>herbeuse, rudérale et aquatique. Chaque type de végétation étant lié à</w:t>
      </w:r>
      <w:r w:rsidRPr="0016430B">
        <w:rPr>
          <w:rFonts w:ascii="Times New Roman" w:hAnsi="Times New Roman"/>
          <w:bCs/>
          <w:iCs/>
          <w:sz w:val="24"/>
          <w:szCs w:val="22"/>
          <w:lang w:val="fr-CA"/>
        </w:rPr>
        <w:t xml:space="preserve"> </w:t>
      </w:r>
      <w:r w:rsidRPr="0016430B">
        <w:rPr>
          <w:rFonts w:ascii="Times New Roman" w:hAnsi="Times New Roman"/>
          <w:bCs/>
          <w:iCs/>
          <w:sz w:val="24"/>
          <w:szCs w:val="22"/>
          <w:lang w:val="x-none"/>
        </w:rPr>
        <w:t>un certain nombre de paramètres écologiques.</w:t>
      </w:r>
      <w:r w:rsidRPr="0016430B">
        <w:rPr>
          <w:rFonts w:ascii="Times New Roman" w:hAnsi="Times New Roman"/>
          <w:bCs/>
          <w:iCs/>
          <w:sz w:val="24"/>
          <w:szCs w:val="22"/>
          <w:lang w:val="fr-CA"/>
        </w:rPr>
        <w:t xml:space="preserve"> Dans la zone immédiate des Postes et Sous-stations étant une zone urbaine, l’on rencontre les arbres fruitières et cultures tels que le manguier, le palmier, le papayer, quelques champs des maniocs et maïs, etc. Notons qu’à l’intérieur de chaque Poste et sous-station SNEL, l’on trouve que des pelouses à certains endroits et des fleurs.</w:t>
      </w:r>
    </w:p>
    <w:p w14:paraId="1E54BA3F" w14:textId="77777777" w:rsidR="00E2633C" w:rsidRPr="0016430B" w:rsidRDefault="00E2633C" w:rsidP="00336637">
      <w:pPr>
        <w:numPr>
          <w:ilvl w:val="0"/>
          <w:numId w:val="107"/>
        </w:numPr>
        <w:spacing w:before="120" w:beforeAutospacing="0" w:after="120"/>
        <w:ind w:left="1134" w:hanging="425"/>
        <w:jc w:val="both"/>
        <w:rPr>
          <w:rFonts w:ascii="Times New Roman" w:hAnsi="Times New Roman"/>
          <w:b/>
          <w:i/>
          <w:iCs/>
          <w:sz w:val="24"/>
          <w:szCs w:val="22"/>
        </w:rPr>
      </w:pPr>
      <w:r w:rsidRPr="0016430B">
        <w:rPr>
          <w:rFonts w:ascii="Times New Roman" w:hAnsi="Times New Roman"/>
          <w:b/>
          <w:bCs/>
          <w:i/>
          <w:sz w:val="24"/>
          <w:szCs w:val="22"/>
        </w:rPr>
        <w:t>Faune</w:t>
      </w:r>
      <w:r w:rsidRPr="0016430B">
        <w:rPr>
          <w:rFonts w:ascii="Times New Roman" w:hAnsi="Times New Roman"/>
          <w:b/>
          <w:i/>
          <w:iCs/>
          <w:sz w:val="24"/>
          <w:szCs w:val="22"/>
        </w:rPr>
        <w:t xml:space="preserve"> terrestre et aviaire</w:t>
      </w:r>
      <w:bookmarkEnd w:id="508"/>
    </w:p>
    <w:p w14:paraId="3379D798" w14:textId="77777777" w:rsidR="00E2633C" w:rsidRPr="0016430B" w:rsidRDefault="00E2633C" w:rsidP="0016430B">
      <w:pPr>
        <w:spacing w:before="120" w:beforeAutospacing="0" w:after="120"/>
        <w:jc w:val="both"/>
        <w:rPr>
          <w:rFonts w:ascii="Times New Roman" w:hAnsi="Times New Roman"/>
          <w:bCs/>
          <w:sz w:val="24"/>
          <w:szCs w:val="22"/>
        </w:rPr>
      </w:pPr>
      <w:r w:rsidRPr="0016430B">
        <w:rPr>
          <w:rFonts w:ascii="Times New Roman" w:hAnsi="Times New Roman"/>
          <w:bCs/>
          <w:sz w:val="24"/>
          <w:szCs w:val="22"/>
        </w:rPr>
        <w:t xml:space="preserve">La faune des trois communes concernées par le Projet est </w:t>
      </w:r>
      <w:r w:rsidRPr="0016430B">
        <w:rPr>
          <w:rFonts w:ascii="Times New Roman" w:hAnsi="Times New Roman"/>
          <w:sz w:val="24"/>
          <w:szCs w:val="22"/>
        </w:rPr>
        <w:t>située dans une zone urbaine et elle</w:t>
      </w:r>
      <w:r w:rsidRPr="0016430B">
        <w:rPr>
          <w:rFonts w:ascii="Times New Roman" w:hAnsi="Times New Roman"/>
          <w:bCs/>
          <w:sz w:val="24"/>
          <w:szCs w:val="22"/>
        </w:rPr>
        <w:t xml:space="preserve"> est très peu diversifiée. Elle regroupe des espèces de faune domestiques à savoir : chèvre, porc, lapin, canard, poule, chauvesouris, les moineaux, corbeaux, etc. qui étaient, autrefois, abondantes mais qui, de nos jours, subissent l’effet des activités anthropiques, causes majeures de destruction des habitats d’animaux. Parmi les espèces de la faune les plus fréquentes, on retrouve les oiseaux.</w:t>
      </w:r>
    </w:p>
    <w:p w14:paraId="0766D768" w14:textId="77777777" w:rsidR="00E2633C" w:rsidRPr="0016430B" w:rsidRDefault="00E2633C" w:rsidP="0016430B">
      <w:pPr>
        <w:spacing w:before="120" w:beforeAutospacing="0" w:after="120"/>
        <w:jc w:val="both"/>
        <w:rPr>
          <w:rFonts w:ascii="Times New Roman" w:hAnsi="Times New Roman"/>
          <w:sz w:val="24"/>
          <w:szCs w:val="22"/>
        </w:rPr>
      </w:pPr>
      <w:r w:rsidRPr="0016430B">
        <w:rPr>
          <w:rFonts w:ascii="Times New Roman" w:hAnsi="Times New Roman"/>
          <w:sz w:val="24"/>
          <w:szCs w:val="22"/>
        </w:rPr>
        <w:t>Il est à signaler que seules les faunes aviaire (</w:t>
      </w:r>
      <w:r w:rsidRPr="0016430B">
        <w:rPr>
          <w:rFonts w:ascii="Times New Roman" w:hAnsi="Times New Roman"/>
          <w:i/>
          <w:iCs/>
          <w:sz w:val="24"/>
          <w:szCs w:val="22"/>
        </w:rPr>
        <w:t>Bulbucus ibis, Passer grisens</w:t>
      </w:r>
      <w:r w:rsidRPr="0016430B">
        <w:rPr>
          <w:rFonts w:ascii="Times New Roman" w:hAnsi="Times New Roman"/>
          <w:sz w:val="24"/>
          <w:szCs w:val="22"/>
        </w:rPr>
        <w:t xml:space="preserve">), entomologique (insectes) et herpétologique (lézards, grenouille, crâpeaux et gecko), ainsi que les reptiles comme le </w:t>
      </w:r>
      <w:r w:rsidRPr="0016430B">
        <w:rPr>
          <w:rFonts w:ascii="Times New Roman" w:hAnsi="Times New Roman"/>
          <w:i/>
          <w:sz w:val="24"/>
          <w:szCs w:val="22"/>
        </w:rPr>
        <w:t>Chamaleo mabuya, lézare</w:t>
      </w:r>
      <w:r w:rsidRPr="0016430B">
        <w:rPr>
          <w:rFonts w:ascii="Times New Roman" w:hAnsi="Times New Roman"/>
          <w:sz w:val="24"/>
          <w:szCs w:val="22"/>
        </w:rPr>
        <w:t xml:space="preserve"> ont été aperçus dans la zone du projet.  </w:t>
      </w:r>
    </w:p>
    <w:p w14:paraId="0512B1F2" w14:textId="62D173B6" w:rsidR="005A3173" w:rsidRPr="004F342A" w:rsidRDefault="00FE647A" w:rsidP="00336637">
      <w:pPr>
        <w:pStyle w:val="Titre20"/>
        <w:numPr>
          <w:ilvl w:val="1"/>
          <w:numId w:val="4"/>
        </w:numPr>
        <w:ind w:left="567" w:hanging="567"/>
        <w:rPr>
          <w:rFonts w:ascii="Times New Roman" w:hAnsi="Times New Roman"/>
          <w:sz w:val="24"/>
          <w:szCs w:val="24"/>
        </w:rPr>
      </w:pPr>
      <w:bookmarkStart w:id="509" w:name="_Toc163179741"/>
      <w:bookmarkStart w:id="510" w:name="_Toc172069108"/>
      <w:r w:rsidRPr="004F342A">
        <w:rPr>
          <w:rFonts w:ascii="Times New Roman" w:hAnsi="Times New Roman"/>
          <w:b/>
          <w:sz w:val="24"/>
          <w:szCs w:val="24"/>
        </w:rPr>
        <w:t xml:space="preserve">Brève présentation des communes </w:t>
      </w:r>
      <w:r w:rsidR="00135A0A" w:rsidRPr="004F342A">
        <w:rPr>
          <w:rFonts w:ascii="Times New Roman" w:hAnsi="Times New Roman"/>
          <w:b/>
          <w:sz w:val="24"/>
          <w:szCs w:val="24"/>
        </w:rPr>
        <w:t>concernées par les sous-</w:t>
      </w:r>
      <w:r w:rsidRPr="004F342A">
        <w:rPr>
          <w:rFonts w:ascii="Times New Roman" w:hAnsi="Times New Roman"/>
          <w:b/>
          <w:sz w:val="24"/>
          <w:szCs w:val="24"/>
        </w:rPr>
        <w:t>projet</w:t>
      </w:r>
      <w:r w:rsidR="00135A0A" w:rsidRPr="004F342A">
        <w:rPr>
          <w:rFonts w:ascii="Times New Roman" w:hAnsi="Times New Roman"/>
          <w:b/>
          <w:sz w:val="24"/>
          <w:szCs w:val="24"/>
        </w:rPr>
        <w:t>s</w:t>
      </w:r>
      <w:bookmarkEnd w:id="509"/>
      <w:r w:rsidRPr="004F342A">
        <w:rPr>
          <w:rFonts w:ascii="Times New Roman" w:hAnsi="Times New Roman"/>
          <w:b/>
          <w:sz w:val="24"/>
          <w:szCs w:val="24"/>
        </w:rPr>
        <w:t xml:space="preserve"> </w:t>
      </w:r>
      <w:bookmarkEnd w:id="510"/>
    </w:p>
    <w:p w14:paraId="39413960" w14:textId="08404B63" w:rsidR="005A3173" w:rsidRPr="004C580F" w:rsidRDefault="00FE647A" w:rsidP="00336637">
      <w:pPr>
        <w:pStyle w:val="Titre3"/>
        <w:numPr>
          <w:ilvl w:val="2"/>
          <w:numId w:val="4"/>
        </w:numPr>
        <w:ind w:left="851" w:hanging="708"/>
        <w:rPr>
          <w:rFonts w:ascii="Times New Roman" w:eastAsia="Times New Roman" w:hAnsi="Times New Roman" w:cs="Times New Roman"/>
          <w:b/>
          <w:bCs/>
          <w:i/>
          <w:iCs/>
          <w:color w:val="auto"/>
          <w:sz w:val="24"/>
        </w:rPr>
      </w:pPr>
      <w:bookmarkStart w:id="511" w:name="_Toc163179742"/>
      <w:bookmarkStart w:id="512" w:name="_Toc172069109"/>
      <w:r w:rsidRPr="004C580F">
        <w:rPr>
          <w:rFonts w:ascii="Times New Roman" w:eastAsia="Times New Roman" w:hAnsi="Times New Roman" w:cs="Times New Roman"/>
          <w:b/>
          <w:bCs/>
          <w:i/>
          <w:iCs/>
          <w:color w:val="auto"/>
          <w:sz w:val="24"/>
        </w:rPr>
        <w:t xml:space="preserve">Commune de </w:t>
      </w:r>
      <w:r w:rsidR="00081061" w:rsidRPr="004C580F">
        <w:rPr>
          <w:rFonts w:ascii="Times New Roman" w:eastAsia="Times New Roman" w:hAnsi="Times New Roman" w:cs="Times New Roman"/>
          <w:b/>
          <w:bCs/>
          <w:i/>
          <w:iCs/>
          <w:color w:val="auto"/>
          <w:sz w:val="24"/>
        </w:rPr>
        <w:t>Mont Ngafula</w:t>
      </w:r>
      <w:bookmarkEnd w:id="511"/>
      <w:bookmarkEnd w:id="512"/>
    </w:p>
    <w:p w14:paraId="345F991D" w14:textId="358EB236" w:rsidR="00081061" w:rsidRPr="0016430B" w:rsidRDefault="00974E36" w:rsidP="0016430B">
      <w:pPr>
        <w:spacing w:before="120" w:beforeAutospacing="0" w:after="120"/>
        <w:jc w:val="both"/>
        <w:rPr>
          <w:rFonts w:ascii="Times New Roman" w:eastAsia="DengXian Light" w:hAnsi="Times New Roman"/>
          <w:bCs/>
          <w:sz w:val="24"/>
          <w:szCs w:val="22"/>
        </w:rPr>
      </w:pPr>
      <w:r>
        <w:rPr>
          <w:rFonts w:ascii="Times New Roman" w:eastAsia="DengXian Light" w:hAnsi="Times New Roman"/>
          <w:bCs/>
          <w:sz w:val="24"/>
          <w:szCs w:val="22"/>
        </w:rPr>
        <w:t xml:space="preserve"> La commune de </w:t>
      </w:r>
      <w:r w:rsidR="00081061" w:rsidRPr="0016430B">
        <w:rPr>
          <w:rFonts w:ascii="Times New Roman" w:eastAsia="DengXian Light" w:hAnsi="Times New Roman"/>
          <w:bCs/>
          <w:sz w:val="24"/>
          <w:szCs w:val="22"/>
        </w:rPr>
        <w:t>Mont Ngafula est érigée</w:t>
      </w:r>
      <w:r>
        <w:rPr>
          <w:rFonts w:ascii="Times New Roman" w:eastAsia="DengXian Light" w:hAnsi="Times New Roman"/>
          <w:bCs/>
          <w:sz w:val="24"/>
          <w:szCs w:val="22"/>
        </w:rPr>
        <w:t xml:space="preserve"> la poste de la SNEL de Kimwenza au quartier N’djili Kilambo</w:t>
      </w:r>
      <w:r w:rsidR="00081061" w:rsidRPr="0016430B">
        <w:rPr>
          <w:rFonts w:ascii="Times New Roman" w:eastAsia="DengXian Light" w:hAnsi="Times New Roman"/>
          <w:bCs/>
          <w:sz w:val="24"/>
          <w:szCs w:val="22"/>
        </w:rPr>
        <w:t xml:space="preserve"> en </w:t>
      </w:r>
      <w:r>
        <w:rPr>
          <w:rFonts w:ascii="Times New Roman" w:eastAsia="DengXian Light" w:hAnsi="Times New Roman"/>
          <w:bCs/>
          <w:sz w:val="24"/>
          <w:szCs w:val="22"/>
        </w:rPr>
        <w:t>milieu</w:t>
      </w:r>
      <w:r w:rsidR="00081061" w:rsidRPr="0016430B">
        <w:rPr>
          <w:rFonts w:ascii="Times New Roman" w:eastAsia="DengXian Light" w:hAnsi="Times New Roman"/>
          <w:bCs/>
          <w:sz w:val="24"/>
          <w:szCs w:val="22"/>
        </w:rPr>
        <w:t xml:space="preserve"> urbano-rurale</w:t>
      </w:r>
      <w:r>
        <w:rPr>
          <w:rFonts w:ascii="Times New Roman" w:eastAsia="DengXian Light" w:hAnsi="Times New Roman"/>
          <w:bCs/>
          <w:sz w:val="24"/>
          <w:szCs w:val="22"/>
        </w:rPr>
        <w:t xml:space="preserve">, la commune fut </w:t>
      </w:r>
      <w:r w:rsidR="004C580F">
        <w:rPr>
          <w:rFonts w:ascii="Times New Roman" w:eastAsia="DengXian Light" w:hAnsi="Times New Roman"/>
          <w:bCs/>
          <w:sz w:val="24"/>
          <w:szCs w:val="22"/>
        </w:rPr>
        <w:t>créée</w:t>
      </w:r>
      <w:r w:rsidR="00081061" w:rsidRPr="0016430B">
        <w:rPr>
          <w:rFonts w:ascii="Times New Roman" w:eastAsia="DengXian Light" w:hAnsi="Times New Roman"/>
          <w:bCs/>
          <w:sz w:val="24"/>
          <w:szCs w:val="22"/>
        </w:rPr>
        <w:t xml:space="preserve"> en 1968, elle fait partie du district de Lukunga. Elle occupe tout le Sud de la Ville, à l’Ouest de la rivière N’djili et y atteint le fleuve Congo sur près de 10 km. Elle est délimitée au Nord par la </w:t>
      </w:r>
      <w:hyperlink r:id="rId33" w:tooltip="Makala (commune)" w:history="1">
        <w:r w:rsidR="00081061" w:rsidRPr="0016430B">
          <w:rPr>
            <w:rFonts w:ascii="Times New Roman" w:hAnsi="Times New Roman"/>
            <w:sz w:val="24"/>
          </w:rPr>
          <w:t>commune de Makala</w:t>
        </w:r>
      </w:hyperlink>
      <w:r w:rsidR="00081061" w:rsidRPr="0016430B">
        <w:rPr>
          <w:rFonts w:ascii="Times New Roman" w:eastAsia="DengXian Light" w:hAnsi="Times New Roman"/>
          <w:bCs/>
          <w:sz w:val="24"/>
          <w:szCs w:val="22"/>
        </w:rPr>
        <w:t>, au Sud par le </w:t>
      </w:r>
      <w:hyperlink r:id="rId34" w:tooltip="Kasangulu (territoire)" w:history="1">
        <w:r w:rsidR="00081061" w:rsidRPr="0016430B">
          <w:rPr>
            <w:rFonts w:ascii="Times New Roman" w:hAnsi="Times New Roman"/>
            <w:sz w:val="24"/>
          </w:rPr>
          <w:t>territoire de Kasangulu</w:t>
        </w:r>
      </w:hyperlink>
      <w:r w:rsidR="00081061" w:rsidRPr="0016430B">
        <w:rPr>
          <w:rFonts w:ascii="Times New Roman" w:eastAsia="DengXian Light" w:hAnsi="Times New Roman"/>
          <w:bCs/>
          <w:sz w:val="24"/>
          <w:szCs w:val="22"/>
        </w:rPr>
        <w:t> de la province du Kongo-Central, et à l’Est par les communes voisines de </w:t>
      </w:r>
      <w:hyperlink r:id="rId35" w:tooltip="Lemba (Kinshasa)" w:history="1">
        <w:r w:rsidR="00081061" w:rsidRPr="0016430B">
          <w:rPr>
            <w:rFonts w:ascii="Times New Roman" w:eastAsia="DengXian Light" w:hAnsi="Times New Roman"/>
            <w:bCs/>
            <w:sz w:val="24"/>
            <w:szCs w:val="22"/>
          </w:rPr>
          <w:t>Lemba</w:t>
        </w:r>
      </w:hyperlink>
      <w:r w:rsidR="00081061" w:rsidRPr="0016430B">
        <w:rPr>
          <w:rFonts w:ascii="Times New Roman" w:eastAsia="DengXian Light" w:hAnsi="Times New Roman"/>
          <w:bCs/>
          <w:sz w:val="24"/>
          <w:szCs w:val="22"/>
        </w:rPr>
        <w:t> et </w:t>
      </w:r>
      <w:hyperlink r:id="rId36" w:tooltip="Kisenso" w:history="1">
        <w:r w:rsidR="00081061" w:rsidRPr="0016430B">
          <w:rPr>
            <w:rFonts w:ascii="Times New Roman" w:eastAsia="DengXian Light" w:hAnsi="Times New Roman"/>
            <w:bCs/>
            <w:sz w:val="24"/>
            <w:szCs w:val="22"/>
          </w:rPr>
          <w:t>Kisenso</w:t>
        </w:r>
      </w:hyperlink>
      <w:r w:rsidR="00081061" w:rsidRPr="0016430B">
        <w:rPr>
          <w:rFonts w:ascii="Times New Roman" w:eastAsia="DengXian Light" w:hAnsi="Times New Roman"/>
          <w:bCs/>
          <w:sz w:val="24"/>
          <w:szCs w:val="22"/>
        </w:rPr>
        <w:t>, et enfin, à l’ouest par la commune voisine de </w:t>
      </w:r>
      <w:hyperlink r:id="rId37" w:tooltip="Selembao" w:history="1">
        <w:r w:rsidR="00081061" w:rsidRPr="0016430B">
          <w:rPr>
            <w:rFonts w:ascii="Times New Roman" w:eastAsia="DengXian Light" w:hAnsi="Times New Roman"/>
            <w:bCs/>
            <w:sz w:val="24"/>
            <w:szCs w:val="22"/>
          </w:rPr>
          <w:t>Selembao</w:t>
        </w:r>
      </w:hyperlink>
      <w:r w:rsidR="00081061" w:rsidRPr="0016430B">
        <w:rPr>
          <w:rFonts w:ascii="Times New Roman" w:eastAsia="DengXian Light" w:hAnsi="Times New Roman"/>
          <w:bCs/>
          <w:sz w:val="24"/>
          <w:szCs w:val="22"/>
        </w:rPr>
        <w:t xml:space="preserve">. Ses quartiers sont : CPA Mushie, Kimbondo, Kimbuta, Kimuenza, Kimbuala, Kindele, Lutendele, Mama Mobutu, Mama Yemo, Masanga-Mbila, Musangu-Télécom, Mazamba, Matadi-Kibala, Matadi-Mayo, Mitendi, Mbuki, Ndjili –Kilambu, Ngansele, Plateau 1, Plateau 2, et enfin, Vunda-Manenga. </w:t>
      </w:r>
    </w:p>
    <w:p w14:paraId="7145B518" w14:textId="2F9E60CE" w:rsidR="005A3173" w:rsidRPr="0016430B" w:rsidRDefault="00081061" w:rsidP="0016430B">
      <w:pPr>
        <w:spacing w:before="120" w:beforeAutospacing="0" w:after="120"/>
        <w:jc w:val="both"/>
        <w:rPr>
          <w:rFonts w:ascii="Times New Roman" w:eastAsia="DengXian Light" w:hAnsi="Times New Roman"/>
          <w:bCs/>
          <w:sz w:val="24"/>
          <w:szCs w:val="22"/>
        </w:rPr>
      </w:pPr>
      <w:r w:rsidRPr="0016430B">
        <w:rPr>
          <w:rFonts w:ascii="Times New Roman" w:eastAsia="DengXian Light" w:hAnsi="Times New Roman"/>
          <w:bCs/>
          <w:sz w:val="24"/>
          <w:szCs w:val="22"/>
        </w:rPr>
        <w:t>La commune de Mont-Ngafula a une Superficie de 359 km².La commune se situe à la longitude 4° 25′ 35″ sud, 15° 17′ 44″ est à environ</w:t>
      </w:r>
      <w:r w:rsidR="0016430B">
        <w:rPr>
          <w:rFonts w:ascii="Times New Roman" w:eastAsia="DengXian Light" w:hAnsi="Times New Roman"/>
          <w:bCs/>
          <w:sz w:val="24"/>
          <w:szCs w:val="22"/>
        </w:rPr>
        <w:t xml:space="preserve"> 350 et 580 mètres d’altitude. </w:t>
      </w:r>
    </w:p>
    <w:p w14:paraId="1A414A57" w14:textId="0E881A73" w:rsidR="005A3173" w:rsidRPr="004C580F" w:rsidRDefault="00FE647A" w:rsidP="00336637">
      <w:pPr>
        <w:pStyle w:val="Titre3"/>
        <w:numPr>
          <w:ilvl w:val="2"/>
          <w:numId w:val="4"/>
        </w:numPr>
        <w:ind w:left="851" w:hanging="708"/>
        <w:rPr>
          <w:rFonts w:ascii="Times New Roman" w:eastAsia="Times New Roman" w:hAnsi="Times New Roman" w:cs="Times New Roman"/>
          <w:b/>
          <w:bCs/>
          <w:i/>
          <w:iCs/>
          <w:color w:val="auto"/>
          <w:sz w:val="24"/>
        </w:rPr>
      </w:pPr>
      <w:bookmarkStart w:id="513" w:name="_Toc163179743"/>
      <w:bookmarkStart w:id="514" w:name="_Toc172069110"/>
      <w:r w:rsidRPr="004C580F">
        <w:rPr>
          <w:rFonts w:ascii="Times New Roman" w:eastAsia="Times New Roman" w:hAnsi="Times New Roman" w:cs="Times New Roman"/>
          <w:b/>
          <w:bCs/>
          <w:i/>
          <w:iCs/>
          <w:color w:val="auto"/>
          <w:sz w:val="24"/>
        </w:rPr>
        <w:t xml:space="preserve">Commune de </w:t>
      </w:r>
      <w:r w:rsidR="00081061" w:rsidRPr="004C580F">
        <w:rPr>
          <w:rFonts w:ascii="Times New Roman" w:eastAsia="Times New Roman" w:hAnsi="Times New Roman" w:cs="Times New Roman"/>
          <w:b/>
          <w:bCs/>
          <w:i/>
          <w:iCs/>
          <w:color w:val="auto"/>
          <w:sz w:val="24"/>
        </w:rPr>
        <w:t>Masina</w:t>
      </w:r>
      <w:bookmarkEnd w:id="513"/>
      <w:bookmarkEnd w:id="514"/>
    </w:p>
    <w:p w14:paraId="336F6582" w14:textId="59963084" w:rsidR="00081061" w:rsidRPr="0016430B" w:rsidRDefault="00081061" w:rsidP="0016430B">
      <w:pPr>
        <w:spacing w:before="120" w:beforeAutospacing="0" w:after="120"/>
        <w:jc w:val="both"/>
        <w:rPr>
          <w:rFonts w:ascii="Times New Roman" w:eastAsia="DengXian Light" w:hAnsi="Times New Roman"/>
          <w:bCs/>
          <w:sz w:val="24"/>
          <w:szCs w:val="22"/>
        </w:rPr>
      </w:pPr>
      <w:r w:rsidRPr="0016430B">
        <w:rPr>
          <w:rFonts w:ascii="Times New Roman" w:eastAsia="DengXian Light" w:hAnsi="Times New Roman"/>
          <w:bCs/>
          <w:sz w:val="24"/>
          <w:szCs w:val="22"/>
        </w:rPr>
        <w:t>La commune de Masina</w:t>
      </w:r>
      <w:r w:rsidR="00974E36">
        <w:rPr>
          <w:rFonts w:ascii="Times New Roman" w:eastAsia="DengXian Light" w:hAnsi="Times New Roman"/>
          <w:bCs/>
          <w:sz w:val="24"/>
          <w:szCs w:val="22"/>
        </w:rPr>
        <w:t xml:space="preserve"> est celle qu’on trouve le sous poste de Masina dans le quartier NZUZI WA MBOMBO, elle </w:t>
      </w:r>
      <w:r w:rsidR="00974E36" w:rsidRPr="0016430B">
        <w:rPr>
          <w:rFonts w:ascii="Times New Roman" w:eastAsia="DengXian Light" w:hAnsi="Times New Roman"/>
          <w:bCs/>
          <w:sz w:val="24"/>
          <w:szCs w:val="22"/>
        </w:rPr>
        <w:t>fut</w:t>
      </w:r>
      <w:r w:rsidRPr="0016430B">
        <w:rPr>
          <w:rFonts w:ascii="Times New Roman" w:eastAsia="DengXian Light" w:hAnsi="Times New Roman"/>
          <w:bCs/>
          <w:sz w:val="24"/>
          <w:szCs w:val="22"/>
        </w:rPr>
        <w:t xml:space="preserve"> créée par l'ordonnance loi n°62 du 30 Mars 1968 portant création des communes. La commune de Masina s’étend sur 69,70 Km2.La commune a comme limites administratives (PNUD/UNOPS, 1998) :</w:t>
      </w:r>
    </w:p>
    <w:p w14:paraId="5395F4FB" w14:textId="77777777" w:rsidR="00081061" w:rsidRPr="0016430B" w:rsidRDefault="00081061" w:rsidP="00336637">
      <w:pPr>
        <w:pStyle w:val="Paragraphedeliste1"/>
        <w:numPr>
          <w:ilvl w:val="0"/>
          <w:numId w:val="126"/>
        </w:numPr>
        <w:spacing w:before="0"/>
        <w:rPr>
          <w:rFonts w:ascii="Times New Roman" w:eastAsia="DengXian Light" w:hAnsi="Times New Roman"/>
          <w:bCs/>
          <w:sz w:val="24"/>
          <w:szCs w:val="22"/>
        </w:rPr>
      </w:pPr>
      <w:r w:rsidRPr="0016430B">
        <w:rPr>
          <w:rFonts w:ascii="Times New Roman" w:eastAsia="DengXian Light" w:hAnsi="Times New Roman"/>
          <w:bCs/>
          <w:sz w:val="24"/>
          <w:szCs w:val="22"/>
        </w:rPr>
        <w:t>Au nord, elle est limitée par le fleuve Congo (frontière de la République du Congo-Brazzaville) de son point le plus proche du confluent Congo avec la rivière N’djili ;</w:t>
      </w:r>
    </w:p>
    <w:p w14:paraId="3AE42956" w14:textId="77777777" w:rsidR="00081061" w:rsidRPr="0016430B" w:rsidRDefault="00081061" w:rsidP="00336637">
      <w:pPr>
        <w:pStyle w:val="Paragraphedeliste1"/>
        <w:numPr>
          <w:ilvl w:val="0"/>
          <w:numId w:val="126"/>
        </w:numPr>
        <w:spacing w:before="0"/>
        <w:rPr>
          <w:rFonts w:ascii="Times New Roman" w:eastAsia="DengXian Light" w:hAnsi="Times New Roman"/>
          <w:bCs/>
          <w:sz w:val="24"/>
          <w:szCs w:val="22"/>
        </w:rPr>
      </w:pPr>
      <w:r w:rsidRPr="0016430B">
        <w:rPr>
          <w:rFonts w:ascii="Times New Roman" w:eastAsia="DengXian Light" w:hAnsi="Times New Roman"/>
          <w:bCs/>
          <w:sz w:val="24"/>
          <w:szCs w:val="22"/>
        </w:rPr>
        <w:t>Au sud : elle est limitée par le boulevard Lumumba qui la sépare des communes de N’djili ;</w:t>
      </w:r>
    </w:p>
    <w:p w14:paraId="5E128E26" w14:textId="77777777" w:rsidR="00081061" w:rsidRPr="0016430B" w:rsidRDefault="00081061" w:rsidP="00336637">
      <w:pPr>
        <w:pStyle w:val="Paragraphedeliste1"/>
        <w:numPr>
          <w:ilvl w:val="0"/>
          <w:numId w:val="126"/>
        </w:numPr>
        <w:spacing w:before="0"/>
        <w:rPr>
          <w:rFonts w:ascii="Times New Roman" w:eastAsia="DengXian Light" w:hAnsi="Times New Roman"/>
          <w:bCs/>
          <w:sz w:val="24"/>
          <w:szCs w:val="22"/>
        </w:rPr>
      </w:pPr>
      <w:r w:rsidRPr="0016430B">
        <w:rPr>
          <w:rFonts w:ascii="Times New Roman" w:eastAsia="DengXian Light" w:hAnsi="Times New Roman"/>
          <w:bCs/>
          <w:sz w:val="24"/>
          <w:szCs w:val="22"/>
        </w:rPr>
        <w:t>A l’Est, elle est limitée par la rivière Tshuenge qui la sépare de la commune de la N’sele ;</w:t>
      </w:r>
    </w:p>
    <w:p w14:paraId="08E433B5" w14:textId="77777777" w:rsidR="00081061" w:rsidRPr="0016430B" w:rsidRDefault="00081061" w:rsidP="00336637">
      <w:pPr>
        <w:pStyle w:val="Paragraphedeliste1"/>
        <w:numPr>
          <w:ilvl w:val="0"/>
          <w:numId w:val="126"/>
        </w:numPr>
        <w:spacing w:before="0"/>
        <w:rPr>
          <w:rFonts w:ascii="Times New Roman" w:eastAsia="DengXian Light" w:hAnsi="Times New Roman"/>
          <w:bCs/>
          <w:sz w:val="24"/>
          <w:szCs w:val="22"/>
        </w:rPr>
      </w:pPr>
      <w:r w:rsidRPr="0016430B">
        <w:rPr>
          <w:rFonts w:ascii="Times New Roman" w:eastAsia="DengXian Light" w:hAnsi="Times New Roman"/>
          <w:bCs/>
          <w:sz w:val="24"/>
          <w:szCs w:val="22"/>
        </w:rPr>
        <w:t>A l’Ouest, elle est limitée par la rivière N’djili qui la sépare de la commune de Limete.</w:t>
      </w:r>
    </w:p>
    <w:p w14:paraId="126A5F2C" w14:textId="4A9DC9D4" w:rsidR="00242AC4" w:rsidRPr="0016430B" w:rsidRDefault="00081061" w:rsidP="007D0D24">
      <w:pPr>
        <w:pStyle w:val="Paragraphedeliste1"/>
        <w:spacing w:before="0" w:beforeAutospacing="0"/>
        <w:jc w:val="both"/>
        <w:rPr>
          <w:rFonts w:ascii="Times New Roman" w:eastAsia="DengXian Light" w:hAnsi="Times New Roman"/>
          <w:bCs/>
          <w:sz w:val="24"/>
          <w:szCs w:val="22"/>
        </w:rPr>
      </w:pPr>
      <w:r w:rsidRPr="0016430B">
        <w:rPr>
          <w:rFonts w:ascii="Times New Roman" w:eastAsia="DengXian Light" w:hAnsi="Times New Roman"/>
          <w:bCs/>
          <w:sz w:val="24"/>
          <w:szCs w:val="22"/>
        </w:rPr>
        <w:t>La commune de Masina est composée de trois grands quartiers : Masina 1(s’étendant entre les rivières N’djili et Tshanga) ; Masina 2 (s’étendant entre les rivières Tshanga et Mokali), et Masina 3 (qui s’étire le long de la rivière Mokali et de la rivière Tshuenge qui constitue sa frontière à l’Est avec la commune de la N’sele. Ces trois quartiers sont subdivisés en plus</w:t>
      </w:r>
      <w:r w:rsidR="007D0D24">
        <w:rPr>
          <w:rFonts w:ascii="Times New Roman" w:eastAsia="DengXian Light" w:hAnsi="Times New Roman"/>
          <w:bCs/>
          <w:sz w:val="24"/>
          <w:szCs w:val="22"/>
        </w:rPr>
        <w:t>ieurs petits quartiers.</w:t>
      </w:r>
    </w:p>
    <w:p w14:paraId="1D561FD3" w14:textId="61517056" w:rsidR="005A3173" w:rsidRPr="004C580F" w:rsidRDefault="00FE647A" w:rsidP="00336637">
      <w:pPr>
        <w:pStyle w:val="Titre3"/>
        <w:numPr>
          <w:ilvl w:val="2"/>
          <w:numId w:val="4"/>
        </w:numPr>
        <w:ind w:left="851" w:hanging="708"/>
        <w:rPr>
          <w:rFonts w:ascii="Times New Roman" w:eastAsia="Times New Roman" w:hAnsi="Times New Roman" w:cs="Times New Roman"/>
          <w:b/>
          <w:bCs/>
          <w:i/>
          <w:iCs/>
          <w:color w:val="auto"/>
          <w:sz w:val="24"/>
        </w:rPr>
      </w:pPr>
      <w:bookmarkStart w:id="515" w:name="_Toc163179744"/>
      <w:bookmarkStart w:id="516" w:name="_Toc172069111"/>
      <w:r w:rsidRPr="004C580F">
        <w:rPr>
          <w:rFonts w:ascii="Times New Roman" w:eastAsia="Times New Roman" w:hAnsi="Times New Roman" w:cs="Times New Roman"/>
          <w:b/>
          <w:bCs/>
          <w:i/>
          <w:iCs/>
          <w:color w:val="auto"/>
          <w:sz w:val="24"/>
        </w:rPr>
        <w:t>Commune de</w:t>
      </w:r>
      <w:r w:rsidR="00081061" w:rsidRPr="004C580F">
        <w:rPr>
          <w:rFonts w:ascii="Times New Roman" w:eastAsia="Times New Roman" w:hAnsi="Times New Roman" w:cs="Times New Roman"/>
          <w:b/>
          <w:bCs/>
          <w:i/>
          <w:iCs/>
          <w:color w:val="auto"/>
          <w:sz w:val="24"/>
        </w:rPr>
        <w:t xml:space="preserve"> Selembao</w:t>
      </w:r>
      <w:bookmarkEnd w:id="515"/>
      <w:bookmarkEnd w:id="516"/>
    </w:p>
    <w:p w14:paraId="1A5BA9A9" w14:textId="71D01A7B" w:rsidR="00081061" w:rsidRPr="0016430B" w:rsidRDefault="00081061" w:rsidP="007D0D24">
      <w:pPr>
        <w:spacing w:before="120" w:beforeAutospacing="0" w:after="120"/>
        <w:jc w:val="both"/>
        <w:rPr>
          <w:rFonts w:ascii="Times New Roman" w:hAnsi="Times New Roman"/>
          <w:sz w:val="24"/>
          <w:szCs w:val="22"/>
        </w:rPr>
      </w:pPr>
      <w:r w:rsidRPr="0016430B">
        <w:rPr>
          <w:rFonts w:ascii="Times New Roman" w:hAnsi="Times New Roman"/>
          <w:sz w:val="24"/>
          <w:szCs w:val="22"/>
        </w:rPr>
        <w:t>La Commune de Selembao, est l’une de vingt-quatre communes urbaines de Kinshasa</w:t>
      </w:r>
      <w:r w:rsidR="00974E36">
        <w:rPr>
          <w:rFonts w:ascii="Times New Roman" w:hAnsi="Times New Roman"/>
          <w:sz w:val="24"/>
          <w:szCs w:val="22"/>
        </w:rPr>
        <w:t xml:space="preserve"> où se trouve le </w:t>
      </w:r>
      <w:r w:rsidR="002A7AAD">
        <w:rPr>
          <w:rFonts w:ascii="Times New Roman" w:hAnsi="Times New Roman"/>
          <w:sz w:val="24"/>
          <w:szCs w:val="22"/>
        </w:rPr>
        <w:t xml:space="preserve">sous </w:t>
      </w:r>
      <w:r w:rsidR="00974E36">
        <w:rPr>
          <w:rFonts w:ascii="Times New Roman" w:hAnsi="Times New Roman"/>
          <w:sz w:val="24"/>
          <w:szCs w:val="22"/>
        </w:rPr>
        <w:t>poste de la SNEL de Makala</w:t>
      </w:r>
      <w:r w:rsidRPr="0016430B">
        <w:rPr>
          <w:rFonts w:ascii="Times New Roman" w:hAnsi="Times New Roman"/>
          <w:sz w:val="24"/>
          <w:szCs w:val="22"/>
        </w:rPr>
        <w:t xml:space="preserve">, elle se trouve dans le district de la </w:t>
      </w:r>
      <w:r w:rsidR="002A7AAD">
        <w:rPr>
          <w:rFonts w:ascii="Times New Roman" w:hAnsi="Times New Roman"/>
          <w:sz w:val="24"/>
          <w:szCs w:val="22"/>
        </w:rPr>
        <w:t>Funa</w:t>
      </w:r>
      <w:r w:rsidRPr="0016430B">
        <w:rPr>
          <w:rFonts w:ascii="Times New Roman" w:hAnsi="Times New Roman"/>
          <w:sz w:val="24"/>
          <w:szCs w:val="22"/>
        </w:rPr>
        <w:t xml:space="preserve">, découpée administrativement en 1968 sous l’arrêté n°68/026 du 30 mars </w:t>
      </w:r>
      <w:r w:rsidRPr="007D0D24">
        <w:rPr>
          <w:rFonts w:ascii="Times New Roman" w:hAnsi="Times New Roman"/>
          <w:sz w:val="24"/>
        </w:rPr>
        <w:t>1968</w:t>
      </w:r>
      <w:r w:rsidRPr="0016430B">
        <w:rPr>
          <w:rFonts w:ascii="Times New Roman" w:hAnsi="Times New Roman"/>
          <w:sz w:val="24"/>
          <w:szCs w:val="22"/>
        </w:rPr>
        <w:t xml:space="preserve"> créant cette commune ou entité telle que modifiée en 1969 par l’arrêté n°69-042 du 25 janvier 1969. L’Arrêté ministériel n°69-042 du 25 janvier 1969 a situé les limites administratives de cette juridiction (voir Fig n°1) de la manière suivante :</w:t>
      </w:r>
    </w:p>
    <w:p w14:paraId="2E4FCB3D" w14:textId="77777777" w:rsidR="007D0D24" w:rsidRDefault="00081061" w:rsidP="00336637">
      <w:pPr>
        <w:pStyle w:val="NormalWeb"/>
        <w:numPr>
          <w:ilvl w:val="0"/>
          <w:numId w:val="108"/>
        </w:numPr>
        <w:spacing w:before="0" w:beforeAutospacing="0" w:after="0" w:afterAutospacing="0"/>
        <w:ind w:left="714" w:hanging="357"/>
        <w:rPr>
          <w:rFonts w:ascii="Times New Roman" w:hAnsi="Times New Roman"/>
          <w:sz w:val="24"/>
          <w:szCs w:val="22"/>
        </w:rPr>
      </w:pPr>
      <w:r w:rsidRPr="0016430B">
        <w:rPr>
          <w:rFonts w:ascii="Times New Roman" w:hAnsi="Times New Roman"/>
          <w:sz w:val="24"/>
          <w:szCs w:val="22"/>
        </w:rPr>
        <w:t>Au Nord : par la C</w:t>
      </w:r>
      <w:r w:rsidR="007D0D24">
        <w:rPr>
          <w:rFonts w:ascii="Times New Roman" w:hAnsi="Times New Roman"/>
          <w:sz w:val="24"/>
          <w:szCs w:val="22"/>
        </w:rPr>
        <w:t>ommune de Bandalungwa ;</w:t>
      </w:r>
    </w:p>
    <w:p w14:paraId="57608A50" w14:textId="77777777" w:rsidR="007D0D24" w:rsidRDefault="00081061" w:rsidP="00336637">
      <w:pPr>
        <w:pStyle w:val="NormalWeb"/>
        <w:numPr>
          <w:ilvl w:val="0"/>
          <w:numId w:val="108"/>
        </w:numPr>
        <w:spacing w:before="0" w:beforeAutospacing="0" w:after="0" w:afterAutospacing="0"/>
        <w:ind w:left="714" w:hanging="357"/>
        <w:rPr>
          <w:rFonts w:ascii="Times New Roman" w:hAnsi="Times New Roman"/>
          <w:sz w:val="24"/>
          <w:szCs w:val="22"/>
        </w:rPr>
      </w:pPr>
      <w:r w:rsidRPr="0016430B">
        <w:rPr>
          <w:rFonts w:ascii="Times New Roman" w:hAnsi="Times New Roman"/>
          <w:sz w:val="24"/>
          <w:szCs w:val="22"/>
        </w:rPr>
        <w:t>Au Sud : p</w:t>
      </w:r>
      <w:r w:rsidR="007D0D24">
        <w:rPr>
          <w:rFonts w:ascii="Times New Roman" w:hAnsi="Times New Roman"/>
          <w:sz w:val="24"/>
          <w:szCs w:val="22"/>
        </w:rPr>
        <w:t>ar la Commune de Mont Ngafula ;</w:t>
      </w:r>
    </w:p>
    <w:p w14:paraId="5062F88E" w14:textId="77777777" w:rsidR="007D0D24" w:rsidRDefault="00081061" w:rsidP="00336637">
      <w:pPr>
        <w:pStyle w:val="NormalWeb"/>
        <w:numPr>
          <w:ilvl w:val="0"/>
          <w:numId w:val="108"/>
        </w:numPr>
        <w:spacing w:before="0" w:beforeAutospacing="0" w:after="0" w:afterAutospacing="0"/>
        <w:ind w:left="714" w:hanging="357"/>
        <w:rPr>
          <w:rFonts w:ascii="Times New Roman" w:hAnsi="Times New Roman"/>
          <w:sz w:val="24"/>
          <w:szCs w:val="22"/>
        </w:rPr>
      </w:pPr>
      <w:r w:rsidRPr="0016430B">
        <w:rPr>
          <w:rFonts w:ascii="Times New Roman" w:hAnsi="Times New Roman"/>
          <w:sz w:val="24"/>
          <w:szCs w:val="22"/>
        </w:rPr>
        <w:t>A l’Est : par l</w:t>
      </w:r>
      <w:r w:rsidR="007D0D24">
        <w:rPr>
          <w:rFonts w:ascii="Times New Roman" w:hAnsi="Times New Roman"/>
          <w:sz w:val="24"/>
          <w:szCs w:val="22"/>
        </w:rPr>
        <w:t>es Commune de Makala et Bumbu ;</w:t>
      </w:r>
    </w:p>
    <w:p w14:paraId="49886739" w14:textId="04F89B1A" w:rsidR="00081061" w:rsidRPr="0016430B" w:rsidRDefault="00081061" w:rsidP="00336637">
      <w:pPr>
        <w:pStyle w:val="NormalWeb"/>
        <w:numPr>
          <w:ilvl w:val="0"/>
          <w:numId w:val="108"/>
        </w:numPr>
        <w:spacing w:before="0" w:beforeAutospacing="0" w:after="0" w:afterAutospacing="0"/>
        <w:ind w:left="714" w:hanging="357"/>
        <w:rPr>
          <w:rFonts w:ascii="Times New Roman" w:hAnsi="Times New Roman"/>
          <w:sz w:val="24"/>
          <w:szCs w:val="22"/>
        </w:rPr>
      </w:pPr>
      <w:r w:rsidRPr="0016430B">
        <w:rPr>
          <w:rFonts w:ascii="Times New Roman" w:hAnsi="Times New Roman"/>
          <w:sz w:val="24"/>
          <w:szCs w:val="22"/>
        </w:rPr>
        <w:t>A l’Ouest : par la Commune de Ngaliema.</w:t>
      </w:r>
    </w:p>
    <w:p w14:paraId="10ECE3B4" w14:textId="172B7457" w:rsidR="00081061" w:rsidRPr="0016430B" w:rsidRDefault="00BD0707" w:rsidP="007D0D24">
      <w:pPr>
        <w:spacing w:before="0" w:beforeAutospacing="0" w:after="120"/>
        <w:jc w:val="both"/>
        <w:rPr>
          <w:rFonts w:ascii="Times New Roman" w:hAnsi="Times New Roman"/>
          <w:sz w:val="24"/>
          <w:szCs w:val="22"/>
        </w:rPr>
      </w:pPr>
      <w:r w:rsidRPr="0016430B">
        <w:rPr>
          <w:rFonts w:ascii="Times New Roman" w:hAnsi="Times New Roman"/>
          <w:sz w:val="24"/>
          <w:szCs w:val="22"/>
        </w:rPr>
        <w:t>La C</w:t>
      </w:r>
      <w:r w:rsidR="00081061" w:rsidRPr="0016430B">
        <w:rPr>
          <w:rFonts w:ascii="Times New Roman" w:hAnsi="Times New Roman"/>
          <w:sz w:val="24"/>
          <w:szCs w:val="22"/>
        </w:rPr>
        <w:t xml:space="preserve">ommune de Selembao a une Superficie de : 12 Km². Elle se situe à la longitude 15°19’40’’ Est et à la </w:t>
      </w:r>
      <w:r w:rsidR="00081061" w:rsidRPr="007D0D24">
        <w:rPr>
          <w:rFonts w:ascii="Times New Roman" w:hAnsi="Times New Roman"/>
          <w:sz w:val="24"/>
        </w:rPr>
        <w:t>latitude</w:t>
      </w:r>
      <w:r w:rsidR="00081061" w:rsidRPr="0016430B">
        <w:rPr>
          <w:rFonts w:ascii="Times New Roman" w:hAnsi="Times New Roman"/>
          <w:sz w:val="24"/>
          <w:szCs w:val="22"/>
        </w:rPr>
        <w:t xml:space="preserve"> 4°22’20’’ Sud à environ 400 mètres d’altitude.</w:t>
      </w:r>
    </w:p>
    <w:p w14:paraId="6AE83CBE" w14:textId="77777777" w:rsidR="00081061" w:rsidRPr="0016430B" w:rsidRDefault="00081061" w:rsidP="004C580F">
      <w:pPr>
        <w:spacing w:before="120" w:beforeAutospacing="0" w:after="120"/>
        <w:jc w:val="both"/>
        <w:rPr>
          <w:rFonts w:ascii="Times New Roman" w:hAnsi="Times New Roman"/>
          <w:sz w:val="24"/>
          <w:szCs w:val="22"/>
        </w:rPr>
      </w:pPr>
      <w:r w:rsidRPr="0016430B">
        <w:rPr>
          <w:rFonts w:ascii="Times New Roman" w:hAnsi="Times New Roman"/>
          <w:sz w:val="24"/>
          <w:szCs w:val="22"/>
        </w:rPr>
        <w:t>La Commune de Selembao est subdivisée en 18 quartiers suivants : BADIANDINGI, CITE-VERTE, INGA, KALUNGA, KONDE, NDOBE, LUBUDI, MADIATA, NKINGU, MOLENDE, NKOMBE, MUANA-TUNU, NGAFANI, MBALA, HERADY, LIBERATION, NKULU, PULULU-MBAMBU.</w:t>
      </w:r>
    </w:p>
    <w:p w14:paraId="302AB41D" w14:textId="251F20C6" w:rsidR="005A3173" w:rsidRPr="004F342A" w:rsidRDefault="00FE647A" w:rsidP="00336637">
      <w:pPr>
        <w:pStyle w:val="Titre3"/>
        <w:numPr>
          <w:ilvl w:val="2"/>
          <w:numId w:val="4"/>
        </w:numPr>
        <w:ind w:left="709" w:hanging="709"/>
        <w:rPr>
          <w:rFonts w:ascii="Times New Roman" w:hAnsi="Times New Roman"/>
          <w:bCs/>
          <w:i/>
          <w:iCs/>
          <w:szCs w:val="22"/>
        </w:rPr>
      </w:pPr>
      <w:bookmarkStart w:id="517" w:name="_Toc163179745"/>
      <w:bookmarkStart w:id="518" w:name="_Toc172069112"/>
      <w:r w:rsidRPr="004F342A">
        <w:rPr>
          <w:rFonts w:ascii="Times New Roman" w:hAnsi="Times New Roman"/>
          <w:b/>
          <w:bCs/>
          <w:i/>
          <w:iCs/>
          <w:szCs w:val="22"/>
        </w:rPr>
        <w:t>Caractéristiques socio-économiques géné</w:t>
      </w:r>
      <w:r w:rsidR="00D42463" w:rsidRPr="004F342A">
        <w:rPr>
          <w:rFonts w:ascii="Times New Roman" w:hAnsi="Times New Roman"/>
          <w:b/>
          <w:bCs/>
          <w:i/>
          <w:iCs/>
          <w:szCs w:val="22"/>
        </w:rPr>
        <w:t xml:space="preserve">rales des Communes de </w:t>
      </w:r>
      <w:r w:rsidR="00627143" w:rsidRPr="004F342A">
        <w:rPr>
          <w:rFonts w:ascii="Times New Roman" w:hAnsi="Times New Roman"/>
          <w:b/>
          <w:bCs/>
          <w:i/>
          <w:iCs/>
          <w:szCs w:val="22"/>
        </w:rPr>
        <w:t>Mont Ngafula, Masina et Selembao</w:t>
      </w:r>
      <w:bookmarkEnd w:id="517"/>
      <w:bookmarkEnd w:id="518"/>
    </w:p>
    <w:p w14:paraId="109A8FDF" w14:textId="144039C5" w:rsidR="00CC642D" w:rsidRDefault="004A4021" w:rsidP="00FC7C34">
      <w:pPr>
        <w:pStyle w:val="NormalWeb"/>
        <w:spacing w:before="0" w:beforeAutospacing="0" w:after="0" w:afterAutospacing="0" w:line="276" w:lineRule="auto"/>
        <w:textAlignment w:val="baseline"/>
        <w:rPr>
          <w:rFonts w:ascii="Times New Roman" w:hAnsi="Times New Roman"/>
          <w:sz w:val="24"/>
          <w:szCs w:val="22"/>
        </w:rPr>
      </w:pPr>
      <w:r w:rsidRPr="0016430B">
        <w:rPr>
          <w:rFonts w:ascii="Times New Roman" w:hAnsi="Times New Roman"/>
          <w:sz w:val="24"/>
          <w:szCs w:val="22"/>
        </w:rPr>
        <w:t xml:space="preserve"> </w:t>
      </w:r>
      <w:r w:rsidR="00FC7C34" w:rsidRPr="0016430B">
        <w:rPr>
          <w:rFonts w:ascii="Times New Roman" w:hAnsi="Times New Roman"/>
          <w:sz w:val="24"/>
          <w:szCs w:val="22"/>
        </w:rPr>
        <w:t xml:space="preserve">Cette sous-section est développée en </w:t>
      </w:r>
      <w:r w:rsidR="00BE7CCD">
        <w:rPr>
          <w:rFonts w:ascii="Times New Roman" w:hAnsi="Times New Roman"/>
          <w:sz w:val="24"/>
          <w:szCs w:val="22"/>
        </w:rPr>
        <w:t xml:space="preserve">Annexe 10 </w:t>
      </w:r>
      <w:r w:rsidR="00FC7C34" w:rsidRPr="0016430B">
        <w:rPr>
          <w:rFonts w:ascii="Times New Roman" w:hAnsi="Times New Roman"/>
          <w:sz w:val="24"/>
          <w:szCs w:val="22"/>
        </w:rPr>
        <w:t>du présent rapport d’EIES.</w:t>
      </w:r>
    </w:p>
    <w:p w14:paraId="60905BC2" w14:textId="30FCF4E1" w:rsidR="00CC642D" w:rsidRPr="004F342A" w:rsidRDefault="00CC642D" w:rsidP="00336637">
      <w:pPr>
        <w:pStyle w:val="Titre20"/>
        <w:numPr>
          <w:ilvl w:val="1"/>
          <w:numId w:val="4"/>
        </w:numPr>
        <w:spacing w:after="120"/>
        <w:ind w:left="567" w:hanging="567"/>
        <w:rPr>
          <w:rFonts w:ascii="Times New Roman" w:hAnsi="Times New Roman"/>
          <w:b/>
          <w:sz w:val="24"/>
        </w:rPr>
      </w:pPr>
      <w:bookmarkStart w:id="519" w:name="_Toc172069113"/>
      <w:r w:rsidRPr="004F342A">
        <w:rPr>
          <w:rFonts w:ascii="Times New Roman" w:hAnsi="Times New Roman"/>
          <w:b/>
          <w:sz w:val="24"/>
          <w:szCs w:val="24"/>
        </w:rPr>
        <w:t>Etat de l’habitat dans la zone de sous-projet</w:t>
      </w:r>
      <w:bookmarkEnd w:id="519"/>
    </w:p>
    <w:p w14:paraId="734B37D3" w14:textId="6E3AE8D5" w:rsidR="00CC642D" w:rsidRPr="00503C1B" w:rsidRDefault="00CC642D" w:rsidP="004F342A">
      <w:pPr>
        <w:pStyle w:val="NormalWeb"/>
        <w:spacing w:before="0" w:beforeAutospacing="0" w:after="0" w:afterAutospacing="0" w:line="276" w:lineRule="auto"/>
        <w:jc w:val="both"/>
        <w:textAlignment w:val="baseline"/>
        <w:rPr>
          <w:rFonts w:ascii="Times New Roman" w:hAnsi="Times New Roman"/>
          <w:sz w:val="24"/>
        </w:rPr>
      </w:pPr>
      <w:r w:rsidRPr="004F342A">
        <w:rPr>
          <w:rFonts w:ascii="Times New Roman" w:hAnsi="Times New Roman"/>
          <w:sz w:val="24"/>
        </w:rPr>
        <w:t>Construite sur une vaste plaine à l'Est et des collines à l'Ouest constituant un amphithéâtre entaillé par les rivières, </w:t>
      </w:r>
      <w:hyperlink r:id="rId38" w:history="1">
        <w:r w:rsidRPr="004F342A">
          <w:rPr>
            <w:rFonts w:ascii="Times New Roman" w:hAnsi="Times New Roman"/>
            <w:sz w:val="24"/>
          </w:rPr>
          <w:t> Kinshasa</w:t>
        </w:r>
      </w:hyperlink>
      <w:r w:rsidRPr="004F342A">
        <w:rPr>
          <w:rFonts w:ascii="Times New Roman" w:hAnsi="Times New Roman"/>
          <w:sz w:val="24"/>
        </w:rPr>
        <w:t> compte 24 communes dont certaines sont situées sur les collines comme Mont-Ngafula (358,90 ha), Bumbu (5,30 ha), Selembao (23,18 ha), Kisenso (16,60 ha), Ngaliema (224,30 ha) surplombant les vallées encaissées. Certaines communes comme Makala (5,60 ha) et Ngaba (4,00 ha), bien que situées en une partie dans la plaine, commencent par endroit à prendre de l'altitude des collines en périphérie. Sur les plaines alluviales de la ville, il y a les communes de Limete (67,60 ha), Kalamu (6,64 ha), Bandalungwa (6,82 ha), Ngiri-Ngiri (3,40 ha), </w:t>
      </w:r>
      <w:hyperlink r:id="rId39" w:history="1">
        <w:r w:rsidRPr="004F342A">
          <w:rPr>
            <w:rFonts w:ascii="Times New Roman" w:hAnsi="Times New Roman"/>
            <w:sz w:val="24"/>
          </w:rPr>
          <w:t> Kinshasa</w:t>
        </w:r>
      </w:hyperlink>
      <w:r w:rsidRPr="004F342A">
        <w:rPr>
          <w:rFonts w:ascii="Times New Roman" w:hAnsi="Times New Roman"/>
          <w:sz w:val="24"/>
        </w:rPr>
        <w:t> (2,87 ha), Barumbu (4,72 ha), Lingwala (2,88 ha), etc. Elles subissent des inondations et marécages lors de grosses pluies diurnes. Cela est dû au mauvais drainage des plaines alluviales qui sont inondées en saison des pluies</w:t>
      </w:r>
      <w:r w:rsidR="00C32B28" w:rsidRPr="004F342A">
        <w:rPr>
          <w:rStyle w:val="Appelnotedebasdep"/>
          <w:rFonts w:ascii="Times New Roman" w:eastAsia="SimSun" w:hAnsi="Times New Roman"/>
          <w:sz w:val="24"/>
          <w:szCs w:val="24"/>
        </w:rPr>
        <w:footnoteReference w:id="10"/>
      </w:r>
    </w:p>
    <w:p w14:paraId="7ECDF752" w14:textId="77777777" w:rsidR="00807D06" w:rsidRPr="004F342A" w:rsidRDefault="00807D06" w:rsidP="004F342A">
      <w:pPr>
        <w:spacing w:before="0" w:beforeAutospacing="0" w:line="276" w:lineRule="auto"/>
        <w:jc w:val="both"/>
        <w:rPr>
          <w:rFonts w:ascii="Times New Roman" w:hAnsi="Times New Roman"/>
          <w:color w:val="000000"/>
          <w:sz w:val="24"/>
        </w:rPr>
      </w:pPr>
      <w:bookmarkStart w:id="520" w:name="_heading=h.26in1rg" w:colFirst="0" w:colLast="0"/>
      <w:bookmarkStart w:id="521" w:name="_Toc106048621"/>
      <w:bookmarkStart w:id="522" w:name="_Toc104249616"/>
      <w:bookmarkStart w:id="523" w:name="_Toc106878903"/>
      <w:bookmarkStart w:id="524" w:name="_Toc106878904"/>
      <w:bookmarkStart w:id="525" w:name="_Toc104192214"/>
      <w:bookmarkStart w:id="526" w:name="_Toc410235249"/>
      <w:bookmarkStart w:id="527" w:name="_Toc104249617"/>
      <w:bookmarkEnd w:id="520"/>
      <w:bookmarkEnd w:id="521"/>
      <w:bookmarkEnd w:id="522"/>
      <w:bookmarkEnd w:id="523"/>
      <w:bookmarkEnd w:id="524"/>
      <w:bookmarkEnd w:id="525"/>
      <w:bookmarkEnd w:id="526"/>
      <w:r w:rsidRPr="004F342A">
        <w:rPr>
          <w:rFonts w:ascii="Times New Roman" w:hAnsi="Times New Roman"/>
          <w:color w:val="000000"/>
          <w:sz w:val="24"/>
        </w:rPr>
        <w:t xml:space="preserve">La dynamique spatiale à travers l'indicateur habitat entretien un impact sur le plan spatial des parcelles habitées dans les périmètres de 4 sites de travaux. En effet, l'évolution subit dans l'occupation de l'espace ces quartiers est appréhensible du point de vue de la densification en terme de nombre des constructions dans les parcelles d'une part et sur le plan humain en considérant les nombres des personnes installés. </w:t>
      </w:r>
    </w:p>
    <w:p w14:paraId="07AEC1BF" w14:textId="075FEACD" w:rsidR="00807D06" w:rsidRPr="004F342A" w:rsidRDefault="00807D06" w:rsidP="004F342A">
      <w:pPr>
        <w:spacing w:before="0" w:beforeAutospacing="0" w:line="276" w:lineRule="auto"/>
        <w:jc w:val="both"/>
        <w:rPr>
          <w:rFonts w:ascii="Times New Roman" w:hAnsi="Times New Roman"/>
          <w:color w:val="000000"/>
          <w:sz w:val="24"/>
          <w:lang w:val="fr-CD" w:eastAsia="en-US"/>
        </w:rPr>
      </w:pPr>
      <w:r w:rsidRPr="004F342A">
        <w:rPr>
          <w:rFonts w:ascii="Times New Roman" w:hAnsi="Times New Roman"/>
          <w:color w:val="000000"/>
          <w:sz w:val="24"/>
          <w:lang w:val="fr-CD" w:eastAsia="en-US"/>
        </w:rPr>
        <w:t>La croissance démographique liée à la création de logement et infrastructure, traduisent la dynamique spatiale, car au fur et à mesure que le nombre d'habitat augmente corrélativement le nombre des constructions suivent.</w:t>
      </w:r>
    </w:p>
    <w:p w14:paraId="78B0F7A3" w14:textId="4E0ECD8F" w:rsidR="00E759EF" w:rsidRPr="004F342A" w:rsidRDefault="00E759EF" w:rsidP="004F342A">
      <w:pPr>
        <w:spacing w:before="0" w:beforeAutospacing="0" w:line="276" w:lineRule="auto"/>
        <w:jc w:val="both"/>
        <w:rPr>
          <w:rFonts w:ascii="Times New Roman" w:hAnsi="Times New Roman"/>
          <w:color w:val="000000"/>
          <w:sz w:val="24"/>
          <w:lang w:val="fr-CD" w:eastAsia="en-US"/>
        </w:rPr>
      </w:pPr>
      <w:r w:rsidRPr="004F342A">
        <w:rPr>
          <w:rFonts w:ascii="Times New Roman" w:hAnsi="Times New Roman"/>
          <w:color w:val="000000"/>
          <w:sz w:val="24"/>
          <w:lang w:val="fr-CD" w:eastAsia="en-US"/>
        </w:rPr>
        <w:t>Ainsi, dans le cadre de cette mission, nous avons constaté sur terrain le phénomène d’occupations anarchiques dans les concessions SNEL de postes et stations concernées ainsi que le lit de la rivière Tshangu et le non-respect des textes juridiques relatifs à l'urbanisme et au foncier urbain constitue des faits qui préjudicient l'aménagement de l'espace. Il s'agit là d'un impact négatif que la dynamique spatiale entraine sur l'aménagement mais motivé par le comportement anti urbanistique de la population locale en complicité avec l'autorité étatique et le pouvoir coutumier qui défient la loi ; en conséquence la présence des phénomènes érosifs avec des ravinements qui dégradent postes et sous-stations.</w:t>
      </w:r>
    </w:p>
    <w:p w14:paraId="747995E2" w14:textId="6C76CA29" w:rsidR="00E759EF" w:rsidRPr="004F342A" w:rsidRDefault="00E759EF" w:rsidP="004F342A">
      <w:pPr>
        <w:spacing w:before="0" w:beforeAutospacing="0" w:line="276" w:lineRule="auto"/>
        <w:jc w:val="both"/>
        <w:rPr>
          <w:rFonts w:ascii="Times New Roman" w:hAnsi="Times New Roman"/>
          <w:color w:val="000000"/>
          <w:sz w:val="24"/>
          <w:lang w:val="fr-CD" w:eastAsia="en-US"/>
        </w:rPr>
      </w:pPr>
      <w:r w:rsidRPr="004F342A">
        <w:rPr>
          <w:rFonts w:ascii="Times New Roman" w:hAnsi="Times New Roman"/>
          <w:color w:val="000000"/>
          <w:sz w:val="24"/>
          <w:lang w:val="fr-CD" w:eastAsia="en-US"/>
        </w:rPr>
        <w:t>En outre, l</w:t>
      </w:r>
      <w:r w:rsidRPr="004F342A">
        <w:rPr>
          <w:rStyle w:val="lev"/>
          <w:rFonts w:ascii="Times New Roman" w:hAnsi="Times New Roman"/>
          <w:b w:val="0"/>
          <w:color w:val="2C2F34"/>
          <w:sz w:val="24"/>
          <w:bdr w:val="none" w:sz="0" w:space="0" w:color="auto" w:frame="1"/>
          <w:shd w:val="clear" w:color="auto" w:fill="FFFFFF"/>
        </w:rPr>
        <w:t>es habitants des quartiers, riverains de la rivière Tshangu, sont souvent victimes des inondations à chaque fois qu’il pleut. A chaque pluie, la rivière déborde et envahit des quartiers entiers causant des pertes en vies humaines et des dégâts matériels très importants. On attribue cette situation désastreuse aux constructions anarchiques qui ont envahi le lit de cette rivière</w:t>
      </w:r>
      <w:r w:rsidR="00503C1B" w:rsidRPr="004F342A">
        <w:rPr>
          <w:rStyle w:val="lev"/>
          <w:rFonts w:ascii="Times New Roman" w:hAnsi="Times New Roman"/>
          <w:b w:val="0"/>
          <w:color w:val="2C2F34"/>
          <w:sz w:val="24"/>
          <w:bdr w:val="none" w:sz="0" w:space="0" w:color="auto" w:frame="1"/>
          <w:shd w:val="clear" w:color="auto" w:fill="FFFFFF"/>
        </w:rPr>
        <w:t>.</w:t>
      </w:r>
      <w:r w:rsidRPr="004F342A">
        <w:rPr>
          <w:rStyle w:val="lev"/>
          <w:rFonts w:ascii="Times New Roman" w:hAnsi="Times New Roman"/>
          <w:b w:val="0"/>
          <w:color w:val="2C2F34"/>
          <w:sz w:val="24"/>
          <w:bdr w:val="none" w:sz="0" w:space="0" w:color="auto" w:frame="1"/>
          <w:shd w:val="clear" w:color="auto" w:fill="FFFFFF"/>
        </w:rPr>
        <w:t xml:space="preserve"> </w:t>
      </w:r>
      <w:r w:rsidR="00457750">
        <w:rPr>
          <w:rStyle w:val="lev"/>
          <w:rFonts w:ascii="Times New Roman" w:hAnsi="Times New Roman"/>
          <w:b w:val="0"/>
          <w:color w:val="2C2F34"/>
          <w:sz w:val="24"/>
          <w:bdr w:val="none" w:sz="0" w:space="0" w:color="auto" w:frame="1"/>
          <w:shd w:val="clear" w:color="auto" w:fill="FFFFFF"/>
        </w:rPr>
        <w:t>Il est important aussi de signaler que les riverains de la rivière Tshangu utilise cette pour effectuer la léssive, la vesselle et lavage des vétements. Les travaux de dragage de la rivière Tshangu risque de perturber toutes ces activités de la population d’</w:t>
      </w:r>
      <w:r w:rsidR="00A16AB5">
        <w:rPr>
          <w:rStyle w:val="lev"/>
          <w:rFonts w:ascii="Times New Roman" w:hAnsi="Times New Roman"/>
          <w:b w:val="0"/>
          <w:color w:val="2C2F34"/>
          <w:sz w:val="24"/>
          <w:bdr w:val="none" w:sz="0" w:space="0" w:color="auto" w:frame="1"/>
          <w:shd w:val="clear" w:color="auto" w:fill="FFFFFF"/>
        </w:rPr>
        <w:t xml:space="preserve">une </w:t>
      </w:r>
      <w:r w:rsidR="00457750">
        <w:rPr>
          <w:rStyle w:val="lev"/>
          <w:rFonts w:ascii="Times New Roman" w:hAnsi="Times New Roman"/>
          <w:b w:val="0"/>
          <w:color w:val="2C2F34"/>
          <w:sz w:val="24"/>
          <w:bdr w:val="none" w:sz="0" w:space="0" w:color="auto" w:frame="1"/>
          <w:shd w:val="clear" w:color="auto" w:fill="FFFFFF"/>
        </w:rPr>
        <w:t>manière temporaire.</w:t>
      </w:r>
    </w:p>
    <w:p w14:paraId="78315215" w14:textId="77777777" w:rsidR="004B2EAA" w:rsidRPr="004F342A" w:rsidRDefault="004B2EAA">
      <w:pPr>
        <w:spacing w:before="0" w:beforeAutospacing="0"/>
        <w:rPr>
          <w:rFonts w:ascii="Times New Roman" w:hAnsi="Times New Roman"/>
          <w:b/>
          <w:bCs/>
          <w:sz w:val="24"/>
          <w:lang w:val="fr-CD"/>
        </w:rPr>
      </w:pPr>
      <w:r>
        <w:rPr>
          <w:rFonts w:ascii="Times New Roman" w:hAnsi="Times New Roman"/>
          <w:b/>
          <w:bCs/>
          <w:sz w:val="24"/>
        </w:rPr>
        <w:br w:type="page"/>
      </w:r>
    </w:p>
    <w:p w14:paraId="1EE893E7" w14:textId="06FD0963" w:rsidR="007760EE" w:rsidRPr="006B0166" w:rsidRDefault="00D85F6E" w:rsidP="00336637">
      <w:pPr>
        <w:pStyle w:val="Titre1"/>
        <w:numPr>
          <w:ilvl w:val="0"/>
          <w:numId w:val="4"/>
        </w:numPr>
        <w:ind w:left="426" w:hanging="426"/>
        <w:rPr>
          <w:rFonts w:ascii="Times New Roman" w:hAnsi="Times New Roman"/>
          <w:sz w:val="24"/>
        </w:rPr>
      </w:pPr>
      <w:bookmarkStart w:id="528" w:name="_Toc172069114"/>
      <w:r w:rsidRPr="006B0166">
        <w:rPr>
          <w:rFonts w:ascii="Times New Roman" w:hAnsi="Times New Roman"/>
          <w:bCs w:val="0"/>
          <w:sz w:val="24"/>
        </w:rPr>
        <w:t>RISQUES ET IMPACTS ENVIRONNEMENTAUX ET SOCIAUX</w:t>
      </w:r>
      <w:bookmarkEnd w:id="528"/>
    </w:p>
    <w:p w14:paraId="5B0BFCDD" w14:textId="77777777" w:rsidR="004A04AE" w:rsidRDefault="004A04AE" w:rsidP="00336637">
      <w:pPr>
        <w:pStyle w:val="Paragraphedeliste"/>
        <w:numPr>
          <w:ilvl w:val="1"/>
          <w:numId w:val="4"/>
        </w:numPr>
        <w:spacing w:before="120" w:beforeAutospacing="0" w:after="120"/>
        <w:ind w:left="992" w:hanging="567"/>
        <w:contextualSpacing w:val="0"/>
        <w:outlineLvl w:val="1"/>
        <w:rPr>
          <w:rFonts w:ascii="Times New Roman" w:hAnsi="Times New Roman"/>
          <w:b/>
          <w:sz w:val="24"/>
        </w:rPr>
      </w:pPr>
      <w:bookmarkStart w:id="529" w:name="_Toc172069116"/>
      <w:bookmarkStart w:id="530" w:name="_Toc163179747"/>
      <w:r>
        <w:rPr>
          <w:rFonts w:ascii="Times New Roman" w:hAnsi="Times New Roman"/>
          <w:b/>
          <w:sz w:val="24"/>
        </w:rPr>
        <w:t>Démarche méthodologique</w:t>
      </w:r>
      <w:bookmarkEnd w:id="529"/>
      <w:r>
        <w:rPr>
          <w:rFonts w:ascii="Times New Roman" w:hAnsi="Times New Roman"/>
          <w:b/>
          <w:sz w:val="24"/>
        </w:rPr>
        <w:t xml:space="preserve"> </w:t>
      </w:r>
    </w:p>
    <w:p w14:paraId="73F3B6B2" w14:textId="5E6FFDCF" w:rsidR="00622B31" w:rsidRPr="00481785" w:rsidRDefault="004A04AE" w:rsidP="00336637">
      <w:pPr>
        <w:pStyle w:val="Paragraphedeliste"/>
        <w:numPr>
          <w:ilvl w:val="2"/>
          <w:numId w:val="4"/>
        </w:numPr>
        <w:spacing w:before="0" w:beforeAutospacing="0" w:after="120"/>
        <w:ind w:left="1134" w:hanging="708"/>
        <w:outlineLvl w:val="2"/>
        <w:rPr>
          <w:rFonts w:ascii="Times New Roman" w:hAnsi="Times New Roman"/>
          <w:b/>
          <w:i/>
          <w:sz w:val="24"/>
        </w:rPr>
      </w:pPr>
      <w:bookmarkStart w:id="531" w:name="_Toc172069117"/>
      <w:r w:rsidRPr="004F342A">
        <w:rPr>
          <w:rFonts w:ascii="Times New Roman" w:hAnsi="Times New Roman"/>
          <w:b/>
          <w:i/>
          <w:sz w:val="24"/>
        </w:rPr>
        <w:t>I</w:t>
      </w:r>
      <w:r w:rsidR="00622B31" w:rsidRPr="00481785">
        <w:rPr>
          <w:rFonts w:ascii="Times New Roman" w:hAnsi="Times New Roman"/>
          <w:b/>
          <w:i/>
          <w:sz w:val="24"/>
        </w:rPr>
        <w:t>dentification des risques et impacts environnementaux et sociaux</w:t>
      </w:r>
      <w:bookmarkEnd w:id="530"/>
      <w:bookmarkEnd w:id="531"/>
    </w:p>
    <w:p w14:paraId="24983BE7" w14:textId="06163E8D" w:rsidR="00622B31" w:rsidRDefault="00622B31" w:rsidP="009D5C10">
      <w:pPr>
        <w:spacing w:before="120" w:beforeAutospacing="0" w:after="120"/>
        <w:jc w:val="both"/>
        <w:rPr>
          <w:rFonts w:ascii="Times New Roman" w:hAnsi="Times New Roman"/>
          <w:sz w:val="24"/>
        </w:rPr>
      </w:pPr>
      <w:r w:rsidRPr="00622B31">
        <w:rPr>
          <w:rFonts w:ascii="Times New Roman" w:hAnsi="Times New Roman"/>
          <w:sz w:val="24"/>
        </w:rPr>
        <w:t xml:space="preserve">Les risques et effets environnementaux et sociaux </w:t>
      </w:r>
      <w:r w:rsidR="00390525" w:rsidRPr="00390525">
        <w:rPr>
          <w:rFonts w:ascii="Times New Roman" w:hAnsi="Times New Roman"/>
          <w:sz w:val="24"/>
        </w:rPr>
        <w:t>des travaux de protection des Postes et sous-stations SNEL</w:t>
      </w:r>
      <w:r w:rsidR="004C580F">
        <w:rPr>
          <w:rFonts w:ascii="Times New Roman" w:hAnsi="Times New Roman"/>
          <w:sz w:val="24"/>
        </w:rPr>
        <w:t xml:space="preserve"> </w:t>
      </w:r>
      <w:r w:rsidR="002A7AAD">
        <w:rPr>
          <w:rFonts w:ascii="Times New Roman" w:hAnsi="Times New Roman"/>
          <w:sz w:val="24"/>
        </w:rPr>
        <w:t>(Kimwenza et Makala)</w:t>
      </w:r>
      <w:r w:rsidR="00390525" w:rsidRPr="00390525">
        <w:rPr>
          <w:rFonts w:ascii="Times New Roman" w:hAnsi="Times New Roman"/>
          <w:sz w:val="24"/>
        </w:rPr>
        <w:t xml:space="preserve"> contre les érosions dans les communes de Mont Ngafula</w:t>
      </w:r>
      <w:r w:rsidR="002A7AAD">
        <w:rPr>
          <w:rFonts w:ascii="Times New Roman" w:hAnsi="Times New Roman"/>
          <w:sz w:val="24"/>
        </w:rPr>
        <w:t xml:space="preserve"> et </w:t>
      </w:r>
      <w:r w:rsidR="002A7AAD" w:rsidRPr="00390525">
        <w:rPr>
          <w:rFonts w:ascii="Times New Roman" w:hAnsi="Times New Roman"/>
          <w:sz w:val="24"/>
        </w:rPr>
        <w:t>Selembao</w:t>
      </w:r>
      <w:r w:rsidR="002A7AAD">
        <w:rPr>
          <w:rFonts w:ascii="Times New Roman" w:hAnsi="Times New Roman"/>
          <w:sz w:val="24"/>
        </w:rPr>
        <w:t xml:space="preserve"> et les inondationsdes postes et sous stations de </w:t>
      </w:r>
      <w:r w:rsidR="00390525" w:rsidRPr="00390525">
        <w:rPr>
          <w:rFonts w:ascii="Times New Roman" w:hAnsi="Times New Roman"/>
          <w:sz w:val="24"/>
        </w:rPr>
        <w:t>Masina</w:t>
      </w:r>
      <w:r w:rsidR="002A7AAD">
        <w:rPr>
          <w:rFonts w:ascii="Times New Roman" w:hAnsi="Times New Roman"/>
          <w:sz w:val="24"/>
        </w:rPr>
        <w:t xml:space="preserve">, Funa ainsi Kinsuka dans les communes des Masina, Kalamu ainsi que Ngaliema </w:t>
      </w:r>
      <w:r w:rsidRPr="00622B31">
        <w:rPr>
          <w:rFonts w:ascii="Times New Roman" w:hAnsi="Times New Roman"/>
          <w:sz w:val="24"/>
        </w:rPr>
        <w:t>sont identifiés sur la base de ses équipements et de ses activités et de leurs interactions avec les composantes environnementales et sociales du milieu. Les équipements et les activités prévus peuvent être considérés comme des sources de changements d’une ou de plusieurs composantes environnementales et sociales sensibles</w:t>
      </w:r>
      <w:r w:rsidR="00236E80">
        <w:rPr>
          <w:rFonts w:ascii="Times New Roman" w:hAnsi="Times New Roman"/>
          <w:sz w:val="24"/>
        </w:rPr>
        <w:t xml:space="preserve"> pour toutes catégories confondues de travaux de génie civil</w:t>
      </w:r>
      <w:r w:rsidR="00EF5610" w:rsidRPr="00EF5610">
        <w:t xml:space="preserve"> </w:t>
      </w:r>
      <w:r w:rsidR="00EF5610" w:rsidRPr="00EF5610">
        <w:rPr>
          <w:rFonts w:ascii="Times New Roman" w:hAnsi="Times New Roman"/>
          <w:sz w:val="24"/>
        </w:rPr>
        <w:t>pour la construction et la réhabilitation d’ouvrage d’assainissement pluvial d’aménagement voirie et de curage de caniveaux</w:t>
      </w:r>
      <w:r w:rsidRPr="00622B31">
        <w:rPr>
          <w:rFonts w:ascii="Times New Roman" w:hAnsi="Times New Roman"/>
          <w:sz w:val="24"/>
        </w:rPr>
        <w:t xml:space="preserve">. </w:t>
      </w:r>
    </w:p>
    <w:p w14:paraId="2BB63506" w14:textId="6E9EC073" w:rsidR="00622B31" w:rsidRPr="00622B31" w:rsidRDefault="00622B31" w:rsidP="00F94D63">
      <w:pPr>
        <w:spacing w:before="120" w:beforeAutospacing="0" w:after="120"/>
        <w:jc w:val="both"/>
        <w:rPr>
          <w:rFonts w:ascii="Times New Roman" w:hAnsi="Times New Roman"/>
          <w:sz w:val="24"/>
        </w:rPr>
      </w:pPr>
      <w:r>
        <w:rPr>
          <w:rFonts w:ascii="Times New Roman" w:hAnsi="Times New Roman"/>
          <w:sz w:val="24"/>
        </w:rPr>
        <w:t>L</w:t>
      </w:r>
      <w:r w:rsidRPr="00622B31">
        <w:rPr>
          <w:rFonts w:ascii="Times New Roman" w:hAnsi="Times New Roman"/>
          <w:sz w:val="24"/>
        </w:rPr>
        <w:t xml:space="preserve">es éléments du projet liés aux phases de préparation de construction et d'exploitation sont tous pris en considération. </w:t>
      </w:r>
      <w:r w:rsidR="00F94D63" w:rsidRPr="00F94D63">
        <w:rPr>
          <w:rFonts w:ascii="Times New Roman" w:hAnsi="Times New Roman"/>
          <w:sz w:val="24"/>
        </w:rPr>
        <w:t>Le tableau 8</w:t>
      </w:r>
      <w:r w:rsidRPr="00622B31">
        <w:rPr>
          <w:rFonts w:ascii="Times New Roman" w:hAnsi="Times New Roman"/>
          <w:sz w:val="24"/>
        </w:rPr>
        <w:t xml:space="preserve"> suivant présente les activités sources d’impacts :</w:t>
      </w:r>
    </w:p>
    <w:p w14:paraId="1F8FA327" w14:textId="55C0BDD2" w:rsidR="009E065E" w:rsidRPr="00BA531E" w:rsidRDefault="00F94D63" w:rsidP="004F342A">
      <w:pPr>
        <w:pStyle w:val="Lgende"/>
        <w:jc w:val="center"/>
        <w:rPr>
          <w:rFonts w:cs="Times New Roman"/>
          <w:b w:val="0"/>
          <w:szCs w:val="24"/>
        </w:rPr>
      </w:pPr>
      <w:bookmarkStart w:id="532" w:name="_Toc172069189"/>
      <w:r>
        <w:t xml:space="preserve">Tableau </w:t>
      </w:r>
      <w:r>
        <w:fldChar w:fldCharType="begin"/>
      </w:r>
      <w:r>
        <w:instrText xml:space="preserve"> SEQ Tableau \* ARABIC </w:instrText>
      </w:r>
      <w:r>
        <w:fldChar w:fldCharType="separate"/>
      </w:r>
      <w:r w:rsidR="006B0166">
        <w:rPr>
          <w:noProof/>
        </w:rPr>
        <w:t>7</w:t>
      </w:r>
      <w:r>
        <w:fldChar w:fldCharType="end"/>
      </w:r>
      <w:r>
        <w:t xml:space="preserve">. </w:t>
      </w:r>
      <w:r w:rsidRPr="00012B68">
        <w:t>Activités des sous- projets sources d’impacts</w:t>
      </w:r>
      <w:bookmarkEnd w:id="532"/>
    </w:p>
    <w:tbl>
      <w:tblPr>
        <w:tblStyle w:val="TableNormal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3"/>
        <w:gridCol w:w="8059"/>
      </w:tblGrid>
      <w:tr w:rsidR="0022003F" w:rsidRPr="00BA531E" w14:paraId="4CA5CA0E" w14:textId="77777777" w:rsidTr="004C580F">
        <w:trPr>
          <w:tblHeader/>
          <w:jc w:val="center"/>
        </w:trPr>
        <w:tc>
          <w:tcPr>
            <w:tcW w:w="802"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C0619C7" w14:textId="77777777" w:rsidR="0022003F" w:rsidRPr="00BA531E" w:rsidRDefault="0022003F" w:rsidP="00EC405C">
            <w:pPr>
              <w:spacing w:before="0" w:beforeAutospacing="0"/>
              <w:jc w:val="center"/>
              <w:rPr>
                <w:rFonts w:ascii="Times New Roman" w:hAnsi="Times New Roman"/>
                <w:b/>
                <w:bCs/>
                <w:sz w:val="24"/>
              </w:rPr>
            </w:pPr>
            <w:r w:rsidRPr="00BA531E">
              <w:rPr>
                <w:rFonts w:ascii="Times New Roman" w:hAnsi="Times New Roman"/>
                <w:b/>
                <w:sz w:val="24"/>
              </w:rPr>
              <w:t>Phase</w:t>
            </w:r>
          </w:p>
        </w:tc>
        <w:tc>
          <w:tcPr>
            <w:tcW w:w="4198"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117E480" w14:textId="3DAC6BCC" w:rsidR="0022003F" w:rsidRPr="00BA531E" w:rsidRDefault="007F7B62" w:rsidP="00EC405C">
            <w:pPr>
              <w:spacing w:before="0" w:beforeAutospacing="0"/>
              <w:jc w:val="center"/>
              <w:rPr>
                <w:rFonts w:ascii="Times New Roman" w:hAnsi="Times New Roman"/>
                <w:b/>
                <w:sz w:val="24"/>
              </w:rPr>
            </w:pPr>
            <w:r>
              <w:rPr>
                <w:rFonts w:ascii="Times New Roman" w:hAnsi="Times New Roman"/>
                <w:b/>
                <w:sz w:val="24"/>
              </w:rPr>
              <w:t>Activités sources d’impacts</w:t>
            </w:r>
          </w:p>
        </w:tc>
      </w:tr>
      <w:tr w:rsidR="0022003F" w:rsidRPr="00BA531E" w14:paraId="68BCF5C6" w14:textId="77777777" w:rsidTr="004C580F">
        <w:trPr>
          <w:jc w:val="center"/>
        </w:trPr>
        <w:tc>
          <w:tcPr>
            <w:tcW w:w="802" w:type="pct"/>
            <w:tcBorders>
              <w:left w:val="single" w:sz="4" w:space="0" w:color="000000"/>
              <w:bottom w:val="single" w:sz="4" w:space="0" w:color="000000"/>
              <w:right w:val="single" w:sz="4" w:space="0" w:color="000000"/>
            </w:tcBorders>
            <w:shd w:val="clear" w:color="auto" w:fill="auto"/>
            <w:vAlign w:val="center"/>
          </w:tcPr>
          <w:p w14:paraId="0F4566D6" w14:textId="77777777" w:rsidR="0022003F" w:rsidRPr="00BA531E" w:rsidRDefault="0022003F" w:rsidP="00EC405C">
            <w:pPr>
              <w:spacing w:before="0" w:beforeAutospacing="0"/>
              <w:jc w:val="both"/>
              <w:rPr>
                <w:rFonts w:ascii="Times New Roman" w:hAnsi="Times New Roman"/>
                <w:b/>
                <w:sz w:val="24"/>
              </w:rPr>
            </w:pPr>
            <w:r w:rsidRPr="00BA531E">
              <w:rPr>
                <w:rFonts w:ascii="Times New Roman" w:hAnsi="Times New Roman"/>
                <w:b/>
                <w:sz w:val="24"/>
              </w:rPr>
              <w:t xml:space="preserve">Installation </w:t>
            </w:r>
          </w:p>
        </w:tc>
        <w:tc>
          <w:tcPr>
            <w:tcW w:w="4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6DADC" w14:textId="410EBF6F" w:rsidR="0022003F" w:rsidRPr="00BA531E" w:rsidRDefault="00D920AD"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Installation du chantier, l</w:t>
            </w:r>
            <w:r w:rsidR="0022003F" w:rsidRPr="00BA531E">
              <w:rPr>
                <w:rFonts w:ascii="Times New Roman" w:hAnsi="Times New Roman"/>
                <w:sz w:val="24"/>
              </w:rPr>
              <w:t>a délimitation et la protection de la zone de travaux</w:t>
            </w:r>
            <w:r w:rsidR="00E24458">
              <w:rPr>
                <w:rFonts w:ascii="Times New Roman" w:hAnsi="Times New Roman"/>
                <w:sz w:val="24"/>
              </w:rPr>
              <w:t xml:space="preserve"> pour chaque site</w:t>
            </w:r>
            <w:r w:rsidR="0022003F" w:rsidRPr="00BA531E">
              <w:rPr>
                <w:rFonts w:ascii="Times New Roman" w:hAnsi="Times New Roman"/>
                <w:sz w:val="24"/>
              </w:rPr>
              <w:t xml:space="preserve">. </w:t>
            </w:r>
          </w:p>
          <w:p w14:paraId="055F1C83" w14:textId="5E3EF7AE" w:rsidR="00CE1847" w:rsidRDefault="00EC1CE6"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D</w:t>
            </w:r>
            <w:r w:rsidR="00CE1847" w:rsidRPr="00BA531E">
              <w:rPr>
                <w:rFonts w:ascii="Times New Roman" w:hAnsi="Times New Roman"/>
                <w:sz w:val="24"/>
              </w:rPr>
              <w:t>émolition d’ouvrage</w:t>
            </w:r>
            <w:r w:rsidR="00C43EBC">
              <w:rPr>
                <w:rFonts w:ascii="Times New Roman" w:hAnsi="Times New Roman"/>
                <w:sz w:val="24"/>
              </w:rPr>
              <w:t>s</w:t>
            </w:r>
            <w:r w:rsidR="00CE1847" w:rsidRPr="00BA531E">
              <w:rPr>
                <w:rFonts w:ascii="Times New Roman" w:hAnsi="Times New Roman"/>
                <w:sz w:val="24"/>
              </w:rPr>
              <w:t xml:space="preserve"> en béton et/ou en maçonnerie </w:t>
            </w:r>
            <w:r w:rsidR="00E24458">
              <w:rPr>
                <w:rFonts w:ascii="Times New Roman" w:hAnsi="Times New Roman"/>
                <w:sz w:val="24"/>
              </w:rPr>
              <w:t>existant</w:t>
            </w:r>
            <w:r>
              <w:rPr>
                <w:rFonts w:ascii="Times New Roman" w:hAnsi="Times New Roman"/>
                <w:sz w:val="24"/>
              </w:rPr>
              <w:t>s,</w:t>
            </w:r>
            <w:r w:rsidR="00E24458">
              <w:rPr>
                <w:rFonts w:ascii="Times New Roman" w:hAnsi="Times New Roman"/>
                <w:sz w:val="24"/>
              </w:rPr>
              <w:t xml:space="preserve"> de certains collecteurs des sites et</w:t>
            </w:r>
            <w:r w:rsidR="00767098">
              <w:rPr>
                <w:rFonts w:ascii="Times New Roman" w:hAnsi="Times New Roman"/>
                <w:sz w:val="24"/>
              </w:rPr>
              <w:t xml:space="preserve"> autres bâtis </w:t>
            </w:r>
            <w:r w:rsidR="00E24458">
              <w:rPr>
                <w:rFonts w:ascii="Times New Roman" w:hAnsi="Times New Roman"/>
                <w:sz w:val="24"/>
              </w:rPr>
              <w:t xml:space="preserve">susceptibles d’être </w:t>
            </w:r>
            <w:r w:rsidR="00767098">
              <w:rPr>
                <w:rFonts w:ascii="Times New Roman" w:hAnsi="Times New Roman"/>
                <w:sz w:val="24"/>
              </w:rPr>
              <w:t>impactés par le</w:t>
            </w:r>
            <w:r w:rsidR="00E24458">
              <w:rPr>
                <w:rFonts w:ascii="Times New Roman" w:hAnsi="Times New Roman"/>
                <w:sz w:val="24"/>
              </w:rPr>
              <w:t>s</w:t>
            </w:r>
            <w:r w:rsidR="00767098">
              <w:rPr>
                <w:rFonts w:ascii="Times New Roman" w:hAnsi="Times New Roman"/>
                <w:sz w:val="24"/>
              </w:rPr>
              <w:t xml:space="preserve"> sous-projet</w:t>
            </w:r>
            <w:r w:rsidR="00E24458">
              <w:rPr>
                <w:rFonts w:ascii="Times New Roman" w:hAnsi="Times New Roman"/>
                <w:sz w:val="24"/>
              </w:rPr>
              <w:t>s</w:t>
            </w:r>
          </w:p>
          <w:p w14:paraId="4B176034" w14:textId="4534716E" w:rsidR="00FE65E0" w:rsidRDefault="00FE65E0"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Circulation des véhicules</w:t>
            </w:r>
          </w:p>
          <w:p w14:paraId="687AF6FF" w14:textId="5986B799" w:rsidR="0022003F" w:rsidRPr="00FE65E0" w:rsidRDefault="00FE65E0"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Production</w:t>
            </w:r>
            <w:r w:rsidR="00767098">
              <w:rPr>
                <w:rFonts w:ascii="Times New Roman" w:hAnsi="Times New Roman"/>
                <w:sz w:val="24"/>
              </w:rPr>
              <w:t xml:space="preserve"> et </w:t>
            </w:r>
            <w:r w:rsidR="004842DD">
              <w:rPr>
                <w:rFonts w:ascii="Times New Roman" w:hAnsi="Times New Roman"/>
                <w:sz w:val="24"/>
              </w:rPr>
              <w:t xml:space="preserve">évacuation </w:t>
            </w:r>
            <w:r>
              <w:rPr>
                <w:rFonts w:ascii="Times New Roman" w:hAnsi="Times New Roman"/>
                <w:sz w:val="24"/>
              </w:rPr>
              <w:t>des déchets de démolition des bâtis dans les emprises des sous-Projets</w:t>
            </w:r>
          </w:p>
          <w:p w14:paraId="2EF7852E" w14:textId="10EC358B" w:rsidR="0022003F" w:rsidRPr="00FB56A8" w:rsidRDefault="00FE65E0"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Abattage d’arbres fruitiers et cultures</w:t>
            </w:r>
          </w:p>
        </w:tc>
      </w:tr>
      <w:tr w:rsidR="007F7B62" w:rsidRPr="00BA531E" w14:paraId="609B9D0A" w14:textId="77777777" w:rsidTr="004C580F">
        <w:trPr>
          <w:jc w:val="center"/>
        </w:trPr>
        <w:tc>
          <w:tcPr>
            <w:tcW w:w="802" w:type="pct"/>
            <w:tcBorders>
              <w:left w:val="single" w:sz="4" w:space="0" w:color="000000"/>
              <w:bottom w:val="single" w:sz="4" w:space="0" w:color="000000"/>
              <w:right w:val="single" w:sz="4" w:space="0" w:color="000000"/>
            </w:tcBorders>
            <w:shd w:val="clear" w:color="auto" w:fill="auto"/>
            <w:vAlign w:val="center"/>
          </w:tcPr>
          <w:p w14:paraId="6307053D" w14:textId="3A872974" w:rsidR="007F7B62" w:rsidRPr="00BA531E" w:rsidRDefault="007F7B62" w:rsidP="00EC405C">
            <w:pPr>
              <w:spacing w:before="0" w:beforeAutospacing="0"/>
              <w:jc w:val="both"/>
              <w:rPr>
                <w:rFonts w:ascii="Times New Roman" w:hAnsi="Times New Roman"/>
                <w:b/>
                <w:sz w:val="24"/>
              </w:rPr>
            </w:pPr>
            <w:r>
              <w:rPr>
                <w:rFonts w:ascii="Times New Roman" w:hAnsi="Times New Roman"/>
                <w:b/>
                <w:sz w:val="24"/>
              </w:rPr>
              <w:t>Construction</w:t>
            </w:r>
          </w:p>
        </w:tc>
        <w:tc>
          <w:tcPr>
            <w:tcW w:w="4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483F5" w14:textId="58A3AF91" w:rsidR="00FE65E0" w:rsidRPr="004842DD" w:rsidRDefault="00EC1CE6"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A</w:t>
            </w:r>
            <w:r w:rsidR="00FE65E0" w:rsidRPr="004842DD">
              <w:rPr>
                <w:rFonts w:ascii="Times New Roman" w:hAnsi="Times New Roman"/>
                <w:sz w:val="24"/>
              </w:rPr>
              <w:t>fflux du personnel sur le chantier</w:t>
            </w:r>
          </w:p>
          <w:p w14:paraId="5C3CC2D7" w14:textId="77777777" w:rsidR="00B67AC8" w:rsidRPr="00B67AC8" w:rsidRDefault="00B67AC8" w:rsidP="00336637">
            <w:pPr>
              <w:pStyle w:val="Paragraphedeliste"/>
              <w:numPr>
                <w:ilvl w:val="0"/>
                <w:numId w:val="9"/>
              </w:numPr>
              <w:spacing w:before="0" w:beforeAutospacing="0"/>
              <w:ind w:left="370" w:hanging="283"/>
              <w:jc w:val="both"/>
              <w:rPr>
                <w:rFonts w:ascii="Times New Roman" w:hAnsi="Times New Roman"/>
                <w:sz w:val="24"/>
              </w:rPr>
            </w:pPr>
            <w:r w:rsidRPr="00B67AC8">
              <w:rPr>
                <w:rFonts w:ascii="Times New Roman" w:hAnsi="Times New Roman"/>
                <w:sz w:val="24"/>
              </w:rPr>
              <w:t>Construction des collecteurs et caniveaux pour évacuation d’eau de pluie</w:t>
            </w:r>
          </w:p>
          <w:p w14:paraId="3D5D90B9" w14:textId="0C28F70F" w:rsidR="00FE65E0" w:rsidRPr="00756E57" w:rsidRDefault="00FE65E0" w:rsidP="00336637">
            <w:pPr>
              <w:pStyle w:val="Paragraphedeliste"/>
              <w:numPr>
                <w:ilvl w:val="0"/>
                <w:numId w:val="9"/>
              </w:numPr>
              <w:spacing w:before="0" w:beforeAutospacing="0"/>
              <w:ind w:left="370" w:hanging="283"/>
              <w:jc w:val="both"/>
              <w:rPr>
                <w:rFonts w:ascii="Times New Roman" w:hAnsi="Times New Roman"/>
                <w:sz w:val="24"/>
              </w:rPr>
            </w:pPr>
            <w:r w:rsidRPr="00756E57">
              <w:rPr>
                <w:rFonts w:ascii="Times New Roman" w:hAnsi="Times New Roman"/>
                <w:sz w:val="24"/>
              </w:rPr>
              <w:t>Circulation des véhicules</w:t>
            </w:r>
            <w:r w:rsidR="000F5CFD" w:rsidRPr="00756E57">
              <w:rPr>
                <w:rFonts w:ascii="Times New Roman" w:hAnsi="Times New Roman"/>
                <w:sz w:val="24"/>
              </w:rPr>
              <w:t xml:space="preserve"> et engins</w:t>
            </w:r>
          </w:p>
          <w:p w14:paraId="220B89A0" w14:textId="2CF74BD3" w:rsidR="00B67AC8" w:rsidRPr="00756E57" w:rsidRDefault="00B67AC8" w:rsidP="00336637">
            <w:pPr>
              <w:pStyle w:val="Paragraphedeliste"/>
              <w:numPr>
                <w:ilvl w:val="0"/>
                <w:numId w:val="9"/>
              </w:numPr>
              <w:spacing w:before="0" w:beforeAutospacing="0"/>
              <w:ind w:left="370" w:hanging="283"/>
              <w:jc w:val="both"/>
              <w:rPr>
                <w:rFonts w:ascii="Times New Roman" w:hAnsi="Times New Roman"/>
                <w:sz w:val="24"/>
              </w:rPr>
            </w:pPr>
            <w:r w:rsidRPr="00D517F8">
              <w:rPr>
                <w:rFonts w:ascii="Times New Roman" w:hAnsi="Times New Roman"/>
                <w:sz w:val="24"/>
              </w:rPr>
              <w:t>Curage des</w:t>
            </w:r>
            <w:r w:rsidR="00E24458" w:rsidRPr="00756E57">
              <w:rPr>
                <w:rFonts w:ascii="Times New Roman" w:hAnsi="Times New Roman"/>
                <w:sz w:val="24"/>
              </w:rPr>
              <w:t xml:space="preserve"> caniveau</w:t>
            </w:r>
            <w:r w:rsidRPr="00756E57">
              <w:rPr>
                <w:rFonts w:ascii="Times New Roman" w:hAnsi="Times New Roman"/>
                <w:sz w:val="24"/>
              </w:rPr>
              <w:t>x</w:t>
            </w:r>
            <w:r w:rsidR="00E24458" w:rsidRPr="00756E57">
              <w:rPr>
                <w:rFonts w:ascii="Times New Roman" w:hAnsi="Times New Roman"/>
                <w:sz w:val="24"/>
              </w:rPr>
              <w:t xml:space="preserve"> </w:t>
            </w:r>
            <w:r w:rsidRPr="00756E57">
              <w:rPr>
                <w:rFonts w:ascii="Times New Roman" w:hAnsi="Times New Roman"/>
                <w:sz w:val="24"/>
              </w:rPr>
              <w:t xml:space="preserve">et </w:t>
            </w:r>
            <w:r w:rsidR="00E24458" w:rsidRPr="00756E57">
              <w:rPr>
                <w:rFonts w:ascii="Times New Roman" w:hAnsi="Times New Roman"/>
                <w:sz w:val="24"/>
              </w:rPr>
              <w:t>de l</w:t>
            </w:r>
            <w:r w:rsidR="004842DD" w:rsidRPr="00756E57">
              <w:rPr>
                <w:rFonts w:ascii="Times New Roman" w:hAnsi="Times New Roman"/>
                <w:sz w:val="24"/>
              </w:rPr>
              <w:t>a rivière Tshangu</w:t>
            </w:r>
            <w:r w:rsidR="00E24458" w:rsidRPr="00756E57">
              <w:rPr>
                <w:rFonts w:ascii="Times New Roman" w:hAnsi="Times New Roman"/>
                <w:sz w:val="24"/>
              </w:rPr>
              <w:t xml:space="preserve"> servant d'exutoire à ce</w:t>
            </w:r>
            <w:r w:rsidR="000F5CFD" w:rsidRPr="00756E57">
              <w:rPr>
                <w:rFonts w:ascii="Times New Roman" w:hAnsi="Times New Roman"/>
                <w:sz w:val="24"/>
              </w:rPr>
              <w:t>s</w:t>
            </w:r>
            <w:r w:rsidR="00E24458" w:rsidRPr="00D517F8">
              <w:rPr>
                <w:rFonts w:ascii="Times New Roman" w:hAnsi="Times New Roman"/>
                <w:sz w:val="24"/>
              </w:rPr>
              <w:t xml:space="preserve"> caniveau</w:t>
            </w:r>
            <w:r w:rsidR="000F5CFD" w:rsidRPr="00756E57">
              <w:rPr>
                <w:rFonts w:ascii="Times New Roman" w:hAnsi="Times New Roman"/>
                <w:sz w:val="24"/>
              </w:rPr>
              <w:t>x</w:t>
            </w:r>
          </w:p>
          <w:p w14:paraId="348811D0" w14:textId="3658EFD7" w:rsidR="00B67AC8" w:rsidRPr="00756E57" w:rsidRDefault="00B67AC8" w:rsidP="00336637">
            <w:pPr>
              <w:pStyle w:val="Paragraphedeliste"/>
              <w:numPr>
                <w:ilvl w:val="0"/>
                <w:numId w:val="9"/>
              </w:numPr>
              <w:spacing w:before="0" w:beforeAutospacing="0"/>
              <w:ind w:left="370" w:hanging="283"/>
              <w:jc w:val="both"/>
              <w:rPr>
                <w:rFonts w:ascii="Times New Roman" w:hAnsi="Times New Roman"/>
                <w:sz w:val="24"/>
              </w:rPr>
            </w:pPr>
            <w:r w:rsidRPr="00756E57">
              <w:rPr>
                <w:rFonts w:ascii="Times New Roman" w:hAnsi="Times New Roman"/>
                <w:sz w:val="24"/>
              </w:rPr>
              <w:t xml:space="preserve">Pose des buses enterrées sur 379 m avec regards de visite placés tous les 10 mètres </w:t>
            </w:r>
          </w:p>
          <w:p w14:paraId="44E75935" w14:textId="0BB6F038" w:rsidR="00B67AC8" w:rsidRPr="00756E57" w:rsidRDefault="00B67AC8" w:rsidP="00336637">
            <w:pPr>
              <w:pStyle w:val="Paragraphedeliste"/>
              <w:numPr>
                <w:ilvl w:val="0"/>
                <w:numId w:val="9"/>
              </w:numPr>
              <w:spacing w:before="0" w:beforeAutospacing="0"/>
              <w:ind w:left="370" w:hanging="283"/>
              <w:jc w:val="both"/>
              <w:rPr>
                <w:rFonts w:ascii="Times New Roman" w:hAnsi="Times New Roman"/>
                <w:sz w:val="24"/>
              </w:rPr>
            </w:pPr>
            <w:r w:rsidRPr="00756E57">
              <w:rPr>
                <w:rFonts w:ascii="Times New Roman" w:hAnsi="Times New Roman"/>
                <w:sz w:val="24"/>
              </w:rPr>
              <w:t>Construction en prolongement du mur de soutènement longeant le</w:t>
            </w:r>
            <w:r w:rsidR="009A2A0E" w:rsidRPr="004F342A">
              <w:rPr>
                <w:rFonts w:ascii="Times New Roman" w:hAnsi="Times New Roman"/>
                <w:sz w:val="24"/>
              </w:rPr>
              <w:t>s</w:t>
            </w:r>
            <w:r w:rsidRPr="00756E57">
              <w:rPr>
                <w:rFonts w:ascii="Times New Roman" w:hAnsi="Times New Roman"/>
                <w:sz w:val="24"/>
              </w:rPr>
              <w:t xml:space="preserve"> poste</w:t>
            </w:r>
            <w:r w:rsidR="009A2A0E" w:rsidRPr="00756E57">
              <w:rPr>
                <w:rFonts w:ascii="Times New Roman" w:hAnsi="Times New Roman"/>
                <w:sz w:val="24"/>
              </w:rPr>
              <w:t>s de Kimwenza et Makala</w:t>
            </w:r>
          </w:p>
          <w:p w14:paraId="26CE807B" w14:textId="373BBABA" w:rsidR="00B67AC8" w:rsidRDefault="00B67AC8" w:rsidP="00336637">
            <w:pPr>
              <w:pStyle w:val="Paragraphedeliste"/>
              <w:numPr>
                <w:ilvl w:val="0"/>
                <w:numId w:val="9"/>
              </w:numPr>
              <w:spacing w:before="0" w:beforeAutospacing="0"/>
              <w:ind w:left="370" w:hanging="283"/>
              <w:jc w:val="both"/>
              <w:rPr>
                <w:rFonts w:ascii="Times New Roman" w:hAnsi="Times New Roman"/>
                <w:sz w:val="24"/>
              </w:rPr>
            </w:pPr>
            <w:r w:rsidRPr="00B67AC8">
              <w:rPr>
                <w:rFonts w:ascii="Times New Roman" w:hAnsi="Times New Roman"/>
                <w:sz w:val="24"/>
              </w:rPr>
              <w:t>Construction et réhabilitation du mur en perré protégeant la sous-station</w:t>
            </w:r>
          </w:p>
          <w:p w14:paraId="58D78AB3" w14:textId="529E3D84" w:rsidR="00B67AC8" w:rsidRDefault="00B67AC8" w:rsidP="00336637">
            <w:pPr>
              <w:pStyle w:val="Paragraphedeliste"/>
              <w:numPr>
                <w:ilvl w:val="0"/>
                <w:numId w:val="9"/>
              </w:numPr>
              <w:spacing w:before="0" w:beforeAutospacing="0"/>
              <w:ind w:left="370" w:hanging="283"/>
              <w:jc w:val="both"/>
              <w:rPr>
                <w:rFonts w:ascii="Times New Roman" w:hAnsi="Times New Roman"/>
                <w:sz w:val="24"/>
              </w:rPr>
            </w:pPr>
            <w:r w:rsidRPr="00B67AC8">
              <w:rPr>
                <w:rFonts w:ascii="Times New Roman" w:hAnsi="Times New Roman"/>
                <w:sz w:val="24"/>
              </w:rPr>
              <w:t>Construction en chaussée rigide de la deuxième route d'accès</w:t>
            </w:r>
            <w:r>
              <w:rPr>
                <w:rFonts w:ascii="Times New Roman" w:hAnsi="Times New Roman"/>
                <w:sz w:val="24"/>
              </w:rPr>
              <w:t xml:space="preserve"> au poste de Kimwenza</w:t>
            </w:r>
          </w:p>
          <w:p w14:paraId="1BAAD4FC" w14:textId="1A93251F" w:rsidR="00FE65E0" w:rsidRPr="00FE65E0" w:rsidRDefault="00EC1CE6"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D</w:t>
            </w:r>
            <w:r w:rsidR="00FE65E0" w:rsidRPr="00FE65E0">
              <w:rPr>
                <w:rFonts w:ascii="Times New Roman" w:hAnsi="Times New Roman"/>
                <w:sz w:val="24"/>
              </w:rPr>
              <w:t>éplacement des poteaux électriques se trouvant sur les emprises (en collaboration avec la SNEL), des tuyauteries de la REGIDESO, des câbles de la fibre optique du sous-projet</w:t>
            </w:r>
          </w:p>
          <w:p w14:paraId="1F60D36C" w14:textId="1E39CB04" w:rsidR="00B67AC8" w:rsidRPr="00B67AC8" w:rsidRDefault="00B67AC8" w:rsidP="00336637">
            <w:pPr>
              <w:pStyle w:val="Paragraphedeliste"/>
              <w:numPr>
                <w:ilvl w:val="0"/>
                <w:numId w:val="9"/>
              </w:numPr>
              <w:spacing w:before="0" w:beforeAutospacing="0"/>
              <w:ind w:left="370" w:hanging="283"/>
              <w:jc w:val="both"/>
              <w:rPr>
                <w:rFonts w:ascii="Times New Roman" w:hAnsi="Times New Roman"/>
                <w:sz w:val="24"/>
              </w:rPr>
            </w:pPr>
            <w:r w:rsidRPr="00B67AC8">
              <w:rPr>
                <w:rFonts w:ascii="Times New Roman" w:hAnsi="Times New Roman"/>
                <w:sz w:val="24"/>
              </w:rPr>
              <w:t xml:space="preserve">Remblaiement des ravins existant </w:t>
            </w:r>
            <w:r w:rsidR="00EC1CE6">
              <w:rPr>
                <w:rFonts w:ascii="Times New Roman" w:hAnsi="Times New Roman"/>
                <w:sz w:val="24"/>
              </w:rPr>
              <w:t>sur</w:t>
            </w:r>
            <w:r w:rsidR="00EC1CE6" w:rsidRPr="00B67AC8">
              <w:rPr>
                <w:rFonts w:ascii="Times New Roman" w:hAnsi="Times New Roman"/>
                <w:sz w:val="24"/>
              </w:rPr>
              <w:t xml:space="preserve"> </w:t>
            </w:r>
            <w:r w:rsidRPr="00B67AC8">
              <w:rPr>
                <w:rFonts w:ascii="Times New Roman" w:hAnsi="Times New Roman"/>
                <w:sz w:val="24"/>
              </w:rPr>
              <w:t>le site</w:t>
            </w:r>
            <w:r>
              <w:rPr>
                <w:rFonts w:ascii="Times New Roman" w:hAnsi="Times New Roman"/>
                <w:sz w:val="24"/>
              </w:rPr>
              <w:t xml:space="preserve"> de Kimwenza</w:t>
            </w:r>
          </w:p>
        </w:tc>
      </w:tr>
      <w:tr w:rsidR="007F7B62" w:rsidRPr="00BA531E" w14:paraId="0DA5B030" w14:textId="77777777" w:rsidTr="004C580F">
        <w:trPr>
          <w:jc w:val="center"/>
        </w:trPr>
        <w:tc>
          <w:tcPr>
            <w:tcW w:w="802" w:type="pct"/>
            <w:tcBorders>
              <w:left w:val="single" w:sz="4" w:space="0" w:color="000000"/>
              <w:bottom w:val="single" w:sz="4" w:space="0" w:color="000000"/>
              <w:right w:val="single" w:sz="4" w:space="0" w:color="000000"/>
            </w:tcBorders>
            <w:shd w:val="clear" w:color="auto" w:fill="auto"/>
            <w:vAlign w:val="center"/>
          </w:tcPr>
          <w:p w14:paraId="1E40AEDA" w14:textId="4DE8FE42" w:rsidR="007F7B62" w:rsidRDefault="007F7B62" w:rsidP="00EC405C">
            <w:pPr>
              <w:spacing w:before="0" w:beforeAutospacing="0"/>
              <w:jc w:val="both"/>
              <w:rPr>
                <w:rFonts w:ascii="Times New Roman" w:hAnsi="Times New Roman"/>
                <w:b/>
                <w:sz w:val="24"/>
              </w:rPr>
            </w:pPr>
            <w:r>
              <w:rPr>
                <w:rFonts w:ascii="Times New Roman" w:hAnsi="Times New Roman"/>
                <w:b/>
                <w:sz w:val="24"/>
              </w:rPr>
              <w:t>Exploitation</w:t>
            </w:r>
          </w:p>
        </w:tc>
        <w:tc>
          <w:tcPr>
            <w:tcW w:w="4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9E9B9" w14:textId="3547ACE3" w:rsidR="007F7B62" w:rsidRDefault="007F7B62" w:rsidP="00336637">
            <w:pPr>
              <w:pStyle w:val="Paragraphedeliste"/>
              <w:numPr>
                <w:ilvl w:val="0"/>
                <w:numId w:val="9"/>
              </w:numPr>
              <w:spacing w:before="0" w:beforeAutospacing="0"/>
              <w:ind w:left="370" w:hanging="283"/>
              <w:jc w:val="both"/>
              <w:rPr>
                <w:rFonts w:ascii="Times New Roman" w:hAnsi="Times New Roman"/>
                <w:sz w:val="24"/>
              </w:rPr>
            </w:pPr>
            <w:r w:rsidRPr="007F7B62">
              <w:rPr>
                <w:rFonts w:ascii="Times New Roman" w:hAnsi="Times New Roman"/>
                <w:sz w:val="24"/>
              </w:rPr>
              <w:t>Curage de</w:t>
            </w:r>
            <w:r w:rsidR="00B67AC8">
              <w:rPr>
                <w:rFonts w:ascii="Times New Roman" w:hAnsi="Times New Roman"/>
                <w:sz w:val="24"/>
              </w:rPr>
              <w:t>s collecteurs et caniveaux</w:t>
            </w:r>
            <w:r w:rsidRPr="007F7B62">
              <w:rPr>
                <w:rFonts w:ascii="Times New Roman" w:hAnsi="Times New Roman"/>
                <w:sz w:val="24"/>
              </w:rPr>
              <w:t xml:space="preserve"> </w:t>
            </w:r>
          </w:p>
          <w:p w14:paraId="3280AE26" w14:textId="243F9D47" w:rsidR="007F7B62" w:rsidRPr="00D920AD" w:rsidRDefault="00D920AD" w:rsidP="00336637">
            <w:pPr>
              <w:pStyle w:val="Paragraphedeliste"/>
              <w:numPr>
                <w:ilvl w:val="0"/>
                <w:numId w:val="9"/>
              </w:numPr>
              <w:spacing w:before="0" w:beforeAutospacing="0"/>
              <w:ind w:left="370" w:hanging="283"/>
              <w:jc w:val="both"/>
              <w:rPr>
                <w:rFonts w:ascii="Times New Roman" w:hAnsi="Times New Roman"/>
                <w:sz w:val="24"/>
              </w:rPr>
            </w:pPr>
            <w:r>
              <w:rPr>
                <w:rFonts w:ascii="Times New Roman" w:hAnsi="Times New Roman"/>
                <w:sz w:val="24"/>
              </w:rPr>
              <w:t>E</w:t>
            </w:r>
            <w:r w:rsidR="007F7B62">
              <w:rPr>
                <w:rFonts w:ascii="Times New Roman" w:hAnsi="Times New Roman"/>
                <w:sz w:val="24"/>
              </w:rPr>
              <w:t>ntreti</w:t>
            </w:r>
            <w:r>
              <w:rPr>
                <w:rFonts w:ascii="Times New Roman" w:hAnsi="Times New Roman"/>
                <w:sz w:val="24"/>
              </w:rPr>
              <w:t xml:space="preserve">en des plantes antiérosives </w:t>
            </w:r>
            <w:r w:rsidR="00B67AC8">
              <w:rPr>
                <w:rFonts w:ascii="Times New Roman" w:hAnsi="Times New Roman"/>
                <w:sz w:val="24"/>
              </w:rPr>
              <w:t>tout autour des ouvrages d’assainissement</w:t>
            </w:r>
          </w:p>
        </w:tc>
      </w:tr>
    </w:tbl>
    <w:p w14:paraId="2BF10024" w14:textId="7AB4E9C3" w:rsidR="0022003F" w:rsidRPr="00481785" w:rsidRDefault="0022003F" w:rsidP="00336637">
      <w:pPr>
        <w:pStyle w:val="Paragraphedeliste"/>
        <w:numPr>
          <w:ilvl w:val="2"/>
          <w:numId w:val="4"/>
        </w:numPr>
        <w:spacing w:before="240" w:beforeAutospacing="0" w:after="120"/>
        <w:ind w:left="567" w:hanging="567"/>
        <w:outlineLvl w:val="2"/>
        <w:rPr>
          <w:rFonts w:ascii="Times New Roman" w:hAnsi="Times New Roman"/>
          <w:b/>
          <w:bCs/>
          <w:i/>
          <w:iCs/>
          <w:sz w:val="24"/>
        </w:rPr>
      </w:pPr>
      <w:bookmarkStart w:id="533" w:name="_Toc163179748"/>
      <w:bookmarkStart w:id="534" w:name="_Toc172069118"/>
      <w:r w:rsidRPr="00481785">
        <w:rPr>
          <w:rFonts w:ascii="Times New Roman" w:hAnsi="Times New Roman"/>
          <w:b/>
          <w:i/>
          <w:sz w:val="24"/>
        </w:rPr>
        <w:t>Composantes de l’environnement affecté</w:t>
      </w:r>
      <w:r w:rsidR="00EC1CE6" w:rsidRPr="00481785">
        <w:rPr>
          <w:rFonts w:ascii="Times New Roman" w:hAnsi="Times New Roman"/>
          <w:b/>
          <w:i/>
          <w:sz w:val="24"/>
        </w:rPr>
        <w:t>e</w:t>
      </w:r>
      <w:r w:rsidRPr="00481785">
        <w:rPr>
          <w:rFonts w:ascii="Times New Roman" w:hAnsi="Times New Roman"/>
          <w:b/>
          <w:i/>
          <w:sz w:val="24"/>
        </w:rPr>
        <w:t>s</w:t>
      </w:r>
      <w:bookmarkEnd w:id="533"/>
      <w:bookmarkEnd w:id="534"/>
    </w:p>
    <w:bookmarkEnd w:id="527"/>
    <w:p w14:paraId="114D85FF" w14:textId="3854FFFE" w:rsidR="00D920AD" w:rsidRPr="00EC405C" w:rsidRDefault="00D920AD" w:rsidP="00EC405C">
      <w:pPr>
        <w:spacing w:before="120" w:beforeAutospacing="0" w:after="120"/>
        <w:jc w:val="both"/>
        <w:rPr>
          <w:rFonts w:ascii="Times New Roman" w:hAnsi="Times New Roman"/>
          <w:sz w:val="24"/>
        </w:rPr>
      </w:pPr>
      <w:r w:rsidRPr="00EC405C">
        <w:rPr>
          <w:rFonts w:ascii="Times New Roman" w:hAnsi="Times New Roman"/>
          <w:sz w:val="24"/>
        </w:rPr>
        <w:t xml:space="preserve">Les composantes de l’environnement et de la société affectées ou susceptibles d’être affectées sont constituées des éléments physiques, biologiques et humains. </w:t>
      </w:r>
      <w:r w:rsidR="00EC405C">
        <w:rPr>
          <w:rFonts w:ascii="Times New Roman" w:hAnsi="Times New Roman"/>
          <w:sz w:val="24"/>
        </w:rPr>
        <w:t>Le tableau 9</w:t>
      </w:r>
      <w:r w:rsidRPr="00EC405C">
        <w:rPr>
          <w:rFonts w:ascii="Times New Roman" w:hAnsi="Times New Roman"/>
          <w:sz w:val="24"/>
        </w:rPr>
        <w:t xml:space="preserve"> ci-dessous présente les milieux susceptibles d’être affectés et ses composantes</w:t>
      </w:r>
    </w:p>
    <w:p w14:paraId="112D0416" w14:textId="44DCD0E7" w:rsidR="005A3173" w:rsidRPr="00D8646D" w:rsidRDefault="00EC405C" w:rsidP="004F342A">
      <w:pPr>
        <w:pStyle w:val="Lgende"/>
        <w:jc w:val="center"/>
        <w:rPr>
          <w:rFonts w:cs="Times New Roman"/>
          <w:szCs w:val="24"/>
        </w:rPr>
      </w:pPr>
      <w:bookmarkStart w:id="535" w:name="_Toc172069190"/>
      <w:r>
        <w:t xml:space="preserve">Tableau </w:t>
      </w:r>
      <w:r>
        <w:fldChar w:fldCharType="begin"/>
      </w:r>
      <w:r>
        <w:instrText xml:space="preserve"> SEQ Tableau \* ARABIC </w:instrText>
      </w:r>
      <w:r>
        <w:fldChar w:fldCharType="separate"/>
      </w:r>
      <w:r w:rsidR="004A04AE">
        <w:rPr>
          <w:noProof/>
        </w:rPr>
        <w:t>8</w:t>
      </w:r>
      <w:r>
        <w:fldChar w:fldCharType="end"/>
      </w:r>
      <w:r>
        <w:t xml:space="preserve">. </w:t>
      </w:r>
      <w:r w:rsidRPr="00677768">
        <w:t>Composantes affectées</w:t>
      </w:r>
      <w:bookmarkEnd w:id="535"/>
    </w:p>
    <w:tbl>
      <w:tblPr>
        <w:tblStyle w:val="TableNormal1"/>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9"/>
      </w:tblGrid>
      <w:tr w:rsidR="005A3173" w:rsidRPr="00D920AD" w14:paraId="12EE5518" w14:textId="77777777" w:rsidTr="004C580F">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7026EAD" w14:textId="77777777" w:rsidR="005A3173" w:rsidRPr="00D920AD" w:rsidRDefault="00FE647A" w:rsidP="00EC405C">
            <w:pPr>
              <w:spacing w:before="0" w:beforeAutospacing="0"/>
              <w:jc w:val="both"/>
              <w:rPr>
                <w:rFonts w:ascii="Times New Roman" w:hAnsi="Times New Roman"/>
                <w:b/>
                <w:sz w:val="24"/>
              </w:rPr>
            </w:pPr>
            <w:r w:rsidRPr="00D920AD">
              <w:rPr>
                <w:rFonts w:ascii="Times New Roman" w:hAnsi="Times New Roman"/>
                <w:b/>
                <w:sz w:val="24"/>
              </w:rPr>
              <w:t>Milieux</w:t>
            </w:r>
          </w:p>
        </w:tc>
        <w:tc>
          <w:tcPr>
            <w:tcW w:w="807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35C9C8C" w14:textId="77777777" w:rsidR="005A3173" w:rsidRPr="00D920AD" w:rsidRDefault="00FE647A" w:rsidP="00EC405C">
            <w:pPr>
              <w:spacing w:before="0" w:beforeAutospacing="0"/>
              <w:jc w:val="both"/>
              <w:rPr>
                <w:rFonts w:ascii="Times New Roman" w:hAnsi="Times New Roman"/>
                <w:b/>
                <w:sz w:val="24"/>
              </w:rPr>
            </w:pPr>
            <w:r w:rsidRPr="00D920AD">
              <w:rPr>
                <w:rFonts w:ascii="Times New Roman" w:hAnsi="Times New Roman"/>
                <w:b/>
                <w:sz w:val="24"/>
              </w:rPr>
              <w:t>Composantes</w:t>
            </w:r>
          </w:p>
        </w:tc>
      </w:tr>
      <w:tr w:rsidR="005A3173" w:rsidRPr="00D920AD" w14:paraId="61CE1407" w14:textId="77777777" w:rsidTr="004C580F">
        <w:tc>
          <w:tcPr>
            <w:tcW w:w="1555" w:type="dxa"/>
            <w:tcBorders>
              <w:top w:val="single" w:sz="4" w:space="0" w:color="auto"/>
              <w:left w:val="single" w:sz="4" w:space="0" w:color="auto"/>
              <w:bottom w:val="single" w:sz="4" w:space="0" w:color="auto"/>
              <w:right w:val="single" w:sz="4" w:space="0" w:color="auto"/>
            </w:tcBorders>
            <w:vAlign w:val="center"/>
          </w:tcPr>
          <w:p w14:paraId="5C432FF7" w14:textId="77777777" w:rsidR="005A3173" w:rsidRPr="00D920AD" w:rsidRDefault="00FE647A" w:rsidP="00EC405C">
            <w:pPr>
              <w:spacing w:before="0" w:beforeAutospacing="0"/>
              <w:jc w:val="both"/>
              <w:rPr>
                <w:rFonts w:ascii="Times New Roman" w:hAnsi="Times New Roman"/>
                <w:b/>
                <w:i/>
                <w:sz w:val="24"/>
              </w:rPr>
            </w:pPr>
            <w:r w:rsidRPr="00D920AD">
              <w:rPr>
                <w:rFonts w:ascii="Times New Roman" w:hAnsi="Times New Roman"/>
                <w:b/>
                <w:i/>
                <w:sz w:val="24"/>
              </w:rPr>
              <w:t>Physique</w:t>
            </w:r>
          </w:p>
        </w:tc>
        <w:tc>
          <w:tcPr>
            <w:tcW w:w="8079" w:type="dxa"/>
            <w:tcBorders>
              <w:top w:val="single" w:sz="4" w:space="0" w:color="auto"/>
              <w:left w:val="single" w:sz="4" w:space="0" w:color="auto"/>
              <w:bottom w:val="single" w:sz="4" w:space="0" w:color="auto"/>
              <w:right w:val="single" w:sz="4" w:space="0" w:color="auto"/>
            </w:tcBorders>
          </w:tcPr>
          <w:p w14:paraId="1894040E"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Qualité des sols </w:t>
            </w:r>
          </w:p>
          <w:p w14:paraId="016C4117"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Qualité de l’air et bruit ambiant</w:t>
            </w:r>
          </w:p>
          <w:p w14:paraId="3109C515" w14:textId="27F5F380"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Qualité des eaux de surface </w:t>
            </w:r>
          </w:p>
          <w:p w14:paraId="5EDA732C"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Qualité des eaux souterraines </w:t>
            </w:r>
          </w:p>
          <w:p w14:paraId="7D813B54"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Paysages </w:t>
            </w:r>
          </w:p>
        </w:tc>
      </w:tr>
      <w:tr w:rsidR="005A3173" w:rsidRPr="00D920AD" w14:paraId="61E7FA37" w14:textId="77777777" w:rsidTr="004C580F">
        <w:tc>
          <w:tcPr>
            <w:tcW w:w="1555" w:type="dxa"/>
            <w:tcBorders>
              <w:top w:val="single" w:sz="4" w:space="0" w:color="auto"/>
              <w:left w:val="single" w:sz="4" w:space="0" w:color="auto"/>
              <w:bottom w:val="single" w:sz="4" w:space="0" w:color="auto"/>
              <w:right w:val="single" w:sz="4" w:space="0" w:color="auto"/>
            </w:tcBorders>
            <w:vAlign w:val="center"/>
          </w:tcPr>
          <w:p w14:paraId="39E33CF7" w14:textId="77777777" w:rsidR="005A3173" w:rsidRPr="00D920AD" w:rsidRDefault="00FE647A" w:rsidP="00EC405C">
            <w:pPr>
              <w:spacing w:before="0" w:beforeAutospacing="0"/>
              <w:jc w:val="both"/>
              <w:rPr>
                <w:rFonts w:ascii="Times New Roman" w:hAnsi="Times New Roman"/>
                <w:b/>
                <w:i/>
                <w:sz w:val="24"/>
              </w:rPr>
            </w:pPr>
            <w:r w:rsidRPr="00D920AD">
              <w:rPr>
                <w:rFonts w:ascii="Times New Roman" w:hAnsi="Times New Roman"/>
                <w:b/>
                <w:i/>
                <w:sz w:val="24"/>
              </w:rPr>
              <w:t>Biologique</w:t>
            </w:r>
          </w:p>
        </w:tc>
        <w:tc>
          <w:tcPr>
            <w:tcW w:w="8079" w:type="dxa"/>
            <w:tcBorders>
              <w:top w:val="single" w:sz="4" w:space="0" w:color="auto"/>
              <w:left w:val="single" w:sz="4" w:space="0" w:color="auto"/>
              <w:bottom w:val="single" w:sz="4" w:space="0" w:color="auto"/>
              <w:right w:val="single" w:sz="4" w:space="0" w:color="auto"/>
            </w:tcBorders>
          </w:tcPr>
          <w:p w14:paraId="5DA6A333"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Flore</w:t>
            </w:r>
          </w:p>
          <w:p w14:paraId="5CCFC2B4"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Faune</w:t>
            </w:r>
          </w:p>
          <w:p w14:paraId="296D51CD"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Eau </w:t>
            </w:r>
          </w:p>
        </w:tc>
      </w:tr>
      <w:tr w:rsidR="005A3173" w:rsidRPr="00D920AD" w14:paraId="6854782C" w14:textId="77777777" w:rsidTr="004C580F">
        <w:tc>
          <w:tcPr>
            <w:tcW w:w="1555" w:type="dxa"/>
            <w:tcBorders>
              <w:top w:val="single" w:sz="4" w:space="0" w:color="auto"/>
              <w:left w:val="single" w:sz="4" w:space="0" w:color="auto"/>
              <w:bottom w:val="single" w:sz="4" w:space="0" w:color="auto"/>
              <w:right w:val="single" w:sz="4" w:space="0" w:color="auto"/>
            </w:tcBorders>
            <w:vAlign w:val="center"/>
          </w:tcPr>
          <w:p w14:paraId="1B76FA88" w14:textId="77777777" w:rsidR="005A3173" w:rsidRPr="00D920AD" w:rsidRDefault="00FE647A" w:rsidP="00EC405C">
            <w:pPr>
              <w:spacing w:before="0" w:beforeAutospacing="0"/>
              <w:jc w:val="both"/>
              <w:rPr>
                <w:rFonts w:ascii="Times New Roman" w:hAnsi="Times New Roman"/>
                <w:b/>
                <w:i/>
                <w:sz w:val="24"/>
              </w:rPr>
            </w:pPr>
            <w:r w:rsidRPr="00D920AD">
              <w:rPr>
                <w:rFonts w:ascii="Times New Roman" w:hAnsi="Times New Roman"/>
                <w:b/>
                <w:i/>
                <w:sz w:val="24"/>
              </w:rPr>
              <w:t>Humains</w:t>
            </w:r>
          </w:p>
        </w:tc>
        <w:tc>
          <w:tcPr>
            <w:tcW w:w="8079" w:type="dxa"/>
            <w:tcBorders>
              <w:top w:val="single" w:sz="4" w:space="0" w:color="auto"/>
              <w:left w:val="single" w:sz="4" w:space="0" w:color="auto"/>
              <w:bottom w:val="single" w:sz="4" w:space="0" w:color="auto"/>
              <w:right w:val="single" w:sz="4" w:space="0" w:color="auto"/>
            </w:tcBorders>
          </w:tcPr>
          <w:p w14:paraId="3E75F21F"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Infrastructures  </w:t>
            </w:r>
          </w:p>
          <w:p w14:paraId="4DD66A60"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Hygiène, santé </w:t>
            </w:r>
          </w:p>
          <w:p w14:paraId="35BBB9EB"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 xml:space="preserve">Sécurité </w:t>
            </w:r>
          </w:p>
          <w:p w14:paraId="7DD84C6D"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Occupation du territoire</w:t>
            </w:r>
          </w:p>
          <w:p w14:paraId="6DF8EC8D"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Activités économiques</w:t>
            </w:r>
          </w:p>
          <w:p w14:paraId="0197E047"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Mobilité des populations</w:t>
            </w:r>
          </w:p>
          <w:p w14:paraId="3A83AB6E" w14:textId="77777777" w:rsidR="005A3173" w:rsidRPr="00D920AD" w:rsidRDefault="00FE647A" w:rsidP="00336637">
            <w:pPr>
              <w:numPr>
                <w:ilvl w:val="0"/>
                <w:numId w:val="1"/>
              </w:numPr>
              <w:spacing w:before="0" w:beforeAutospacing="0"/>
              <w:ind w:left="399" w:hanging="283"/>
              <w:jc w:val="both"/>
              <w:rPr>
                <w:rFonts w:ascii="Times New Roman" w:hAnsi="Times New Roman"/>
                <w:sz w:val="24"/>
              </w:rPr>
            </w:pPr>
            <w:r w:rsidRPr="00D920AD">
              <w:rPr>
                <w:rFonts w:ascii="Times New Roman" w:hAnsi="Times New Roman"/>
                <w:sz w:val="24"/>
              </w:rPr>
              <w:t>Structures sanitaires, scolaires et religieuses</w:t>
            </w:r>
          </w:p>
        </w:tc>
      </w:tr>
    </w:tbl>
    <w:p w14:paraId="4AD907A0" w14:textId="218B4D05" w:rsidR="009E065E" w:rsidRPr="00481785" w:rsidRDefault="00F42B3D" w:rsidP="00336637">
      <w:pPr>
        <w:pStyle w:val="Paragraphedeliste"/>
        <w:numPr>
          <w:ilvl w:val="2"/>
          <w:numId w:val="4"/>
        </w:numPr>
        <w:spacing w:before="240" w:beforeAutospacing="0" w:after="120"/>
        <w:ind w:left="567" w:hanging="567"/>
        <w:outlineLvl w:val="2"/>
        <w:rPr>
          <w:rFonts w:ascii="Times New Roman" w:hAnsi="Times New Roman"/>
          <w:b/>
          <w:i/>
          <w:sz w:val="24"/>
        </w:rPr>
      </w:pPr>
      <w:bookmarkStart w:id="536" w:name="_Toc163179749"/>
      <w:bookmarkStart w:id="537" w:name="_Toc172069119"/>
      <w:r w:rsidRPr="00481785">
        <w:rPr>
          <w:rFonts w:ascii="Times New Roman" w:hAnsi="Times New Roman"/>
          <w:b/>
          <w:i/>
          <w:sz w:val="24"/>
        </w:rPr>
        <w:t>Méthodes d’é</w:t>
      </w:r>
      <w:r w:rsidR="009E065E" w:rsidRPr="00481785">
        <w:rPr>
          <w:rFonts w:ascii="Times New Roman" w:hAnsi="Times New Roman"/>
          <w:b/>
          <w:i/>
          <w:sz w:val="24"/>
        </w:rPr>
        <w:t xml:space="preserve">valuation des </w:t>
      </w:r>
      <w:r w:rsidR="00D14B4B" w:rsidRPr="00481785">
        <w:rPr>
          <w:rFonts w:ascii="Times New Roman" w:hAnsi="Times New Roman"/>
          <w:b/>
          <w:i/>
          <w:sz w:val="24"/>
        </w:rPr>
        <w:t xml:space="preserve">risques et </w:t>
      </w:r>
      <w:r w:rsidR="009E065E" w:rsidRPr="00481785">
        <w:rPr>
          <w:rFonts w:ascii="Times New Roman" w:hAnsi="Times New Roman"/>
          <w:b/>
          <w:i/>
          <w:sz w:val="24"/>
        </w:rPr>
        <w:t>impacts environnementaux et sociaux</w:t>
      </w:r>
      <w:bookmarkEnd w:id="536"/>
      <w:bookmarkEnd w:id="537"/>
      <w:r w:rsidR="009E065E" w:rsidRPr="00481785">
        <w:rPr>
          <w:rFonts w:ascii="Times New Roman" w:hAnsi="Times New Roman"/>
          <w:b/>
          <w:i/>
          <w:sz w:val="24"/>
        </w:rPr>
        <w:t xml:space="preserve"> </w:t>
      </w:r>
    </w:p>
    <w:p w14:paraId="5F5DFC3F" w14:textId="03E836BA" w:rsidR="009E065E" w:rsidRDefault="009E065E" w:rsidP="000C1274">
      <w:pPr>
        <w:spacing w:before="120" w:beforeAutospacing="0" w:after="120"/>
        <w:jc w:val="both"/>
        <w:rPr>
          <w:rFonts w:ascii="Times New Roman" w:hAnsi="Times New Roman"/>
          <w:sz w:val="24"/>
        </w:rPr>
      </w:pPr>
      <w:r w:rsidRPr="00D14B4B">
        <w:rPr>
          <w:rFonts w:ascii="Times New Roman" w:hAnsi="Times New Roman"/>
          <w:sz w:val="24"/>
        </w:rPr>
        <w:t xml:space="preserve">Lorsque l’ensemble des risques et effets potentiels du projet sur une composante environnementale ou sociale donnée a été identifiés, l’importance des modifications prévisibles de cette composante est évaluée suivant la matrice d’identification des impacts dans </w:t>
      </w:r>
      <w:r w:rsidR="00D8646D" w:rsidRPr="000C1274">
        <w:rPr>
          <w:rFonts w:ascii="Times New Roman" w:hAnsi="Times New Roman"/>
          <w:sz w:val="24"/>
        </w:rPr>
        <w:t>l</w:t>
      </w:r>
      <w:r w:rsidR="00EC1CE6">
        <w:rPr>
          <w:rFonts w:ascii="Times New Roman" w:hAnsi="Times New Roman"/>
          <w:sz w:val="24"/>
        </w:rPr>
        <w:t>a</w:t>
      </w:r>
      <w:r w:rsidR="00D8646D" w:rsidRPr="000C1274">
        <w:rPr>
          <w:rFonts w:ascii="Times New Roman" w:hAnsi="Times New Roman"/>
          <w:sz w:val="24"/>
        </w:rPr>
        <w:t xml:space="preserve"> </w:t>
      </w:r>
      <w:r w:rsidR="000C1274" w:rsidRPr="000C1274">
        <w:rPr>
          <w:rFonts w:ascii="Times New Roman" w:hAnsi="Times New Roman"/>
          <w:sz w:val="24"/>
        </w:rPr>
        <w:t xml:space="preserve">figure </w:t>
      </w:r>
      <w:r w:rsidR="000C1274">
        <w:rPr>
          <w:rFonts w:ascii="Times New Roman" w:hAnsi="Times New Roman"/>
          <w:sz w:val="24"/>
        </w:rPr>
        <w:t>8</w:t>
      </w:r>
      <w:r w:rsidRPr="00D14B4B">
        <w:rPr>
          <w:rFonts w:ascii="Times New Roman" w:hAnsi="Times New Roman"/>
          <w:sz w:val="24"/>
        </w:rPr>
        <w:t xml:space="preserve"> ci-après :</w:t>
      </w:r>
    </w:p>
    <w:p w14:paraId="0A15E085" w14:textId="58D777A4" w:rsidR="000C1274" w:rsidRDefault="000C1274" w:rsidP="000C1274">
      <w:pPr>
        <w:spacing w:before="120" w:beforeAutospacing="0" w:after="120"/>
        <w:jc w:val="both"/>
        <w:rPr>
          <w:rFonts w:ascii="Times New Roman" w:hAnsi="Times New Roman"/>
          <w:sz w:val="24"/>
        </w:rPr>
      </w:pPr>
    </w:p>
    <w:p w14:paraId="5D15BAFF" w14:textId="3B5F881D" w:rsidR="000C1274" w:rsidRDefault="000C1274" w:rsidP="000C1274">
      <w:pPr>
        <w:spacing w:before="120" w:beforeAutospacing="0" w:after="120"/>
        <w:jc w:val="both"/>
        <w:rPr>
          <w:rFonts w:ascii="Times New Roman" w:hAnsi="Times New Roman"/>
          <w:sz w:val="24"/>
        </w:rPr>
      </w:pPr>
    </w:p>
    <w:p w14:paraId="5AF59594" w14:textId="66CE3C33" w:rsidR="000C1274" w:rsidRDefault="000C1274" w:rsidP="000C1274">
      <w:pPr>
        <w:spacing w:before="120" w:beforeAutospacing="0" w:after="120"/>
        <w:jc w:val="both"/>
        <w:rPr>
          <w:rFonts w:ascii="Times New Roman" w:hAnsi="Times New Roman"/>
          <w:sz w:val="24"/>
        </w:rPr>
      </w:pPr>
    </w:p>
    <w:p w14:paraId="10E867BE" w14:textId="18F212FA" w:rsidR="000C1274" w:rsidRDefault="000C1274" w:rsidP="000C1274">
      <w:pPr>
        <w:spacing w:before="120" w:beforeAutospacing="0" w:after="120"/>
        <w:jc w:val="both"/>
        <w:rPr>
          <w:rFonts w:ascii="Times New Roman" w:hAnsi="Times New Roman"/>
          <w:sz w:val="24"/>
        </w:rPr>
      </w:pPr>
    </w:p>
    <w:p w14:paraId="19CEBA4B" w14:textId="086E757E" w:rsidR="000C1274" w:rsidRDefault="000C1274" w:rsidP="000C1274">
      <w:pPr>
        <w:spacing w:before="120" w:beforeAutospacing="0" w:after="120"/>
        <w:jc w:val="both"/>
        <w:rPr>
          <w:rFonts w:ascii="Times New Roman" w:hAnsi="Times New Roman"/>
          <w:sz w:val="24"/>
        </w:rPr>
      </w:pPr>
    </w:p>
    <w:p w14:paraId="109E180D" w14:textId="67E9D8B6" w:rsidR="000C1274" w:rsidRDefault="000C1274" w:rsidP="000C1274">
      <w:pPr>
        <w:spacing w:before="120" w:beforeAutospacing="0" w:after="120"/>
        <w:jc w:val="both"/>
        <w:rPr>
          <w:rFonts w:ascii="Times New Roman" w:hAnsi="Times New Roman"/>
          <w:sz w:val="24"/>
        </w:rPr>
      </w:pPr>
    </w:p>
    <w:p w14:paraId="112B9F9A" w14:textId="4AF42D5B" w:rsidR="009D5C10" w:rsidRDefault="009D5C10" w:rsidP="000C1274">
      <w:pPr>
        <w:spacing w:before="120" w:beforeAutospacing="0" w:after="120"/>
        <w:jc w:val="both"/>
        <w:rPr>
          <w:rFonts w:ascii="Times New Roman" w:hAnsi="Times New Roman"/>
          <w:sz w:val="24"/>
        </w:rPr>
      </w:pPr>
    </w:p>
    <w:p w14:paraId="147CDA65" w14:textId="77777777" w:rsidR="009D5C10" w:rsidRDefault="009D5C10" w:rsidP="000C1274">
      <w:pPr>
        <w:spacing w:before="120" w:beforeAutospacing="0" w:after="120"/>
        <w:jc w:val="both"/>
        <w:rPr>
          <w:rFonts w:ascii="Times New Roman" w:hAnsi="Times New Roman"/>
          <w:sz w:val="24"/>
        </w:rPr>
      </w:pPr>
    </w:p>
    <w:p w14:paraId="0932594A" w14:textId="523C9BF9" w:rsidR="000C1274" w:rsidRDefault="000C1274" w:rsidP="000C1274">
      <w:pPr>
        <w:spacing w:before="120" w:beforeAutospacing="0" w:after="120"/>
        <w:jc w:val="both"/>
        <w:rPr>
          <w:rFonts w:ascii="Times New Roman" w:hAnsi="Times New Roman"/>
          <w:sz w:val="24"/>
        </w:rPr>
      </w:pPr>
    </w:p>
    <w:p w14:paraId="7A38874E" w14:textId="5F90719C" w:rsidR="000C1274" w:rsidRDefault="000C1274" w:rsidP="000C1274">
      <w:pPr>
        <w:spacing w:before="120" w:beforeAutospacing="0" w:after="120"/>
        <w:jc w:val="both"/>
        <w:rPr>
          <w:rFonts w:ascii="Times New Roman" w:hAnsi="Times New Roman"/>
          <w:sz w:val="24"/>
        </w:rPr>
      </w:pPr>
    </w:p>
    <w:p w14:paraId="4363693B" w14:textId="77777777" w:rsidR="000C1274" w:rsidRDefault="000C1274" w:rsidP="000C1274">
      <w:pPr>
        <w:spacing w:before="120" w:beforeAutospacing="0" w:after="120"/>
        <w:jc w:val="both"/>
        <w:rPr>
          <w:rFonts w:ascii="Times New Roman" w:hAnsi="Times New Roman"/>
          <w:sz w:val="24"/>
        </w:rPr>
      </w:pPr>
    </w:p>
    <w:p w14:paraId="4C3051B2" w14:textId="6A457714" w:rsidR="00D14B4B" w:rsidRPr="00D14B4B" w:rsidRDefault="000C1274" w:rsidP="000C1274">
      <w:pPr>
        <w:pStyle w:val="Lgende"/>
        <w:jc w:val="center"/>
      </w:pPr>
      <w:bookmarkStart w:id="538" w:name="_Toc172069266"/>
      <w:r>
        <w:t xml:space="preserve">Figure </w:t>
      </w:r>
      <w:r>
        <w:fldChar w:fldCharType="begin"/>
      </w:r>
      <w:r>
        <w:instrText xml:space="preserve"> SEQ Figure \* ARABIC </w:instrText>
      </w:r>
      <w:r>
        <w:fldChar w:fldCharType="separate"/>
      </w:r>
      <w:r w:rsidR="004A04AE">
        <w:rPr>
          <w:noProof/>
        </w:rPr>
        <w:t>8</w:t>
      </w:r>
      <w:r>
        <w:fldChar w:fldCharType="end"/>
      </w:r>
      <w:r>
        <w:t xml:space="preserve">. </w:t>
      </w:r>
      <w:r w:rsidRPr="00AB4808">
        <w:t>Schéma du processus d’évaluation des risques et effets environnementaux</w:t>
      </w:r>
      <w:bookmarkEnd w:id="538"/>
    </w:p>
    <w:p w14:paraId="74BAEDE1" w14:textId="139551A8" w:rsidR="00D14B4B" w:rsidRPr="00D14B4B" w:rsidRDefault="00D14B4B" w:rsidP="000C1274">
      <w:pPr>
        <w:jc w:val="center"/>
        <w:rPr>
          <w:rFonts w:ascii="Times New Roman" w:hAnsi="Times New Roman"/>
          <w:sz w:val="24"/>
        </w:rPr>
      </w:pPr>
      <w:r w:rsidRPr="00D14B4B">
        <w:rPr>
          <w:rFonts w:ascii="Times New Roman" w:hAnsi="Times New Roman"/>
          <w:noProof/>
          <w:sz w:val="24"/>
          <w:lang w:val="fr-CA" w:eastAsia="fr-CA"/>
        </w:rPr>
        <w:drawing>
          <wp:inline distT="0" distB="0" distL="0" distR="0" wp14:anchorId="6541D434" wp14:editId="0EA9C90F">
            <wp:extent cx="5601970" cy="525526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1970" cy="5255260"/>
                    </a:xfrm>
                    <a:prstGeom prst="rect">
                      <a:avLst/>
                    </a:prstGeom>
                    <a:noFill/>
                    <a:ln>
                      <a:noFill/>
                    </a:ln>
                  </pic:spPr>
                </pic:pic>
              </a:graphicData>
            </a:graphic>
          </wp:inline>
        </w:drawing>
      </w:r>
    </w:p>
    <w:p w14:paraId="6AB5533A" w14:textId="5BDDFDC4" w:rsidR="00D14B4B" w:rsidRDefault="00D14B4B" w:rsidP="000C1274">
      <w:pPr>
        <w:spacing w:before="120" w:beforeAutospacing="0" w:after="120"/>
        <w:jc w:val="both"/>
        <w:rPr>
          <w:rFonts w:ascii="Times New Roman" w:hAnsi="Times New Roman"/>
          <w:sz w:val="24"/>
        </w:rPr>
      </w:pPr>
      <w:r w:rsidRPr="00D14B4B">
        <w:rPr>
          <w:rFonts w:ascii="Times New Roman" w:hAnsi="Times New Roman"/>
          <w:sz w:val="24"/>
        </w:rPr>
        <w:t xml:space="preserve">La confrontation des activités sources d’impacts avec les composantes du milieu affectées permet d’établir les interrelations entre ces activités et les composantes environnementales sociales afin de dégager les principaux risques et impacts environnementaux et sociaux. L’évaluation des risques et impacts environnementaux et sociaux est basée sur les critères présentés dans </w:t>
      </w:r>
      <w:r w:rsidR="000C1274" w:rsidRPr="000C1274">
        <w:rPr>
          <w:rFonts w:ascii="Times New Roman" w:hAnsi="Times New Roman"/>
          <w:sz w:val="24"/>
        </w:rPr>
        <w:t>le tableau 10</w:t>
      </w:r>
      <w:r w:rsidRPr="00D14B4B">
        <w:rPr>
          <w:rFonts w:ascii="Times New Roman" w:hAnsi="Times New Roman"/>
          <w:sz w:val="24"/>
        </w:rPr>
        <w:t xml:space="preserve"> ci-dessous :</w:t>
      </w:r>
    </w:p>
    <w:p w14:paraId="4946D5BA" w14:textId="6646FEC3" w:rsidR="00D14B4B" w:rsidRPr="00D14B4B" w:rsidRDefault="000C1274" w:rsidP="004F342A">
      <w:pPr>
        <w:pStyle w:val="Lgende"/>
        <w:jc w:val="center"/>
      </w:pPr>
      <w:bookmarkStart w:id="539" w:name="_Toc172069191"/>
      <w:r>
        <w:t xml:space="preserve">Tableau </w:t>
      </w:r>
      <w:r>
        <w:fldChar w:fldCharType="begin"/>
      </w:r>
      <w:r>
        <w:instrText xml:space="preserve"> SEQ Tableau \* ARABIC </w:instrText>
      </w:r>
      <w:r>
        <w:fldChar w:fldCharType="separate"/>
      </w:r>
      <w:r w:rsidR="004A04AE">
        <w:rPr>
          <w:noProof/>
        </w:rPr>
        <w:t>9</w:t>
      </w:r>
      <w:r>
        <w:fldChar w:fldCharType="end"/>
      </w:r>
      <w:r>
        <w:t xml:space="preserve">. </w:t>
      </w:r>
      <w:r w:rsidRPr="003B309C">
        <w:t>Matrice d’évaluation des impacts</w:t>
      </w:r>
      <w:bookmarkEnd w:id="539"/>
    </w:p>
    <w:tbl>
      <w:tblPr>
        <w:tblW w:w="3598"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668"/>
        <w:gridCol w:w="26"/>
        <w:gridCol w:w="1280"/>
        <w:gridCol w:w="1218"/>
        <w:gridCol w:w="2728"/>
      </w:tblGrid>
      <w:tr w:rsidR="00D14B4B" w:rsidRPr="00D14B4B" w14:paraId="2F1381D5" w14:textId="77777777" w:rsidTr="00D14B4B">
        <w:trPr>
          <w:trHeight w:val="366"/>
          <w:jc w:val="center"/>
        </w:trPr>
        <w:tc>
          <w:tcPr>
            <w:tcW w:w="1224" w:type="pct"/>
            <w:gridSpan w:val="2"/>
            <w:shd w:val="clear" w:color="auto" w:fill="auto"/>
          </w:tcPr>
          <w:p w14:paraId="40FFF98D" w14:textId="77777777" w:rsidR="00D14B4B" w:rsidRPr="00D14B4B" w:rsidRDefault="00D14B4B" w:rsidP="000C1274">
            <w:pPr>
              <w:spacing w:before="0" w:beforeAutospacing="0"/>
              <w:rPr>
                <w:rFonts w:ascii="Times New Roman" w:hAnsi="Times New Roman"/>
                <w:b/>
                <w:bCs/>
                <w:sz w:val="24"/>
              </w:rPr>
            </w:pPr>
            <w:r w:rsidRPr="00D14B4B">
              <w:rPr>
                <w:rFonts w:ascii="Times New Roman" w:hAnsi="Times New Roman"/>
                <w:b/>
                <w:bCs/>
                <w:sz w:val="24"/>
              </w:rPr>
              <w:t xml:space="preserve">Intensité </w:t>
            </w:r>
          </w:p>
        </w:tc>
        <w:tc>
          <w:tcPr>
            <w:tcW w:w="925" w:type="pct"/>
            <w:shd w:val="clear" w:color="auto" w:fill="auto"/>
          </w:tcPr>
          <w:p w14:paraId="37157E13" w14:textId="77777777" w:rsidR="00D14B4B" w:rsidRPr="00D14B4B" w:rsidRDefault="00D14B4B" w:rsidP="000C1274">
            <w:pPr>
              <w:spacing w:before="0" w:beforeAutospacing="0"/>
              <w:rPr>
                <w:rFonts w:ascii="Times New Roman" w:hAnsi="Times New Roman"/>
                <w:b/>
                <w:bCs/>
                <w:sz w:val="24"/>
              </w:rPr>
            </w:pPr>
            <w:r w:rsidRPr="00D14B4B">
              <w:rPr>
                <w:rFonts w:ascii="Times New Roman" w:hAnsi="Times New Roman"/>
                <w:b/>
                <w:bCs/>
                <w:sz w:val="24"/>
              </w:rPr>
              <w:t xml:space="preserve">Etendue </w:t>
            </w:r>
          </w:p>
        </w:tc>
        <w:tc>
          <w:tcPr>
            <w:tcW w:w="880" w:type="pct"/>
            <w:shd w:val="clear" w:color="auto" w:fill="auto"/>
          </w:tcPr>
          <w:p w14:paraId="4E926F4D" w14:textId="77777777" w:rsidR="00D14B4B" w:rsidRPr="00D14B4B" w:rsidRDefault="00D14B4B" w:rsidP="000C1274">
            <w:pPr>
              <w:spacing w:before="0" w:beforeAutospacing="0"/>
              <w:rPr>
                <w:rFonts w:ascii="Times New Roman" w:hAnsi="Times New Roman"/>
                <w:b/>
                <w:bCs/>
                <w:sz w:val="24"/>
              </w:rPr>
            </w:pPr>
            <w:r w:rsidRPr="00D14B4B">
              <w:rPr>
                <w:rFonts w:ascii="Times New Roman" w:hAnsi="Times New Roman"/>
                <w:b/>
                <w:sz w:val="24"/>
              </w:rPr>
              <w:t>Durée</w:t>
            </w:r>
          </w:p>
        </w:tc>
        <w:tc>
          <w:tcPr>
            <w:tcW w:w="1971" w:type="pct"/>
            <w:shd w:val="clear" w:color="auto" w:fill="auto"/>
          </w:tcPr>
          <w:p w14:paraId="62C4B2FD" w14:textId="77777777" w:rsidR="00D14B4B" w:rsidRPr="00D14B4B" w:rsidRDefault="00D14B4B" w:rsidP="000C1274">
            <w:pPr>
              <w:spacing w:before="0" w:beforeAutospacing="0"/>
              <w:rPr>
                <w:rFonts w:ascii="Times New Roman" w:hAnsi="Times New Roman"/>
                <w:b/>
                <w:bCs/>
                <w:sz w:val="24"/>
              </w:rPr>
            </w:pPr>
            <w:r w:rsidRPr="00D14B4B">
              <w:rPr>
                <w:rFonts w:ascii="Times New Roman" w:hAnsi="Times New Roman"/>
                <w:b/>
                <w:bCs/>
                <w:sz w:val="24"/>
              </w:rPr>
              <w:t xml:space="preserve">Importance </w:t>
            </w:r>
          </w:p>
        </w:tc>
      </w:tr>
      <w:tr w:rsidR="00D14B4B" w:rsidRPr="00D14B4B" w14:paraId="1089BC3C" w14:textId="77777777" w:rsidTr="000C1274">
        <w:trPr>
          <w:trHeight w:val="227"/>
          <w:jc w:val="center"/>
        </w:trPr>
        <w:tc>
          <w:tcPr>
            <w:tcW w:w="1205" w:type="pct"/>
            <w:vMerge w:val="restart"/>
            <w:shd w:val="clear" w:color="auto" w:fill="auto"/>
            <w:vAlign w:val="center"/>
          </w:tcPr>
          <w:p w14:paraId="5A7F9AAE" w14:textId="77777777" w:rsidR="00D14B4B" w:rsidRPr="00D14B4B" w:rsidRDefault="00D14B4B" w:rsidP="000C1274">
            <w:pPr>
              <w:spacing w:before="0" w:beforeAutospacing="0"/>
              <w:jc w:val="center"/>
              <w:rPr>
                <w:rFonts w:ascii="Times New Roman" w:hAnsi="Times New Roman"/>
                <w:b/>
                <w:sz w:val="24"/>
              </w:rPr>
            </w:pPr>
            <w:r w:rsidRPr="00D14B4B">
              <w:rPr>
                <w:rFonts w:ascii="Times New Roman" w:hAnsi="Times New Roman"/>
                <w:b/>
                <w:sz w:val="24"/>
              </w:rPr>
              <w:t>Forte</w:t>
            </w:r>
          </w:p>
        </w:tc>
        <w:tc>
          <w:tcPr>
            <w:tcW w:w="944" w:type="pct"/>
            <w:gridSpan w:val="2"/>
            <w:vMerge w:val="restart"/>
            <w:shd w:val="clear" w:color="auto" w:fill="auto"/>
          </w:tcPr>
          <w:p w14:paraId="6C5DE963" w14:textId="77777777" w:rsidR="00D14B4B" w:rsidRPr="00D14B4B" w:rsidRDefault="00D14B4B" w:rsidP="000C1274">
            <w:pPr>
              <w:spacing w:before="0" w:beforeAutospacing="0"/>
              <w:rPr>
                <w:rFonts w:ascii="Times New Roman" w:hAnsi="Times New Roman"/>
                <w:sz w:val="24"/>
              </w:rPr>
            </w:pPr>
          </w:p>
          <w:p w14:paraId="69CF758C"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Régionale</w:t>
            </w:r>
          </w:p>
        </w:tc>
        <w:tc>
          <w:tcPr>
            <w:tcW w:w="880" w:type="pct"/>
            <w:shd w:val="clear" w:color="auto" w:fill="auto"/>
          </w:tcPr>
          <w:p w14:paraId="56DD5BFE"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051EFAD7"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Majeure</w:t>
            </w:r>
          </w:p>
        </w:tc>
      </w:tr>
      <w:tr w:rsidR="00D14B4B" w:rsidRPr="00D14B4B" w14:paraId="6D2F2FA1" w14:textId="77777777" w:rsidTr="00D14B4B">
        <w:trPr>
          <w:trHeight w:val="182"/>
          <w:jc w:val="center"/>
        </w:trPr>
        <w:tc>
          <w:tcPr>
            <w:tcW w:w="1205" w:type="pct"/>
            <w:vMerge/>
            <w:shd w:val="clear" w:color="auto" w:fill="auto"/>
          </w:tcPr>
          <w:p w14:paraId="0F071122"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1D28F5D5"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476BB3DC"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09DFE3B4"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Majeure</w:t>
            </w:r>
          </w:p>
        </w:tc>
      </w:tr>
      <w:tr w:rsidR="00D14B4B" w:rsidRPr="00D14B4B" w14:paraId="393E8A0B" w14:textId="77777777" w:rsidTr="00D14B4B">
        <w:trPr>
          <w:trHeight w:val="182"/>
          <w:jc w:val="center"/>
        </w:trPr>
        <w:tc>
          <w:tcPr>
            <w:tcW w:w="1205" w:type="pct"/>
            <w:vMerge/>
            <w:shd w:val="clear" w:color="auto" w:fill="auto"/>
          </w:tcPr>
          <w:p w14:paraId="46431904"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17238D17"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49E86EA4"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74E967C3"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50D087B9" w14:textId="77777777" w:rsidTr="00D14B4B">
        <w:trPr>
          <w:trHeight w:val="182"/>
          <w:jc w:val="center"/>
        </w:trPr>
        <w:tc>
          <w:tcPr>
            <w:tcW w:w="1205" w:type="pct"/>
            <w:vMerge/>
            <w:shd w:val="clear" w:color="auto" w:fill="auto"/>
          </w:tcPr>
          <w:p w14:paraId="2F42988C" w14:textId="77777777" w:rsidR="00D14B4B" w:rsidRPr="00D14B4B" w:rsidRDefault="00D14B4B" w:rsidP="000C1274">
            <w:pPr>
              <w:spacing w:before="0" w:beforeAutospacing="0"/>
              <w:rPr>
                <w:rFonts w:ascii="Times New Roman" w:hAnsi="Times New Roman"/>
                <w:b/>
                <w:sz w:val="24"/>
              </w:rPr>
            </w:pPr>
          </w:p>
        </w:tc>
        <w:tc>
          <w:tcPr>
            <w:tcW w:w="944" w:type="pct"/>
            <w:gridSpan w:val="2"/>
            <w:vMerge w:val="restart"/>
            <w:shd w:val="clear" w:color="auto" w:fill="auto"/>
          </w:tcPr>
          <w:p w14:paraId="28E2F074" w14:textId="77777777" w:rsidR="00D14B4B" w:rsidRPr="00D14B4B" w:rsidRDefault="00D14B4B" w:rsidP="000C1274">
            <w:pPr>
              <w:spacing w:before="0" w:beforeAutospacing="0"/>
              <w:rPr>
                <w:rFonts w:ascii="Times New Roman" w:hAnsi="Times New Roman"/>
                <w:sz w:val="24"/>
              </w:rPr>
            </w:pPr>
          </w:p>
          <w:p w14:paraId="252F5175"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Locale</w:t>
            </w:r>
          </w:p>
        </w:tc>
        <w:tc>
          <w:tcPr>
            <w:tcW w:w="880" w:type="pct"/>
            <w:shd w:val="clear" w:color="auto" w:fill="auto"/>
          </w:tcPr>
          <w:p w14:paraId="2354BBA4"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04AF36A8"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Majeure</w:t>
            </w:r>
          </w:p>
        </w:tc>
      </w:tr>
      <w:tr w:rsidR="00D14B4B" w:rsidRPr="00D14B4B" w14:paraId="12C6B0DA" w14:textId="77777777" w:rsidTr="00D14B4B">
        <w:trPr>
          <w:trHeight w:val="182"/>
          <w:jc w:val="center"/>
        </w:trPr>
        <w:tc>
          <w:tcPr>
            <w:tcW w:w="1205" w:type="pct"/>
            <w:vMerge/>
            <w:shd w:val="clear" w:color="auto" w:fill="auto"/>
          </w:tcPr>
          <w:p w14:paraId="6AF3A2FD"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1FC0BB7F"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3FE5CD14"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6DF95F37"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51BC0F27" w14:textId="77777777" w:rsidTr="00D14B4B">
        <w:trPr>
          <w:trHeight w:val="182"/>
          <w:jc w:val="center"/>
        </w:trPr>
        <w:tc>
          <w:tcPr>
            <w:tcW w:w="1205" w:type="pct"/>
            <w:vMerge/>
            <w:shd w:val="clear" w:color="auto" w:fill="auto"/>
          </w:tcPr>
          <w:p w14:paraId="6B7B5603"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759FA17B"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0802D736"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7006D8E7"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73CE829C" w14:textId="77777777" w:rsidTr="00D14B4B">
        <w:trPr>
          <w:trHeight w:val="182"/>
          <w:jc w:val="center"/>
        </w:trPr>
        <w:tc>
          <w:tcPr>
            <w:tcW w:w="1205" w:type="pct"/>
            <w:vMerge/>
            <w:shd w:val="clear" w:color="auto" w:fill="auto"/>
          </w:tcPr>
          <w:p w14:paraId="369E211D" w14:textId="77777777" w:rsidR="00D14B4B" w:rsidRPr="00D14B4B" w:rsidRDefault="00D14B4B" w:rsidP="000C1274">
            <w:pPr>
              <w:spacing w:before="0" w:beforeAutospacing="0"/>
              <w:rPr>
                <w:rFonts w:ascii="Times New Roman" w:hAnsi="Times New Roman"/>
                <w:b/>
                <w:sz w:val="24"/>
              </w:rPr>
            </w:pPr>
          </w:p>
        </w:tc>
        <w:tc>
          <w:tcPr>
            <w:tcW w:w="944" w:type="pct"/>
            <w:gridSpan w:val="2"/>
            <w:vMerge w:val="restart"/>
            <w:shd w:val="clear" w:color="auto" w:fill="auto"/>
          </w:tcPr>
          <w:p w14:paraId="6B69161F" w14:textId="77777777" w:rsidR="00D14B4B" w:rsidRPr="00D14B4B" w:rsidRDefault="00D14B4B" w:rsidP="000C1274">
            <w:pPr>
              <w:spacing w:before="0" w:beforeAutospacing="0"/>
              <w:rPr>
                <w:rFonts w:ascii="Times New Roman" w:hAnsi="Times New Roman"/>
                <w:sz w:val="24"/>
              </w:rPr>
            </w:pPr>
          </w:p>
          <w:p w14:paraId="39829321"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Ponctuelle</w:t>
            </w:r>
          </w:p>
        </w:tc>
        <w:tc>
          <w:tcPr>
            <w:tcW w:w="880" w:type="pct"/>
            <w:shd w:val="clear" w:color="auto" w:fill="auto"/>
          </w:tcPr>
          <w:p w14:paraId="61533A2B"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50EB7403"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230B97AB" w14:textId="77777777" w:rsidTr="00D14B4B">
        <w:trPr>
          <w:trHeight w:val="182"/>
          <w:jc w:val="center"/>
        </w:trPr>
        <w:tc>
          <w:tcPr>
            <w:tcW w:w="1205" w:type="pct"/>
            <w:vMerge/>
            <w:shd w:val="clear" w:color="auto" w:fill="auto"/>
          </w:tcPr>
          <w:p w14:paraId="54758D9C"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3CC68C17"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27F90FD8"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18E1A1DF"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54E15F7F" w14:textId="77777777" w:rsidTr="00D14B4B">
        <w:trPr>
          <w:trHeight w:val="182"/>
          <w:jc w:val="center"/>
        </w:trPr>
        <w:tc>
          <w:tcPr>
            <w:tcW w:w="1205" w:type="pct"/>
            <w:vMerge/>
            <w:shd w:val="clear" w:color="auto" w:fill="auto"/>
          </w:tcPr>
          <w:p w14:paraId="0EC642AE"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66F8D298"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72B3F2B3"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7C72A2ED"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395F6BFE" w14:textId="77777777" w:rsidTr="000C1274">
        <w:trPr>
          <w:trHeight w:val="227"/>
          <w:jc w:val="center"/>
        </w:trPr>
        <w:tc>
          <w:tcPr>
            <w:tcW w:w="1205" w:type="pct"/>
            <w:vMerge w:val="restart"/>
            <w:shd w:val="clear" w:color="auto" w:fill="auto"/>
            <w:vAlign w:val="center"/>
          </w:tcPr>
          <w:p w14:paraId="259BD42A" w14:textId="77777777" w:rsidR="00D14B4B" w:rsidRPr="00D14B4B" w:rsidRDefault="00D14B4B" w:rsidP="000C1274">
            <w:pPr>
              <w:spacing w:before="0" w:beforeAutospacing="0"/>
              <w:jc w:val="center"/>
              <w:rPr>
                <w:rFonts w:ascii="Times New Roman" w:hAnsi="Times New Roman"/>
                <w:b/>
                <w:sz w:val="24"/>
              </w:rPr>
            </w:pPr>
            <w:r w:rsidRPr="00D14B4B">
              <w:rPr>
                <w:rFonts w:ascii="Times New Roman" w:hAnsi="Times New Roman"/>
                <w:b/>
                <w:sz w:val="24"/>
              </w:rPr>
              <w:t>Moyenne</w:t>
            </w:r>
          </w:p>
        </w:tc>
        <w:tc>
          <w:tcPr>
            <w:tcW w:w="944" w:type="pct"/>
            <w:gridSpan w:val="2"/>
            <w:vMerge w:val="restart"/>
            <w:shd w:val="clear" w:color="auto" w:fill="auto"/>
          </w:tcPr>
          <w:p w14:paraId="66271324" w14:textId="77777777" w:rsidR="00D14B4B" w:rsidRPr="00D14B4B" w:rsidRDefault="00D14B4B" w:rsidP="000C1274">
            <w:pPr>
              <w:spacing w:before="0" w:beforeAutospacing="0"/>
              <w:rPr>
                <w:rFonts w:ascii="Times New Roman" w:hAnsi="Times New Roman"/>
                <w:sz w:val="24"/>
              </w:rPr>
            </w:pPr>
          </w:p>
          <w:p w14:paraId="04163BA6"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Régionale</w:t>
            </w:r>
          </w:p>
        </w:tc>
        <w:tc>
          <w:tcPr>
            <w:tcW w:w="880" w:type="pct"/>
            <w:shd w:val="clear" w:color="auto" w:fill="auto"/>
          </w:tcPr>
          <w:p w14:paraId="63FB1489"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324FC5AE"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Majeure</w:t>
            </w:r>
          </w:p>
        </w:tc>
      </w:tr>
      <w:tr w:rsidR="00D14B4B" w:rsidRPr="00D14B4B" w14:paraId="6CE636BC" w14:textId="77777777" w:rsidTr="00D14B4B">
        <w:trPr>
          <w:trHeight w:val="182"/>
          <w:jc w:val="center"/>
        </w:trPr>
        <w:tc>
          <w:tcPr>
            <w:tcW w:w="1205" w:type="pct"/>
            <w:vMerge/>
            <w:shd w:val="clear" w:color="auto" w:fill="auto"/>
          </w:tcPr>
          <w:p w14:paraId="1CBEC991"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5E476E6E"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756458FC"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25B6B263"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5C3AB0E8" w14:textId="77777777" w:rsidTr="00D14B4B">
        <w:trPr>
          <w:trHeight w:val="182"/>
          <w:jc w:val="center"/>
        </w:trPr>
        <w:tc>
          <w:tcPr>
            <w:tcW w:w="1205" w:type="pct"/>
            <w:vMerge/>
            <w:shd w:val="clear" w:color="auto" w:fill="auto"/>
          </w:tcPr>
          <w:p w14:paraId="56CEC208"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54F690EF"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12230D79"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65C89CF8"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77B92897" w14:textId="77777777" w:rsidTr="00D14B4B">
        <w:trPr>
          <w:trHeight w:val="182"/>
          <w:jc w:val="center"/>
        </w:trPr>
        <w:tc>
          <w:tcPr>
            <w:tcW w:w="1205" w:type="pct"/>
            <w:vMerge/>
            <w:shd w:val="clear" w:color="auto" w:fill="auto"/>
          </w:tcPr>
          <w:p w14:paraId="52A193D0" w14:textId="77777777" w:rsidR="00D14B4B" w:rsidRPr="00D14B4B" w:rsidRDefault="00D14B4B" w:rsidP="000C1274">
            <w:pPr>
              <w:spacing w:before="0" w:beforeAutospacing="0"/>
              <w:rPr>
                <w:rFonts w:ascii="Times New Roman" w:hAnsi="Times New Roman"/>
                <w:b/>
                <w:sz w:val="24"/>
              </w:rPr>
            </w:pPr>
          </w:p>
        </w:tc>
        <w:tc>
          <w:tcPr>
            <w:tcW w:w="944" w:type="pct"/>
            <w:gridSpan w:val="2"/>
            <w:vMerge w:val="restart"/>
            <w:shd w:val="clear" w:color="auto" w:fill="auto"/>
          </w:tcPr>
          <w:p w14:paraId="1BB0831B" w14:textId="77777777" w:rsidR="00D14B4B" w:rsidRPr="00D14B4B" w:rsidRDefault="00D14B4B" w:rsidP="000C1274">
            <w:pPr>
              <w:spacing w:before="0" w:beforeAutospacing="0"/>
              <w:rPr>
                <w:rFonts w:ascii="Times New Roman" w:hAnsi="Times New Roman"/>
                <w:sz w:val="24"/>
              </w:rPr>
            </w:pPr>
          </w:p>
          <w:p w14:paraId="5DA275E7"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Locale</w:t>
            </w:r>
          </w:p>
        </w:tc>
        <w:tc>
          <w:tcPr>
            <w:tcW w:w="880" w:type="pct"/>
            <w:shd w:val="clear" w:color="auto" w:fill="auto"/>
          </w:tcPr>
          <w:p w14:paraId="3C92099E"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4987BF0D"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4CC0BF38" w14:textId="77777777" w:rsidTr="00D14B4B">
        <w:trPr>
          <w:trHeight w:val="182"/>
          <w:jc w:val="center"/>
        </w:trPr>
        <w:tc>
          <w:tcPr>
            <w:tcW w:w="1205" w:type="pct"/>
            <w:vMerge/>
            <w:shd w:val="clear" w:color="auto" w:fill="auto"/>
          </w:tcPr>
          <w:p w14:paraId="15572504"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4B33BD2E"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1AED666E"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207F3FD6"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47F30D20" w14:textId="77777777" w:rsidTr="00D14B4B">
        <w:trPr>
          <w:trHeight w:val="182"/>
          <w:jc w:val="center"/>
        </w:trPr>
        <w:tc>
          <w:tcPr>
            <w:tcW w:w="1205" w:type="pct"/>
            <w:vMerge/>
            <w:shd w:val="clear" w:color="auto" w:fill="auto"/>
          </w:tcPr>
          <w:p w14:paraId="1974B651"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2D82F547"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140872F2"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232E72B3"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r w:rsidR="00D14B4B" w:rsidRPr="00D14B4B" w14:paraId="7DF10FD8" w14:textId="77777777" w:rsidTr="00D14B4B">
        <w:trPr>
          <w:trHeight w:val="182"/>
          <w:jc w:val="center"/>
        </w:trPr>
        <w:tc>
          <w:tcPr>
            <w:tcW w:w="1205" w:type="pct"/>
            <w:vMerge/>
            <w:shd w:val="clear" w:color="auto" w:fill="auto"/>
          </w:tcPr>
          <w:p w14:paraId="524B6522" w14:textId="77777777" w:rsidR="00D14B4B" w:rsidRPr="00D14B4B" w:rsidRDefault="00D14B4B" w:rsidP="000C1274">
            <w:pPr>
              <w:spacing w:before="0" w:beforeAutospacing="0"/>
              <w:rPr>
                <w:rFonts w:ascii="Times New Roman" w:hAnsi="Times New Roman"/>
                <w:b/>
                <w:sz w:val="24"/>
              </w:rPr>
            </w:pPr>
          </w:p>
        </w:tc>
        <w:tc>
          <w:tcPr>
            <w:tcW w:w="944" w:type="pct"/>
            <w:gridSpan w:val="2"/>
            <w:vMerge w:val="restart"/>
            <w:shd w:val="clear" w:color="auto" w:fill="auto"/>
          </w:tcPr>
          <w:p w14:paraId="3173A165" w14:textId="77777777" w:rsidR="00D14B4B" w:rsidRPr="00D14B4B" w:rsidRDefault="00D14B4B" w:rsidP="000C1274">
            <w:pPr>
              <w:spacing w:before="0" w:beforeAutospacing="0"/>
              <w:rPr>
                <w:rFonts w:ascii="Times New Roman" w:hAnsi="Times New Roman"/>
                <w:sz w:val="24"/>
              </w:rPr>
            </w:pPr>
          </w:p>
          <w:p w14:paraId="3C036394"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Ponctuelle</w:t>
            </w:r>
          </w:p>
        </w:tc>
        <w:tc>
          <w:tcPr>
            <w:tcW w:w="880" w:type="pct"/>
            <w:shd w:val="clear" w:color="auto" w:fill="auto"/>
          </w:tcPr>
          <w:p w14:paraId="690FEDF8"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23292EB1"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775290AB" w14:textId="77777777" w:rsidTr="00D14B4B">
        <w:trPr>
          <w:trHeight w:val="182"/>
          <w:jc w:val="center"/>
        </w:trPr>
        <w:tc>
          <w:tcPr>
            <w:tcW w:w="1205" w:type="pct"/>
            <w:vMerge/>
            <w:shd w:val="clear" w:color="auto" w:fill="auto"/>
          </w:tcPr>
          <w:p w14:paraId="23F9BF9E"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3F38C479"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7FD63902"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585606DF"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5A306596" w14:textId="77777777" w:rsidTr="00D14B4B">
        <w:trPr>
          <w:trHeight w:val="182"/>
          <w:jc w:val="center"/>
        </w:trPr>
        <w:tc>
          <w:tcPr>
            <w:tcW w:w="1205" w:type="pct"/>
            <w:vMerge/>
            <w:shd w:val="clear" w:color="auto" w:fill="auto"/>
          </w:tcPr>
          <w:p w14:paraId="3584F365" w14:textId="77777777" w:rsidR="00D14B4B" w:rsidRPr="00D14B4B" w:rsidRDefault="00D14B4B" w:rsidP="000C1274">
            <w:pPr>
              <w:spacing w:before="0" w:beforeAutospacing="0"/>
              <w:rPr>
                <w:rFonts w:ascii="Times New Roman" w:hAnsi="Times New Roman"/>
                <w:b/>
                <w:sz w:val="24"/>
              </w:rPr>
            </w:pPr>
          </w:p>
        </w:tc>
        <w:tc>
          <w:tcPr>
            <w:tcW w:w="944" w:type="pct"/>
            <w:gridSpan w:val="2"/>
            <w:vMerge/>
            <w:shd w:val="clear" w:color="auto" w:fill="auto"/>
          </w:tcPr>
          <w:p w14:paraId="487A4C86"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16D67A90"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3D289D89"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r w:rsidR="00D14B4B" w:rsidRPr="00D14B4B" w14:paraId="5DE0CD68" w14:textId="77777777" w:rsidTr="000C1274">
        <w:trPr>
          <w:trHeight w:val="227"/>
          <w:jc w:val="center"/>
        </w:trPr>
        <w:tc>
          <w:tcPr>
            <w:tcW w:w="1205" w:type="pct"/>
            <w:vMerge w:val="restart"/>
            <w:shd w:val="clear" w:color="auto" w:fill="auto"/>
            <w:vAlign w:val="center"/>
          </w:tcPr>
          <w:p w14:paraId="09BDB4B3" w14:textId="77777777" w:rsidR="00D14B4B" w:rsidRPr="00D14B4B" w:rsidRDefault="00D14B4B" w:rsidP="000C1274">
            <w:pPr>
              <w:spacing w:before="0" w:beforeAutospacing="0"/>
              <w:jc w:val="center"/>
              <w:rPr>
                <w:rFonts w:ascii="Times New Roman" w:hAnsi="Times New Roman"/>
                <w:b/>
                <w:sz w:val="24"/>
              </w:rPr>
            </w:pPr>
            <w:r w:rsidRPr="00D14B4B">
              <w:rPr>
                <w:rFonts w:ascii="Times New Roman" w:hAnsi="Times New Roman"/>
                <w:b/>
                <w:sz w:val="24"/>
              </w:rPr>
              <w:t>Faible</w:t>
            </w:r>
          </w:p>
        </w:tc>
        <w:tc>
          <w:tcPr>
            <w:tcW w:w="944" w:type="pct"/>
            <w:gridSpan w:val="2"/>
            <w:vMerge w:val="restart"/>
            <w:shd w:val="clear" w:color="auto" w:fill="auto"/>
          </w:tcPr>
          <w:p w14:paraId="4DC9E721" w14:textId="77777777" w:rsidR="00D14B4B" w:rsidRPr="00D14B4B" w:rsidRDefault="00D14B4B" w:rsidP="000C1274">
            <w:pPr>
              <w:spacing w:before="0" w:beforeAutospacing="0"/>
              <w:rPr>
                <w:rFonts w:ascii="Times New Roman" w:hAnsi="Times New Roman"/>
                <w:sz w:val="24"/>
              </w:rPr>
            </w:pPr>
          </w:p>
          <w:p w14:paraId="55B4CE5B"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Régionale</w:t>
            </w:r>
          </w:p>
        </w:tc>
        <w:tc>
          <w:tcPr>
            <w:tcW w:w="880" w:type="pct"/>
            <w:shd w:val="clear" w:color="auto" w:fill="auto"/>
          </w:tcPr>
          <w:p w14:paraId="145D4C15"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5A3C7EFE"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6C9A7C45" w14:textId="77777777" w:rsidTr="00D14B4B">
        <w:trPr>
          <w:trHeight w:val="182"/>
          <w:jc w:val="center"/>
        </w:trPr>
        <w:tc>
          <w:tcPr>
            <w:tcW w:w="1205" w:type="pct"/>
            <w:vMerge/>
            <w:shd w:val="clear" w:color="auto" w:fill="auto"/>
          </w:tcPr>
          <w:p w14:paraId="143507A5" w14:textId="77777777" w:rsidR="00D14B4B" w:rsidRPr="00D14B4B" w:rsidRDefault="00D14B4B" w:rsidP="000C1274">
            <w:pPr>
              <w:spacing w:before="0" w:beforeAutospacing="0"/>
              <w:rPr>
                <w:rFonts w:ascii="Times New Roman" w:hAnsi="Times New Roman"/>
                <w:sz w:val="24"/>
              </w:rPr>
            </w:pPr>
          </w:p>
        </w:tc>
        <w:tc>
          <w:tcPr>
            <w:tcW w:w="944" w:type="pct"/>
            <w:gridSpan w:val="2"/>
            <w:vMerge/>
            <w:shd w:val="clear" w:color="auto" w:fill="auto"/>
          </w:tcPr>
          <w:p w14:paraId="5172F7E4"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429CD373"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1568B2A7"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3EE2692C" w14:textId="77777777" w:rsidTr="00D14B4B">
        <w:trPr>
          <w:trHeight w:val="182"/>
          <w:jc w:val="center"/>
        </w:trPr>
        <w:tc>
          <w:tcPr>
            <w:tcW w:w="1205" w:type="pct"/>
            <w:vMerge/>
            <w:shd w:val="clear" w:color="auto" w:fill="auto"/>
          </w:tcPr>
          <w:p w14:paraId="7D9E4778" w14:textId="77777777" w:rsidR="00D14B4B" w:rsidRPr="00D14B4B" w:rsidRDefault="00D14B4B" w:rsidP="000C1274">
            <w:pPr>
              <w:spacing w:before="0" w:beforeAutospacing="0"/>
              <w:rPr>
                <w:rFonts w:ascii="Times New Roman" w:hAnsi="Times New Roman"/>
                <w:sz w:val="24"/>
              </w:rPr>
            </w:pPr>
          </w:p>
        </w:tc>
        <w:tc>
          <w:tcPr>
            <w:tcW w:w="944" w:type="pct"/>
            <w:gridSpan w:val="2"/>
            <w:vMerge/>
            <w:shd w:val="clear" w:color="auto" w:fill="auto"/>
          </w:tcPr>
          <w:p w14:paraId="3C28AFB8"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7FE9F9AF"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4E1CB897"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r w:rsidR="00D14B4B" w:rsidRPr="00D14B4B" w14:paraId="2B6488F1" w14:textId="77777777" w:rsidTr="00D14B4B">
        <w:trPr>
          <w:trHeight w:val="182"/>
          <w:jc w:val="center"/>
        </w:trPr>
        <w:tc>
          <w:tcPr>
            <w:tcW w:w="1205" w:type="pct"/>
            <w:vMerge/>
            <w:shd w:val="clear" w:color="auto" w:fill="auto"/>
          </w:tcPr>
          <w:p w14:paraId="0EE9A18B" w14:textId="77777777" w:rsidR="00D14B4B" w:rsidRPr="00D14B4B" w:rsidRDefault="00D14B4B" w:rsidP="000C1274">
            <w:pPr>
              <w:spacing w:before="0" w:beforeAutospacing="0"/>
              <w:rPr>
                <w:rFonts w:ascii="Times New Roman" w:hAnsi="Times New Roman"/>
                <w:sz w:val="24"/>
              </w:rPr>
            </w:pPr>
          </w:p>
        </w:tc>
        <w:tc>
          <w:tcPr>
            <w:tcW w:w="944" w:type="pct"/>
            <w:gridSpan w:val="2"/>
            <w:vMerge w:val="restart"/>
            <w:shd w:val="clear" w:color="auto" w:fill="auto"/>
          </w:tcPr>
          <w:p w14:paraId="33E6FBD5" w14:textId="77777777" w:rsidR="00D14B4B" w:rsidRPr="00D14B4B" w:rsidRDefault="00D14B4B" w:rsidP="000C1274">
            <w:pPr>
              <w:spacing w:before="0" w:beforeAutospacing="0"/>
              <w:rPr>
                <w:rFonts w:ascii="Times New Roman" w:hAnsi="Times New Roman"/>
                <w:sz w:val="24"/>
              </w:rPr>
            </w:pPr>
          </w:p>
          <w:p w14:paraId="3F57E5E8" w14:textId="77777777" w:rsidR="00D14B4B" w:rsidRPr="00D14B4B" w:rsidRDefault="00D14B4B" w:rsidP="000C1274">
            <w:pPr>
              <w:spacing w:before="0" w:beforeAutospacing="0"/>
              <w:rPr>
                <w:rFonts w:ascii="Times New Roman" w:hAnsi="Times New Roman"/>
                <w:sz w:val="24"/>
              </w:rPr>
            </w:pPr>
          </w:p>
          <w:p w14:paraId="2A1BD2B8"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Locale</w:t>
            </w:r>
          </w:p>
        </w:tc>
        <w:tc>
          <w:tcPr>
            <w:tcW w:w="880" w:type="pct"/>
            <w:shd w:val="clear" w:color="auto" w:fill="auto"/>
          </w:tcPr>
          <w:p w14:paraId="086FA3BB"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3DE8E9F7"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Moyenne</w:t>
            </w:r>
          </w:p>
        </w:tc>
      </w:tr>
      <w:tr w:rsidR="00D14B4B" w:rsidRPr="00D14B4B" w14:paraId="347F2516" w14:textId="77777777" w:rsidTr="00D14B4B">
        <w:trPr>
          <w:trHeight w:val="182"/>
          <w:jc w:val="center"/>
        </w:trPr>
        <w:tc>
          <w:tcPr>
            <w:tcW w:w="1205" w:type="pct"/>
            <w:vMerge/>
            <w:shd w:val="clear" w:color="auto" w:fill="auto"/>
          </w:tcPr>
          <w:p w14:paraId="4AE641B8" w14:textId="77777777" w:rsidR="00D14B4B" w:rsidRPr="00D14B4B" w:rsidRDefault="00D14B4B" w:rsidP="000C1274">
            <w:pPr>
              <w:spacing w:before="0" w:beforeAutospacing="0"/>
              <w:rPr>
                <w:rFonts w:ascii="Times New Roman" w:hAnsi="Times New Roman"/>
                <w:sz w:val="24"/>
              </w:rPr>
            </w:pPr>
          </w:p>
        </w:tc>
        <w:tc>
          <w:tcPr>
            <w:tcW w:w="944" w:type="pct"/>
            <w:gridSpan w:val="2"/>
            <w:vMerge/>
            <w:shd w:val="clear" w:color="auto" w:fill="auto"/>
          </w:tcPr>
          <w:p w14:paraId="7E740436"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43D279B0"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7C932854"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r w:rsidR="00D14B4B" w:rsidRPr="00D14B4B" w14:paraId="749EBC65" w14:textId="77777777" w:rsidTr="00D14B4B">
        <w:trPr>
          <w:trHeight w:val="182"/>
          <w:jc w:val="center"/>
        </w:trPr>
        <w:tc>
          <w:tcPr>
            <w:tcW w:w="1205" w:type="pct"/>
            <w:vMerge/>
            <w:shd w:val="clear" w:color="auto" w:fill="auto"/>
          </w:tcPr>
          <w:p w14:paraId="0CBE9F87" w14:textId="77777777" w:rsidR="00D14B4B" w:rsidRPr="00D14B4B" w:rsidRDefault="00D14B4B" w:rsidP="000C1274">
            <w:pPr>
              <w:spacing w:before="0" w:beforeAutospacing="0"/>
              <w:rPr>
                <w:rFonts w:ascii="Times New Roman" w:hAnsi="Times New Roman"/>
                <w:sz w:val="24"/>
              </w:rPr>
            </w:pPr>
          </w:p>
        </w:tc>
        <w:tc>
          <w:tcPr>
            <w:tcW w:w="944" w:type="pct"/>
            <w:gridSpan w:val="2"/>
            <w:vMerge/>
            <w:shd w:val="clear" w:color="auto" w:fill="auto"/>
          </w:tcPr>
          <w:p w14:paraId="07FAAC0D"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36A7366E"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Courte</w:t>
            </w:r>
          </w:p>
        </w:tc>
        <w:tc>
          <w:tcPr>
            <w:tcW w:w="1971" w:type="pct"/>
            <w:shd w:val="clear" w:color="auto" w:fill="auto"/>
          </w:tcPr>
          <w:p w14:paraId="47DFED48"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r w:rsidR="00D14B4B" w:rsidRPr="00D14B4B" w14:paraId="76177DC0" w14:textId="77777777" w:rsidTr="00D14B4B">
        <w:trPr>
          <w:trHeight w:val="182"/>
          <w:jc w:val="center"/>
        </w:trPr>
        <w:tc>
          <w:tcPr>
            <w:tcW w:w="1205" w:type="pct"/>
            <w:vMerge/>
            <w:shd w:val="clear" w:color="auto" w:fill="auto"/>
          </w:tcPr>
          <w:p w14:paraId="08AE5559" w14:textId="77777777" w:rsidR="00D14B4B" w:rsidRPr="00D14B4B" w:rsidRDefault="00D14B4B" w:rsidP="000C1274">
            <w:pPr>
              <w:spacing w:before="0" w:beforeAutospacing="0"/>
              <w:rPr>
                <w:rFonts w:ascii="Times New Roman" w:hAnsi="Times New Roman"/>
                <w:sz w:val="24"/>
              </w:rPr>
            </w:pPr>
          </w:p>
        </w:tc>
        <w:tc>
          <w:tcPr>
            <w:tcW w:w="944" w:type="pct"/>
            <w:gridSpan w:val="2"/>
            <w:vMerge w:val="restart"/>
            <w:shd w:val="clear" w:color="auto" w:fill="auto"/>
          </w:tcPr>
          <w:p w14:paraId="230CE51E" w14:textId="77777777" w:rsidR="00D14B4B" w:rsidRPr="00D14B4B" w:rsidRDefault="00D14B4B" w:rsidP="000C1274">
            <w:pPr>
              <w:spacing w:before="0" w:beforeAutospacing="0"/>
              <w:rPr>
                <w:rFonts w:ascii="Times New Roman" w:hAnsi="Times New Roman"/>
                <w:sz w:val="24"/>
              </w:rPr>
            </w:pPr>
          </w:p>
          <w:p w14:paraId="40BE62B3" w14:textId="77777777" w:rsidR="00D14B4B" w:rsidRPr="00D14B4B" w:rsidRDefault="00D14B4B" w:rsidP="000C1274">
            <w:pPr>
              <w:spacing w:before="0" w:beforeAutospacing="0"/>
              <w:rPr>
                <w:rFonts w:ascii="Times New Roman" w:hAnsi="Times New Roman"/>
                <w:sz w:val="24"/>
              </w:rPr>
            </w:pPr>
          </w:p>
          <w:p w14:paraId="62DD4CB5"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Ponctuelle</w:t>
            </w:r>
          </w:p>
        </w:tc>
        <w:tc>
          <w:tcPr>
            <w:tcW w:w="880" w:type="pct"/>
            <w:shd w:val="clear" w:color="auto" w:fill="auto"/>
          </w:tcPr>
          <w:p w14:paraId="5ED4BA3B"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Longue</w:t>
            </w:r>
          </w:p>
        </w:tc>
        <w:tc>
          <w:tcPr>
            <w:tcW w:w="1971" w:type="pct"/>
            <w:shd w:val="clear" w:color="auto" w:fill="auto"/>
          </w:tcPr>
          <w:p w14:paraId="21F95AA7"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r w:rsidR="00D14B4B" w:rsidRPr="00D14B4B" w14:paraId="3211443D" w14:textId="77777777" w:rsidTr="00D14B4B">
        <w:trPr>
          <w:trHeight w:val="182"/>
          <w:jc w:val="center"/>
        </w:trPr>
        <w:tc>
          <w:tcPr>
            <w:tcW w:w="1205" w:type="pct"/>
            <w:vMerge/>
            <w:shd w:val="clear" w:color="auto" w:fill="auto"/>
          </w:tcPr>
          <w:p w14:paraId="7E401AB8" w14:textId="77777777" w:rsidR="00D14B4B" w:rsidRPr="00D14B4B" w:rsidRDefault="00D14B4B" w:rsidP="000C1274">
            <w:pPr>
              <w:spacing w:before="0" w:beforeAutospacing="0"/>
              <w:rPr>
                <w:rFonts w:ascii="Times New Roman" w:hAnsi="Times New Roman"/>
                <w:sz w:val="24"/>
              </w:rPr>
            </w:pPr>
          </w:p>
        </w:tc>
        <w:tc>
          <w:tcPr>
            <w:tcW w:w="944" w:type="pct"/>
            <w:gridSpan w:val="2"/>
            <w:vMerge/>
            <w:shd w:val="clear" w:color="auto" w:fill="auto"/>
          </w:tcPr>
          <w:p w14:paraId="7C4DFB4D" w14:textId="77777777" w:rsidR="00D14B4B" w:rsidRPr="00D14B4B" w:rsidRDefault="00D14B4B" w:rsidP="000C1274">
            <w:pPr>
              <w:spacing w:before="0" w:beforeAutospacing="0"/>
              <w:rPr>
                <w:rFonts w:ascii="Times New Roman" w:hAnsi="Times New Roman"/>
                <w:sz w:val="24"/>
              </w:rPr>
            </w:pPr>
          </w:p>
        </w:tc>
        <w:tc>
          <w:tcPr>
            <w:tcW w:w="880" w:type="pct"/>
            <w:shd w:val="clear" w:color="auto" w:fill="auto"/>
          </w:tcPr>
          <w:p w14:paraId="56AEBFEB" w14:textId="77777777" w:rsidR="00D14B4B" w:rsidRPr="00D14B4B" w:rsidRDefault="00D14B4B" w:rsidP="000C1274">
            <w:pPr>
              <w:spacing w:before="0" w:beforeAutospacing="0"/>
              <w:rPr>
                <w:rFonts w:ascii="Times New Roman" w:hAnsi="Times New Roman"/>
                <w:sz w:val="24"/>
              </w:rPr>
            </w:pPr>
            <w:r w:rsidRPr="00D14B4B">
              <w:rPr>
                <w:rFonts w:ascii="Times New Roman" w:hAnsi="Times New Roman"/>
                <w:sz w:val="24"/>
              </w:rPr>
              <w:t>Moyenne</w:t>
            </w:r>
          </w:p>
        </w:tc>
        <w:tc>
          <w:tcPr>
            <w:tcW w:w="1971" w:type="pct"/>
            <w:shd w:val="clear" w:color="auto" w:fill="auto"/>
          </w:tcPr>
          <w:p w14:paraId="09057975"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r w:rsidR="00D14B4B" w:rsidRPr="00D14B4B" w14:paraId="0B84AC35" w14:textId="77777777" w:rsidTr="00D14B4B">
        <w:trPr>
          <w:trHeight w:val="182"/>
          <w:jc w:val="center"/>
        </w:trPr>
        <w:tc>
          <w:tcPr>
            <w:tcW w:w="1205" w:type="pct"/>
            <w:vMerge/>
            <w:shd w:val="clear" w:color="auto" w:fill="auto"/>
          </w:tcPr>
          <w:p w14:paraId="5B739D9E" w14:textId="77777777" w:rsidR="00D14B4B" w:rsidRPr="00D14B4B" w:rsidRDefault="00D14B4B" w:rsidP="000C1274">
            <w:pPr>
              <w:spacing w:before="0" w:beforeAutospacing="0"/>
              <w:rPr>
                <w:rFonts w:ascii="Times New Roman" w:hAnsi="Times New Roman"/>
                <w:bCs/>
                <w:sz w:val="24"/>
              </w:rPr>
            </w:pPr>
          </w:p>
        </w:tc>
        <w:tc>
          <w:tcPr>
            <w:tcW w:w="944" w:type="pct"/>
            <w:gridSpan w:val="2"/>
            <w:vMerge/>
            <w:shd w:val="clear" w:color="auto" w:fill="auto"/>
          </w:tcPr>
          <w:p w14:paraId="7D729ED8" w14:textId="77777777" w:rsidR="00D14B4B" w:rsidRPr="00D14B4B" w:rsidRDefault="00D14B4B" w:rsidP="000C1274">
            <w:pPr>
              <w:spacing w:before="0" w:beforeAutospacing="0"/>
              <w:rPr>
                <w:rFonts w:ascii="Times New Roman" w:hAnsi="Times New Roman"/>
                <w:bCs/>
                <w:sz w:val="24"/>
              </w:rPr>
            </w:pPr>
          </w:p>
        </w:tc>
        <w:tc>
          <w:tcPr>
            <w:tcW w:w="880" w:type="pct"/>
            <w:shd w:val="clear" w:color="auto" w:fill="auto"/>
          </w:tcPr>
          <w:p w14:paraId="3144CC9D"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Courte</w:t>
            </w:r>
          </w:p>
        </w:tc>
        <w:tc>
          <w:tcPr>
            <w:tcW w:w="1971" w:type="pct"/>
            <w:shd w:val="clear" w:color="auto" w:fill="auto"/>
          </w:tcPr>
          <w:p w14:paraId="376A7E86" w14:textId="77777777" w:rsidR="00D14B4B" w:rsidRPr="00D14B4B" w:rsidRDefault="00D14B4B" w:rsidP="000C1274">
            <w:pPr>
              <w:spacing w:before="0" w:beforeAutospacing="0"/>
              <w:rPr>
                <w:rFonts w:ascii="Times New Roman" w:hAnsi="Times New Roman"/>
                <w:bCs/>
                <w:sz w:val="24"/>
              </w:rPr>
            </w:pPr>
            <w:r w:rsidRPr="00D14B4B">
              <w:rPr>
                <w:rFonts w:ascii="Times New Roman" w:hAnsi="Times New Roman"/>
                <w:bCs/>
                <w:sz w:val="24"/>
              </w:rPr>
              <w:t>Mineure à négligeable</w:t>
            </w:r>
          </w:p>
        </w:tc>
      </w:tr>
    </w:tbl>
    <w:p w14:paraId="076B49DF" w14:textId="77777777" w:rsidR="008462D4" w:rsidRDefault="008462D4" w:rsidP="00C376A3">
      <w:pPr>
        <w:spacing w:before="0" w:beforeAutospacing="0"/>
        <w:jc w:val="both"/>
        <w:rPr>
          <w:rFonts w:ascii="Times New Roman" w:hAnsi="Times New Roman"/>
          <w:sz w:val="24"/>
        </w:rPr>
      </w:pPr>
    </w:p>
    <w:p w14:paraId="5454E3D7" w14:textId="266EE59C" w:rsidR="00D14B4B" w:rsidRDefault="00D14B4B" w:rsidP="004C580F">
      <w:pPr>
        <w:spacing w:before="0" w:beforeAutospacing="0" w:after="120"/>
        <w:jc w:val="both"/>
        <w:rPr>
          <w:rFonts w:ascii="Times New Roman" w:hAnsi="Times New Roman"/>
          <w:sz w:val="24"/>
        </w:rPr>
      </w:pPr>
      <w:r w:rsidRPr="00D14B4B">
        <w:rPr>
          <w:rFonts w:ascii="Times New Roman" w:hAnsi="Times New Roman"/>
          <w:sz w:val="24"/>
        </w:rPr>
        <w:t xml:space="preserve">Les critères utilisés pour cette évaluation sont : la nature de l’interaction, l’intensité ou l’ampleur de l’impact, l’étendue ou la portée de l’impact, </w:t>
      </w:r>
      <w:r w:rsidR="00EC1CE6">
        <w:rPr>
          <w:rFonts w:ascii="Times New Roman" w:hAnsi="Times New Roman"/>
          <w:sz w:val="24"/>
        </w:rPr>
        <w:t>l</w:t>
      </w:r>
      <w:r w:rsidRPr="00D14B4B">
        <w:rPr>
          <w:rFonts w:ascii="Times New Roman" w:hAnsi="Times New Roman"/>
          <w:sz w:val="24"/>
        </w:rPr>
        <w:t>a durée de l’impact, comme expliqué ci-après.</w:t>
      </w:r>
      <w:r>
        <w:rPr>
          <w:rFonts w:ascii="Times New Roman" w:hAnsi="Times New Roman"/>
          <w:sz w:val="24"/>
        </w:rPr>
        <w:t xml:space="preserve"> </w:t>
      </w:r>
    </w:p>
    <w:p w14:paraId="6B64914C" w14:textId="1596066F" w:rsidR="00D14B4B" w:rsidRPr="00D14B4B" w:rsidRDefault="00D14B4B" w:rsidP="00336637">
      <w:pPr>
        <w:numPr>
          <w:ilvl w:val="0"/>
          <w:numId w:val="143"/>
        </w:numPr>
        <w:spacing w:before="0" w:beforeAutospacing="0"/>
        <w:jc w:val="both"/>
        <w:rPr>
          <w:rFonts w:ascii="Times New Roman" w:hAnsi="Times New Roman"/>
          <w:sz w:val="24"/>
        </w:rPr>
      </w:pPr>
      <w:r w:rsidRPr="00D14B4B">
        <w:rPr>
          <w:rFonts w:ascii="Times New Roman" w:hAnsi="Times New Roman"/>
          <w:b/>
          <w:i/>
          <w:sz w:val="24"/>
        </w:rPr>
        <w:t>La nature de l’impact</w:t>
      </w:r>
      <w:r w:rsidRPr="00D14B4B">
        <w:rPr>
          <w:rFonts w:ascii="Times New Roman" w:hAnsi="Times New Roman"/>
          <w:sz w:val="24"/>
        </w:rPr>
        <w:t xml:space="preserve"> indique si l’impact est négatif ou positif ;</w:t>
      </w:r>
    </w:p>
    <w:p w14:paraId="507DBB97" w14:textId="20FC530F" w:rsidR="00D14B4B" w:rsidRPr="00D14B4B" w:rsidRDefault="00D14B4B" w:rsidP="00336637">
      <w:pPr>
        <w:numPr>
          <w:ilvl w:val="0"/>
          <w:numId w:val="143"/>
        </w:numPr>
        <w:spacing w:before="0" w:beforeAutospacing="0"/>
        <w:jc w:val="both"/>
        <w:rPr>
          <w:rFonts w:ascii="Times New Roman" w:hAnsi="Times New Roman"/>
          <w:sz w:val="24"/>
        </w:rPr>
      </w:pPr>
      <w:r w:rsidRPr="00D14B4B">
        <w:rPr>
          <w:rFonts w:ascii="Times New Roman" w:hAnsi="Times New Roman"/>
          <w:b/>
          <w:i/>
          <w:sz w:val="24"/>
        </w:rPr>
        <w:t>L’intensité ou l’ampleur</w:t>
      </w:r>
      <w:r w:rsidRPr="00D14B4B">
        <w:rPr>
          <w:rFonts w:ascii="Times New Roman" w:hAnsi="Times New Roman"/>
          <w:sz w:val="24"/>
        </w:rPr>
        <w:t xml:space="preserve"> exprime le degré de perturbation de la composante affectée, elle tient compte de la sensibilité du milieu ; trois classes sont considérées (forte, moyenne et faible) ;</w:t>
      </w:r>
    </w:p>
    <w:p w14:paraId="456C4928" w14:textId="555743AA" w:rsidR="00D14B4B" w:rsidRPr="00D14B4B" w:rsidRDefault="00D14B4B" w:rsidP="00336637">
      <w:pPr>
        <w:numPr>
          <w:ilvl w:val="0"/>
          <w:numId w:val="143"/>
        </w:numPr>
        <w:spacing w:before="0" w:beforeAutospacing="0"/>
        <w:jc w:val="both"/>
        <w:rPr>
          <w:rFonts w:ascii="Times New Roman" w:hAnsi="Times New Roman"/>
          <w:sz w:val="24"/>
        </w:rPr>
      </w:pPr>
      <w:r w:rsidRPr="00D14B4B">
        <w:rPr>
          <w:rFonts w:ascii="Times New Roman" w:hAnsi="Times New Roman"/>
          <w:b/>
          <w:i/>
          <w:sz w:val="24"/>
        </w:rPr>
        <w:t>L’étendue</w:t>
      </w:r>
      <w:r w:rsidRPr="00D14B4B">
        <w:rPr>
          <w:rFonts w:ascii="Times New Roman" w:hAnsi="Times New Roman"/>
          <w:sz w:val="24"/>
        </w:rPr>
        <w:t xml:space="preserve"> donne une idée de la portée spatiale de l’impact ; on distingue trois classes (ponctuelle, locale et régionale) ;</w:t>
      </w:r>
    </w:p>
    <w:p w14:paraId="26E859F5" w14:textId="45F392CD" w:rsidR="00D14B4B" w:rsidRPr="00D14B4B" w:rsidRDefault="00D14B4B" w:rsidP="00336637">
      <w:pPr>
        <w:numPr>
          <w:ilvl w:val="0"/>
          <w:numId w:val="143"/>
        </w:numPr>
        <w:spacing w:before="0" w:beforeAutospacing="0"/>
        <w:jc w:val="both"/>
        <w:rPr>
          <w:rFonts w:ascii="Times New Roman" w:hAnsi="Times New Roman"/>
          <w:sz w:val="24"/>
        </w:rPr>
      </w:pPr>
      <w:r w:rsidRPr="00D14B4B">
        <w:rPr>
          <w:rFonts w:ascii="Times New Roman" w:hAnsi="Times New Roman"/>
          <w:b/>
          <w:i/>
          <w:sz w:val="24"/>
        </w:rPr>
        <w:t>La durée</w:t>
      </w:r>
      <w:r w:rsidRPr="00D14B4B">
        <w:rPr>
          <w:rFonts w:ascii="Times New Roman" w:hAnsi="Times New Roman"/>
          <w:sz w:val="24"/>
        </w:rPr>
        <w:t xml:space="preserve"> de l’impact indique la manifestation de l’impact dans le temps ; on distingue aussi trois classes (momentanée, temporaire et permanente) ;</w:t>
      </w:r>
    </w:p>
    <w:p w14:paraId="51F9C070" w14:textId="6690C4AE" w:rsidR="00D14B4B" w:rsidRPr="00D14B4B" w:rsidRDefault="00D14B4B" w:rsidP="00336637">
      <w:pPr>
        <w:numPr>
          <w:ilvl w:val="0"/>
          <w:numId w:val="143"/>
        </w:numPr>
        <w:spacing w:before="0" w:beforeAutospacing="0"/>
        <w:jc w:val="both"/>
        <w:rPr>
          <w:rFonts w:ascii="Times New Roman" w:hAnsi="Times New Roman"/>
          <w:sz w:val="24"/>
        </w:rPr>
      </w:pPr>
      <w:r w:rsidRPr="00D14B4B">
        <w:rPr>
          <w:rFonts w:ascii="Times New Roman" w:hAnsi="Times New Roman"/>
          <w:b/>
          <w:i/>
          <w:sz w:val="24"/>
        </w:rPr>
        <w:t>L’importance</w:t>
      </w:r>
      <w:r w:rsidRPr="00D14B4B">
        <w:rPr>
          <w:rFonts w:ascii="Times New Roman" w:hAnsi="Times New Roman"/>
          <w:sz w:val="24"/>
        </w:rPr>
        <w:t xml:space="preserve"> de l’impact correspond à l’ampleur des modifications qui affectent la composante environnementale touchée ; elle est fonction de l’intensité, de l’étendue et de la durée ; on distingue trois degrés de perturbation (forte, moyenne et faible) :</w:t>
      </w:r>
    </w:p>
    <w:p w14:paraId="755861ED" w14:textId="77777777" w:rsidR="00D14B4B" w:rsidRPr="00D14B4B" w:rsidRDefault="00D14B4B" w:rsidP="00336637">
      <w:pPr>
        <w:numPr>
          <w:ilvl w:val="0"/>
          <w:numId w:val="144"/>
        </w:numPr>
        <w:spacing w:before="0" w:beforeAutospacing="0"/>
        <w:ind w:left="1276" w:hanging="447"/>
        <w:rPr>
          <w:rFonts w:ascii="Times New Roman" w:hAnsi="Times New Roman"/>
          <w:sz w:val="24"/>
        </w:rPr>
      </w:pPr>
      <w:r w:rsidRPr="00D14B4B">
        <w:rPr>
          <w:rFonts w:ascii="Times New Roman" w:hAnsi="Times New Roman"/>
          <w:i/>
          <w:sz w:val="24"/>
        </w:rPr>
        <w:t>Forte </w:t>
      </w:r>
      <w:r w:rsidRPr="00D14B4B">
        <w:rPr>
          <w:rFonts w:ascii="Times New Roman" w:hAnsi="Times New Roman"/>
          <w:sz w:val="24"/>
        </w:rPr>
        <w:t>: lorsque l’effet altère l’intégrité de la composante et modifie de façon permanente sa qualité et son utilisation ;</w:t>
      </w:r>
    </w:p>
    <w:p w14:paraId="5AB1A7C0" w14:textId="77777777" w:rsidR="00D14B4B" w:rsidRPr="00D14B4B" w:rsidRDefault="00D14B4B" w:rsidP="00336637">
      <w:pPr>
        <w:numPr>
          <w:ilvl w:val="0"/>
          <w:numId w:val="144"/>
        </w:numPr>
        <w:spacing w:before="0" w:beforeAutospacing="0"/>
        <w:ind w:left="1276" w:hanging="447"/>
        <w:rPr>
          <w:rFonts w:ascii="Times New Roman" w:hAnsi="Times New Roman"/>
          <w:sz w:val="24"/>
        </w:rPr>
      </w:pPr>
      <w:r w:rsidRPr="00D14B4B">
        <w:rPr>
          <w:rFonts w:ascii="Times New Roman" w:hAnsi="Times New Roman"/>
          <w:i/>
          <w:sz w:val="24"/>
        </w:rPr>
        <w:t>Moyenne </w:t>
      </w:r>
      <w:r w:rsidRPr="00D14B4B">
        <w:rPr>
          <w:rFonts w:ascii="Times New Roman" w:hAnsi="Times New Roman"/>
          <w:sz w:val="24"/>
        </w:rPr>
        <w:t>: quand l’impact compromet quelque peu l’intégrité ; la qualité et l’utilisation de la composante touchée ;</w:t>
      </w:r>
    </w:p>
    <w:p w14:paraId="6C7D44E4" w14:textId="77777777" w:rsidR="00D14B4B" w:rsidRPr="00D14B4B" w:rsidRDefault="00D14B4B" w:rsidP="00336637">
      <w:pPr>
        <w:numPr>
          <w:ilvl w:val="0"/>
          <w:numId w:val="144"/>
        </w:numPr>
        <w:spacing w:before="0" w:beforeAutospacing="0"/>
        <w:ind w:left="1276" w:hanging="447"/>
        <w:jc w:val="both"/>
        <w:rPr>
          <w:rFonts w:ascii="Times New Roman" w:hAnsi="Times New Roman"/>
          <w:sz w:val="24"/>
        </w:rPr>
      </w:pPr>
      <w:r w:rsidRPr="00D14B4B">
        <w:rPr>
          <w:rFonts w:ascii="Times New Roman" w:hAnsi="Times New Roman"/>
          <w:i/>
          <w:sz w:val="24"/>
        </w:rPr>
        <w:t>Faible</w:t>
      </w:r>
      <w:r w:rsidRPr="00D14B4B">
        <w:rPr>
          <w:rFonts w:ascii="Times New Roman" w:hAnsi="Times New Roman"/>
          <w:sz w:val="24"/>
        </w:rPr>
        <w:t xml:space="preserve"> : quand l’impact ne modifie pas de manière perceptible l’intégrité, la qualité et l’utilisation de l’élément affecté. </w:t>
      </w:r>
    </w:p>
    <w:p w14:paraId="2E7E1B00" w14:textId="6E5D42AE" w:rsidR="00D8646D" w:rsidRDefault="00D8646D" w:rsidP="00D14B4B">
      <w:pPr>
        <w:spacing w:before="0" w:beforeAutospacing="0"/>
        <w:jc w:val="both"/>
        <w:rPr>
          <w:rFonts w:ascii="Times New Roman" w:hAnsi="Times New Roman"/>
          <w:sz w:val="24"/>
          <w:highlight w:val="yellow"/>
        </w:rPr>
      </w:pPr>
      <w:bookmarkStart w:id="540" w:name="_Toc152771397"/>
    </w:p>
    <w:p w14:paraId="0AD3F2AB" w14:textId="3CD5AB71" w:rsidR="000C1274" w:rsidRDefault="000C1274" w:rsidP="00D14B4B">
      <w:pPr>
        <w:spacing w:before="0" w:beforeAutospacing="0"/>
        <w:jc w:val="both"/>
        <w:rPr>
          <w:rFonts w:ascii="Times New Roman" w:hAnsi="Times New Roman"/>
          <w:sz w:val="24"/>
          <w:highlight w:val="yellow"/>
        </w:rPr>
      </w:pPr>
    </w:p>
    <w:p w14:paraId="6C1EE185" w14:textId="77777777" w:rsidR="000C1274" w:rsidRDefault="000C1274" w:rsidP="00D14B4B">
      <w:pPr>
        <w:spacing w:before="0" w:beforeAutospacing="0"/>
        <w:jc w:val="both"/>
        <w:rPr>
          <w:rFonts w:ascii="Times New Roman" w:hAnsi="Times New Roman"/>
          <w:sz w:val="24"/>
          <w:highlight w:val="yellow"/>
        </w:rPr>
      </w:pPr>
    </w:p>
    <w:p w14:paraId="610728E4" w14:textId="4CA87EAB" w:rsidR="00D14B4B" w:rsidRPr="00D8646D" w:rsidRDefault="001C38E8" w:rsidP="004F342A">
      <w:pPr>
        <w:pStyle w:val="Lgende"/>
        <w:jc w:val="center"/>
        <w:rPr>
          <w:i w:val="0"/>
        </w:rPr>
      </w:pPr>
      <w:bookmarkStart w:id="541" w:name="_Toc172069192"/>
      <w:bookmarkEnd w:id="540"/>
      <w:r>
        <w:t xml:space="preserve">Tableau </w:t>
      </w:r>
      <w:r>
        <w:fldChar w:fldCharType="begin"/>
      </w:r>
      <w:r>
        <w:instrText xml:space="preserve"> SEQ Tableau \* ARABIC </w:instrText>
      </w:r>
      <w:r>
        <w:fldChar w:fldCharType="separate"/>
      </w:r>
      <w:r w:rsidR="004A04AE">
        <w:rPr>
          <w:noProof/>
        </w:rPr>
        <w:t>10</w:t>
      </w:r>
      <w:r>
        <w:fldChar w:fldCharType="end"/>
      </w:r>
      <w:r>
        <w:t xml:space="preserve">. </w:t>
      </w:r>
      <w:r w:rsidRPr="00841D30">
        <w:t>Outil d’évaluation d’impact</w:t>
      </w:r>
      <w:bookmarkEnd w:id="5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4"/>
        <w:gridCol w:w="1275"/>
        <w:gridCol w:w="960"/>
        <w:gridCol w:w="1489"/>
        <w:gridCol w:w="1509"/>
      </w:tblGrid>
      <w:tr w:rsidR="00D14B4B" w:rsidRPr="00D14B4B" w14:paraId="61FFAA50" w14:textId="77777777" w:rsidTr="001C38E8">
        <w:trPr>
          <w:jc w:val="center"/>
        </w:trPr>
        <w:tc>
          <w:tcPr>
            <w:tcW w:w="2689" w:type="dxa"/>
            <w:vMerge w:val="restart"/>
            <w:vAlign w:val="center"/>
          </w:tcPr>
          <w:p w14:paraId="6AB898E1" w14:textId="67B28827" w:rsidR="00D14B4B" w:rsidRPr="00D14B4B" w:rsidRDefault="00D14B4B" w:rsidP="001C38E8">
            <w:pPr>
              <w:spacing w:before="0" w:beforeAutospacing="0"/>
              <w:jc w:val="center"/>
              <w:rPr>
                <w:rFonts w:ascii="Times New Roman" w:hAnsi="Times New Roman"/>
                <w:sz w:val="24"/>
              </w:rPr>
            </w:pPr>
            <w:r w:rsidRPr="00D14B4B">
              <w:rPr>
                <w:rFonts w:ascii="Times New Roman" w:hAnsi="Times New Roman"/>
                <w:b/>
                <w:sz w:val="24"/>
              </w:rPr>
              <w:t>Intitulé de l’impact</w:t>
            </w:r>
          </w:p>
        </w:tc>
        <w:tc>
          <w:tcPr>
            <w:tcW w:w="6367" w:type="dxa"/>
            <w:gridSpan w:val="5"/>
            <w:vAlign w:val="center"/>
          </w:tcPr>
          <w:p w14:paraId="46CDD8B6" w14:textId="77777777" w:rsidR="00D14B4B" w:rsidRPr="00D14B4B" w:rsidRDefault="00D14B4B" w:rsidP="001C38E8">
            <w:pPr>
              <w:spacing w:before="0" w:beforeAutospacing="0"/>
              <w:jc w:val="center"/>
              <w:rPr>
                <w:rFonts w:ascii="Times New Roman" w:hAnsi="Times New Roman"/>
                <w:b/>
                <w:sz w:val="24"/>
              </w:rPr>
            </w:pPr>
          </w:p>
        </w:tc>
      </w:tr>
      <w:tr w:rsidR="00D14B4B" w:rsidRPr="00D14B4B" w14:paraId="514CBDAA" w14:textId="77777777" w:rsidTr="001C38E8">
        <w:trPr>
          <w:jc w:val="center"/>
        </w:trPr>
        <w:tc>
          <w:tcPr>
            <w:tcW w:w="2689" w:type="dxa"/>
            <w:vMerge/>
            <w:vAlign w:val="center"/>
          </w:tcPr>
          <w:p w14:paraId="2835A3FE" w14:textId="77777777" w:rsidR="00D14B4B" w:rsidRPr="00D14B4B" w:rsidRDefault="00D14B4B" w:rsidP="001C38E8">
            <w:pPr>
              <w:spacing w:before="0" w:beforeAutospacing="0"/>
              <w:jc w:val="center"/>
              <w:rPr>
                <w:rFonts w:ascii="Times New Roman" w:hAnsi="Times New Roman"/>
                <w:sz w:val="24"/>
              </w:rPr>
            </w:pPr>
          </w:p>
        </w:tc>
        <w:tc>
          <w:tcPr>
            <w:tcW w:w="1134" w:type="dxa"/>
            <w:vAlign w:val="center"/>
          </w:tcPr>
          <w:p w14:paraId="2CE11473" w14:textId="471E1D3B" w:rsidR="00D14B4B" w:rsidRPr="00D14B4B" w:rsidRDefault="00D14B4B" w:rsidP="001C38E8">
            <w:pPr>
              <w:spacing w:before="0" w:beforeAutospacing="0"/>
              <w:jc w:val="center"/>
              <w:rPr>
                <w:rFonts w:ascii="Times New Roman" w:hAnsi="Times New Roman"/>
                <w:b/>
                <w:sz w:val="24"/>
              </w:rPr>
            </w:pPr>
            <w:r w:rsidRPr="00D14B4B">
              <w:rPr>
                <w:rFonts w:ascii="Times New Roman" w:hAnsi="Times New Roman"/>
                <w:b/>
                <w:sz w:val="24"/>
              </w:rPr>
              <w:t>Intensité</w:t>
            </w:r>
          </w:p>
        </w:tc>
        <w:tc>
          <w:tcPr>
            <w:tcW w:w="1275" w:type="dxa"/>
            <w:vAlign w:val="center"/>
          </w:tcPr>
          <w:p w14:paraId="51DA5D10" w14:textId="69542AD6" w:rsidR="00D14B4B" w:rsidRPr="00D14B4B" w:rsidRDefault="00D14B4B" w:rsidP="001C38E8">
            <w:pPr>
              <w:spacing w:before="0" w:beforeAutospacing="0"/>
              <w:jc w:val="center"/>
              <w:rPr>
                <w:rFonts w:ascii="Times New Roman" w:hAnsi="Times New Roman"/>
                <w:b/>
                <w:sz w:val="24"/>
              </w:rPr>
            </w:pPr>
            <w:r w:rsidRPr="00D14B4B">
              <w:rPr>
                <w:rFonts w:ascii="Times New Roman" w:hAnsi="Times New Roman"/>
                <w:b/>
                <w:sz w:val="24"/>
              </w:rPr>
              <w:t>Étendue</w:t>
            </w:r>
          </w:p>
        </w:tc>
        <w:tc>
          <w:tcPr>
            <w:tcW w:w="960" w:type="dxa"/>
            <w:vAlign w:val="center"/>
          </w:tcPr>
          <w:p w14:paraId="41310E1F" w14:textId="5CFC3BBE" w:rsidR="00D14B4B" w:rsidRPr="00D14B4B" w:rsidRDefault="00D14B4B" w:rsidP="001C38E8">
            <w:pPr>
              <w:spacing w:before="0" w:beforeAutospacing="0"/>
              <w:jc w:val="center"/>
              <w:rPr>
                <w:rFonts w:ascii="Times New Roman" w:hAnsi="Times New Roman"/>
                <w:b/>
                <w:sz w:val="24"/>
              </w:rPr>
            </w:pPr>
            <w:r w:rsidRPr="00D14B4B">
              <w:rPr>
                <w:rFonts w:ascii="Times New Roman" w:hAnsi="Times New Roman"/>
                <w:b/>
                <w:sz w:val="24"/>
              </w:rPr>
              <w:t>Durée</w:t>
            </w:r>
          </w:p>
        </w:tc>
        <w:tc>
          <w:tcPr>
            <w:tcW w:w="1489" w:type="dxa"/>
          </w:tcPr>
          <w:p w14:paraId="11F796E7" w14:textId="77777777" w:rsidR="00D14B4B" w:rsidRPr="00D14B4B" w:rsidRDefault="00D14B4B" w:rsidP="00D14B4B">
            <w:pPr>
              <w:spacing w:before="0" w:beforeAutospacing="0"/>
              <w:jc w:val="both"/>
              <w:rPr>
                <w:rFonts w:ascii="Times New Roman" w:hAnsi="Times New Roman"/>
                <w:b/>
                <w:sz w:val="24"/>
              </w:rPr>
            </w:pPr>
            <w:r w:rsidRPr="00D14B4B">
              <w:rPr>
                <w:rFonts w:ascii="Times New Roman" w:hAnsi="Times New Roman"/>
                <w:b/>
                <w:sz w:val="24"/>
              </w:rPr>
              <w:t xml:space="preserve">Importance </w:t>
            </w:r>
          </w:p>
        </w:tc>
        <w:tc>
          <w:tcPr>
            <w:tcW w:w="1509" w:type="dxa"/>
          </w:tcPr>
          <w:p w14:paraId="6264D503" w14:textId="77777777" w:rsidR="00D14B4B" w:rsidRPr="00D14B4B" w:rsidRDefault="00D14B4B" w:rsidP="00D14B4B">
            <w:pPr>
              <w:spacing w:before="0" w:beforeAutospacing="0"/>
              <w:jc w:val="both"/>
              <w:rPr>
                <w:rFonts w:ascii="Times New Roman" w:hAnsi="Times New Roman"/>
                <w:b/>
                <w:sz w:val="24"/>
              </w:rPr>
            </w:pPr>
            <w:r w:rsidRPr="00D14B4B">
              <w:rPr>
                <w:rFonts w:ascii="Times New Roman" w:hAnsi="Times New Roman"/>
                <w:b/>
                <w:sz w:val="24"/>
              </w:rPr>
              <w:t xml:space="preserve">Réversibilité </w:t>
            </w:r>
          </w:p>
        </w:tc>
      </w:tr>
      <w:tr w:rsidR="00D14B4B" w:rsidRPr="00D14B4B" w14:paraId="56C2BDDB" w14:textId="77777777" w:rsidTr="001C38E8">
        <w:trPr>
          <w:jc w:val="center"/>
        </w:trPr>
        <w:tc>
          <w:tcPr>
            <w:tcW w:w="2689" w:type="dxa"/>
          </w:tcPr>
          <w:p w14:paraId="0814F9FA" w14:textId="77777777" w:rsidR="00D14B4B" w:rsidRPr="00D14B4B" w:rsidRDefault="00D14B4B" w:rsidP="00D14B4B">
            <w:pPr>
              <w:spacing w:before="0" w:beforeAutospacing="0"/>
              <w:jc w:val="both"/>
              <w:rPr>
                <w:rFonts w:ascii="Times New Roman" w:hAnsi="Times New Roman"/>
                <w:sz w:val="24"/>
              </w:rPr>
            </w:pPr>
            <w:r w:rsidRPr="00D14B4B">
              <w:rPr>
                <w:rFonts w:ascii="Times New Roman" w:hAnsi="Times New Roman"/>
                <w:sz w:val="24"/>
              </w:rPr>
              <w:t xml:space="preserve">Classes ou degrés </w:t>
            </w:r>
          </w:p>
        </w:tc>
        <w:tc>
          <w:tcPr>
            <w:tcW w:w="1134" w:type="dxa"/>
          </w:tcPr>
          <w:p w14:paraId="27C6AFC8" w14:textId="77777777" w:rsidR="00D14B4B" w:rsidRPr="00D14B4B" w:rsidRDefault="00D14B4B" w:rsidP="00D14B4B">
            <w:pPr>
              <w:spacing w:before="0" w:beforeAutospacing="0"/>
              <w:jc w:val="both"/>
              <w:rPr>
                <w:rFonts w:ascii="Times New Roman" w:hAnsi="Times New Roman"/>
                <w:sz w:val="24"/>
              </w:rPr>
            </w:pPr>
          </w:p>
        </w:tc>
        <w:tc>
          <w:tcPr>
            <w:tcW w:w="1275" w:type="dxa"/>
          </w:tcPr>
          <w:p w14:paraId="0C525BD5" w14:textId="77777777" w:rsidR="00D14B4B" w:rsidRPr="00D14B4B" w:rsidRDefault="00D14B4B" w:rsidP="00D14B4B">
            <w:pPr>
              <w:spacing w:before="0" w:beforeAutospacing="0"/>
              <w:jc w:val="both"/>
              <w:rPr>
                <w:rFonts w:ascii="Times New Roman" w:hAnsi="Times New Roman"/>
                <w:sz w:val="24"/>
              </w:rPr>
            </w:pPr>
          </w:p>
        </w:tc>
        <w:tc>
          <w:tcPr>
            <w:tcW w:w="960" w:type="dxa"/>
          </w:tcPr>
          <w:p w14:paraId="4E99BB7E" w14:textId="77777777" w:rsidR="00D14B4B" w:rsidRPr="00D14B4B" w:rsidRDefault="00D14B4B" w:rsidP="00D14B4B">
            <w:pPr>
              <w:spacing w:before="0" w:beforeAutospacing="0"/>
              <w:jc w:val="both"/>
              <w:rPr>
                <w:rFonts w:ascii="Times New Roman" w:hAnsi="Times New Roman"/>
                <w:sz w:val="24"/>
              </w:rPr>
            </w:pPr>
          </w:p>
        </w:tc>
        <w:tc>
          <w:tcPr>
            <w:tcW w:w="1489" w:type="dxa"/>
          </w:tcPr>
          <w:p w14:paraId="7ABAA4B1" w14:textId="77777777" w:rsidR="00D14B4B" w:rsidRPr="00D14B4B" w:rsidRDefault="00D14B4B" w:rsidP="00D14B4B">
            <w:pPr>
              <w:spacing w:before="0" w:beforeAutospacing="0"/>
              <w:jc w:val="both"/>
              <w:rPr>
                <w:rFonts w:ascii="Times New Roman" w:hAnsi="Times New Roman"/>
                <w:sz w:val="24"/>
              </w:rPr>
            </w:pPr>
          </w:p>
        </w:tc>
        <w:tc>
          <w:tcPr>
            <w:tcW w:w="1509" w:type="dxa"/>
          </w:tcPr>
          <w:p w14:paraId="654D04EC" w14:textId="77777777" w:rsidR="00D14B4B" w:rsidRPr="00D14B4B" w:rsidRDefault="00D14B4B" w:rsidP="00D14B4B">
            <w:pPr>
              <w:spacing w:before="0" w:beforeAutospacing="0"/>
              <w:jc w:val="both"/>
              <w:rPr>
                <w:rFonts w:ascii="Times New Roman" w:hAnsi="Times New Roman"/>
                <w:sz w:val="24"/>
              </w:rPr>
            </w:pPr>
          </w:p>
        </w:tc>
      </w:tr>
      <w:tr w:rsidR="00D14B4B" w:rsidRPr="00D14B4B" w14:paraId="10EADEF3" w14:textId="77777777" w:rsidTr="001C38E8">
        <w:trPr>
          <w:jc w:val="center"/>
        </w:trPr>
        <w:tc>
          <w:tcPr>
            <w:tcW w:w="2689" w:type="dxa"/>
          </w:tcPr>
          <w:p w14:paraId="07FA5886" w14:textId="77777777" w:rsidR="00D14B4B" w:rsidRPr="00D14B4B" w:rsidRDefault="00D14B4B" w:rsidP="00D14B4B">
            <w:pPr>
              <w:spacing w:before="0" w:beforeAutospacing="0"/>
              <w:jc w:val="both"/>
              <w:rPr>
                <w:rFonts w:ascii="Times New Roman" w:hAnsi="Times New Roman"/>
                <w:sz w:val="24"/>
              </w:rPr>
            </w:pPr>
            <w:r w:rsidRPr="00D14B4B">
              <w:rPr>
                <w:rFonts w:ascii="Times New Roman" w:hAnsi="Times New Roman"/>
                <w:sz w:val="24"/>
              </w:rPr>
              <w:t>Mesures d’atténuation</w:t>
            </w:r>
          </w:p>
        </w:tc>
        <w:tc>
          <w:tcPr>
            <w:tcW w:w="6367" w:type="dxa"/>
            <w:gridSpan w:val="5"/>
          </w:tcPr>
          <w:p w14:paraId="2A22B79E" w14:textId="77777777" w:rsidR="00D14B4B" w:rsidRPr="00D14B4B" w:rsidRDefault="00D14B4B" w:rsidP="00D14B4B">
            <w:pPr>
              <w:spacing w:before="0" w:beforeAutospacing="0"/>
              <w:jc w:val="both"/>
              <w:rPr>
                <w:rFonts w:ascii="Times New Roman" w:hAnsi="Times New Roman"/>
                <w:sz w:val="24"/>
              </w:rPr>
            </w:pPr>
          </w:p>
        </w:tc>
      </w:tr>
      <w:tr w:rsidR="00D14B4B" w:rsidRPr="00D14B4B" w14:paraId="67635F49" w14:textId="77777777" w:rsidTr="001C38E8">
        <w:trPr>
          <w:jc w:val="center"/>
        </w:trPr>
        <w:tc>
          <w:tcPr>
            <w:tcW w:w="2689" w:type="dxa"/>
          </w:tcPr>
          <w:p w14:paraId="1D77CCBF" w14:textId="77777777" w:rsidR="00D14B4B" w:rsidRPr="00D14B4B" w:rsidRDefault="00D14B4B" w:rsidP="00D14B4B">
            <w:pPr>
              <w:spacing w:before="0" w:beforeAutospacing="0"/>
              <w:jc w:val="both"/>
              <w:rPr>
                <w:rFonts w:ascii="Times New Roman" w:hAnsi="Times New Roman"/>
                <w:sz w:val="24"/>
              </w:rPr>
            </w:pPr>
            <w:r w:rsidRPr="00D14B4B">
              <w:rPr>
                <w:rFonts w:ascii="Times New Roman" w:hAnsi="Times New Roman"/>
                <w:sz w:val="24"/>
              </w:rPr>
              <w:t xml:space="preserve">Caractère résiduel </w:t>
            </w:r>
          </w:p>
        </w:tc>
        <w:tc>
          <w:tcPr>
            <w:tcW w:w="6367" w:type="dxa"/>
            <w:gridSpan w:val="5"/>
          </w:tcPr>
          <w:p w14:paraId="17F68545" w14:textId="77777777" w:rsidR="00D14B4B" w:rsidRPr="00D14B4B" w:rsidRDefault="00D14B4B" w:rsidP="00D14B4B">
            <w:pPr>
              <w:spacing w:before="0" w:beforeAutospacing="0"/>
              <w:jc w:val="both"/>
              <w:rPr>
                <w:rFonts w:ascii="Times New Roman" w:hAnsi="Times New Roman"/>
                <w:sz w:val="24"/>
              </w:rPr>
            </w:pPr>
          </w:p>
        </w:tc>
      </w:tr>
    </w:tbl>
    <w:p w14:paraId="6AE2BA8B" w14:textId="77777777" w:rsidR="00D14B4B" w:rsidRPr="00481785" w:rsidRDefault="00D14B4B" w:rsidP="00336637">
      <w:pPr>
        <w:pStyle w:val="Paragraphedeliste"/>
        <w:numPr>
          <w:ilvl w:val="2"/>
          <w:numId w:val="4"/>
        </w:numPr>
        <w:spacing w:before="240" w:beforeAutospacing="0" w:after="120"/>
        <w:ind w:left="567" w:hanging="567"/>
        <w:outlineLvl w:val="2"/>
        <w:rPr>
          <w:rFonts w:ascii="Times New Roman" w:hAnsi="Times New Roman"/>
          <w:b/>
          <w:i/>
          <w:sz w:val="24"/>
        </w:rPr>
      </w:pPr>
      <w:bookmarkStart w:id="542" w:name="_Toc152758241"/>
      <w:bookmarkStart w:id="543" w:name="_Toc163179750"/>
      <w:bookmarkStart w:id="544" w:name="_Toc172069120"/>
      <w:r w:rsidRPr="00481785">
        <w:rPr>
          <w:rFonts w:ascii="Times New Roman" w:hAnsi="Times New Roman"/>
          <w:b/>
          <w:i/>
          <w:sz w:val="24"/>
        </w:rPr>
        <w:t>Identification et évaluation des risques</w:t>
      </w:r>
      <w:bookmarkEnd w:id="542"/>
      <w:bookmarkEnd w:id="543"/>
      <w:bookmarkEnd w:id="544"/>
      <w:r w:rsidRPr="00481785">
        <w:rPr>
          <w:rFonts w:ascii="Times New Roman" w:hAnsi="Times New Roman"/>
          <w:b/>
          <w:i/>
          <w:sz w:val="24"/>
        </w:rPr>
        <w:t xml:space="preserve">  </w:t>
      </w:r>
    </w:p>
    <w:p w14:paraId="0C9108C8" w14:textId="77777777" w:rsidR="00D14B4B" w:rsidRPr="00D14B4B" w:rsidRDefault="00D14B4B" w:rsidP="001C38E8">
      <w:pPr>
        <w:spacing w:before="120" w:beforeAutospacing="0" w:after="120"/>
        <w:jc w:val="both"/>
        <w:rPr>
          <w:rFonts w:ascii="Times New Roman" w:hAnsi="Times New Roman"/>
          <w:sz w:val="24"/>
        </w:rPr>
      </w:pPr>
      <w:r w:rsidRPr="00D14B4B">
        <w:rPr>
          <w:rFonts w:ascii="Times New Roman" w:hAnsi="Times New Roman"/>
          <w:sz w:val="24"/>
        </w:rPr>
        <w:t>L’identification des risques a été basée sur le retour d’expérience (accidents et maladies professionnelles dans les domaines similaires). Pour l’évaluation des risques un système de notation a été adopté ; cette cotation est faite dans le but de définir les risques importants et prioriser les actions de prévention.</w:t>
      </w:r>
    </w:p>
    <w:p w14:paraId="38B94453" w14:textId="4F6EF1E6" w:rsidR="00D14B4B" w:rsidRDefault="00D14B4B" w:rsidP="001C38E8">
      <w:pPr>
        <w:spacing w:before="120" w:beforeAutospacing="0" w:after="120"/>
        <w:jc w:val="both"/>
        <w:rPr>
          <w:rFonts w:ascii="Times New Roman" w:hAnsi="Times New Roman"/>
          <w:sz w:val="24"/>
        </w:rPr>
      </w:pPr>
      <w:r w:rsidRPr="00D14B4B">
        <w:rPr>
          <w:rFonts w:ascii="Times New Roman" w:hAnsi="Times New Roman"/>
          <w:sz w:val="24"/>
        </w:rPr>
        <w:t>Les critères qui ont été pris en compte dans cette évaluation sont : la Probabilité de l’évènement où la fréquence et ou la durée d’exposition sont prises en compte dans l’estimation de la probabilité et la gravité de l’accident ou l’incident. Dans le tableau qui suit, nous avons la grille d’estimation des niveaux de probabilité et de gravité.</w:t>
      </w:r>
    </w:p>
    <w:p w14:paraId="407E2F79" w14:textId="77103B50" w:rsidR="00D14B4B" w:rsidRPr="00D8646D" w:rsidRDefault="001C38E8" w:rsidP="004F342A">
      <w:pPr>
        <w:pStyle w:val="Lgende"/>
        <w:jc w:val="center"/>
        <w:rPr>
          <w:i w:val="0"/>
        </w:rPr>
      </w:pPr>
      <w:bookmarkStart w:id="545" w:name="_Toc172069193"/>
      <w:r>
        <w:t xml:space="preserve">Tableau </w:t>
      </w:r>
      <w:r>
        <w:fldChar w:fldCharType="begin"/>
      </w:r>
      <w:r>
        <w:instrText xml:space="preserve"> SEQ Tableau \* ARABIC </w:instrText>
      </w:r>
      <w:r>
        <w:fldChar w:fldCharType="separate"/>
      </w:r>
      <w:r w:rsidR="00481785">
        <w:rPr>
          <w:noProof/>
        </w:rPr>
        <w:t>11</w:t>
      </w:r>
      <w:r>
        <w:fldChar w:fldCharType="end"/>
      </w:r>
      <w:r>
        <w:t xml:space="preserve">. </w:t>
      </w:r>
      <w:r w:rsidRPr="009C7675">
        <w:t>Grille d’estimation des niveaux de probabilité et de gravité</w:t>
      </w:r>
      <w:bookmarkEnd w:id="54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
        <w:gridCol w:w="3556"/>
        <w:gridCol w:w="850"/>
        <w:gridCol w:w="3588"/>
      </w:tblGrid>
      <w:tr w:rsidR="00D14B4B" w:rsidRPr="00D14B4B" w14:paraId="4E1C7B6D" w14:textId="77777777" w:rsidTr="008358CC">
        <w:trPr>
          <w:jc w:val="center"/>
        </w:trPr>
        <w:tc>
          <w:tcPr>
            <w:tcW w:w="4390" w:type="dxa"/>
            <w:gridSpan w:val="2"/>
            <w:shd w:val="clear" w:color="auto" w:fill="auto"/>
            <w:vAlign w:val="center"/>
          </w:tcPr>
          <w:p w14:paraId="6A01AA76" w14:textId="77777777" w:rsidR="00D14B4B" w:rsidRPr="00D14B4B" w:rsidRDefault="00D14B4B" w:rsidP="00D14B4B">
            <w:pPr>
              <w:jc w:val="center"/>
              <w:rPr>
                <w:rFonts w:ascii="Times New Roman" w:hAnsi="Times New Roman"/>
                <w:b/>
                <w:sz w:val="24"/>
              </w:rPr>
            </w:pPr>
            <w:r w:rsidRPr="00D14B4B">
              <w:rPr>
                <w:rFonts w:ascii="Times New Roman" w:hAnsi="Times New Roman"/>
                <w:b/>
                <w:sz w:val="24"/>
                <w:lang w:eastAsia="en-US"/>
              </w:rPr>
              <w:t>Échelle de Probabilité</w:t>
            </w:r>
          </w:p>
        </w:tc>
        <w:tc>
          <w:tcPr>
            <w:tcW w:w="4438" w:type="dxa"/>
            <w:gridSpan w:val="2"/>
            <w:shd w:val="clear" w:color="auto" w:fill="auto"/>
            <w:vAlign w:val="center"/>
          </w:tcPr>
          <w:p w14:paraId="5CF56B26" w14:textId="77777777" w:rsidR="00D14B4B" w:rsidRPr="00D14B4B" w:rsidRDefault="00D14B4B" w:rsidP="00D14B4B">
            <w:pPr>
              <w:jc w:val="center"/>
              <w:rPr>
                <w:rFonts w:ascii="Times New Roman" w:hAnsi="Times New Roman"/>
                <w:b/>
                <w:sz w:val="24"/>
              </w:rPr>
            </w:pPr>
            <w:r w:rsidRPr="00D14B4B">
              <w:rPr>
                <w:rFonts w:ascii="Times New Roman" w:hAnsi="Times New Roman"/>
                <w:b/>
                <w:sz w:val="24"/>
                <w:lang w:eastAsia="en-US"/>
              </w:rPr>
              <w:t>Échelle de gravité</w:t>
            </w:r>
          </w:p>
        </w:tc>
      </w:tr>
      <w:tr w:rsidR="00D14B4B" w:rsidRPr="00D14B4B" w14:paraId="469C66CD" w14:textId="77777777" w:rsidTr="008358CC">
        <w:trPr>
          <w:jc w:val="center"/>
        </w:trPr>
        <w:tc>
          <w:tcPr>
            <w:tcW w:w="834" w:type="dxa"/>
            <w:shd w:val="clear" w:color="auto" w:fill="auto"/>
            <w:vAlign w:val="center"/>
          </w:tcPr>
          <w:p w14:paraId="35B7F0A5" w14:textId="77777777" w:rsidR="00D14B4B" w:rsidRPr="00D14B4B" w:rsidRDefault="00D14B4B" w:rsidP="00D14B4B">
            <w:pPr>
              <w:rPr>
                <w:rFonts w:ascii="Times New Roman" w:hAnsi="Times New Roman"/>
                <w:b/>
                <w:sz w:val="24"/>
              </w:rPr>
            </w:pPr>
            <w:r w:rsidRPr="00D14B4B">
              <w:rPr>
                <w:rFonts w:ascii="Times New Roman" w:hAnsi="Times New Roman"/>
                <w:b/>
                <w:sz w:val="24"/>
                <w:lang w:eastAsia="en-US"/>
              </w:rPr>
              <w:t>Score</w:t>
            </w:r>
          </w:p>
        </w:tc>
        <w:tc>
          <w:tcPr>
            <w:tcW w:w="3556" w:type="dxa"/>
            <w:shd w:val="clear" w:color="auto" w:fill="auto"/>
            <w:vAlign w:val="center"/>
          </w:tcPr>
          <w:p w14:paraId="6C97C0EE" w14:textId="77777777" w:rsidR="00D14B4B" w:rsidRPr="00D14B4B" w:rsidRDefault="00D14B4B" w:rsidP="00D14B4B">
            <w:pPr>
              <w:rPr>
                <w:rFonts w:ascii="Times New Roman" w:hAnsi="Times New Roman"/>
                <w:b/>
                <w:sz w:val="24"/>
              </w:rPr>
            </w:pPr>
            <w:r w:rsidRPr="00D14B4B">
              <w:rPr>
                <w:rFonts w:ascii="Times New Roman" w:hAnsi="Times New Roman"/>
                <w:b/>
                <w:sz w:val="24"/>
                <w:lang w:eastAsia="en-US"/>
              </w:rPr>
              <w:t>Signification</w:t>
            </w:r>
          </w:p>
        </w:tc>
        <w:tc>
          <w:tcPr>
            <w:tcW w:w="850" w:type="dxa"/>
            <w:shd w:val="clear" w:color="auto" w:fill="auto"/>
            <w:vAlign w:val="center"/>
          </w:tcPr>
          <w:p w14:paraId="14D1663F" w14:textId="77777777" w:rsidR="00D14B4B" w:rsidRPr="00D14B4B" w:rsidRDefault="00D14B4B" w:rsidP="00D14B4B">
            <w:pPr>
              <w:jc w:val="center"/>
              <w:rPr>
                <w:rFonts w:ascii="Times New Roman" w:hAnsi="Times New Roman"/>
                <w:b/>
                <w:sz w:val="24"/>
              </w:rPr>
            </w:pPr>
            <w:r w:rsidRPr="00D14B4B">
              <w:rPr>
                <w:rFonts w:ascii="Times New Roman" w:hAnsi="Times New Roman"/>
                <w:b/>
                <w:sz w:val="24"/>
                <w:lang w:eastAsia="en-US"/>
              </w:rPr>
              <w:t>Score</w:t>
            </w:r>
          </w:p>
        </w:tc>
        <w:tc>
          <w:tcPr>
            <w:tcW w:w="3588" w:type="dxa"/>
            <w:shd w:val="clear" w:color="auto" w:fill="auto"/>
            <w:vAlign w:val="center"/>
          </w:tcPr>
          <w:p w14:paraId="404C350F" w14:textId="77777777" w:rsidR="00D14B4B" w:rsidRPr="00D14B4B" w:rsidRDefault="00D14B4B" w:rsidP="00D14B4B">
            <w:pPr>
              <w:jc w:val="center"/>
              <w:rPr>
                <w:rFonts w:ascii="Times New Roman" w:hAnsi="Times New Roman"/>
                <w:b/>
                <w:sz w:val="24"/>
              </w:rPr>
            </w:pPr>
            <w:r w:rsidRPr="00D14B4B">
              <w:rPr>
                <w:rFonts w:ascii="Times New Roman" w:hAnsi="Times New Roman"/>
                <w:b/>
                <w:sz w:val="24"/>
                <w:lang w:eastAsia="en-US"/>
              </w:rPr>
              <w:t>Signification</w:t>
            </w:r>
          </w:p>
        </w:tc>
      </w:tr>
      <w:tr w:rsidR="00D14B4B" w:rsidRPr="00D14B4B" w14:paraId="716E68C2" w14:textId="77777777" w:rsidTr="008358CC">
        <w:trPr>
          <w:jc w:val="center"/>
        </w:trPr>
        <w:tc>
          <w:tcPr>
            <w:tcW w:w="834" w:type="dxa"/>
            <w:shd w:val="clear" w:color="auto" w:fill="auto"/>
            <w:vAlign w:val="center"/>
          </w:tcPr>
          <w:p w14:paraId="7920A4F4"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1</w:t>
            </w:r>
          </w:p>
        </w:tc>
        <w:tc>
          <w:tcPr>
            <w:tcW w:w="3556" w:type="dxa"/>
            <w:shd w:val="clear" w:color="auto" w:fill="auto"/>
            <w:vAlign w:val="center"/>
          </w:tcPr>
          <w:p w14:paraId="746526B7"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Une fois par 10 ans, Très improbable</w:t>
            </w:r>
          </w:p>
        </w:tc>
        <w:tc>
          <w:tcPr>
            <w:tcW w:w="850" w:type="dxa"/>
            <w:shd w:val="clear" w:color="auto" w:fill="auto"/>
            <w:vAlign w:val="center"/>
          </w:tcPr>
          <w:p w14:paraId="678B20E8"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1</w:t>
            </w:r>
          </w:p>
        </w:tc>
        <w:tc>
          <w:tcPr>
            <w:tcW w:w="3588" w:type="dxa"/>
            <w:shd w:val="clear" w:color="auto" w:fill="auto"/>
            <w:vAlign w:val="center"/>
          </w:tcPr>
          <w:p w14:paraId="5F7A49CF"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Lésions réversibles, sans AT</w:t>
            </w:r>
          </w:p>
        </w:tc>
      </w:tr>
      <w:tr w:rsidR="00D14B4B" w:rsidRPr="00D14B4B" w14:paraId="4F48B192" w14:textId="77777777" w:rsidTr="008358CC">
        <w:trPr>
          <w:jc w:val="center"/>
        </w:trPr>
        <w:tc>
          <w:tcPr>
            <w:tcW w:w="834" w:type="dxa"/>
            <w:shd w:val="clear" w:color="auto" w:fill="auto"/>
            <w:vAlign w:val="center"/>
          </w:tcPr>
          <w:p w14:paraId="33B5BD29"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2</w:t>
            </w:r>
          </w:p>
        </w:tc>
        <w:tc>
          <w:tcPr>
            <w:tcW w:w="3556" w:type="dxa"/>
            <w:shd w:val="clear" w:color="auto" w:fill="auto"/>
            <w:vAlign w:val="center"/>
          </w:tcPr>
          <w:p w14:paraId="5E2689E9"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Une fois par an, Improbable</w:t>
            </w:r>
          </w:p>
        </w:tc>
        <w:tc>
          <w:tcPr>
            <w:tcW w:w="850" w:type="dxa"/>
            <w:shd w:val="clear" w:color="auto" w:fill="auto"/>
            <w:vAlign w:val="center"/>
          </w:tcPr>
          <w:p w14:paraId="07859C72"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2</w:t>
            </w:r>
          </w:p>
        </w:tc>
        <w:tc>
          <w:tcPr>
            <w:tcW w:w="3588" w:type="dxa"/>
            <w:shd w:val="clear" w:color="auto" w:fill="auto"/>
            <w:vAlign w:val="center"/>
          </w:tcPr>
          <w:p w14:paraId="2BCF6B00"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Lésions réversibles, avec AT</w:t>
            </w:r>
          </w:p>
        </w:tc>
      </w:tr>
      <w:tr w:rsidR="00D14B4B" w:rsidRPr="00D14B4B" w14:paraId="75CF9E1F" w14:textId="77777777" w:rsidTr="008358CC">
        <w:trPr>
          <w:jc w:val="center"/>
        </w:trPr>
        <w:tc>
          <w:tcPr>
            <w:tcW w:w="834" w:type="dxa"/>
            <w:shd w:val="clear" w:color="auto" w:fill="auto"/>
            <w:vAlign w:val="center"/>
          </w:tcPr>
          <w:p w14:paraId="32D10E53"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3</w:t>
            </w:r>
          </w:p>
        </w:tc>
        <w:tc>
          <w:tcPr>
            <w:tcW w:w="3556" w:type="dxa"/>
            <w:shd w:val="clear" w:color="auto" w:fill="auto"/>
            <w:vAlign w:val="center"/>
          </w:tcPr>
          <w:p w14:paraId="191F494A"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Une fois par mois, Probable</w:t>
            </w:r>
          </w:p>
        </w:tc>
        <w:tc>
          <w:tcPr>
            <w:tcW w:w="850" w:type="dxa"/>
            <w:shd w:val="clear" w:color="auto" w:fill="auto"/>
            <w:vAlign w:val="center"/>
          </w:tcPr>
          <w:p w14:paraId="604B6C21"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3</w:t>
            </w:r>
          </w:p>
        </w:tc>
        <w:tc>
          <w:tcPr>
            <w:tcW w:w="3588" w:type="dxa"/>
            <w:shd w:val="clear" w:color="auto" w:fill="auto"/>
            <w:vAlign w:val="center"/>
          </w:tcPr>
          <w:p w14:paraId="48801C6F"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Lésions irréversible, Incapacité permanente</w:t>
            </w:r>
          </w:p>
        </w:tc>
      </w:tr>
      <w:tr w:rsidR="00D14B4B" w:rsidRPr="00D14B4B" w14:paraId="7F1E766C" w14:textId="77777777" w:rsidTr="008358CC">
        <w:trPr>
          <w:jc w:val="center"/>
        </w:trPr>
        <w:tc>
          <w:tcPr>
            <w:tcW w:w="834" w:type="dxa"/>
            <w:shd w:val="clear" w:color="auto" w:fill="auto"/>
            <w:vAlign w:val="center"/>
          </w:tcPr>
          <w:p w14:paraId="38F1F643"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4</w:t>
            </w:r>
          </w:p>
        </w:tc>
        <w:tc>
          <w:tcPr>
            <w:tcW w:w="3556" w:type="dxa"/>
            <w:shd w:val="clear" w:color="auto" w:fill="auto"/>
            <w:vAlign w:val="center"/>
          </w:tcPr>
          <w:p w14:paraId="35812A81"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Une fois par semaine ou plus, Très probable</w:t>
            </w:r>
          </w:p>
        </w:tc>
        <w:tc>
          <w:tcPr>
            <w:tcW w:w="850" w:type="dxa"/>
            <w:shd w:val="clear" w:color="auto" w:fill="auto"/>
            <w:vAlign w:val="center"/>
          </w:tcPr>
          <w:p w14:paraId="37485940" w14:textId="77777777" w:rsidR="00D14B4B" w:rsidRPr="00D14B4B" w:rsidRDefault="00D14B4B" w:rsidP="00D14B4B">
            <w:pPr>
              <w:jc w:val="center"/>
              <w:rPr>
                <w:rFonts w:ascii="Times New Roman" w:hAnsi="Times New Roman"/>
                <w:sz w:val="24"/>
              </w:rPr>
            </w:pPr>
            <w:r w:rsidRPr="00D14B4B">
              <w:rPr>
                <w:rFonts w:ascii="Times New Roman" w:hAnsi="Times New Roman"/>
                <w:sz w:val="24"/>
                <w:lang w:eastAsia="en-US"/>
              </w:rPr>
              <w:t>4</w:t>
            </w:r>
          </w:p>
        </w:tc>
        <w:tc>
          <w:tcPr>
            <w:tcW w:w="3588" w:type="dxa"/>
            <w:shd w:val="clear" w:color="auto" w:fill="auto"/>
            <w:vAlign w:val="center"/>
          </w:tcPr>
          <w:p w14:paraId="6D94C38A" w14:textId="77777777" w:rsidR="00D14B4B" w:rsidRPr="00D14B4B" w:rsidRDefault="00D14B4B" w:rsidP="00D14B4B">
            <w:pPr>
              <w:rPr>
                <w:rFonts w:ascii="Times New Roman" w:hAnsi="Times New Roman"/>
                <w:sz w:val="24"/>
              </w:rPr>
            </w:pPr>
            <w:r w:rsidRPr="00D14B4B">
              <w:rPr>
                <w:rFonts w:ascii="Times New Roman" w:hAnsi="Times New Roman"/>
                <w:sz w:val="24"/>
                <w:lang w:eastAsia="en-US"/>
              </w:rPr>
              <w:t>Décès</w:t>
            </w:r>
          </w:p>
        </w:tc>
      </w:tr>
    </w:tbl>
    <w:p w14:paraId="07838DCE" w14:textId="461988B4" w:rsidR="00D14B4B" w:rsidRDefault="00D14B4B" w:rsidP="001C38E8">
      <w:pPr>
        <w:spacing w:before="120" w:beforeAutospacing="0" w:after="120"/>
        <w:jc w:val="both"/>
        <w:rPr>
          <w:rFonts w:ascii="Times New Roman" w:hAnsi="Times New Roman"/>
          <w:sz w:val="24"/>
        </w:rPr>
      </w:pPr>
      <w:r w:rsidRPr="00D14B4B">
        <w:rPr>
          <w:rFonts w:ascii="Times New Roman" w:hAnsi="Times New Roman"/>
          <w:sz w:val="24"/>
        </w:rPr>
        <w:t>Le risque est évalué par la formule : R (risque) = G (gravité) × P (probabilité), une "matrice de criticité" est établie et permet de voir les risques acceptables et les risques non acceptables mais également la priorisation des actions qui vont de 1 à 3. Le tableau ci-dessous, nous présente la ma</w:t>
      </w:r>
      <w:r w:rsidR="00D8646D">
        <w:rPr>
          <w:rFonts w:ascii="Times New Roman" w:hAnsi="Times New Roman"/>
          <w:sz w:val="24"/>
        </w:rPr>
        <w:t>trice de criticité des risques.</w:t>
      </w:r>
    </w:p>
    <w:p w14:paraId="28CADB72" w14:textId="44C05A0F" w:rsidR="00D14B4B" w:rsidRPr="00D8646D" w:rsidRDefault="001C38E8" w:rsidP="004F342A">
      <w:pPr>
        <w:pStyle w:val="Lgende"/>
        <w:jc w:val="center"/>
        <w:rPr>
          <w:i w:val="0"/>
        </w:rPr>
      </w:pPr>
      <w:bookmarkStart w:id="546" w:name="_Toc172069194"/>
      <w:r>
        <w:t xml:space="preserve">Tableau </w:t>
      </w:r>
      <w:r>
        <w:fldChar w:fldCharType="begin"/>
      </w:r>
      <w:r>
        <w:instrText xml:space="preserve"> SEQ Tableau \* ARABIC </w:instrText>
      </w:r>
      <w:r>
        <w:fldChar w:fldCharType="separate"/>
      </w:r>
      <w:r w:rsidR="00481785">
        <w:rPr>
          <w:noProof/>
        </w:rPr>
        <w:t>12</w:t>
      </w:r>
      <w:r>
        <w:fldChar w:fldCharType="end"/>
      </w:r>
      <w:r>
        <w:t xml:space="preserve">. </w:t>
      </w:r>
      <w:r w:rsidRPr="008C34D5">
        <w:t>Matrice de criticité des risques</w:t>
      </w:r>
      <w:bookmarkEnd w:id="546"/>
    </w:p>
    <w:tbl>
      <w:tblPr>
        <w:tblW w:w="48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2101"/>
        <w:gridCol w:w="2142"/>
        <w:gridCol w:w="1836"/>
        <w:gridCol w:w="2144"/>
      </w:tblGrid>
      <w:tr w:rsidR="00D14B4B" w:rsidRPr="00D14B4B" w14:paraId="27DFF11F" w14:textId="77777777" w:rsidTr="008358CC">
        <w:trPr>
          <w:trHeight w:val="133"/>
          <w:jc w:val="center"/>
        </w:trPr>
        <w:tc>
          <w:tcPr>
            <w:tcW w:w="570" w:type="pct"/>
            <w:vAlign w:val="center"/>
          </w:tcPr>
          <w:p w14:paraId="09516648" w14:textId="77777777" w:rsidR="00D14B4B" w:rsidRPr="00D14B4B" w:rsidRDefault="00D14B4B" w:rsidP="00D14B4B">
            <w:pPr>
              <w:tabs>
                <w:tab w:val="left" w:pos="418"/>
              </w:tabs>
              <w:jc w:val="center"/>
              <w:rPr>
                <w:rFonts w:ascii="Times New Roman" w:hAnsi="Times New Roman"/>
                <w:b/>
                <w:sz w:val="24"/>
              </w:rPr>
            </w:pPr>
          </w:p>
        </w:tc>
        <w:tc>
          <w:tcPr>
            <w:tcW w:w="1132" w:type="pct"/>
            <w:tcBorders>
              <w:bottom w:val="single" w:sz="4" w:space="0" w:color="auto"/>
            </w:tcBorders>
            <w:shd w:val="clear" w:color="auto" w:fill="auto"/>
            <w:vAlign w:val="center"/>
          </w:tcPr>
          <w:p w14:paraId="12CD7EAC"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P1</w:t>
            </w:r>
          </w:p>
        </w:tc>
        <w:tc>
          <w:tcPr>
            <w:tcW w:w="1154" w:type="pct"/>
            <w:tcBorders>
              <w:bottom w:val="single" w:sz="4" w:space="0" w:color="auto"/>
            </w:tcBorders>
            <w:shd w:val="clear" w:color="auto" w:fill="auto"/>
            <w:vAlign w:val="center"/>
          </w:tcPr>
          <w:p w14:paraId="70814DE5"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P2</w:t>
            </w:r>
          </w:p>
        </w:tc>
        <w:tc>
          <w:tcPr>
            <w:tcW w:w="989" w:type="pct"/>
            <w:tcBorders>
              <w:bottom w:val="single" w:sz="4" w:space="0" w:color="auto"/>
            </w:tcBorders>
            <w:shd w:val="clear" w:color="auto" w:fill="auto"/>
            <w:vAlign w:val="center"/>
          </w:tcPr>
          <w:p w14:paraId="2B9639FC"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P3</w:t>
            </w:r>
          </w:p>
        </w:tc>
        <w:tc>
          <w:tcPr>
            <w:tcW w:w="1155" w:type="pct"/>
            <w:tcBorders>
              <w:bottom w:val="single" w:sz="4" w:space="0" w:color="auto"/>
            </w:tcBorders>
            <w:shd w:val="clear" w:color="auto" w:fill="auto"/>
            <w:vAlign w:val="center"/>
          </w:tcPr>
          <w:p w14:paraId="3D3B52B0"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P4</w:t>
            </w:r>
          </w:p>
        </w:tc>
      </w:tr>
      <w:tr w:rsidR="00D14B4B" w:rsidRPr="00D14B4B" w14:paraId="553F9A1C" w14:textId="77777777" w:rsidTr="001C38E8">
        <w:trPr>
          <w:trHeight w:val="354"/>
          <w:jc w:val="center"/>
        </w:trPr>
        <w:tc>
          <w:tcPr>
            <w:tcW w:w="570" w:type="pct"/>
            <w:vAlign w:val="center"/>
          </w:tcPr>
          <w:p w14:paraId="5531FB2A"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G4</w:t>
            </w:r>
          </w:p>
        </w:tc>
        <w:tc>
          <w:tcPr>
            <w:tcW w:w="1132" w:type="pct"/>
            <w:tcBorders>
              <w:bottom w:val="single" w:sz="4" w:space="0" w:color="auto"/>
            </w:tcBorders>
            <w:shd w:val="clear" w:color="auto" w:fill="FFFF00"/>
          </w:tcPr>
          <w:p w14:paraId="797D7057" w14:textId="77777777" w:rsidR="00D14B4B" w:rsidRPr="00D14B4B" w:rsidRDefault="00D14B4B" w:rsidP="00D14B4B">
            <w:pPr>
              <w:ind w:right="170"/>
              <w:jc w:val="center"/>
              <w:rPr>
                <w:rFonts w:ascii="Times New Roman" w:hAnsi="Times New Roman"/>
                <w:sz w:val="24"/>
              </w:rPr>
            </w:pPr>
            <w:r w:rsidRPr="00D14B4B">
              <w:rPr>
                <w:rFonts w:ascii="Times New Roman" w:hAnsi="Times New Roman"/>
                <w:sz w:val="24"/>
                <w:lang w:eastAsia="en-US"/>
              </w:rPr>
              <w:t>41</w:t>
            </w:r>
          </w:p>
        </w:tc>
        <w:tc>
          <w:tcPr>
            <w:tcW w:w="1154" w:type="pct"/>
            <w:shd w:val="clear" w:color="auto" w:fill="FFFF00"/>
          </w:tcPr>
          <w:p w14:paraId="5C4BC3FF" w14:textId="77777777" w:rsidR="00D14B4B" w:rsidRPr="00D14B4B" w:rsidRDefault="00D14B4B" w:rsidP="00D14B4B">
            <w:pPr>
              <w:ind w:right="170"/>
              <w:jc w:val="center"/>
              <w:rPr>
                <w:rFonts w:ascii="Times New Roman" w:hAnsi="Times New Roman"/>
                <w:sz w:val="24"/>
              </w:rPr>
            </w:pPr>
            <w:r w:rsidRPr="00D14B4B">
              <w:rPr>
                <w:rFonts w:ascii="Times New Roman" w:hAnsi="Times New Roman"/>
                <w:sz w:val="24"/>
                <w:lang w:eastAsia="en-US"/>
              </w:rPr>
              <w:t>42</w:t>
            </w:r>
          </w:p>
        </w:tc>
        <w:tc>
          <w:tcPr>
            <w:tcW w:w="989" w:type="pct"/>
            <w:shd w:val="clear" w:color="auto" w:fill="FF0000"/>
          </w:tcPr>
          <w:p w14:paraId="61AAFA5B"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43</w:t>
            </w:r>
          </w:p>
        </w:tc>
        <w:tc>
          <w:tcPr>
            <w:tcW w:w="1155" w:type="pct"/>
            <w:shd w:val="clear" w:color="auto" w:fill="FF0000"/>
          </w:tcPr>
          <w:p w14:paraId="77536466"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44</w:t>
            </w:r>
          </w:p>
        </w:tc>
      </w:tr>
      <w:tr w:rsidR="00D14B4B" w:rsidRPr="00D14B4B" w14:paraId="1117C01D" w14:textId="77777777" w:rsidTr="001C38E8">
        <w:trPr>
          <w:trHeight w:val="371"/>
          <w:jc w:val="center"/>
        </w:trPr>
        <w:tc>
          <w:tcPr>
            <w:tcW w:w="570" w:type="pct"/>
            <w:vAlign w:val="center"/>
          </w:tcPr>
          <w:p w14:paraId="04080429"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G3</w:t>
            </w:r>
          </w:p>
        </w:tc>
        <w:tc>
          <w:tcPr>
            <w:tcW w:w="1132" w:type="pct"/>
            <w:shd w:val="clear" w:color="auto" w:fill="00FF00"/>
          </w:tcPr>
          <w:p w14:paraId="42944028" w14:textId="77777777" w:rsidR="00D14B4B" w:rsidRPr="00D14B4B" w:rsidRDefault="00D14B4B" w:rsidP="00D14B4B">
            <w:pPr>
              <w:ind w:right="170"/>
              <w:jc w:val="center"/>
              <w:rPr>
                <w:rFonts w:ascii="Times New Roman" w:hAnsi="Times New Roman"/>
                <w:sz w:val="24"/>
              </w:rPr>
            </w:pPr>
            <w:r w:rsidRPr="00D14B4B">
              <w:rPr>
                <w:rFonts w:ascii="Times New Roman" w:hAnsi="Times New Roman"/>
                <w:sz w:val="24"/>
                <w:lang w:eastAsia="en-US"/>
              </w:rPr>
              <w:t>31</w:t>
            </w:r>
          </w:p>
        </w:tc>
        <w:tc>
          <w:tcPr>
            <w:tcW w:w="1154" w:type="pct"/>
            <w:tcBorders>
              <w:bottom w:val="single" w:sz="4" w:space="0" w:color="auto"/>
            </w:tcBorders>
            <w:shd w:val="clear" w:color="auto" w:fill="FFFF00"/>
          </w:tcPr>
          <w:p w14:paraId="4C6E1F43" w14:textId="77777777" w:rsidR="00D14B4B" w:rsidRPr="00D14B4B" w:rsidRDefault="00D14B4B" w:rsidP="00D14B4B">
            <w:pPr>
              <w:ind w:right="170"/>
              <w:jc w:val="center"/>
              <w:rPr>
                <w:rFonts w:ascii="Times New Roman" w:hAnsi="Times New Roman"/>
                <w:sz w:val="24"/>
              </w:rPr>
            </w:pPr>
            <w:r w:rsidRPr="00D14B4B">
              <w:rPr>
                <w:rFonts w:ascii="Times New Roman" w:hAnsi="Times New Roman"/>
                <w:sz w:val="24"/>
                <w:lang w:eastAsia="en-US"/>
              </w:rPr>
              <w:t>32</w:t>
            </w:r>
          </w:p>
        </w:tc>
        <w:tc>
          <w:tcPr>
            <w:tcW w:w="989" w:type="pct"/>
            <w:tcBorders>
              <w:bottom w:val="single" w:sz="4" w:space="0" w:color="auto"/>
            </w:tcBorders>
            <w:shd w:val="clear" w:color="auto" w:fill="FF0000"/>
          </w:tcPr>
          <w:p w14:paraId="37B23A49"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33</w:t>
            </w:r>
          </w:p>
        </w:tc>
        <w:tc>
          <w:tcPr>
            <w:tcW w:w="1155" w:type="pct"/>
            <w:tcBorders>
              <w:bottom w:val="single" w:sz="4" w:space="0" w:color="auto"/>
            </w:tcBorders>
            <w:shd w:val="clear" w:color="auto" w:fill="FF0000"/>
          </w:tcPr>
          <w:p w14:paraId="4B72E068"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34</w:t>
            </w:r>
          </w:p>
        </w:tc>
      </w:tr>
      <w:tr w:rsidR="00D14B4B" w:rsidRPr="00D14B4B" w14:paraId="3BAB1EE0" w14:textId="77777777" w:rsidTr="001C38E8">
        <w:trPr>
          <w:trHeight w:val="367"/>
          <w:jc w:val="center"/>
        </w:trPr>
        <w:tc>
          <w:tcPr>
            <w:tcW w:w="570" w:type="pct"/>
            <w:vAlign w:val="center"/>
          </w:tcPr>
          <w:p w14:paraId="5731D334"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G2</w:t>
            </w:r>
          </w:p>
        </w:tc>
        <w:tc>
          <w:tcPr>
            <w:tcW w:w="1132" w:type="pct"/>
            <w:shd w:val="clear" w:color="auto" w:fill="00FF00"/>
          </w:tcPr>
          <w:p w14:paraId="2D805459" w14:textId="77777777" w:rsidR="00D14B4B" w:rsidRPr="00D14B4B" w:rsidRDefault="00D14B4B" w:rsidP="00D14B4B">
            <w:pPr>
              <w:ind w:right="170"/>
              <w:jc w:val="center"/>
              <w:rPr>
                <w:rFonts w:ascii="Times New Roman" w:hAnsi="Times New Roman"/>
                <w:sz w:val="24"/>
              </w:rPr>
            </w:pPr>
            <w:r w:rsidRPr="00D14B4B">
              <w:rPr>
                <w:rFonts w:ascii="Times New Roman" w:hAnsi="Times New Roman"/>
                <w:sz w:val="24"/>
                <w:lang w:eastAsia="en-US"/>
              </w:rPr>
              <w:t>21</w:t>
            </w:r>
          </w:p>
        </w:tc>
        <w:tc>
          <w:tcPr>
            <w:tcW w:w="1154" w:type="pct"/>
            <w:shd w:val="clear" w:color="auto" w:fill="FFFF00"/>
          </w:tcPr>
          <w:p w14:paraId="2F30A7BC" w14:textId="77777777" w:rsidR="00D14B4B" w:rsidRPr="00D14B4B" w:rsidRDefault="00D14B4B" w:rsidP="00D14B4B">
            <w:pPr>
              <w:ind w:right="170"/>
              <w:jc w:val="center"/>
              <w:rPr>
                <w:rFonts w:ascii="Times New Roman" w:hAnsi="Times New Roman"/>
                <w:sz w:val="24"/>
              </w:rPr>
            </w:pPr>
            <w:r w:rsidRPr="00D14B4B">
              <w:rPr>
                <w:rFonts w:ascii="Times New Roman" w:hAnsi="Times New Roman"/>
                <w:sz w:val="24"/>
                <w:lang w:eastAsia="en-US"/>
              </w:rPr>
              <w:t>22</w:t>
            </w:r>
          </w:p>
        </w:tc>
        <w:tc>
          <w:tcPr>
            <w:tcW w:w="989" w:type="pct"/>
            <w:shd w:val="clear" w:color="auto" w:fill="FFFF00"/>
          </w:tcPr>
          <w:p w14:paraId="789FA31F"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23</w:t>
            </w:r>
          </w:p>
        </w:tc>
        <w:tc>
          <w:tcPr>
            <w:tcW w:w="1155" w:type="pct"/>
            <w:shd w:val="clear" w:color="auto" w:fill="FFFF00"/>
          </w:tcPr>
          <w:p w14:paraId="1F41D593"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24</w:t>
            </w:r>
          </w:p>
        </w:tc>
      </w:tr>
      <w:tr w:rsidR="00D14B4B" w:rsidRPr="00D14B4B" w14:paraId="09529766" w14:textId="77777777" w:rsidTr="001C38E8">
        <w:trPr>
          <w:trHeight w:val="372"/>
          <w:jc w:val="center"/>
        </w:trPr>
        <w:tc>
          <w:tcPr>
            <w:tcW w:w="570" w:type="pct"/>
            <w:vAlign w:val="center"/>
          </w:tcPr>
          <w:p w14:paraId="2ECC533D" w14:textId="77777777" w:rsidR="00D14B4B" w:rsidRPr="00D14B4B" w:rsidRDefault="00D14B4B" w:rsidP="00D14B4B">
            <w:pPr>
              <w:tabs>
                <w:tab w:val="left" w:pos="418"/>
              </w:tabs>
              <w:jc w:val="center"/>
              <w:rPr>
                <w:rFonts w:ascii="Times New Roman" w:hAnsi="Times New Roman"/>
                <w:b/>
                <w:sz w:val="24"/>
              </w:rPr>
            </w:pPr>
            <w:r w:rsidRPr="00D14B4B">
              <w:rPr>
                <w:rFonts w:ascii="Times New Roman" w:hAnsi="Times New Roman"/>
                <w:b/>
                <w:sz w:val="24"/>
                <w:lang w:eastAsia="en-US"/>
              </w:rPr>
              <w:t>G1</w:t>
            </w:r>
          </w:p>
        </w:tc>
        <w:tc>
          <w:tcPr>
            <w:tcW w:w="1132" w:type="pct"/>
            <w:shd w:val="clear" w:color="auto" w:fill="00FF00"/>
            <w:vAlign w:val="center"/>
          </w:tcPr>
          <w:p w14:paraId="6FA21928" w14:textId="77777777" w:rsidR="00D14B4B" w:rsidRPr="00D14B4B" w:rsidRDefault="00D14B4B" w:rsidP="00D14B4B">
            <w:pPr>
              <w:tabs>
                <w:tab w:val="left" w:pos="418"/>
              </w:tabs>
              <w:ind w:right="170"/>
              <w:jc w:val="center"/>
              <w:rPr>
                <w:rFonts w:ascii="Times New Roman" w:hAnsi="Times New Roman"/>
                <w:sz w:val="24"/>
              </w:rPr>
            </w:pPr>
            <w:r w:rsidRPr="00D14B4B">
              <w:rPr>
                <w:rFonts w:ascii="Times New Roman" w:hAnsi="Times New Roman"/>
                <w:sz w:val="24"/>
                <w:lang w:eastAsia="en-US"/>
              </w:rPr>
              <w:t>11</w:t>
            </w:r>
          </w:p>
        </w:tc>
        <w:tc>
          <w:tcPr>
            <w:tcW w:w="1154" w:type="pct"/>
            <w:shd w:val="clear" w:color="auto" w:fill="00FF00"/>
            <w:vAlign w:val="center"/>
          </w:tcPr>
          <w:p w14:paraId="38AC171B" w14:textId="77777777" w:rsidR="00D14B4B" w:rsidRPr="00D14B4B" w:rsidRDefault="00D14B4B" w:rsidP="00D14B4B">
            <w:pPr>
              <w:tabs>
                <w:tab w:val="left" w:pos="418"/>
              </w:tabs>
              <w:ind w:right="170"/>
              <w:jc w:val="center"/>
              <w:rPr>
                <w:rFonts w:ascii="Times New Roman" w:hAnsi="Times New Roman"/>
                <w:sz w:val="24"/>
              </w:rPr>
            </w:pPr>
            <w:r w:rsidRPr="00D14B4B">
              <w:rPr>
                <w:rFonts w:ascii="Times New Roman" w:hAnsi="Times New Roman"/>
                <w:sz w:val="24"/>
                <w:lang w:eastAsia="en-US"/>
              </w:rPr>
              <w:t>12</w:t>
            </w:r>
          </w:p>
        </w:tc>
        <w:tc>
          <w:tcPr>
            <w:tcW w:w="989" w:type="pct"/>
            <w:shd w:val="clear" w:color="auto" w:fill="00FF00"/>
            <w:vAlign w:val="center"/>
          </w:tcPr>
          <w:p w14:paraId="3CFF3F26"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13</w:t>
            </w:r>
          </w:p>
        </w:tc>
        <w:tc>
          <w:tcPr>
            <w:tcW w:w="1155" w:type="pct"/>
            <w:shd w:val="clear" w:color="auto" w:fill="00FF00"/>
            <w:vAlign w:val="center"/>
          </w:tcPr>
          <w:p w14:paraId="27267491" w14:textId="77777777" w:rsidR="00D14B4B" w:rsidRPr="00D14B4B" w:rsidRDefault="00D14B4B" w:rsidP="00D14B4B">
            <w:pPr>
              <w:tabs>
                <w:tab w:val="left" w:pos="418"/>
              </w:tabs>
              <w:ind w:right="-18"/>
              <w:jc w:val="center"/>
              <w:rPr>
                <w:rFonts w:ascii="Times New Roman" w:hAnsi="Times New Roman"/>
                <w:sz w:val="24"/>
              </w:rPr>
            </w:pPr>
            <w:r w:rsidRPr="00D14B4B">
              <w:rPr>
                <w:rFonts w:ascii="Times New Roman" w:hAnsi="Times New Roman"/>
                <w:sz w:val="24"/>
                <w:lang w:eastAsia="en-US"/>
              </w:rPr>
              <w:t>14</w:t>
            </w:r>
          </w:p>
        </w:tc>
      </w:tr>
    </w:tbl>
    <w:p w14:paraId="5E92E5EE" w14:textId="77777777" w:rsidR="008358CC" w:rsidRDefault="008358CC" w:rsidP="001C38E8">
      <w:pPr>
        <w:spacing w:before="120" w:beforeAutospacing="0" w:after="120"/>
        <w:jc w:val="both"/>
        <w:rPr>
          <w:rFonts w:ascii="Times New Roman" w:hAnsi="Times New Roman"/>
          <w:b/>
          <w:sz w:val="24"/>
          <w:lang w:eastAsia="en-US"/>
        </w:rPr>
      </w:pPr>
    </w:p>
    <w:p w14:paraId="40522A27" w14:textId="77777777" w:rsidR="008358CC" w:rsidRDefault="008358CC" w:rsidP="001C38E8">
      <w:pPr>
        <w:spacing w:before="120" w:beforeAutospacing="0" w:after="120"/>
        <w:jc w:val="both"/>
        <w:rPr>
          <w:rFonts w:ascii="Times New Roman" w:hAnsi="Times New Roman"/>
          <w:b/>
          <w:sz w:val="24"/>
          <w:lang w:eastAsia="en-US"/>
        </w:rPr>
      </w:pPr>
    </w:p>
    <w:p w14:paraId="37FB7C8E" w14:textId="448BC004" w:rsidR="00D14B4B" w:rsidRPr="00D14B4B" w:rsidRDefault="00D14B4B" w:rsidP="001C38E8">
      <w:pPr>
        <w:spacing w:before="120" w:beforeAutospacing="0" w:after="120"/>
        <w:jc w:val="both"/>
        <w:rPr>
          <w:rFonts w:ascii="Times New Roman" w:hAnsi="Times New Roman"/>
          <w:b/>
          <w:sz w:val="24"/>
        </w:rPr>
      </w:pPr>
      <w:r w:rsidRPr="00D14B4B">
        <w:rPr>
          <w:rFonts w:ascii="Times New Roman" w:hAnsi="Times New Roman"/>
          <w:b/>
          <w:sz w:val="24"/>
          <w:lang w:eastAsia="en-US"/>
        </w:rPr>
        <w:t>Signification des couleurs :</w:t>
      </w:r>
    </w:p>
    <w:p w14:paraId="34A3BB1A" w14:textId="77777777" w:rsidR="008358CC" w:rsidRDefault="00D14B4B" w:rsidP="00336637">
      <w:pPr>
        <w:numPr>
          <w:ilvl w:val="0"/>
          <w:numId w:val="127"/>
        </w:numPr>
        <w:autoSpaceDE w:val="0"/>
        <w:autoSpaceDN w:val="0"/>
        <w:adjustRightInd w:val="0"/>
        <w:spacing w:before="0" w:beforeAutospacing="0"/>
        <w:jc w:val="both"/>
        <w:rPr>
          <w:rFonts w:ascii="Times New Roman" w:hAnsi="Times New Roman"/>
          <w:sz w:val="24"/>
        </w:rPr>
      </w:pPr>
      <w:r w:rsidRPr="00D14B4B">
        <w:rPr>
          <w:rFonts w:ascii="Times New Roman" w:hAnsi="Times New Roman"/>
          <w:sz w:val="24"/>
        </w:rPr>
        <w:t xml:space="preserve">Un </w:t>
      </w:r>
      <w:r w:rsidRPr="00D14B4B">
        <w:rPr>
          <w:rFonts w:ascii="Times New Roman" w:hAnsi="Times New Roman"/>
          <w:b/>
          <w:sz w:val="24"/>
        </w:rPr>
        <w:t xml:space="preserve">risque </w:t>
      </w:r>
      <w:r w:rsidRPr="00D14B4B">
        <w:rPr>
          <w:rFonts w:ascii="Times New Roman" w:hAnsi="Times New Roman"/>
          <w:sz w:val="24"/>
        </w:rPr>
        <w:t xml:space="preserve">très limité aura une couleur </w:t>
      </w:r>
      <w:r w:rsidRPr="00D14B4B">
        <w:rPr>
          <w:rFonts w:ascii="Times New Roman" w:hAnsi="Times New Roman"/>
          <w:b/>
          <w:sz w:val="24"/>
        </w:rPr>
        <w:t>verte</w:t>
      </w:r>
      <w:r w:rsidRPr="00D14B4B">
        <w:rPr>
          <w:rFonts w:ascii="Times New Roman" w:hAnsi="Times New Roman"/>
          <w:sz w:val="24"/>
        </w:rPr>
        <w:t xml:space="preserve">. </w:t>
      </w:r>
    </w:p>
    <w:p w14:paraId="45E6355E" w14:textId="2B27E5B3" w:rsidR="00D14B4B" w:rsidRPr="00D14B4B" w:rsidRDefault="00D14B4B" w:rsidP="008358CC">
      <w:pPr>
        <w:autoSpaceDE w:val="0"/>
        <w:autoSpaceDN w:val="0"/>
        <w:adjustRightInd w:val="0"/>
        <w:spacing w:before="0" w:beforeAutospacing="0"/>
        <w:ind w:left="720"/>
        <w:jc w:val="both"/>
        <w:rPr>
          <w:rFonts w:ascii="Times New Roman" w:hAnsi="Times New Roman"/>
          <w:sz w:val="24"/>
        </w:rPr>
      </w:pPr>
      <w:r w:rsidRPr="00D14B4B">
        <w:rPr>
          <w:rFonts w:ascii="Times New Roman" w:hAnsi="Times New Roman"/>
          <w:sz w:val="24"/>
        </w:rPr>
        <w:t>Dans ce cas</w:t>
      </w:r>
      <w:r w:rsidRPr="00D14B4B">
        <w:rPr>
          <w:rFonts w:ascii="Times New Roman" w:hAnsi="Times New Roman"/>
          <w:iCs/>
          <w:sz w:val="24"/>
        </w:rPr>
        <w:t xml:space="preserve"> la priorité sur les actions à mener est du troisième ordre ?</w:t>
      </w:r>
    </w:p>
    <w:p w14:paraId="244CB8EA" w14:textId="77777777" w:rsidR="008358CC" w:rsidRDefault="00D14B4B" w:rsidP="00336637">
      <w:pPr>
        <w:numPr>
          <w:ilvl w:val="0"/>
          <w:numId w:val="127"/>
        </w:numPr>
        <w:autoSpaceDE w:val="0"/>
        <w:autoSpaceDN w:val="0"/>
        <w:adjustRightInd w:val="0"/>
        <w:spacing w:before="0" w:beforeAutospacing="0"/>
        <w:jc w:val="both"/>
        <w:rPr>
          <w:rFonts w:ascii="Times New Roman" w:hAnsi="Times New Roman"/>
          <w:sz w:val="24"/>
        </w:rPr>
      </w:pPr>
      <w:r w:rsidRPr="00D14B4B">
        <w:rPr>
          <w:rFonts w:ascii="Times New Roman" w:hAnsi="Times New Roman"/>
          <w:sz w:val="24"/>
        </w:rPr>
        <w:t xml:space="preserve">La couleur </w:t>
      </w:r>
      <w:r w:rsidRPr="00D14B4B">
        <w:rPr>
          <w:rFonts w:ascii="Times New Roman" w:hAnsi="Times New Roman"/>
          <w:b/>
          <w:sz w:val="24"/>
        </w:rPr>
        <w:t>jaune</w:t>
      </w:r>
      <w:r w:rsidRPr="00D14B4B">
        <w:rPr>
          <w:rFonts w:ascii="Times New Roman" w:hAnsi="Times New Roman"/>
          <w:sz w:val="24"/>
        </w:rPr>
        <w:t xml:space="preserve"> matérialise un </w:t>
      </w:r>
      <w:r w:rsidRPr="00D14B4B">
        <w:rPr>
          <w:rFonts w:ascii="Times New Roman" w:hAnsi="Times New Roman"/>
          <w:b/>
          <w:sz w:val="24"/>
        </w:rPr>
        <w:t>risque important.</w:t>
      </w:r>
      <w:r w:rsidRPr="00D14B4B">
        <w:rPr>
          <w:rFonts w:ascii="Times New Roman" w:hAnsi="Times New Roman"/>
          <w:sz w:val="24"/>
        </w:rPr>
        <w:t xml:space="preserve"> </w:t>
      </w:r>
    </w:p>
    <w:p w14:paraId="2B9A3290" w14:textId="084D9B55" w:rsidR="00D14B4B" w:rsidRPr="00D14B4B" w:rsidRDefault="00D14B4B" w:rsidP="008358CC">
      <w:pPr>
        <w:autoSpaceDE w:val="0"/>
        <w:autoSpaceDN w:val="0"/>
        <w:adjustRightInd w:val="0"/>
        <w:spacing w:before="0" w:beforeAutospacing="0"/>
        <w:ind w:left="720"/>
        <w:jc w:val="both"/>
        <w:rPr>
          <w:rFonts w:ascii="Times New Roman" w:hAnsi="Times New Roman"/>
          <w:sz w:val="24"/>
        </w:rPr>
      </w:pPr>
      <w:r w:rsidRPr="00D14B4B">
        <w:rPr>
          <w:rFonts w:ascii="Times New Roman" w:hAnsi="Times New Roman"/>
          <w:sz w:val="24"/>
        </w:rPr>
        <w:t>Dans ce cas la priorité sur les actions à mener est de 2</w:t>
      </w:r>
    </w:p>
    <w:p w14:paraId="559288DD" w14:textId="77777777" w:rsidR="00D14B4B" w:rsidRPr="00D14B4B" w:rsidRDefault="00D14B4B" w:rsidP="00336637">
      <w:pPr>
        <w:numPr>
          <w:ilvl w:val="0"/>
          <w:numId w:val="127"/>
        </w:numPr>
        <w:autoSpaceDE w:val="0"/>
        <w:autoSpaceDN w:val="0"/>
        <w:adjustRightInd w:val="0"/>
        <w:spacing w:before="0" w:beforeAutospacing="0"/>
        <w:jc w:val="both"/>
        <w:rPr>
          <w:rFonts w:ascii="Times New Roman" w:hAnsi="Times New Roman"/>
          <w:sz w:val="24"/>
        </w:rPr>
      </w:pPr>
      <w:r w:rsidRPr="00D14B4B">
        <w:rPr>
          <w:rFonts w:ascii="Times New Roman" w:hAnsi="Times New Roman"/>
          <w:sz w:val="24"/>
        </w:rPr>
        <w:t>Tandis que la couleur rouge représente un risque</w:t>
      </w:r>
      <w:r w:rsidRPr="00D14B4B">
        <w:rPr>
          <w:rFonts w:ascii="Times New Roman" w:hAnsi="Times New Roman"/>
          <w:b/>
          <w:sz w:val="24"/>
        </w:rPr>
        <w:t xml:space="preserve"> élevé inacceptable</w:t>
      </w:r>
      <w:r w:rsidRPr="00D14B4B">
        <w:rPr>
          <w:rFonts w:ascii="Times New Roman" w:hAnsi="Times New Roman"/>
          <w:sz w:val="24"/>
        </w:rPr>
        <w:t xml:space="preserve"> qui nécessite une des actions prioritaires de premières importances.</w:t>
      </w:r>
      <w:r w:rsidRPr="00D14B4B">
        <w:rPr>
          <w:rFonts w:ascii="Times New Roman" w:hAnsi="Times New Roman"/>
          <w:b/>
          <w:sz w:val="24"/>
        </w:rPr>
        <w:t xml:space="preserve">  </w:t>
      </w:r>
    </w:p>
    <w:p w14:paraId="283F6CCD" w14:textId="224BBDCE" w:rsidR="00D14B4B" w:rsidRPr="00D8646D" w:rsidRDefault="001C38E8" w:rsidP="008358CC">
      <w:pPr>
        <w:pStyle w:val="Lgende"/>
        <w:spacing w:before="120" w:after="120"/>
        <w:jc w:val="center"/>
        <w:rPr>
          <w:rFonts w:cs="Times New Roman"/>
          <w:b w:val="0"/>
          <w:szCs w:val="24"/>
        </w:rPr>
      </w:pPr>
      <w:bookmarkStart w:id="547" w:name="_Toc172069195"/>
      <w:r>
        <w:t xml:space="preserve">Tableau </w:t>
      </w:r>
      <w:r>
        <w:fldChar w:fldCharType="begin"/>
      </w:r>
      <w:r>
        <w:instrText xml:space="preserve"> SEQ Tableau \* ARABIC </w:instrText>
      </w:r>
      <w:r>
        <w:fldChar w:fldCharType="separate"/>
      </w:r>
      <w:r w:rsidR="00481785">
        <w:rPr>
          <w:noProof/>
        </w:rPr>
        <w:t>13</w:t>
      </w:r>
      <w:r>
        <w:fldChar w:fldCharType="end"/>
      </w:r>
      <w:r>
        <w:t xml:space="preserve">. </w:t>
      </w:r>
      <w:r w:rsidRPr="0090706B">
        <w:t>Signification des couleurs</w:t>
      </w:r>
      <w:bookmarkEnd w:id="547"/>
    </w:p>
    <w:tbl>
      <w:tblPr>
        <w:tblpPr w:leftFromText="141" w:rightFromText="141" w:vertAnchor="text" w:horzAnchor="page" w:tblpX="2646" w:tblpY="136"/>
        <w:tblOverlap w:val="neve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
        <w:gridCol w:w="5391"/>
      </w:tblGrid>
      <w:tr w:rsidR="00D14B4B" w:rsidRPr="00D14B4B" w14:paraId="1EAE69FD" w14:textId="77777777" w:rsidTr="008358CC">
        <w:trPr>
          <w:trHeight w:val="323"/>
        </w:trPr>
        <w:tc>
          <w:tcPr>
            <w:tcW w:w="616" w:type="dxa"/>
            <w:shd w:val="clear" w:color="auto" w:fill="FF0000"/>
            <w:noWrap/>
            <w:vAlign w:val="bottom"/>
          </w:tcPr>
          <w:p w14:paraId="476CA981" w14:textId="77777777" w:rsidR="00D14B4B" w:rsidRPr="00D14B4B" w:rsidRDefault="00D14B4B" w:rsidP="008358CC">
            <w:pPr>
              <w:spacing w:line="360" w:lineRule="auto"/>
              <w:rPr>
                <w:rFonts w:ascii="Times New Roman" w:hAnsi="Times New Roman"/>
                <w:sz w:val="24"/>
              </w:rPr>
            </w:pPr>
          </w:p>
        </w:tc>
        <w:tc>
          <w:tcPr>
            <w:tcW w:w="5391" w:type="dxa"/>
            <w:shd w:val="clear" w:color="auto" w:fill="auto"/>
            <w:noWrap/>
            <w:vAlign w:val="center"/>
          </w:tcPr>
          <w:p w14:paraId="2EAF85D8" w14:textId="77777777" w:rsidR="00D14B4B" w:rsidRPr="00D14B4B" w:rsidRDefault="00D14B4B" w:rsidP="008358CC">
            <w:pPr>
              <w:tabs>
                <w:tab w:val="left" w:pos="418"/>
              </w:tabs>
              <w:spacing w:line="360" w:lineRule="auto"/>
              <w:rPr>
                <w:rFonts w:ascii="Times New Roman" w:hAnsi="Times New Roman"/>
                <w:sz w:val="24"/>
              </w:rPr>
            </w:pPr>
            <w:r w:rsidRPr="00D14B4B">
              <w:rPr>
                <w:rFonts w:ascii="Times New Roman" w:hAnsi="Times New Roman"/>
                <w:sz w:val="24"/>
              </w:rPr>
              <w:t>Risque élevé avec Actions à Priorité 1</w:t>
            </w:r>
          </w:p>
        </w:tc>
      </w:tr>
      <w:tr w:rsidR="00D14B4B" w:rsidRPr="00D14B4B" w14:paraId="485DAD63" w14:textId="77777777" w:rsidTr="008358CC">
        <w:trPr>
          <w:trHeight w:val="320"/>
        </w:trPr>
        <w:tc>
          <w:tcPr>
            <w:tcW w:w="616" w:type="dxa"/>
            <w:tcBorders>
              <w:bottom w:val="single" w:sz="4" w:space="0" w:color="auto"/>
            </w:tcBorders>
            <w:shd w:val="clear" w:color="auto" w:fill="FFFF00"/>
            <w:noWrap/>
            <w:vAlign w:val="bottom"/>
          </w:tcPr>
          <w:p w14:paraId="2424E36E" w14:textId="77777777" w:rsidR="00D14B4B" w:rsidRPr="00D14B4B" w:rsidRDefault="00D14B4B" w:rsidP="008358CC">
            <w:pPr>
              <w:spacing w:line="360" w:lineRule="auto"/>
              <w:rPr>
                <w:rFonts w:ascii="Times New Roman" w:hAnsi="Times New Roman"/>
                <w:sz w:val="24"/>
              </w:rPr>
            </w:pPr>
          </w:p>
        </w:tc>
        <w:tc>
          <w:tcPr>
            <w:tcW w:w="5391" w:type="dxa"/>
            <w:shd w:val="clear" w:color="auto" w:fill="auto"/>
            <w:noWrap/>
            <w:vAlign w:val="center"/>
          </w:tcPr>
          <w:p w14:paraId="3635C89B" w14:textId="77777777" w:rsidR="00D14B4B" w:rsidRPr="00D14B4B" w:rsidRDefault="00D14B4B" w:rsidP="008358CC">
            <w:pPr>
              <w:tabs>
                <w:tab w:val="left" w:pos="418"/>
              </w:tabs>
              <w:spacing w:line="360" w:lineRule="auto"/>
              <w:rPr>
                <w:rFonts w:ascii="Times New Roman" w:hAnsi="Times New Roman"/>
                <w:sz w:val="24"/>
              </w:rPr>
            </w:pPr>
            <w:r w:rsidRPr="00D14B4B">
              <w:rPr>
                <w:rFonts w:ascii="Times New Roman" w:hAnsi="Times New Roman"/>
                <w:sz w:val="24"/>
              </w:rPr>
              <w:t>Risque important avec Priorité 2</w:t>
            </w:r>
          </w:p>
        </w:tc>
      </w:tr>
      <w:tr w:rsidR="00D14B4B" w:rsidRPr="00D14B4B" w14:paraId="4C97E066" w14:textId="77777777" w:rsidTr="008358CC">
        <w:trPr>
          <w:trHeight w:val="349"/>
        </w:trPr>
        <w:tc>
          <w:tcPr>
            <w:tcW w:w="616" w:type="dxa"/>
            <w:shd w:val="clear" w:color="auto" w:fill="00FF00"/>
            <w:noWrap/>
            <w:vAlign w:val="bottom"/>
          </w:tcPr>
          <w:p w14:paraId="4CD188F4" w14:textId="77777777" w:rsidR="00D14B4B" w:rsidRPr="00D14B4B" w:rsidRDefault="00D14B4B" w:rsidP="008358CC">
            <w:pPr>
              <w:spacing w:line="360" w:lineRule="auto"/>
              <w:rPr>
                <w:rFonts w:ascii="Times New Roman" w:hAnsi="Times New Roman"/>
                <w:sz w:val="24"/>
              </w:rPr>
            </w:pPr>
          </w:p>
        </w:tc>
        <w:tc>
          <w:tcPr>
            <w:tcW w:w="5391" w:type="dxa"/>
            <w:shd w:val="clear" w:color="auto" w:fill="auto"/>
            <w:noWrap/>
            <w:vAlign w:val="center"/>
          </w:tcPr>
          <w:p w14:paraId="1D7FD840" w14:textId="77777777" w:rsidR="00D14B4B" w:rsidRPr="00D14B4B" w:rsidRDefault="00D14B4B" w:rsidP="008358CC">
            <w:pPr>
              <w:tabs>
                <w:tab w:val="left" w:pos="418"/>
              </w:tabs>
              <w:spacing w:line="360" w:lineRule="auto"/>
              <w:rPr>
                <w:rFonts w:ascii="Times New Roman" w:hAnsi="Times New Roman"/>
                <w:sz w:val="24"/>
              </w:rPr>
            </w:pPr>
            <w:r w:rsidRPr="00D14B4B">
              <w:rPr>
                <w:rFonts w:ascii="Times New Roman" w:hAnsi="Times New Roman"/>
                <w:sz w:val="24"/>
              </w:rPr>
              <w:t>Risque faible avec Priorité 3</w:t>
            </w:r>
          </w:p>
        </w:tc>
      </w:tr>
    </w:tbl>
    <w:p w14:paraId="243DC313" w14:textId="77777777" w:rsidR="00D14B4B" w:rsidRPr="00D14B4B" w:rsidRDefault="00D14B4B" w:rsidP="00D14B4B">
      <w:pPr>
        <w:rPr>
          <w:rFonts w:ascii="Times New Roman" w:hAnsi="Times New Roman"/>
          <w:sz w:val="24"/>
          <w:lang w:eastAsia="en-US"/>
        </w:rPr>
      </w:pPr>
    </w:p>
    <w:p w14:paraId="674C5FA6" w14:textId="77777777" w:rsidR="00D14B4B" w:rsidRPr="00D14B4B" w:rsidRDefault="00D14B4B" w:rsidP="00D14B4B">
      <w:pPr>
        <w:rPr>
          <w:rFonts w:ascii="Times New Roman" w:hAnsi="Times New Roman"/>
          <w:sz w:val="24"/>
        </w:rPr>
      </w:pPr>
    </w:p>
    <w:p w14:paraId="363B06B6" w14:textId="2E16055C" w:rsidR="00D14B4B" w:rsidRPr="00D14B4B" w:rsidRDefault="00D14B4B" w:rsidP="00D14B4B">
      <w:pPr>
        <w:rPr>
          <w:rFonts w:ascii="Times New Roman" w:hAnsi="Times New Roman"/>
          <w:sz w:val="24"/>
        </w:rPr>
      </w:pPr>
    </w:p>
    <w:p w14:paraId="0E52AB1F" w14:textId="4EBD3ED5" w:rsidR="00D14B4B" w:rsidRPr="00D8646D" w:rsidRDefault="00527875" w:rsidP="004F342A">
      <w:pPr>
        <w:pStyle w:val="Lgende"/>
        <w:jc w:val="center"/>
        <w:rPr>
          <w:rFonts w:cs="Times New Roman"/>
          <w:szCs w:val="24"/>
        </w:rPr>
      </w:pPr>
      <w:bookmarkStart w:id="548" w:name="_Toc172069196"/>
      <w:r>
        <w:t xml:space="preserve">Tableau </w:t>
      </w:r>
      <w:r>
        <w:fldChar w:fldCharType="begin"/>
      </w:r>
      <w:r>
        <w:instrText xml:space="preserve"> SEQ Tableau \* ARABIC </w:instrText>
      </w:r>
      <w:r>
        <w:fldChar w:fldCharType="separate"/>
      </w:r>
      <w:r w:rsidR="00481785">
        <w:rPr>
          <w:noProof/>
        </w:rPr>
        <w:t>14</w:t>
      </w:r>
      <w:r>
        <w:fldChar w:fldCharType="end"/>
      </w:r>
      <w:r>
        <w:t xml:space="preserve">. </w:t>
      </w:r>
      <w:r w:rsidRPr="005709B0">
        <w:t>Outil d’évaluation des risques</w:t>
      </w:r>
      <w:bookmarkEnd w:id="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05"/>
        <w:gridCol w:w="1986"/>
        <w:gridCol w:w="1274"/>
        <w:gridCol w:w="993"/>
        <w:gridCol w:w="1842"/>
        <w:gridCol w:w="1122"/>
      </w:tblGrid>
      <w:tr w:rsidR="00D14B4B" w:rsidRPr="00D14B4B" w14:paraId="5EB34A95" w14:textId="77777777" w:rsidTr="00D14B4B">
        <w:trPr>
          <w:tblHeader/>
        </w:trPr>
        <w:tc>
          <w:tcPr>
            <w:tcW w:w="5000" w:type="pct"/>
            <w:gridSpan w:val="6"/>
            <w:shd w:val="clear" w:color="auto" w:fill="FFC000"/>
            <w:vAlign w:val="center"/>
          </w:tcPr>
          <w:p w14:paraId="147B7139" w14:textId="77777777" w:rsidR="00D14B4B" w:rsidRPr="00D14B4B" w:rsidRDefault="00D14B4B" w:rsidP="00527875">
            <w:pPr>
              <w:tabs>
                <w:tab w:val="left" w:pos="0"/>
              </w:tabs>
              <w:spacing w:before="0" w:beforeAutospacing="0"/>
              <w:jc w:val="center"/>
              <w:rPr>
                <w:rFonts w:ascii="Times New Roman" w:hAnsi="Times New Roman"/>
                <w:b/>
                <w:bCs/>
                <w:color w:val="000000"/>
                <w:sz w:val="24"/>
              </w:rPr>
            </w:pPr>
            <w:r w:rsidRPr="00D14B4B">
              <w:rPr>
                <w:rFonts w:ascii="Times New Roman" w:hAnsi="Times New Roman"/>
                <w:b/>
                <w:sz w:val="24"/>
                <w:lang w:val="fr-CA" w:eastAsia="en-US"/>
              </w:rPr>
              <w:t xml:space="preserve">IN/R N° : intitulé du risque </w:t>
            </w:r>
          </w:p>
        </w:tc>
      </w:tr>
      <w:tr w:rsidR="00D14B4B" w:rsidRPr="00D14B4B" w14:paraId="1FF9F8A7" w14:textId="77777777" w:rsidTr="00D14B4B">
        <w:trPr>
          <w:tblHeader/>
        </w:trPr>
        <w:tc>
          <w:tcPr>
            <w:tcW w:w="5000" w:type="pct"/>
            <w:gridSpan w:val="6"/>
            <w:shd w:val="clear" w:color="auto" w:fill="F2F2F2"/>
          </w:tcPr>
          <w:p w14:paraId="1F411CC8" w14:textId="77777777" w:rsidR="00D14B4B" w:rsidRPr="00D14B4B" w:rsidRDefault="00D14B4B" w:rsidP="00527875">
            <w:pPr>
              <w:tabs>
                <w:tab w:val="left" w:pos="0"/>
              </w:tabs>
              <w:spacing w:before="0" w:beforeAutospacing="0"/>
              <w:jc w:val="center"/>
              <w:rPr>
                <w:rFonts w:ascii="Times New Roman" w:hAnsi="Times New Roman"/>
                <w:b/>
                <w:sz w:val="24"/>
              </w:rPr>
            </w:pPr>
            <w:r w:rsidRPr="00D14B4B">
              <w:rPr>
                <w:rFonts w:ascii="Times New Roman" w:hAnsi="Times New Roman"/>
                <w:b/>
                <w:sz w:val="24"/>
                <w:lang w:val="fr-CA" w:eastAsia="en-US"/>
              </w:rPr>
              <w:t xml:space="preserve">Activités concernées : </w:t>
            </w:r>
          </w:p>
        </w:tc>
      </w:tr>
      <w:tr w:rsidR="008358CC" w:rsidRPr="00D14B4B" w14:paraId="44FAF8B6" w14:textId="77777777" w:rsidTr="008358CC">
        <w:trPr>
          <w:tblHeader/>
        </w:trPr>
        <w:tc>
          <w:tcPr>
            <w:tcW w:w="1250" w:type="pct"/>
            <w:shd w:val="clear" w:color="auto" w:fill="F2F2F2"/>
          </w:tcPr>
          <w:p w14:paraId="53C4E9E5" w14:textId="77777777" w:rsidR="00D14B4B" w:rsidRPr="00D14B4B" w:rsidRDefault="00D14B4B" w:rsidP="008358CC">
            <w:pPr>
              <w:tabs>
                <w:tab w:val="left" w:pos="0"/>
              </w:tabs>
              <w:spacing w:before="0" w:beforeAutospacing="0"/>
              <w:jc w:val="center"/>
              <w:rPr>
                <w:rFonts w:ascii="Times New Roman" w:hAnsi="Times New Roman"/>
                <w:b/>
                <w:i/>
                <w:sz w:val="24"/>
                <w:lang w:val="fr-CA"/>
              </w:rPr>
            </w:pPr>
          </w:p>
        </w:tc>
        <w:tc>
          <w:tcPr>
            <w:tcW w:w="1032" w:type="pct"/>
            <w:shd w:val="clear" w:color="auto" w:fill="F2F2F2"/>
            <w:vAlign w:val="center"/>
          </w:tcPr>
          <w:p w14:paraId="444DDE1E" w14:textId="77777777" w:rsidR="00D14B4B" w:rsidRPr="00D14B4B" w:rsidRDefault="00D14B4B" w:rsidP="008358CC">
            <w:pPr>
              <w:tabs>
                <w:tab w:val="left" w:pos="0"/>
              </w:tabs>
              <w:spacing w:before="0" w:beforeAutospacing="0"/>
              <w:jc w:val="center"/>
              <w:rPr>
                <w:rFonts w:ascii="Times New Roman" w:hAnsi="Times New Roman"/>
                <w:b/>
                <w:sz w:val="24"/>
                <w:lang w:val="fr-CA"/>
              </w:rPr>
            </w:pPr>
            <w:r w:rsidRPr="00D14B4B">
              <w:rPr>
                <w:rFonts w:ascii="Times New Roman" w:hAnsi="Times New Roman"/>
                <w:b/>
                <w:sz w:val="24"/>
                <w:lang w:val="fr-CA" w:eastAsia="en-US"/>
              </w:rPr>
              <w:t>Risques initial</w:t>
            </w:r>
          </w:p>
        </w:tc>
        <w:tc>
          <w:tcPr>
            <w:tcW w:w="662" w:type="pct"/>
            <w:shd w:val="clear" w:color="auto" w:fill="F2F2F2"/>
            <w:vAlign w:val="center"/>
          </w:tcPr>
          <w:p w14:paraId="7A4EFC43" w14:textId="77777777" w:rsidR="00D14B4B" w:rsidRPr="00D14B4B" w:rsidRDefault="00D14B4B" w:rsidP="008358CC">
            <w:pPr>
              <w:tabs>
                <w:tab w:val="left" w:pos="0"/>
              </w:tabs>
              <w:spacing w:before="0" w:beforeAutospacing="0"/>
              <w:jc w:val="center"/>
              <w:rPr>
                <w:rFonts w:ascii="Times New Roman" w:hAnsi="Times New Roman"/>
                <w:sz w:val="24"/>
                <w:lang w:val="fr-CA"/>
              </w:rPr>
            </w:pPr>
            <w:r w:rsidRPr="00D14B4B">
              <w:rPr>
                <w:rFonts w:ascii="Times New Roman" w:hAnsi="Times New Roman"/>
                <w:b/>
                <w:sz w:val="24"/>
                <w:lang w:val="fr-CA" w:eastAsia="en-US"/>
              </w:rPr>
              <w:t>Probabilité</w:t>
            </w:r>
          </w:p>
        </w:tc>
        <w:tc>
          <w:tcPr>
            <w:tcW w:w="516" w:type="pct"/>
            <w:shd w:val="clear" w:color="auto" w:fill="F2F2F2"/>
            <w:vAlign w:val="center"/>
          </w:tcPr>
          <w:p w14:paraId="43308E9A" w14:textId="77777777" w:rsidR="00D14B4B" w:rsidRPr="00D14B4B" w:rsidRDefault="00D14B4B" w:rsidP="008358CC">
            <w:pPr>
              <w:tabs>
                <w:tab w:val="left" w:pos="0"/>
              </w:tabs>
              <w:spacing w:before="0" w:beforeAutospacing="0"/>
              <w:jc w:val="center"/>
              <w:rPr>
                <w:rFonts w:ascii="Times New Roman" w:hAnsi="Times New Roman"/>
                <w:b/>
                <w:sz w:val="24"/>
                <w:lang w:val="fr-CA"/>
              </w:rPr>
            </w:pPr>
            <w:r w:rsidRPr="00D14B4B">
              <w:rPr>
                <w:rFonts w:ascii="Times New Roman" w:hAnsi="Times New Roman"/>
                <w:b/>
                <w:sz w:val="24"/>
                <w:lang w:val="fr-CA" w:eastAsia="en-US"/>
              </w:rPr>
              <w:t>Gravité</w:t>
            </w:r>
          </w:p>
        </w:tc>
        <w:tc>
          <w:tcPr>
            <w:tcW w:w="957" w:type="pct"/>
            <w:shd w:val="clear" w:color="auto" w:fill="F2F2F2"/>
            <w:vAlign w:val="center"/>
          </w:tcPr>
          <w:p w14:paraId="38DB71F4" w14:textId="77777777" w:rsidR="00D14B4B" w:rsidRPr="00D14B4B" w:rsidRDefault="00D14B4B" w:rsidP="008358CC">
            <w:pPr>
              <w:tabs>
                <w:tab w:val="left" w:pos="0"/>
              </w:tabs>
              <w:spacing w:before="0" w:beforeAutospacing="0"/>
              <w:rPr>
                <w:rFonts w:ascii="Times New Roman" w:hAnsi="Times New Roman"/>
                <w:sz w:val="24"/>
                <w:lang w:val="fr-CA"/>
              </w:rPr>
            </w:pPr>
            <w:r w:rsidRPr="00D14B4B">
              <w:rPr>
                <w:rFonts w:ascii="Times New Roman" w:hAnsi="Times New Roman"/>
                <w:b/>
                <w:sz w:val="24"/>
                <w:lang w:val="fr-CA" w:eastAsia="en-US"/>
              </w:rPr>
              <w:t>Niveau de risque</w:t>
            </w:r>
          </w:p>
        </w:tc>
        <w:tc>
          <w:tcPr>
            <w:tcW w:w="583" w:type="pct"/>
            <w:shd w:val="clear" w:color="auto" w:fill="F2F2F2"/>
            <w:vAlign w:val="center"/>
          </w:tcPr>
          <w:p w14:paraId="55AF6678" w14:textId="77777777" w:rsidR="00D14B4B" w:rsidRPr="00D14B4B" w:rsidRDefault="00D14B4B" w:rsidP="008358CC">
            <w:pPr>
              <w:tabs>
                <w:tab w:val="left" w:pos="0"/>
              </w:tabs>
              <w:spacing w:before="0" w:beforeAutospacing="0"/>
              <w:jc w:val="center"/>
              <w:rPr>
                <w:rFonts w:ascii="Times New Roman" w:hAnsi="Times New Roman"/>
                <w:sz w:val="24"/>
                <w:lang w:val="fr-CA"/>
              </w:rPr>
            </w:pPr>
            <w:r w:rsidRPr="00D14B4B">
              <w:rPr>
                <w:rFonts w:ascii="Times New Roman" w:hAnsi="Times New Roman"/>
                <w:sz w:val="24"/>
                <w:lang w:eastAsia="en-US"/>
              </w:rPr>
              <w:t>Dommage</w:t>
            </w:r>
          </w:p>
        </w:tc>
      </w:tr>
      <w:tr w:rsidR="008358CC" w:rsidRPr="00D14B4B" w14:paraId="3CAB3C6A" w14:textId="77777777" w:rsidTr="008358CC">
        <w:tc>
          <w:tcPr>
            <w:tcW w:w="1250" w:type="pct"/>
            <w:vAlign w:val="center"/>
          </w:tcPr>
          <w:p w14:paraId="6B244644" w14:textId="77777777" w:rsidR="00D14B4B" w:rsidRPr="00D14B4B" w:rsidRDefault="00D14B4B" w:rsidP="008358CC">
            <w:pPr>
              <w:tabs>
                <w:tab w:val="left" w:pos="0"/>
              </w:tabs>
              <w:spacing w:before="0" w:beforeAutospacing="0"/>
              <w:rPr>
                <w:rFonts w:ascii="Times New Roman" w:hAnsi="Times New Roman"/>
                <w:sz w:val="24"/>
              </w:rPr>
            </w:pPr>
            <w:r w:rsidRPr="00D14B4B">
              <w:rPr>
                <w:rFonts w:ascii="Times New Roman" w:hAnsi="Times New Roman"/>
                <w:i/>
                <w:sz w:val="24"/>
                <w:lang w:val="fr-CA" w:eastAsia="en-US"/>
              </w:rPr>
              <w:t xml:space="preserve">Avant prévention </w:t>
            </w:r>
          </w:p>
        </w:tc>
        <w:tc>
          <w:tcPr>
            <w:tcW w:w="1032" w:type="pct"/>
            <w:tcBorders>
              <w:bottom w:val="nil"/>
            </w:tcBorders>
            <w:vAlign w:val="center"/>
          </w:tcPr>
          <w:p w14:paraId="69A88AF9" w14:textId="77777777" w:rsidR="00D14B4B" w:rsidRPr="00D14B4B" w:rsidRDefault="00D14B4B" w:rsidP="008358CC">
            <w:pPr>
              <w:spacing w:before="0" w:beforeAutospacing="0"/>
              <w:rPr>
                <w:rFonts w:ascii="Times New Roman" w:hAnsi="Times New Roman"/>
                <w:sz w:val="24"/>
              </w:rPr>
            </w:pPr>
          </w:p>
        </w:tc>
        <w:tc>
          <w:tcPr>
            <w:tcW w:w="662" w:type="pct"/>
            <w:tcBorders>
              <w:bottom w:val="nil"/>
            </w:tcBorders>
            <w:vAlign w:val="center"/>
          </w:tcPr>
          <w:p w14:paraId="01E85E6F" w14:textId="77777777" w:rsidR="00D14B4B" w:rsidRPr="00D14B4B" w:rsidRDefault="00D14B4B" w:rsidP="008358CC">
            <w:pPr>
              <w:tabs>
                <w:tab w:val="left" w:pos="0"/>
              </w:tabs>
              <w:spacing w:before="0" w:beforeAutospacing="0"/>
              <w:jc w:val="center"/>
              <w:rPr>
                <w:rFonts w:ascii="Times New Roman" w:hAnsi="Times New Roman"/>
                <w:sz w:val="24"/>
                <w:lang w:val="fr-CA"/>
              </w:rPr>
            </w:pPr>
          </w:p>
        </w:tc>
        <w:tc>
          <w:tcPr>
            <w:tcW w:w="516" w:type="pct"/>
            <w:vAlign w:val="center"/>
          </w:tcPr>
          <w:p w14:paraId="4A7B71FC" w14:textId="77777777" w:rsidR="00D14B4B" w:rsidRPr="00D14B4B" w:rsidRDefault="00D14B4B" w:rsidP="008358CC">
            <w:pPr>
              <w:tabs>
                <w:tab w:val="left" w:pos="0"/>
              </w:tabs>
              <w:spacing w:before="0" w:beforeAutospacing="0"/>
              <w:jc w:val="center"/>
              <w:rPr>
                <w:rFonts w:ascii="Times New Roman" w:hAnsi="Times New Roman"/>
                <w:sz w:val="24"/>
                <w:lang w:val="fr-CA"/>
              </w:rPr>
            </w:pPr>
          </w:p>
        </w:tc>
        <w:tc>
          <w:tcPr>
            <w:tcW w:w="957" w:type="pct"/>
            <w:shd w:val="clear" w:color="auto" w:fill="auto"/>
            <w:vAlign w:val="center"/>
          </w:tcPr>
          <w:p w14:paraId="7CD0AA16" w14:textId="77777777" w:rsidR="00D14B4B" w:rsidRPr="00D14B4B" w:rsidRDefault="00D14B4B" w:rsidP="008358CC">
            <w:pPr>
              <w:tabs>
                <w:tab w:val="left" w:pos="0"/>
              </w:tabs>
              <w:spacing w:before="0" w:beforeAutospacing="0"/>
              <w:jc w:val="center"/>
              <w:rPr>
                <w:rFonts w:ascii="Times New Roman" w:hAnsi="Times New Roman"/>
                <w:sz w:val="24"/>
                <w:lang w:val="fr-CA"/>
              </w:rPr>
            </w:pPr>
          </w:p>
        </w:tc>
        <w:tc>
          <w:tcPr>
            <w:tcW w:w="583" w:type="pct"/>
            <w:vAlign w:val="center"/>
          </w:tcPr>
          <w:p w14:paraId="6C1A0128" w14:textId="77777777" w:rsidR="00D14B4B" w:rsidRPr="00D14B4B" w:rsidRDefault="00D14B4B" w:rsidP="008358CC">
            <w:pPr>
              <w:spacing w:before="0" w:beforeAutospacing="0"/>
              <w:rPr>
                <w:rFonts w:ascii="Times New Roman" w:hAnsi="Times New Roman"/>
                <w:sz w:val="24"/>
              </w:rPr>
            </w:pPr>
            <w:r w:rsidRPr="00D14B4B">
              <w:rPr>
                <w:rFonts w:ascii="Times New Roman" w:hAnsi="Times New Roman"/>
                <w:sz w:val="24"/>
                <w:lang w:eastAsia="en-US"/>
              </w:rPr>
              <w:t xml:space="preserve"> </w:t>
            </w:r>
          </w:p>
        </w:tc>
      </w:tr>
      <w:tr w:rsidR="00D14B4B" w:rsidRPr="00D14B4B" w14:paraId="5CD05B68" w14:textId="77777777" w:rsidTr="008358CC">
        <w:tc>
          <w:tcPr>
            <w:tcW w:w="1250" w:type="pct"/>
            <w:tcBorders>
              <w:top w:val="single" w:sz="6" w:space="0" w:color="auto"/>
            </w:tcBorders>
            <w:vAlign w:val="center"/>
          </w:tcPr>
          <w:p w14:paraId="1039831B" w14:textId="77777777" w:rsidR="00D14B4B" w:rsidRPr="00D14B4B" w:rsidRDefault="00D14B4B" w:rsidP="008358CC">
            <w:pPr>
              <w:tabs>
                <w:tab w:val="left" w:pos="0"/>
              </w:tabs>
              <w:spacing w:before="0" w:beforeAutospacing="0"/>
              <w:jc w:val="center"/>
              <w:rPr>
                <w:rFonts w:ascii="Times New Roman" w:hAnsi="Times New Roman"/>
                <w:sz w:val="24"/>
                <w:lang w:val="fr-CA"/>
              </w:rPr>
            </w:pPr>
            <w:r w:rsidRPr="00D14B4B">
              <w:rPr>
                <w:rFonts w:ascii="Times New Roman" w:hAnsi="Times New Roman"/>
                <w:b/>
                <w:i/>
                <w:sz w:val="24"/>
                <w:lang w:val="fr-CA" w:eastAsia="en-US"/>
              </w:rPr>
              <w:t xml:space="preserve">Mesures de prévention </w:t>
            </w:r>
          </w:p>
        </w:tc>
        <w:tc>
          <w:tcPr>
            <w:tcW w:w="3750" w:type="pct"/>
            <w:gridSpan w:val="5"/>
            <w:tcBorders>
              <w:top w:val="single" w:sz="6" w:space="0" w:color="auto"/>
              <w:bottom w:val="nil"/>
            </w:tcBorders>
            <w:vAlign w:val="center"/>
          </w:tcPr>
          <w:p w14:paraId="0967590F" w14:textId="77777777" w:rsidR="00D14B4B" w:rsidRPr="00D14B4B" w:rsidRDefault="00D14B4B" w:rsidP="008358CC">
            <w:pPr>
              <w:pStyle w:val="Default"/>
              <w:spacing w:before="0" w:beforeAutospacing="0"/>
              <w:ind w:left="360"/>
              <w:rPr>
                <w:rFonts w:ascii="Times New Roman" w:hAnsi="Times New Roman" w:cs="Times New Roman"/>
                <w:color w:val="auto"/>
                <w:sz w:val="24"/>
              </w:rPr>
            </w:pPr>
          </w:p>
        </w:tc>
      </w:tr>
      <w:tr w:rsidR="008358CC" w:rsidRPr="00D14B4B" w14:paraId="63B0D701" w14:textId="77777777" w:rsidTr="008358CC">
        <w:trPr>
          <w:trHeight w:val="195"/>
        </w:trPr>
        <w:tc>
          <w:tcPr>
            <w:tcW w:w="1250" w:type="pct"/>
            <w:tcBorders>
              <w:top w:val="single" w:sz="6" w:space="0" w:color="auto"/>
              <w:bottom w:val="single" w:sz="6" w:space="0" w:color="auto"/>
            </w:tcBorders>
            <w:vAlign w:val="center"/>
          </w:tcPr>
          <w:p w14:paraId="404F7F25" w14:textId="77777777" w:rsidR="00D14B4B" w:rsidRPr="00D14B4B" w:rsidRDefault="00D14B4B" w:rsidP="008358CC">
            <w:pPr>
              <w:tabs>
                <w:tab w:val="left" w:pos="0"/>
              </w:tabs>
              <w:spacing w:before="0" w:beforeAutospacing="0"/>
              <w:rPr>
                <w:rFonts w:ascii="Times New Roman" w:hAnsi="Times New Roman"/>
                <w:sz w:val="24"/>
              </w:rPr>
            </w:pPr>
          </w:p>
        </w:tc>
        <w:tc>
          <w:tcPr>
            <w:tcW w:w="1032" w:type="pct"/>
            <w:tcBorders>
              <w:top w:val="single" w:sz="6" w:space="0" w:color="auto"/>
              <w:bottom w:val="single" w:sz="6" w:space="0" w:color="auto"/>
            </w:tcBorders>
            <w:vAlign w:val="center"/>
          </w:tcPr>
          <w:p w14:paraId="1ACA1E21" w14:textId="1CF6F7B8" w:rsidR="00D14B4B" w:rsidRPr="00D14B4B" w:rsidRDefault="00D14B4B" w:rsidP="008358CC">
            <w:pPr>
              <w:tabs>
                <w:tab w:val="left" w:pos="0"/>
              </w:tabs>
              <w:spacing w:before="0" w:beforeAutospacing="0"/>
              <w:jc w:val="center"/>
              <w:rPr>
                <w:rFonts w:ascii="Times New Roman" w:hAnsi="Times New Roman"/>
                <w:sz w:val="24"/>
                <w:lang w:val="fr-CA"/>
              </w:rPr>
            </w:pPr>
            <w:r w:rsidRPr="00D14B4B">
              <w:rPr>
                <w:rFonts w:ascii="Times New Roman" w:hAnsi="Times New Roman"/>
                <w:b/>
                <w:sz w:val="24"/>
                <w:lang w:val="fr-CA" w:eastAsia="en-US"/>
              </w:rPr>
              <w:t>Risques résiduels</w:t>
            </w:r>
          </w:p>
        </w:tc>
        <w:tc>
          <w:tcPr>
            <w:tcW w:w="662" w:type="pct"/>
            <w:tcBorders>
              <w:top w:val="single" w:sz="6" w:space="0" w:color="auto"/>
              <w:bottom w:val="single" w:sz="6" w:space="0" w:color="auto"/>
            </w:tcBorders>
            <w:vAlign w:val="center"/>
          </w:tcPr>
          <w:p w14:paraId="56F28B17" w14:textId="77777777" w:rsidR="00D14B4B" w:rsidRPr="00D14B4B" w:rsidRDefault="00D14B4B" w:rsidP="008358CC">
            <w:pPr>
              <w:tabs>
                <w:tab w:val="left" w:pos="0"/>
              </w:tabs>
              <w:spacing w:before="0" w:beforeAutospacing="0"/>
              <w:jc w:val="center"/>
              <w:rPr>
                <w:rFonts w:ascii="Times New Roman" w:hAnsi="Times New Roman"/>
                <w:sz w:val="24"/>
                <w:lang w:val="fr-CA"/>
              </w:rPr>
            </w:pPr>
            <w:r w:rsidRPr="00D14B4B">
              <w:rPr>
                <w:rFonts w:ascii="Times New Roman" w:hAnsi="Times New Roman"/>
                <w:b/>
                <w:sz w:val="24"/>
                <w:lang w:val="fr-CA" w:eastAsia="en-US"/>
              </w:rPr>
              <w:t>Probabilité</w:t>
            </w:r>
          </w:p>
        </w:tc>
        <w:tc>
          <w:tcPr>
            <w:tcW w:w="516" w:type="pct"/>
            <w:tcBorders>
              <w:top w:val="single" w:sz="6" w:space="0" w:color="auto"/>
              <w:bottom w:val="single" w:sz="6" w:space="0" w:color="auto"/>
            </w:tcBorders>
            <w:vAlign w:val="center"/>
          </w:tcPr>
          <w:p w14:paraId="31CEC68D" w14:textId="77777777" w:rsidR="00D14B4B" w:rsidRPr="00D14B4B" w:rsidRDefault="00D14B4B" w:rsidP="008358CC">
            <w:pPr>
              <w:tabs>
                <w:tab w:val="left" w:pos="0"/>
              </w:tabs>
              <w:spacing w:before="0" w:beforeAutospacing="0"/>
              <w:jc w:val="center"/>
              <w:rPr>
                <w:rFonts w:ascii="Times New Roman" w:hAnsi="Times New Roman"/>
                <w:b/>
                <w:sz w:val="24"/>
                <w:lang w:val="fr-CA"/>
              </w:rPr>
            </w:pPr>
            <w:r w:rsidRPr="00D14B4B">
              <w:rPr>
                <w:rFonts w:ascii="Times New Roman" w:hAnsi="Times New Roman"/>
                <w:b/>
                <w:sz w:val="24"/>
                <w:lang w:val="fr-CA" w:eastAsia="en-US"/>
              </w:rPr>
              <w:t>Gravité</w:t>
            </w:r>
          </w:p>
        </w:tc>
        <w:tc>
          <w:tcPr>
            <w:tcW w:w="957" w:type="pct"/>
            <w:tcBorders>
              <w:top w:val="single" w:sz="6" w:space="0" w:color="auto"/>
              <w:bottom w:val="single" w:sz="6" w:space="0" w:color="auto"/>
            </w:tcBorders>
            <w:vAlign w:val="center"/>
          </w:tcPr>
          <w:p w14:paraId="64A3D6DA" w14:textId="77777777" w:rsidR="00D14B4B" w:rsidRPr="00D14B4B" w:rsidRDefault="00D14B4B" w:rsidP="008358CC">
            <w:pPr>
              <w:tabs>
                <w:tab w:val="left" w:pos="0"/>
              </w:tabs>
              <w:spacing w:before="0" w:beforeAutospacing="0"/>
              <w:rPr>
                <w:rFonts w:ascii="Times New Roman" w:hAnsi="Times New Roman"/>
                <w:sz w:val="24"/>
                <w:lang w:val="fr-CA"/>
              </w:rPr>
            </w:pPr>
            <w:r w:rsidRPr="00D14B4B">
              <w:rPr>
                <w:rFonts w:ascii="Times New Roman" w:hAnsi="Times New Roman"/>
                <w:b/>
                <w:sz w:val="24"/>
                <w:lang w:val="fr-CA" w:eastAsia="en-US"/>
              </w:rPr>
              <w:t>Niveau de risque</w:t>
            </w:r>
          </w:p>
        </w:tc>
        <w:tc>
          <w:tcPr>
            <w:tcW w:w="583" w:type="pct"/>
            <w:tcBorders>
              <w:top w:val="single" w:sz="6" w:space="0" w:color="auto"/>
              <w:bottom w:val="single" w:sz="6" w:space="0" w:color="auto"/>
            </w:tcBorders>
            <w:vAlign w:val="center"/>
          </w:tcPr>
          <w:p w14:paraId="7C765BE8" w14:textId="77777777" w:rsidR="00D14B4B" w:rsidRPr="00D14B4B" w:rsidRDefault="00D14B4B" w:rsidP="008358CC">
            <w:pPr>
              <w:tabs>
                <w:tab w:val="left" w:pos="0"/>
              </w:tabs>
              <w:spacing w:before="0" w:beforeAutospacing="0"/>
              <w:jc w:val="center"/>
              <w:rPr>
                <w:rFonts w:ascii="Times New Roman" w:hAnsi="Times New Roman"/>
                <w:sz w:val="24"/>
                <w:lang w:val="fr-CA"/>
              </w:rPr>
            </w:pPr>
            <w:r w:rsidRPr="00D14B4B">
              <w:rPr>
                <w:rFonts w:ascii="Times New Roman" w:hAnsi="Times New Roman"/>
                <w:sz w:val="24"/>
                <w:lang w:eastAsia="en-US"/>
              </w:rPr>
              <w:t>Dommage</w:t>
            </w:r>
          </w:p>
        </w:tc>
      </w:tr>
      <w:tr w:rsidR="008358CC" w:rsidRPr="00D14B4B" w14:paraId="70BF0A45" w14:textId="77777777" w:rsidTr="008358CC">
        <w:tc>
          <w:tcPr>
            <w:tcW w:w="1250" w:type="pct"/>
            <w:tcBorders>
              <w:top w:val="single" w:sz="6" w:space="0" w:color="auto"/>
            </w:tcBorders>
            <w:vAlign w:val="center"/>
          </w:tcPr>
          <w:p w14:paraId="123527CB" w14:textId="77777777" w:rsidR="00D14B4B" w:rsidRPr="00D14B4B" w:rsidRDefault="00D14B4B" w:rsidP="00527875">
            <w:pPr>
              <w:tabs>
                <w:tab w:val="left" w:pos="0"/>
              </w:tabs>
              <w:spacing w:before="0" w:beforeAutospacing="0"/>
              <w:rPr>
                <w:rFonts w:ascii="Times New Roman" w:hAnsi="Times New Roman"/>
                <w:i/>
                <w:sz w:val="24"/>
                <w:lang w:val="fr-CA"/>
              </w:rPr>
            </w:pPr>
            <w:r w:rsidRPr="00D14B4B">
              <w:rPr>
                <w:rFonts w:ascii="Times New Roman" w:hAnsi="Times New Roman"/>
                <w:i/>
                <w:sz w:val="24"/>
                <w:lang w:val="fr-CA" w:eastAsia="en-US"/>
              </w:rPr>
              <w:t>Après prévention</w:t>
            </w:r>
          </w:p>
        </w:tc>
        <w:tc>
          <w:tcPr>
            <w:tcW w:w="1032" w:type="pct"/>
            <w:tcBorders>
              <w:top w:val="single" w:sz="6" w:space="0" w:color="auto"/>
            </w:tcBorders>
            <w:vAlign w:val="center"/>
          </w:tcPr>
          <w:p w14:paraId="1C4455D7" w14:textId="77777777" w:rsidR="00D14B4B" w:rsidRPr="00D14B4B" w:rsidRDefault="00D14B4B" w:rsidP="00527875">
            <w:pPr>
              <w:spacing w:before="0" w:beforeAutospacing="0"/>
              <w:rPr>
                <w:rFonts w:ascii="Times New Roman" w:hAnsi="Times New Roman"/>
                <w:sz w:val="24"/>
              </w:rPr>
            </w:pPr>
          </w:p>
        </w:tc>
        <w:tc>
          <w:tcPr>
            <w:tcW w:w="662" w:type="pct"/>
            <w:tcBorders>
              <w:top w:val="single" w:sz="6" w:space="0" w:color="auto"/>
            </w:tcBorders>
            <w:vAlign w:val="center"/>
          </w:tcPr>
          <w:p w14:paraId="049DCA56" w14:textId="77777777" w:rsidR="00D14B4B" w:rsidRPr="00D14B4B" w:rsidRDefault="00D14B4B" w:rsidP="00527875">
            <w:pPr>
              <w:tabs>
                <w:tab w:val="left" w:pos="0"/>
              </w:tabs>
              <w:spacing w:before="0" w:beforeAutospacing="0"/>
              <w:jc w:val="center"/>
              <w:rPr>
                <w:rFonts w:ascii="Times New Roman" w:hAnsi="Times New Roman"/>
                <w:sz w:val="24"/>
                <w:lang w:val="fr-CA"/>
              </w:rPr>
            </w:pPr>
          </w:p>
        </w:tc>
        <w:tc>
          <w:tcPr>
            <w:tcW w:w="516" w:type="pct"/>
            <w:tcBorders>
              <w:top w:val="single" w:sz="6" w:space="0" w:color="auto"/>
            </w:tcBorders>
            <w:vAlign w:val="center"/>
          </w:tcPr>
          <w:p w14:paraId="346805AE" w14:textId="77777777" w:rsidR="00D14B4B" w:rsidRPr="00D14B4B" w:rsidRDefault="00D14B4B" w:rsidP="00527875">
            <w:pPr>
              <w:tabs>
                <w:tab w:val="left" w:pos="0"/>
              </w:tabs>
              <w:spacing w:before="0" w:beforeAutospacing="0"/>
              <w:jc w:val="center"/>
              <w:rPr>
                <w:rFonts w:ascii="Times New Roman" w:hAnsi="Times New Roman"/>
                <w:sz w:val="24"/>
                <w:lang w:val="fr-CA"/>
              </w:rPr>
            </w:pPr>
          </w:p>
        </w:tc>
        <w:tc>
          <w:tcPr>
            <w:tcW w:w="957" w:type="pct"/>
            <w:tcBorders>
              <w:top w:val="single" w:sz="6" w:space="0" w:color="auto"/>
            </w:tcBorders>
            <w:shd w:val="clear" w:color="auto" w:fill="auto"/>
            <w:vAlign w:val="center"/>
          </w:tcPr>
          <w:p w14:paraId="15AEC625" w14:textId="77777777" w:rsidR="00D14B4B" w:rsidRPr="00D14B4B" w:rsidRDefault="00D14B4B" w:rsidP="00527875">
            <w:pPr>
              <w:tabs>
                <w:tab w:val="left" w:pos="0"/>
              </w:tabs>
              <w:spacing w:before="0" w:beforeAutospacing="0"/>
              <w:jc w:val="center"/>
              <w:rPr>
                <w:rFonts w:ascii="Times New Roman" w:hAnsi="Times New Roman"/>
                <w:sz w:val="24"/>
                <w:lang w:val="fr-CA"/>
              </w:rPr>
            </w:pPr>
          </w:p>
        </w:tc>
        <w:tc>
          <w:tcPr>
            <w:tcW w:w="583" w:type="pct"/>
            <w:tcBorders>
              <w:top w:val="single" w:sz="6" w:space="0" w:color="auto"/>
            </w:tcBorders>
            <w:vAlign w:val="center"/>
          </w:tcPr>
          <w:p w14:paraId="6CF43C6D" w14:textId="77777777" w:rsidR="00D14B4B" w:rsidRPr="00D14B4B" w:rsidRDefault="00D14B4B" w:rsidP="00527875">
            <w:pPr>
              <w:spacing w:before="0" w:beforeAutospacing="0"/>
              <w:rPr>
                <w:rFonts w:ascii="Times New Roman" w:hAnsi="Times New Roman"/>
                <w:sz w:val="24"/>
              </w:rPr>
            </w:pPr>
          </w:p>
        </w:tc>
      </w:tr>
    </w:tbl>
    <w:p w14:paraId="4A5E5E31" w14:textId="2953A8A0" w:rsidR="005B72E7" w:rsidRPr="005B72E7" w:rsidRDefault="005B72E7" w:rsidP="00527875">
      <w:pPr>
        <w:spacing w:before="120" w:beforeAutospacing="0" w:after="120"/>
        <w:jc w:val="both"/>
        <w:rPr>
          <w:rFonts w:ascii="Times New Roman" w:hAnsi="Times New Roman"/>
          <w:szCs w:val="22"/>
        </w:rPr>
      </w:pPr>
      <w:r w:rsidRPr="005B72E7">
        <w:rPr>
          <w:rFonts w:ascii="Times New Roman" w:hAnsi="Times New Roman"/>
          <w:szCs w:val="22"/>
        </w:rPr>
        <w:t xml:space="preserve">Les composantes du milieu, susceptibles d’être affectées par le projet, sont les milieux physiques (sols, air, eau), </w:t>
      </w:r>
      <w:r w:rsidRPr="005F0960">
        <w:rPr>
          <w:rFonts w:ascii="Times New Roman" w:hAnsi="Times New Roman"/>
          <w:sz w:val="24"/>
        </w:rPr>
        <w:t>biologiques</w:t>
      </w:r>
      <w:r w:rsidRPr="005B72E7">
        <w:rPr>
          <w:rFonts w:ascii="Times New Roman" w:hAnsi="Times New Roman"/>
          <w:szCs w:val="22"/>
        </w:rPr>
        <w:t xml:space="preserve"> (végétation, habitats fauniques, etc.) et humains (activités économiques, santé publique, emploi, patrimoine cultuel et archéologique, qualité de vie des populations).</w:t>
      </w:r>
    </w:p>
    <w:p w14:paraId="25415D98" w14:textId="3AAF48D8" w:rsidR="005B72E7" w:rsidRPr="005B72E7" w:rsidRDefault="005B72E7" w:rsidP="00527875">
      <w:pPr>
        <w:spacing w:before="120" w:beforeAutospacing="0" w:after="120"/>
        <w:jc w:val="both"/>
        <w:rPr>
          <w:rFonts w:ascii="Times New Roman" w:hAnsi="Times New Roman"/>
          <w:szCs w:val="22"/>
        </w:rPr>
      </w:pPr>
      <w:r w:rsidRPr="005B72E7">
        <w:rPr>
          <w:rFonts w:ascii="Times New Roman" w:hAnsi="Times New Roman"/>
          <w:szCs w:val="22"/>
        </w:rPr>
        <w:t xml:space="preserve">Les principales sources d’impacts et les récepteurs d’impacts les plus significatifs sont consignés dans </w:t>
      </w:r>
      <w:r w:rsidR="00527875" w:rsidRPr="00527875">
        <w:rPr>
          <w:rFonts w:ascii="Times New Roman" w:hAnsi="Times New Roman"/>
          <w:sz w:val="24"/>
        </w:rPr>
        <w:t>le tableau 16</w:t>
      </w:r>
      <w:r w:rsidRPr="005B72E7">
        <w:rPr>
          <w:rFonts w:ascii="Times New Roman" w:hAnsi="Times New Roman"/>
          <w:szCs w:val="22"/>
        </w:rPr>
        <w:t xml:space="preserve"> suivant.</w:t>
      </w:r>
    </w:p>
    <w:p w14:paraId="3296EFA8" w14:textId="47CA7502" w:rsidR="00527875" w:rsidRPr="005B72E7" w:rsidRDefault="00527875" w:rsidP="00527875">
      <w:pPr>
        <w:spacing w:before="120" w:beforeAutospacing="0" w:after="120"/>
        <w:jc w:val="both"/>
        <w:rPr>
          <w:rFonts w:ascii="Times New Roman" w:hAnsi="Times New Roman"/>
          <w:szCs w:val="22"/>
        </w:rPr>
        <w:sectPr w:rsidR="00527875" w:rsidRPr="005B72E7" w:rsidSect="0060271B">
          <w:pgSz w:w="11900" w:h="16840" w:code="9"/>
          <w:pgMar w:top="1134" w:right="1134" w:bottom="1134" w:left="1134" w:header="709" w:footer="539" w:gutter="0"/>
          <w:cols w:space="720"/>
          <w:titlePg/>
          <w:docGrid w:type="lines" w:linePitch="360"/>
        </w:sectPr>
      </w:pPr>
      <w:r w:rsidRPr="005B72E7">
        <w:rPr>
          <w:rFonts w:ascii="Times New Roman" w:hAnsi="Times New Roman"/>
          <w:bCs/>
          <w:szCs w:val="22"/>
        </w:rPr>
        <w:t>Les principales sources d’impacts et les récepteurs d’impacts les plus significatifs sont consignés dans le tableau qui suit.</w:t>
      </w:r>
    </w:p>
    <w:p w14:paraId="693D0D6C" w14:textId="4D2057A8" w:rsidR="005B72E7" w:rsidRPr="00BC7661" w:rsidRDefault="00527875" w:rsidP="00527875">
      <w:pPr>
        <w:pStyle w:val="Lgende"/>
        <w:jc w:val="center"/>
        <w:rPr>
          <w:rFonts w:cs="Times New Roman"/>
          <w:b w:val="0"/>
          <w:szCs w:val="24"/>
        </w:rPr>
      </w:pPr>
      <w:bookmarkStart w:id="549" w:name="_Toc172069197"/>
      <w:r>
        <w:t xml:space="preserve">Tableau </w:t>
      </w:r>
      <w:r>
        <w:fldChar w:fldCharType="begin"/>
      </w:r>
      <w:r>
        <w:instrText xml:space="preserve"> SEQ Tableau \* ARABIC </w:instrText>
      </w:r>
      <w:r>
        <w:fldChar w:fldCharType="separate"/>
      </w:r>
      <w:r w:rsidR="00481785">
        <w:rPr>
          <w:noProof/>
        </w:rPr>
        <w:t>15</w:t>
      </w:r>
      <w:r>
        <w:fldChar w:fldCharType="end"/>
      </w:r>
      <w:r>
        <w:t xml:space="preserve">. </w:t>
      </w:r>
      <w:r w:rsidRPr="002A6582">
        <w:t>Sources d’impacts et les récepteurs d’impacts les plus significatifs</w:t>
      </w:r>
      <w:bookmarkEnd w:id="549"/>
    </w:p>
    <w:tbl>
      <w:tblPr>
        <w:tblW w:w="14459" w:type="dxa"/>
        <w:tblCellMar>
          <w:left w:w="70" w:type="dxa"/>
          <w:right w:w="70" w:type="dxa"/>
        </w:tblCellMar>
        <w:tblLook w:val="04A0" w:firstRow="1" w:lastRow="0" w:firstColumn="1" w:lastColumn="0" w:noHBand="0" w:noVBand="1"/>
      </w:tblPr>
      <w:tblGrid>
        <w:gridCol w:w="557"/>
        <w:gridCol w:w="5260"/>
        <w:gridCol w:w="626"/>
        <w:gridCol w:w="626"/>
        <w:gridCol w:w="626"/>
        <w:gridCol w:w="626"/>
        <w:gridCol w:w="626"/>
        <w:gridCol w:w="626"/>
        <w:gridCol w:w="630"/>
        <w:gridCol w:w="626"/>
        <w:gridCol w:w="626"/>
        <w:gridCol w:w="626"/>
        <w:gridCol w:w="849"/>
        <w:gridCol w:w="626"/>
        <w:gridCol w:w="896"/>
        <w:gridCol w:w="7"/>
      </w:tblGrid>
      <w:tr w:rsidR="003A191D" w:rsidRPr="005B72E7" w14:paraId="598FC89B" w14:textId="77777777" w:rsidTr="00BD4E29">
        <w:trPr>
          <w:trHeight w:val="300"/>
          <w:tblHeader/>
        </w:trPr>
        <w:tc>
          <w:tcPr>
            <w:tcW w:w="557" w:type="dxa"/>
            <w:vMerge w:val="restart"/>
            <w:tcBorders>
              <w:top w:val="single" w:sz="8" w:space="0" w:color="000000"/>
              <w:left w:val="single" w:sz="8" w:space="0" w:color="000000"/>
              <w:bottom w:val="single" w:sz="8" w:space="0" w:color="000000"/>
              <w:right w:val="single" w:sz="8" w:space="0" w:color="000000"/>
            </w:tcBorders>
            <w:shd w:val="clear" w:color="000000" w:fill="D5DCE4"/>
            <w:textDirection w:val="btLr"/>
            <w:vAlign w:val="center"/>
            <w:hideMark/>
          </w:tcPr>
          <w:p w14:paraId="65E1548B" w14:textId="77777777" w:rsidR="00A7759C" w:rsidRPr="005B72E7" w:rsidRDefault="00A7759C" w:rsidP="00BC7661">
            <w:pPr>
              <w:spacing w:before="0" w:beforeAutospacing="0"/>
              <w:ind w:left="113" w:right="113"/>
              <w:jc w:val="center"/>
              <w:rPr>
                <w:rFonts w:ascii="Times New Roman" w:hAnsi="Times New Roman"/>
                <w:b/>
                <w:bCs/>
                <w:sz w:val="20"/>
                <w:szCs w:val="20"/>
              </w:rPr>
            </w:pPr>
            <w:r w:rsidRPr="005B72E7">
              <w:rPr>
                <w:rFonts w:ascii="Times New Roman" w:hAnsi="Times New Roman"/>
                <w:b/>
                <w:bCs/>
                <w:sz w:val="20"/>
                <w:szCs w:val="20"/>
              </w:rPr>
              <w:t>PHASE</w:t>
            </w:r>
          </w:p>
        </w:tc>
        <w:tc>
          <w:tcPr>
            <w:tcW w:w="5260" w:type="dxa"/>
            <w:tcBorders>
              <w:top w:val="single" w:sz="8" w:space="0" w:color="000000"/>
              <w:left w:val="nil"/>
              <w:bottom w:val="single" w:sz="8" w:space="0" w:color="000000"/>
              <w:right w:val="single" w:sz="8" w:space="0" w:color="000000"/>
            </w:tcBorders>
            <w:shd w:val="clear" w:color="000000" w:fill="D5DCE4"/>
            <w:vAlign w:val="center"/>
            <w:hideMark/>
          </w:tcPr>
          <w:p w14:paraId="10753EA0" w14:textId="77777777" w:rsidR="00A7759C" w:rsidRPr="00BD4E29" w:rsidRDefault="00A7759C" w:rsidP="00BC7661">
            <w:pPr>
              <w:spacing w:before="0" w:beforeAutospacing="0"/>
              <w:jc w:val="center"/>
              <w:rPr>
                <w:rFonts w:ascii="Times New Roman" w:hAnsi="Times New Roman"/>
                <w:b/>
                <w:bCs/>
                <w:sz w:val="20"/>
                <w:szCs w:val="20"/>
              </w:rPr>
            </w:pPr>
            <w:r w:rsidRPr="00BD4E29">
              <w:rPr>
                <w:rFonts w:ascii="Times New Roman" w:hAnsi="Times New Roman"/>
                <w:b/>
                <w:bCs/>
                <w:sz w:val="20"/>
                <w:szCs w:val="20"/>
              </w:rPr>
              <w:t>Désignation</w:t>
            </w:r>
          </w:p>
        </w:tc>
        <w:tc>
          <w:tcPr>
            <w:tcW w:w="4386" w:type="dxa"/>
            <w:gridSpan w:val="7"/>
            <w:tcBorders>
              <w:top w:val="single" w:sz="8" w:space="0" w:color="000000"/>
              <w:left w:val="nil"/>
              <w:bottom w:val="single" w:sz="8" w:space="0" w:color="000000"/>
              <w:right w:val="single" w:sz="8" w:space="0" w:color="000000"/>
            </w:tcBorders>
            <w:shd w:val="clear" w:color="000000" w:fill="D5DCE4"/>
            <w:vAlign w:val="center"/>
            <w:hideMark/>
          </w:tcPr>
          <w:p w14:paraId="7CF049B4" w14:textId="77777777" w:rsidR="00A7759C" w:rsidRPr="005B72E7" w:rsidRDefault="00A7759C" w:rsidP="00BC7661">
            <w:pPr>
              <w:spacing w:before="0" w:beforeAutospacing="0"/>
              <w:jc w:val="center"/>
              <w:rPr>
                <w:rFonts w:ascii="Times New Roman" w:hAnsi="Times New Roman"/>
                <w:b/>
                <w:bCs/>
                <w:sz w:val="20"/>
                <w:szCs w:val="20"/>
              </w:rPr>
            </w:pPr>
            <w:r w:rsidRPr="005B72E7">
              <w:rPr>
                <w:rFonts w:ascii="Times New Roman" w:hAnsi="Times New Roman"/>
                <w:b/>
                <w:bCs/>
                <w:sz w:val="20"/>
                <w:szCs w:val="20"/>
              </w:rPr>
              <w:t>Milieu biophysique</w:t>
            </w:r>
          </w:p>
        </w:tc>
        <w:tc>
          <w:tcPr>
            <w:tcW w:w="4256" w:type="dxa"/>
            <w:gridSpan w:val="7"/>
            <w:tcBorders>
              <w:top w:val="single" w:sz="8" w:space="0" w:color="000000"/>
              <w:left w:val="nil"/>
              <w:bottom w:val="single" w:sz="8" w:space="0" w:color="000000"/>
              <w:right w:val="single" w:sz="8" w:space="0" w:color="000000"/>
            </w:tcBorders>
            <w:shd w:val="clear" w:color="000000" w:fill="D5DCE4"/>
            <w:vAlign w:val="center"/>
            <w:hideMark/>
          </w:tcPr>
          <w:p w14:paraId="29486678" w14:textId="77777777" w:rsidR="00A7759C" w:rsidRPr="005B72E7" w:rsidRDefault="00A7759C" w:rsidP="00BC7661">
            <w:pPr>
              <w:spacing w:before="0" w:beforeAutospacing="0"/>
              <w:jc w:val="center"/>
              <w:rPr>
                <w:rFonts w:ascii="Times New Roman" w:hAnsi="Times New Roman"/>
                <w:b/>
                <w:bCs/>
                <w:sz w:val="20"/>
                <w:szCs w:val="20"/>
              </w:rPr>
            </w:pPr>
            <w:r w:rsidRPr="005B72E7">
              <w:rPr>
                <w:rFonts w:ascii="Times New Roman" w:hAnsi="Times New Roman"/>
                <w:b/>
                <w:bCs/>
                <w:sz w:val="20"/>
                <w:szCs w:val="20"/>
              </w:rPr>
              <w:t>Milieu humain</w:t>
            </w:r>
          </w:p>
        </w:tc>
      </w:tr>
      <w:tr w:rsidR="00C274B5" w:rsidRPr="005B72E7" w14:paraId="55241A08" w14:textId="77777777" w:rsidTr="00BD4E29">
        <w:trPr>
          <w:gridAfter w:val="1"/>
          <w:wAfter w:w="7" w:type="dxa"/>
          <w:trHeight w:val="300"/>
          <w:tblHeader/>
        </w:trPr>
        <w:tc>
          <w:tcPr>
            <w:tcW w:w="557" w:type="dxa"/>
            <w:vMerge/>
            <w:tcBorders>
              <w:top w:val="single" w:sz="8" w:space="0" w:color="000000"/>
              <w:left w:val="single" w:sz="8" w:space="0" w:color="000000"/>
              <w:bottom w:val="single" w:sz="8" w:space="0" w:color="000000"/>
              <w:right w:val="single" w:sz="8" w:space="0" w:color="000000"/>
            </w:tcBorders>
            <w:textDirection w:val="btLr"/>
            <w:vAlign w:val="center"/>
            <w:hideMark/>
          </w:tcPr>
          <w:p w14:paraId="7C0FD94B" w14:textId="77777777" w:rsidR="00A7759C" w:rsidRPr="005B72E7" w:rsidRDefault="00A7759C" w:rsidP="00057CEA">
            <w:pPr>
              <w:spacing w:before="0" w:beforeAutospacing="0"/>
              <w:ind w:left="113" w:right="113"/>
              <w:rPr>
                <w:rFonts w:ascii="Times New Roman" w:hAnsi="Times New Roman"/>
                <w:b/>
                <w:bCs/>
                <w:sz w:val="20"/>
                <w:szCs w:val="20"/>
              </w:rPr>
            </w:pPr>
          </w:p>
        </w:tc>
        <w:tc>
          <w:tcPr>
            <w:tcW w:w="5260" w:type="dxa"/>
            <w:tcBorders>
              <w:top w:val="nil"/>
              <w:left w:val="nil"/>
              <w:bottom w:val="single" w:sz="8" w:space="0" w:color="000000"/>
              <w:right w:val="single" w:sz="8" w:space="0" w:color="000000"/>
            </w:tcBorders>
            <w:shd w:val="clear" w:color="000000" w:fill="D5DCE4"/>
            <w:vAlign w:val="center"/>
            <w:hideMark/>
          </w:tcPr>
          <w:p w14:paraId="070FFD2C" w14:textId="77777777" w:rsidR="00A7759C" w:rsidRPr="00BD4E29" w:rsidRDefault="00A7759C" w:rsidP="00057CEA">
            <w:pPr>
              <w:spacing w:before="0" w:beforeAutospacing="0"/>
              <w:rPr>
                <w:rFonts w:ascii="Times New Roman" w:hAnsi="Times New Roman"/>
                <w:b/>
                <w:bCs/>
                <w:sz w:val="20"/>
                <w:szCs w:val="20"/>
              </w:rPr>
            </w:pPr>
            <w:r w:rsidRPr="00BD4E29">
              <w:rPr>
                <w:rFonts w:ascii="Times New Roman" w:hAnsi="Times New Roman"/>
                <w:b/>
                <w:bCs/>
                <w:sz w:val="20"/>
                <w:szCs w:val="20"/>
              </w:rPr>
              <w:t>Récepteurs d’impacts</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0B703C42"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Qualité de l’air</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6BC45716"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Ambiance sonore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664DE026"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Eaux superficielles et souterraines</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549D0711"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 xml:space="preserve">Sol </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2724FB48"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Paysage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50C8C668"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 xml:space="preserve">Flore </w:t>
            </w:r>
          </w:p>
        </w:tc>
        <w:tc>
          <w:tcPr>
            <w:tcW w:w="630"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1706809"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Faune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1053FC76"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Santé et sécurité</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0108F085"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 xml:space="preserve">Emploi </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EFFD3E4"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Activités économiques</w:t>
            </w:r>
          </w:p>
        </w:tc>
        <w:tc>
          <w:tcPr>
            <w:tcW w:w="849"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770A6CC"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Sites culturel et archéologique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7BBC4AA"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Foncier urbain</w:t>
            </w:r>
          </w:p>
        </w:tc>
        <w:tc>
          <w:tcPr>
            <w:tcW w:w="89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09747E76" w14:textId="77777777" w:rsidR="00A7759C" w:rsidRPr="005B72E7" w:rsidRDefault="00A7759C" w:rsidP="00057CEA">
            <w:pPr>
              <w:spacing w:before="0" w:beforeAutospacing="0"/>
              <w:ind w:left="113" w:right="113"/>
              <w:rPr>
                <w:rFonts w:ascii="Times New Roman" w:hAnsi="Times New Roman"/>
                <w:b/>
                <w:bCs/>
                <w:sz w:val="20"/>
                <w:szCs w:val="20"/>
              </w:rPr>
            </w:pPr>
            <w:r w:rsidRPr="005B72E7">
              <w:rPr>
                <w:rFonts w:ascii="Times New Roman" w:hAnsi="Times New Roman"/>
                <w:b/>
                <w:bCs/>
                <w:sz w:val="20"/>
                <w:szCs w:val="20"/>
              </w:rPr>
              <w:t>Habitation et structures urbains</w:t>
            </w:r>
          </w:p>
        </w:tc>
      </w:tr>
      <w:tr w:rsidR="003A191D" w:rsidRPr="005B72E7" w14:paraId="27FB80A9" w14:textId="77777777" w:rsidTr="00BD4E29">
        <w:trPr>
          <w:gridAfter w:val="1"/>
          <w:wAfter w:w="7" w:type="dxa"/>
          <w:trHeight w:val="1035"/>
          <w:tblHeader/>
        </w:trPr>
        <w:tc>
          <w:tcPr>
            <w:tcW w:w="557" w:type="dxa"/>
            <w:vMerge/>
            <w:tcBorders>
              <w:top w:val="single" w:sz="8" w:space="0" w:color="000000"/>
              <w:left w:val="single" w:sz="8" w:space="0" w:color="000000"/>
              <w:bottom w:val="single" w:sz="8" w:space="0" w:color="000000"/>
              <w:right w:val="single" w:sz="8" w:space="0" w:color="000000"/>
            </w:tcBorders>
            <w:textDirection w:val="btLr"/>
            <w:vAlign w:val="center"/>
            <w:hideMark/>
          </w:tcPr>
          <w:p w14:paraId="65078257" w14:textId="77777777" w:rsidR="00A7759C" w:rsidRPr="005B72E7" w:rsidRDefault="00A7759C" w:rsidP="00057CEA">
            <w:pPr>
              <w:spacing w:before="0" w:beforeAutospacing="0"/>
              <w:ind w:left="113" w:right="113"/>
              <w:rPr>
                <w:rFonts w:ascii="Times New Roman" w:hAnsi="Times New Roman"/>
                <w:b/>
                <w:bCs/>
                <w:sz w:val="20"/>
                <w:szCs w:val="20"/>
              </w:rPr>
            </w:pPr>
          </w:p>
        </w:tc>
        <w:tc>
          <w:tcPr>
            <w:tcW w:w="5260" w:type="dxa"/>
            <w:tcBorders>
              <w:top w:val="nil"/>
              <w:left w:val="nil"/>
              <w:bottom w:val="single" w:sz="8" w:space="0" w:color="000000"/>
              <w:right w:val="single" w:sz="8" w:space="0" w:color="000000"/>
            </w:tcBorders>
            <w:shd w:val="clear" w:color="000000" w:fill="D5DCE4"/>
            <w:vAlign w:val="center"/>
            <w:hideMark/>
          </w:tcPr>
          <w:p w14:paraId="6C2030D9" w14:textId="77777777" w:rsidR="00A7759C" w:rsidRPr="00BD4E29" w:rsidRDefault="00A7759C" w:rsidP="00057CEA">
            <w:pPr>
              <w:spacing w:before="0" w:beforeAutospacing="0"/>
              <w:rPr>
                <w:rFonts w:ascii="Times New Roman" w:hAnsi="Times New Roman"/>
                <w:b/>
                <w:bCs/>
                <w:sz w:val="20"/>
                <w:szCs w:val="20"/>
              </w:rPr>
            </w:pPr>
            <w:r w:rsidRPr="00BD4E29">
              <w:rPr>
                <w:rFonts w:ascii="Times New Roman" w:hAnsi="Times New Roman"/>
                <w:b/>
                <w:bCs/>
                <w:sz w:val="20"/>
                <w:szCs w:val="20"/>
              </w:rPr>
              <w:t>Sources d’impacts</w:t>
            </w: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29FEEE98"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3413F724"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7CFCE336"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0CA5853B"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44F4F097"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03BEA7A0" w14:textId="77777777" w:rsidR="00A7759C" w:rsidRPr="005B72E7" w:rsidRDefault="00A7759C" w:rsidP="00057CEA">
            <w:pPr>
              <w:spacing w:before="0" w:beforeAutospacing="0"/>
              <w:ind w:left="113" w:right="113"/>
              <w:rPr>
                <w:rFonts w:ascii="Times New Roman" w:hAnsi="Times New Roman"/>
                <w:b/>
                <w:bCs/>
                <w:sz w:val="20"/>
                <w:szCs w:val="20"/>
              </w:rPr>
            </w:pPr>
          </w:p>
        </w:tc>
        <w:tc>
          <w:tcPr>
            <w:tcW w:w="630" w:type="dxa"/>
            <w:vMerge/>
            <w:tcBorders>
              <w:top w:val="nil"/>
              <w:left w:val="single" w:sz="8" w:space="0" w:color="000000"/>
              <w:bottom w:val="single" w:sz="8" w:space="0" w:color="000000"/>
              <w:right w:val="single" w:sz="8" w:space="0" w:color="000000"/>
            </w:tcBorders>
            <w:textDirection w:val="btLr"/>
            <w:vAlign w:val="center"/>
            <w:hideMark/>
          </w:tcPr>
          <w:p w14:paraId="443165A3"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3615071E"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5FBEC8C3"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3528C9E4" w14:textId="77777777" w:rsidR="00A7759C" w:rsidRPr="005B72E7" w:rsidRDefault="00A7759C" w:rsidP="00057CEA">
            <w:pPr>
              <w:spacing w:before="0" w:beforeAutospacing="0"/>
              <w:ind w:left="113" w:right="113"/>
              <w:rPr>
                <w:rFonts w:ascii="Times New Roman" w:hAnsi="Times New Roman"/>
                <w:b/>
                <w:bCs/>
                <w:sz w:val="20"/>
                <w:szCs w:val="20"/>
              </w:rPr>
            </w:pPr>
          </w:p>
        </w:tc>
        <w:tc>
          <w:tcPr>
            <w:tcW w:w="849" w:type="dxa"/>
            <w:vMerge/>
            <w:tcBorders>
              <w:top w:val="nil"/>
              <w:left w:val="single" w:sz="8" w:space="0" w:color="000000"/>
              <w:bottom w:val="single" w:sz="8" w:space="0" w:color="000000"/>
              <w:right w:val="single" w:sz="8" w:space="0" w:color="000000"/>
            </w:tcBorders>
            <w:textDirection w:val="btLr"/>
            <w:vAlign w:val="center"/>
            <w:hideMark/>
          </w:tcPr>
          <w:p w14:paraId="78D5FCA0" w14:textId="77777777" w:rsidR="00A7759C" w:rsidRPr="005B72E7" w:rsidRDefault="00A7759C" w:rsidP="00057CEA">
            <w:pPr>
              <w:spacing w:before="0" w:beforeAutospacing="0"/>
              <w:ind w:left="113" w:right="113"/>
              <w:rPr>
                <w:rFonts w:ascii="Times New Roman" w:hAnsi="Times New Roman"/>
                <w:b/>
                <w:bCs/>
                <w:sz w:val="20"/>
                <w:szCs w:val="20"/>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44498D4C" w14:textId="77777777" w:rsidR="00A7759C" w:rsidRPr="005B72E7" w:rsidRDefault="00A7759C" w:rsidP="00057CEA">
            <w:pPr>
              <w:spacing w:before="0" w:beforeAutospacing="0"/>
              <w:ind w:left="113" w:right="113"/>
              <w:rPr>
                <w:rFonts w:ascii="Times New Roman" w:hAnsi="Times New Roman"/>
                <w:b/>
                <w:bCs/>
                <w:sz w:val="20"/>
                <w:szCs w:val="20"/>
              </w:rPr>
            </w:pPr>
          </w:p>
        </w:tc>
        <w:tc>
          <w:tcPr>
            <w:tcW w:w="896" w:type="dxa"/>
            <w:vMerge/>
            <w:tcBorders>
              <w:top w:val="nil"/>
              <w:left w:val="single" w:sz="8" w:space="0" w:color="000000"/>
              <w:bottom w:val="single" w:sz="8" w:space="0" w:color="000000"/>
              <w:right w:val="single" w:sz="8" w:space="0" w:color="000000"/>
            </w:tcBorders>
            <w:textDirection w:val="btLr"/>
            <w:vAlign w:val="center"/>
            <w:hideMark/>
          </w:tcPr>
          <w:p w14:paraId="54BE6A29" w14:textId="77777777" w:rsidR="00A7759C" w:rsidRPr="005B72E7" w:rsidRDefault="00A7759C" w:rsidP="00057CEA">
            <w:pPr>
              <w:spacing w:before="0" w:beforeAutospacing="0"/>
              <w:ind w:left="113" w:right="113"/>
              <w:rPr>
                <w:rFonts w:ascii="Times New Roman" w:hAnsi="Times New Roman"/>
                <w:b/>
                <w:bCs/>
                <w:sz w:val="20"/>
                <w:szCs w:val="20"/>
              </w:rPr>
            </w:pPr>
          </w:p>
        </w:tc>
      </w:tr>
      <w:tr w:rsidR="003A191D" w:rsidRPr="00A777B7" w14:paraId="59D8B8FA" w14:textId="77777777" w:rsidTr="00BD4E29">
        <w:trPr>
          <w:gridAfter w:val="1"/>
          <w:wAfter w:w="7" w:type="dxa"/>
          <w:trHeight w:val="279"/>
        </w:trPr>
        <w:tc>
          <w:tcPr>
            <w:tcW w:w="55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6839E18" w14:textId="77777777" w:rsidR="00A7759C" w:rsidRPr="00681C43" w:rsidRDefault="00A7759C" w:rsidP="00057CEA">
            <w:pPr>
              <w:spacing w:before="0" w:beforeAutospacing="0"/>
              <w:ind w:left="113" w:right="113"/>
              <w:jc w:val="center"/>
              <w:rPr>
                <w:rFonts w:ascii="Times New Roman" w:hAnsi="Times New Roman"/>
                <w:b/>
                <w:bCs/>
                <w:sz w:val="20"/>
                <w:szCs w:val="20"/>
                <w:highlight w:val="yellow"/>
              </w:rPr>
            </w:pPr>
            <w:r w:rsidRPr="00395B94">
              <w:rPr>
                <w:rFonts w:ascii="Times New Roman" w:hAnsi="Times New Roman"/>
                <w:b/>
                <w:bCs/>
                <w:sz w:val="20"/>
                <w:szCs w:val="20"/>
              </w:rPr>
              <w:t>Préparatoire</w:t>
            </w:r>
          </w:p>
        </w:tc>
        <w:tc>
          <w:tcPr>
            <w:tcW w:w="5260" w:type="dxa"/>
            <w:tcBorders>
              <w:top w:val="nil"/>
              <w:left w:val="nil"/>
              <w:bottom w:val="single" w:sz="8" w:space="0" w:color="000000"/>
              <w:right w:val="single" w:sz="8" w:space="0" w:color="000000"/>
            </w:tcBorders>
            <w:shd w:val="clear" w:color="auto" w:fill="auto"/>
            <w:vAlign w:val="center"/>
          </w:tcPr>
          <w:p w14:paraId="32550298" w14:textId="22ED7034" w:rsidR="00A7759C" w:rsidRPr="00BD4E29" w:rsidRDefault="00A7759C" w:rsidP="00681C43">
            <w:pPr>
              <w:spacing w:before="0" w:beforeAutospacing="0"/>
              <w:rPr>
                <w:rFonts w:ascii="Times New Roman" w:hAnsi="Times New Roman"/>
                <w:sz w:val="20"/>
                <w:szCs w:val="20"/>
              </w:rPr>
            </w:pPr>
            <w:r w:rsidRPr="00BD4E29">
              <w:rPr>
                <w:rFonts w:ascii="Times New Roman" w:hAnsi="Times New Roman"/>
                <w:sz w:val="20"/>
                <w:szCs w:val="20"/>
              </w:rPr>
              <w:t>La délimitation</w:t>
            </w:r>
            <w:r w:rsidR="00FE65E0" w:rsidRPr="00BD4E29">
              <w:rPr>
                <w:rFonts w:ascii="Times New Roman" w:hAnsi="Times New Roman"/>
                <w:sz w:val="20"/>
                <w:szCs w:val="20"/>
              </w:rPr>
              <w:t>, installation</w:t>
            </w:r>
            <w:r w:rsidRPr="00BD4E29">
              <w:rPr>
                <w:rFonts w:ascii="Times New Roman" w:hAnsi="Times New Roman"/>
                <w:sz w:val="20"/>
                <w:szCs w:val="20"/>
              </w:rPr>
              <w:t xml:space="preserve"> et la protection de la zone de travaux</w:t>
            </w:r>
            <w:r w:rsidR="00FE65E0" w:rsidRPr="00BD4E29">
              <w:rPr>
                <w:rFonts w:ascii="Times New Roman" w:hAnsi="Times New Roman"/>
                <w:sz w:val="20"/>
                <w:szCs w:val="20"/>
              </w:rPr>
              <w:t xml:space="preserve"> pour chaque site</w:t>
            </w:r>
            <w:r w:rsidRPr="00BD4E29">
              <w:rPr>
                <w:rFonts w:ascii="Times New Roman" w:hAnsi="Times New Roman"/>
                <w:sz w:val="20"/>
                <w:szCs w:val="20"/>
              </w:rPr>
              <w:t xml:space="preserve">. </w:t>
            </w:r>
          </w:p>
        </w:tc>
        <w:tc>
          <w:tcPr>
            <w:tcW w:w="626" w:type="dxa"/>
            <w:tcBorders>
              <w:top w:val="nil"/>
              <w:left w:val="nil"/>
              <w:bottom w:val="single" w:sz="8" w:space="0" w:color="000000"/>
              <w:right w:val="single" w:sz="8" w:space="0" w:color="000000"/>
            </w:tcBorders>
            <w:shd w:val="clear" w:color="auto" w:fill="auto"/>
            <w:vAlign w:val="center"/>
            <w:hideMark/>
          </w:tcPr>
          <w:p w14:paraId="02514F13"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045334D1"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071DF027"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2292B172"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70AE3037"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657CA411"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vAlign w:val="center"/>
            <w:hideMark/>
          </w:tcPr>
          <w:p w14:paraId="79AF0434"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4A412B89"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41300F4B"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6BC798FE"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634545ED"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73988676"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3D6B5640" w14:textId="77777777" w:rsidR="00A7759C" w:rsidRPr="00A777B7" w:rsidRDefault="00A7759C" w:rsidP="00057CEA">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r>
      <w:tr w:rsidR="00FE65E0" w:rsidRPr="00A777B7" w14:paraId="37550B2C" w14:textId="77777777" w:rsidTr="00BD4E29">
        <w:trPr>
          <w:gridAfter w:val="1"/>
          <w:wAfter w:w="7" w:type="dxa"/>
          <w:trHeight w:val="279"/>
        </w:trPr>
        <w:tc>
          <w:tcPr>
            <w:tcW w:w="557"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4CB82BCE" w14:textId="77777777" w:rsidR="00FE65E0" w:rsidRPr="00681C43" w:rsidRDefault="00FE65E0" w:rsidP="00FE65E0">
            <w:pPr>
              <w:spacing w:before="0" w:beforeAutospacing="0"/>
              <w:ind w:left="113" w:right="113"/>
              <w:jc w:val="center"/>
              <w:rPr>
                <w:rFonts w:ascii="Times New Roman" w:hAnsi="Times New Roman"/>
                <w:b/>
                <w:bCs/>
                <w:sz w:val="20"/>
                <w:szCs w:val="20"/>
                <w:highlight w:val="yellow"/>
              </w:rPr>
            </w:pPr>
          </w:p>
        </w:tc>
        <w:tc>
          <w:tcPr>
            <w:tcW w:w="5260" w:type="dxa"/>
            <w:tcBorders>
              <w:top w:val="nil"/>
              <w:left w:val="nil"/>
              <w:bottom w:val="single" w:sz="8" w:space="0" w:color="000000"/>
              <w:right w:val="single" w:sz="8" w:space="0" w:color="000000"/>
            </w:tcBorders>
            <w:shd w:val="clear" w:color="auto" w:fill="auto"/>
            <w:vAlign w:val="center"/>
          </w:tcPr>
          <w:p w14:paraId="50755547" w14:textId="5D9DC167" w:rsidR="00FE65E0" w:rsidRPr="00BD4E29" w:rsidRDefault="00FE65E0" w:rsidP="00FE65E0">
            <w:pPr>
              <w:spacing w:before="0" w:beforeAutospacing="0"/>
              <w:rPr>
                <w:rFonts w:ascii="Times New Roman" w:hAnsi="Times New Roman"/>
                <w:sz w:val="20"/>
                <w:szCs w:val="20"/>
              </w:rPr>
            </w:pPr>
            <w:r w:rsidRPr="00BD4E29">
              <w:rPr>
                <w:rFonts w:ascii="Times New Roman" w:hAnsi="Times New Roman"/>
                <w:sz w:val="20"/>
                <w:szCs w:val="20"/>
              </w:rPr>
              <w:t>La démolition d’ouvrage en béton et/ou</w:t>
            </w:r>
            <w:r w:rsidRPr="00BD4E29">
              <w:rPr>
                <w:rFonts w:ascii="Times New Roman" w:hAnsi="Times New Roman"/>
                <w:bCs/>
                <w:sz w:val="20"/>
                <w:szCs w:val="20"/>
              </w:rPr>
              <w:t xml:space="preserve"> en maçonnerie existante</w:t>
            </w:r>
            <w:r w:rsidRPr="00BD4E29">
              <w:rPr>
                <w:rFonts w:ascii="Times New Roman" w:hAnsi="Times New Roman"/>
                <w:sz w:val="20"/>
                <w:szCs w:val="20"/>
              </w:rPr>
              <w:t>.</w:t>
            </w:r>
          </w:p>
        </w:tc>
        <w:tc>
          <w:tcPr>
            <w:tcW w:w="626" w:type="dxa"/>
            <w:tcBorders>
              <w:top w:val="nil"/>
              <w:left w:val="nil"/>
              <w:bottom w:val="single" w:sz="8" w:space="0" w:color="000000"/>
              <w:right w:val="single" w:sz="8" w:space="0" w:color="000000"/>
            </w:tcBorders>
            <w:shd w:val="clear" w:color="auto" w:fill="auto"/>
          </w:tcPr>
          <w:p w14:paraId="40555DA9" w14:textId="3CAE58C7"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25F6E035" w14:textId="524625E9"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0B04137E" w14:textId="1311E3E6"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366C9221" w14:textId="078AEF31"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7E2ECF28" w14:textId="3BB7EDE3"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64CE2332" w14:textId="6ECBD025"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tcPr>
          <w:p w14:paraId="53292422" w14:textId="5773A230"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6C5C0690" w14:textId="53B2EBF4"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2174B6D4" w14:textId="7597678D"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tcPr>
          <w:p w14:paraId="1596A7E1" w14:textId="7A42EF8D"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849" w:type="dxa"/>
            <w:tcBorders>
              <w:top w:val="nil"/>
              <w:left w:val="nil"/>
              <w:bottom w:val="single" w:sz="8" w:space="0" w:color="000000"/>
              <w:right w:val="single" w:sz="8" w:space="0" w:color="000000"/>
            </w:tcBorders>
            <w:shd w:val="clear" w:color="auto" w:fill="auto"/>
          </w:tcPr>
          <w:p w14:paraId="4FB31371" w14:textId="42865E9E"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23FDB270" w14:textId="72ACE174"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tcPr>
          <w:p w14:paraId="56B34B1A" w14:textId="7F6A28AA" w:rsidR="00FE65E0" w:rsidRPr="00A777B7" w:rsidRDefault="00FE65E0" w:rsidP="00FE65E0">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r>
      <w:tr w:rsidR="002A5996" w:rsidRPr="00A777B7" w14:paraId="31DCC62F" w14:textId="77777777" w:rsidTr="00BD4E29">
        <w:trPr>
          <w:gridAfter w:val="1"/>
          <w:wAfter w:w="7" w:type="dxa"/>
          <w:trHeight w:val="279"/>
        </w:trPr>
        <w:tc>
          <w:tcPr>
            <w:tcW w:w="557"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51ECC9E5" w14:textId="77777777" w:rsidR="002A5996" w:rsidRPr="00681C43" w:rsidRDefault="002A5996" w:rsidP="002A5996">
            <w:pPr>
              <w:spacing w:before="0" w:beforeAutospacing="0"/>
              <w:ind w:left="113" w:right="113"/>
              <w:jc w:val="center"/>
              <w:rPr>
                <w:rFonts w:ascii="Times New Roman" w:hAnsi="Times New Roman"/>
                <w:b/>
                <w:bCs/>
                <w:sz w:val="20"/>
                <w:szCs w:val="20"/>
                <w:highlight w:val="yellow"/>
              </w:rPr>
            </w:pPr>
          </w:p>
        </w:tc>
        <w:tc>
          <w:tcPr>
            <w:tcW w:w="5260" w:type="dxa"/>
            <w:tcBorders>
              <w:top w:val="nil"/>
              <w:left w:val="nil"/>
              <w:bottom w:val="single" w:sz="8" w:space="0" w:color="000000"/>
              <w:right w:val="single" w:sz="8" w:space="0" w:color="000000"/>
            </w:tcBorders>
            <w:shd w:val="clear" w:color="auto" w:fill="auto"/>
            <w:vAlign w:val="center"/>
          </w:tcPr>
          <w:p w14:paraId="040A34FB" w14:textId="22FF1A5B"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Défrichage du site et coupe des végétaux (abattage d’arbres)</w:t>
            </w:r>
          </w:p>
        </w:tc>
        <w:tc>
          <w:tcPr>
            <w:tcW w:w="626" w:type="dxa"/>
            <w:tcBorders>
              <w:top w:val="nil"/>
              <w:left w:val="nil"/>
              <w:bottom w:val="single" w:sz="8" w:space="0" w:color="000000"/>
              <w:right w:val="single" w:sz="8" w:space="0" w:color="000000"/>
            </w:tcBorders>
            <w:shd w:val="clear" w:color="auto" w:fill="auto"/>
          </w:tcPr>
          <w:p w14:paraId="169F2C0C" w14:textId="2FA2C769"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736977F0" w14:textId="12C8E362"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302B1924" w14:textId="3FC7F115"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007043BD" w14:textId="74787B3B"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6DE34BFA" w14:textId="4D1C8703"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43E69701" w14:textId="5A744C3D"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tcPr>
          <w:p w14:paraId="003BD703" w14:textId="3A9DAB4F"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12B432CF" w14:textId="4DC1C5CC"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260DE2D4" w14:textId="1DCE039F"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tcPr>
          <w:p w14:paraId="7DC3A6A0" w14:textId="036D9C71"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849" w:type="dxa"/>
            <w:tcBorders>
              <w:top w:val="nil"/>
              <w:left w:val="nil"/>
              <w:bottom w:val="single" w:sz="8" w:space="0" w:color="000000"/>
              <w:right w:val="single" w:sz="8" w:space="0" w:color="000000"/>
            </w:tcBorders>
            <w:shd w:val="clear" w:color="auto" w:fill="auto"/>
          </w:tcPr>
          <w:p w14:paraId="55DC42B5" w14:textId="1F175EF0"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tcPr>
          <w:p w14:paraId="7DF7F9E2" w14:textId="5EA1E664"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tcPr>
          <w:p w14:paraId="2D3A5507" w14:textId="041075EE"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r>
      <w:tr w:rsidR="002A5996" w:rsidRPr="00A777B7" w14:paraId="11F4CEC6" w14:textId="77777777" w:rsidTr="00BD4E29">
        <w:trPr>
          <w:gridAfter w:val="1"/>
          <w:wAfter w:w="7" w:type="dxa"/>
          <w:trHeight w:val="279"/>
        </w:trPr>
        <w:tc>
          <w:tcPr>
            <w:tcW w:w="557"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2A3BC3BD" w14:textId="77777777" w:rsidR="002A5996" w:rsidRPr="00681C43" w:rsidRDefault="002A5996" w:rsidP="002A5996">
            <w:pPr>
              <w:spacing w:before="0" w:beforeAutospacing="0"/>
              <w:ind w:left="113" w:right="113"/>
              <w:jc w:val="center"/>
              <w:rPr>
                <w:rFonts w:ascii="Times New Roman" w:hAnsi="Times New Roman"/>
                <w:b/>
                <w:bCs/>
                <w:sz w:val="20"/>
                <w:szCs w:val="20"/>
                <w:highlight w:val="yellow"/>
              </w:rPr>
            </w:pPr>
          </w:p>
        </w:tc>
        <w:tc>
          <w:tcPr>
            <w:tcW w:w="5260" w:type="dxa"/>
            <w:tcBorders>
              <w:top w:val="nil"/>
              <w:left w:val="nil"/>
              <w:bottom w:val="single" w:sz="8" w:space="0" w:color="000000"/>
              <w:right w:val="single" w:sz="8" w:space="0" w:color="000000"/>
            </w:tcBorders>
            <w:shd w:val="clear" w:color="auto" w:fill="auto"/>
            <w:vAlign w:val="center"/>
          </w:tcPr>
          <w:p w14:paraId="51D0FE76" w14:textId="51F42D97"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Recrutement de la main d’œuvre locale</w:t>
            </w:r>
            <w:r w:rsidR="00933891" w:rsidRPr="00BD4E29">
              <w:rPr>
                <w:rFonts w:ascii="Times New Roman" w:hAnsi="Times New Roman"/>
                <w:sz w:val="20"/>
                <w:szCs w:val="20"/>
              </w:rPr>
              <w:t xml:space="preserve"> (±2</w:t>
            </w:r>
            <w:r w:rsidRPr="00BD4E29">
              <w:rPr>
                <w:rFonts w:ascii="Times New Roman" w:hAnsi="Times New Roman"/>
                <w:sz w:val="20"/>
                <w:szCs w:val="20"/>
              </w:rPr>
              <w:t>0 travailleurs</w:t>
            </w:r>
            <w:r w:rsidR="00933891" w:rsidRPr="00BD4E29">
              <w:rPr>
                <w:rFonts w:ascii="Times New Roman" w:hAnsi="Times New Roman"/>
                <w:sz w:val="20"/>
                <w:szCs w:val="20"/>
              </w:rPr>
              <w:t xml:space="preserve"> par site</w:t>
            </w:r>
            <w:r w:rsidRPr="00BD4E29">
              <w:rPr>
                <w:rFonts w:ascii="Times New Roman" w:hAnsi="Times New Roman"/>
                <w:sz w:val="20"/>
                <w:szCs w:val="20"/>
              </w:rPr>
              <w:t>)</w:t>
            </w:r>
          </w:p>
        </w:tc>
        <w:tc>
          <w:tcPr>
            <w:tcW w:w="626" w:type="dxa"/>
            <w:tcBorders>
              <w:top w:val="nil"/>
              <w:left w:val="nil"/>
              <w:bottom w:val="single" w:sz="8" w:space="0" w:color="000000"/>
              <w:right w:val="single" w:sz="8" w:space="0" w:color="000000"/>
            </w:tcBorders>
            <w:shd w:val="clear" w:color="auto" w:fill="auto"/>
            <w:vAlign w:val="center"/>
          </w:tcPr>
          <w:p w14:paraId="59BEC7E3" w14:textId="57CB7E49"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07073333" w14:textId="62B4CB3C"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3A43D5F0" w14:textId="49D0580E"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7732AAF" w14:textId="3BFA241E"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783954E3" w14:textId="1875273F"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4A7A7616" w14:textId="67664EFD"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30" w:type="dxa"/>
            <w:tcBorders>
              <w:top w:val="nil"/>
              <w:left w:val="nil"/>
              <w:bottom w:val="single" w:sz="8" w:space="0" w:color="000000"/>
              <w:right w:val="single" w:sz="8" w:space="0" w:color="000000"/>
            </w:tcBorders>
            <w:shd w:val="clear" w:color="auto" w:fill="auto"/>
            <w:vAlign w:val="center"/>
          </w:tcPr>
          <w:p w14:paraId="5710F9F1" w14:textId="1C2872D4"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4151651F" w14:textId="3C275AC8"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tcPr>
          <w:p w14:paraId="6AA1368B" w14:textId="46AC82E0"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tcPr>
          <w:p w14:paraId="45B65BFF" w14:textId="3BD39D1D"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tcPr>
          <w:p w14:paraId="7FF415E2" w14:textId="2859D738"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1F86D8C" w14:textId="5EC2EA1E"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tcPr>
          <w:p w14:paraId="428F63CF" w14:textId="67BE1731"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r>
      <w:tr w:rsidR="002A5996" w:rsidRPr="00A777B7" w14:paraId="361728C0" w14:textId="77777777" w:rsidTr="00BD4E29">
        <w:trPr>
          <w:gridAfter w:val="1"/>
          <w:wAfter w:w="7" w:type="dxa"/>
          <w:trHeight w:val="279"/>
        </w:trPr>
        <w:tc>
          <w:tcPr>
            <w:tcW w:w="557"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2EC82BA1" w14:textId="77777777" w:rsidR="002A5996" w:rsidRPr="00681C43" w:rsidRDefault="002A5996" w:rsidP="002A5996">
            <w:pPr>
              <w:spacing w:before="0" w:beforeAutospacing="0"/>
              <w:ind w:left="113" w:right="113"/>
              <w:jc w:val="center"/>
              <w:rPr>
                <w:rFonts w:ascii="Times New Roman" w:hAnsi="Times New Roman"/>
                <w:b/>
                <w:bCs/>
                <w:sz w:val="20"/>
                <w:szCs w:val="20"/>
                <w:highlight w:val="yellow"/>
              </w:rPr>
            </w:pPr>
          </w:p>
        </w:tc>
        <w:tc>
          <w:tcPr>
            <w:tcW w:w="5260" w:type="dxa"/>
            <w:tcBorders>
              <w:top w:val="nil"/>
              <w:left w:val="nil"/>
              <w:bottom w:val="single" w:sz="8" w:space="0" w:color="000000"/>
              <w:right w:val="single" w:sz="8" w:space="0" w:color="000000"/>
            </w:tcBorders>
            <w:shd w:val="clear" w:color="auto" w:fill="auto"/>
            <w:vAlign w:val="center"/>
          </w:tcPr>
          <w:p w14:paraId="503E8638" w14:textId="3611D70A"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Réinstallation involontaire des populations (175 PAP) sur l’ensemble des 4 sites concernés par les sous-Projets</w:t>
            </w:r>
          </w:p>
        </w:tc>
        <w:tc>
          <w:tcPr>
            <w:tcW w:w="626" w:type="dxa"/>
            <w:tcBorders>
              <w:top w:val="nil"/>
              <w:left w:val="nil"/>
              <w:bottom w:val="single" w:sz="8" w:space="0" w:color="000000"/>
              <w:right w:val="single" w:sz="8" w:space="0" w:color="000000"/>
            </w:tcBorders>
            <w:shd w:val="clear" w:color="auto" w:fill="auto"/>
            <w:vAlign w:val="center"/>
          </w:tcPr>
          <w:p w14:paraId="09AFFE2B" w14:textId="3E150330"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3FB679B5" w14:textId="281B1E4A"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667F689" w14:textId="2BD280A1"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6D69C12E" w14:textId="0B63C8B9"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0D24F2A2" w14:textId="0A48C311"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D7CDA23" w14:textId="17B34BB1"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30" w:type="dxa"/>
            <w:tcBorders>
              <w:top w:val="nil"/>
              <w:left w:val="nil"/>
              <w:bottom w:val="single" w:sz="8" w:space="0" w:color="000000"/>
              <w:right w:val="single" w:sz="8" w:space="0" w:color="000000"/>
            </w:tcBorders>
            <w:shd w:val="clear" w:color="auto" w:fill="auto"/>
            <w:vAlign w:val="center"/>
          </w:tcPr>
          <w:p w14:paraId="19C94DC7" w14:textId="4D54C032"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AB995B2" w14:textId="41DEBD9F"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1CB0B5AB" w14:textId="0CB5BF10"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tcPr>
          <w:p w14:paraId="42361918" w14:textId="0E8E01F2"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tcPr>
          <w:p w14:paraId="306D7B7F" w14:textId="6E77AF01" w:rsidR="002A5996" w:rsidRPr="00A777B7" w:rsidRDefault="002A5996" w:rsidP="002A5996">
            <w:pPr>
              <w:spacing w:before="0" w:beforeAutospacing="0"/>
              <w:jc w:val="center"/>
              <w:rPr>
                <w:rFonts w:ascii="Times New Roman" w:hAnsi="Times New Roman"/>
                <w:w w:val="99"/>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73277F71" w14:textId="6899BECE" w:rsidR="002A5996" w:rsidRPr="00A777B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896" w:type="dxa"/>
            <w:tcBorders>
              <w:top w:val="nil"/>
              <w:left w:val="nil"/>
              <w:bottom w:val="single" w:sz="8" w:space="0" w:color="000000"/>
              <w:right w:val="single" w:sz="8" w:space="0" w:color="000000"/>
            </w:tcBorders>
            <w:shd w:val="clear" w:color="auto" w:fill="auto"/>
            <w:vAlign w:val="center"/>
          </w:tcPr>
          <w:p w14:paraId="4D50F6C1" w14:textId="3F28CEA7" w:rsidR="002A5996" w:rsidRPr="00A777B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r>
      <w:tr w:rsidR="002A5996" w:rsidRPr="00A777B7" w14:paraId="5AEA2772" w14:textId="77777777" w:rsidTr="00BD4E29">
        <w:trPr>
          <w:gridAfter w:val="1"/>
          <w:wAfter w:w="7" w:type="dxa"/>
          <w:trHeight w:val="276"/>
        </w:trPr>
        <w:tc>
          <w:tcPr>
            <w:tcW w:w="557" w:type="dxa"/>
            <w:vMerge/>
            <w:tcBorders>
              <w:top w:val="nil"/>
              <w:left w:val="single" w:sz="8" w:space="0" w:color="000000"/>
              <w:bottom w:val="single" w:sz="8" w:space="0" w:color="000000"/>
              <w:right w:val="single" w:sz="8" w:space="0" w:color="000000"/>
            </w:tcBorders>
            <w:textDirection w:val="btLr"/>
            <w:vAlign w:val="center"/>
            <w:hideMark/>
          </w:tcPr>
          <w:p w14:paraId="6A3D45F4" w14:textId="77777777" w:rsidR="002A5996" w:rsidRPr="00681C43" w:rsidRDefault="002A5996" w:rsidP="002A5996">
            <w:pPr>
              <w:spacing w:before="0" w:beforeAutospacing="0"/>
              <w:ind w:left="113" w:right="113"/>
              <w:rPr>
                <w:rFonts w:ascii="Times New Roman" w:hAnsi="Times New Roman"/>
                <w:b/>
                <w:bCs/>
                <w:sz w:val="20"/>
                <w:szCs w:val="20"/>
                <w:highlight w:val="yellow"/>
              </w:rPr>
            </w:pPr>
          </w:p>
        </w:tc>
        <w:tc>
          <w:tcPr>
            <w:tcW w:w="5260" w:type="dxa"/>
            <w:tcBorders>
              <w:top w:val="nil"/>
              <w:left w:val="nil"/>
              <w:bottom w:val="single" w:sz="8" w:space="0" w:color="000000"/>
              <w:right w:val="single" w:sz="8" w:space="0" w:color="000000"/>
            </w:tcBorders>
            <w:shd w:val="clear" w:color="auto" w:fill="auto"/>
            <w:vAlign w:val="center"/>
          </w:tcPr>
          <w:p w14:paraId="4BB19A80" w14:textId="07D00B3B"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 xml:space="preserve">Stockage provisoire et évacuation des déchets (plastique et de la ferraille, gravats, morceau des bois, etc.) </w:t>
            </w:r>
          </w:p>
        </w:tc>
        <w:tc>
          <w:tcPr>
            <w:tcW w:w="626" w:type="dxa"/>
            <w:tcBorders>
              <w:top w:val="nil"/>
              <w:left w:val="nil"/>
              <w:bottom w:val="single" w:sz="8" w:space="0" w:color="000000"/>
              <w:right w:val="single" w:sz="8" w:space="0" w:color="000000"/>
            </w:tcBorders>
            <w:shd w:val="clear" w:color="auto" w:fill="auto"/>
            <w:hideMark/>
          </w:tcPr>
          <w:p w14:paraId="7780F9D0" w14:textId="6F24CA32"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29FC8E2F" w14:textId="68F93914"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58E77106" w14:textId="617EECF1"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41E7C5C0" w14:textId="58E810C4"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739A3708" w14:textId="507F4587"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7E3E1767" w14:textId="073C12AF"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30" w:type="dxa"/>
            <w:tcBorders>
              <w:top w:val="nil"/>
              <w:left w:val="nil"/>
              <w:bottom w:val="single" w:sz="8" w:space="0" w:color="000000"/>
              <w:right w:val="single" w:sz="8" w:space="0" w:color="000000"/>
            </w:tcBorders>
            <w:shd w:val="clear" w:color="auto" w:fill="auto"/>
            <w:hideMark/>
          </w:tcPr>
          <w:p w14:paraId="2F14C108" w14:textId="568001BB"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4A3E1810" w14:textId="6F63AD9D"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4B2DF494" w14:textId="1785E3E2"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hideMark/>
          </w:tcPr>
          <w:p w14:paraId="3D0CB8A5" w14:textId="0A23D8D6"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hideMark/>
          </w:tcPr>
          <w:p w14:paraId="2C14547B" w14:textId="7ABFC107"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22F9B18D" w14:textId="35B5F4B6"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hideMark/>
          </w:tcPr>
          <w:p w14:paraId="601D30E8" w14:textId="166C71E7" w:rsidR="002A5996" w:rsidRPr="00A777B7" w:rsidRDefault="002A5996" w:rsidP="002A5996">
            <w:pPr>
              <w:spacing w:before="0" w:beforeAutospacing="0"/>
              <w:jc w:val="center"/>
              <w:rPr>
                <w:rFonts w:ascii="Times New Roman" w:hAnsi="Times New Roman"/>
                <w:sz w:val="20"/>
                <w:szCs w:val="20"/>
              </w:rPr>
            </w:pPr>
            <w:r w:rsidRPr="00A777B7">
              <w:rPr>
                <w:rFonts w:ascii="Times New Roman" w:hAnsi="Times New Roman"/>
                <w:w w:val="99"/>
                <w:sz w:val="20"/>
                <w:szCs w:val="20"/>
              </w:rPr>
              <w:t>O</w:t>
            </w:r>
          </w:p>
        </w:tc>
      </w:tr>
      <w:tr w:rsidR="002A5996" w:rsidRPr="005B72E7" w14:paraId="4AAD2F60" w14:textId="77777777" w:rsidTr="00BD4E29">
        <w:trPr>
          <w:gridAfter w:val="1"/>
          <w:wAfter w:w="7" w:type="dxa"/>
          <w:trHeight w:val="279"/>
        </w:trPr>
        <w:tc>
          <w:tcPr>
            <w:tcW w:w="557" w:type="dxa"/>
            <w:vMerge/>
            <w:tcBorders>
              <w:top w:val="nil"/>
              <w:left w:val="single" w:sz="8" w:space="0" w:color="000000"/>
              <w:bottom w:val="single" w:sz="8" w:space="0" w:color="000000"/>
              <w:right w:val="single" w:sz="8" w:space="0" w:color="000000"/>
            </w:tcBorders>
            <w:textDirection w:val="btLr"/>
            <w:vAlign w:val="center"/>
            <w:hideMark/>
          </w:tcPr>
          <w:p w14:paraId="0068E43F"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tcBorders>
              <w:top w:val="nil"/>
              <w:left w:val="nil"/>
              <w:bottom w:val="single" w:sz="8" w:space="0" w:color="000000"/>
              <w:right w:val="single" w:sz="8" w:space="0" w:color="000000"/>
            </w:tcBorders>
            <w:shd w:val="clear" w:color="auto" w:fill="auto"/>
            <w:vAlign w:val="center"/>
          </w:tcPr>
          <w:p w14:paraId="5308E435" w14:textId="04620782" w:rsidR="002A5996" w:rsidRPr="00BD4E29" w:rsidRDefault="002A5996" w:rsidP="002A5996">
            <w:pPr>
              <w:spacing w:before="0" w:beforeAutospacing="0"/>
              <w:jc w:val="both"/>
              <w:rPr>
                <w:rFonts w:ascii="Times New Roman" w:hAnsi="Times New Roman"/>
                <w:sz w:val="20"/>
                <w:szCs w:val="20"/>
              </w:rPr>
            </w:pPr>
            <w:r w:rsidRPr="00BD4E29">
              <w:rPr>
                <w:rFonts w:ascii="Times New Roman" w:hAnsi="Times New Roman"/>
                <w:sz w:val="20"/>
                <w:szCs w:val="20"/>
              </w:rPr>
              <w:t>Circulation des véhicules, transport des déchets (gravats) vers le CET Mpasa ou autres sites indiqués par la RASKIN</w:t>
            </w:r>
          </w:p>
        </w:tc>
        <w:tc>
          <w:tcPr>
            <w:tcW w:w="626" w:type="dxa"/>
            <w:tcBorders>
              <w:top w:val="nil"/>
              <w:left w:val="nil"/>
              <w:bottom w:val="single" w:sz="8" w:space="0" w:color="000000"/>
              <w:right w:val="single" w:sz="8" w:space="0" w:color="000000"/>
            </w:tcBorders>
            <w:shd w:val="clear" w:color="auto" w:fill="auto"/>
            <w:vAlign w:val="center"/>
            <w:hideMark/>
          </w:tcPr>
          <w:p w14:paraId="17279C40"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65A200B0"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13015E0B"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36819A5F"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250C0834" w14:textId="73E5EBDA"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59A376A0" w14:textId="3FF02ED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30" w:type="dxa"/>
            <w:tcBorders>
              <w:top w:val="nil"/>
              <w:left w:val="nil"/>
              <w:bottom w:val="single" w:sz="8" w:space="0" w:color="000000"/>
              <w:right w:val="single" w:sz="8" w:space="0" w:color="000000"/>
            </w:tcBorders>
            <w:shd w:val="clear" w:color="auto" w:fill="auto"/>
            <w:vAlign w:val="center"/>
            <w:hideMark/>
          </w:tcPr>
          <w:p w14:paraId="6F0AB9C1"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098514F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5181A796"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76070240"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05EE4C83"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21F9E96D" w14:textId="0BFEE169"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0B7CB80B" w14:textId="1B57AA37"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r>
      <w:tr w:rsidR="002A5996" w:rsidRPr="005B72E7" w14:paraId="6B5E8494" w14:textId="77777777" w:rsidTr="00BD4E29">
        <w:trPr>
          <w:gridAfter w:val="1"/>
          <w:wAfter w:w="7" w:type="dxa"/>
          <w:trHeight w:val="279"/>
        </w:trPr>
        <w:tc>
          <w:tcPr>
            <w:tcW w:w="557" w:type="dxa"/>
            <w:vMerge/>
            <w:tcBorders>
              <w:top w:val="nil"/>
              <w:left w:val="single" w:sz="8" w:space="0" w:color="000000"/>
              <w:bottom w:val="single" w:sz="8" w:space="0" w:color="000000"/>
              <w:right w:val="single" w:sz="8" w:space="0" w:color="000000"/>
            </w:tcBorders>
            <w:textDirection w:val="btLr"/>
            <w:vAlign w:val="center"/>
          </w:tcPr>
          <w:p w14:paraId="70FF443F"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tcBorders>
              <w:top w:val="nil"/>
              <w:left w:val="nil"/>
              <w:bottom w:val="single" w:sz="8" w:space="0" w:color="000000"/>
              <w:right w:val="single" w:sz="8" w:space="0" w:color="000000"/>
            </w:tcBorders>
            <w:shd w:val="clear" w:color="auto" w:fill="auto"/>
            <w:vAlign w:val="center"/>
          </w:tcPr>
          <w:p w14:paraId="0BEA24F1" w14:textId="5579BAA0"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 xml:space="preserve">Déplacement des poteaux et câbles électriques, tuyaux de la REGIDESO, câbles fibres optiques dans les emprises des travaux </w:t>
            </w:r>
          </w:p>
        </w:tc>
        <w:tc>
          <w:tcPr>
            <w:tcW w:w="626" w:type="dxa"/>
            <w:tcBorders>
              <w:top w:val="nil"/>
              <w:left w:val="nil"/>
              <w:bottom w:val="single" w:sz="8" w:space="0" w:color="000000"/>
              <w:right w:val="single" w:sz="8" w:space="0" w:color="000000"/>
            </w:tcBorders>
            <w:shd w:val="clear" w:color="auto" w:fill="auto"/>
            <w:vAlign w:val="center"/>
          </w:tcPr>
          <w:p w14:paraId="3097F55D" w14:textId="39FF9B2D"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0ACB305" w14:textId="39743335"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0C5CB68A" w14:textId="5B906120"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BD378F0" w14:textId="4CEADCD8"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5AD380DA" w14:textId="69272A99"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7F031A16" w14:textId="1E9A3183"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vAlign w:val="center"/>
          </w:tcPr>
          <w:p w14:paraId="350CB79A" w14:textId="1C6A20B8"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43EC614B" w14:textId="2E75FA2D"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5E5D459F" w14:textId="7F0B6730"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tcPr>
          <w:p w14:paraId="3B44DAA0" w14:textId="73828A48"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tcPr>
          <w:p w14:paraId="5B83FB3F" w14:textId="71FFD115"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714A98E5" w14:textId="7E05063D"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N</w:t>
            </w:r>
          </w:p>
        </w:tc>
        <w:tc>
          <w:tcPr>
            <w:tcW w:w="896" w:type="dxa"/>
            <w:tcBorders>
              <w:top w:val="nil"/>
              <w:left w:val="nil"/>
              <w:bottom w:val="single" w:sz="8" w:space="0" w:color="000000"/>
              <w:right w:val="single" w:sz="8" w:space="0" w:color="000000"/>
            </w:tcBorders>
            <w:shd w:val="clear" w:color="auto" w:fill="auto"/>
            <w:vAlign w:val="center"/>
          </w:tcPr>
          <w:p w14:paraId="55D87071" w14:textId="21CD5CDB"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N</w:t>
            </w:r>
          </w:p>
        </w:tc>
      </w:tr>
      <w:tr w:rsidR="002A5996" w:rsidRPr="005B72E7" w14:paraId="2EEF6C79" w14:textId="77777777" w:rsidTr="00BD4E29">
        <w:trPr>
          <w:gridAfter w:val="1"/>
          <w:wAfter w:w="7" w:type="dxa"/>
          <w:trHeight w:val="279"/>
        </w:trPr>
        <w:tc>
          <w:tcPr>
            <w:tcW w:w="557" w:type="dxa"/>
            <w:vMerge w:val="restart"/>
            <w:tcBorders>
              <w:top w:val="nil"/>
              <w:left w:val="single" w:sz="8" w:space="0" w:color="000000"/>
              <w:bottom w:val="nil"/>
              <w:right w:val="single" w:sz="8" w:space="0" w:color="000000"/>
            </w:tcBorders>
            <w:shd w:val="clear" w:color="auto" w:fill="auto"/>
            <w:textDirection w:val="btLr"/>
            <w:vAlign w:val="center"/>
            <w:hideMark/>
          </w:tcPr>
          <w:p w14:paraId="48D78E4A" w14:textId="77777777" w:rsidR="002A5996" w:rsidRPr="005B72E7" w:rsidRDefault="002A5996" w:rsidP="002A5996">
            <w:pPr>
              <w:spacing w:before="0" w:beforeAutospacing="0"/>
              <w:ind w:left="113" w:right="113"/>
              <w:jc w:val="center"/>
              <w:rPr>
                <w:rFonts w:ascii="Times New Roman" w:hAnsi="Times New Roman"/>
                <w:b/>
                <w:bCs/>
                <w:sz w:val="20"/>
                <w:szCs w:val="20"/>
              </w:rPr>
            </w:pPr>
            <w:r w:rsidRPr="005B72E7">
              <w:rPr>
                <w:rFonts w:ascii="Times New Roman" w:hAnsi="Times New Roman"/>
                <w:b/>
                <w:bCs/>
                <w:sz w:val="20"/>
                <w:szCs w:val="20"/>
              </w:rPr>
              <w:t>Travaux</w:t>
            </w:r>
          </w:p>
        </w:tc>
        <w:tc>
          <w:tcPr>
            <w:tcW w:w="5260" w:type="dxa"/>
            <w:tcBorders>
              <w:top w:val="nil"/>
              <w:left w:val="nil"/>
              <w:bottom w:val="single" w:sz="8" w:space="0" w:color="000000"/>
              <w:right w:val="single" w:sz="8" w:space="0" w:color="000000"/>
            </w:tcBorders>
            <w:shd w:val="clear" w:color="auto" w:fill="auto"/>
            <w:vAlign w:val="center"/>
          </w:tcPr>
          <w:p w14:paraId="107A75CB" w14:textId="10BF0735"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Afflux des travail</w:t>
            </w:r>
            <w:r w:rsidR="00933891" w:rsidRPr="00BD4E29">
              <w:rPr>
                <w:rFonts w:ascii="Times New Roman" w:hAnsi="Times New Roman"/>
                <w:sz w:val="20"/>
                <w:szCs w:val="20"/>
              </w:rPr>
              <w:t>leurs et création d’emploi (±</w:t>
            </w:r>
            <w:r w:rsidRPr="00BD4E29">
              <w:rPr>
                <w:rFonts w:ascii="Times New Roman" w:hAnsi="Times New Roman"/>
                <w:sz w:val="20"/>
                <w:szCs w:val="20"/>
              </w:rPr>
              <w:t xml:space="preserve"> travailleurs) </w:t>
            </w:r>
          </w:p>
        </w:tc>
        <w:tc>
          <w:tcPr>
            <w:tcW w:w="626" w:type="dxa"/>
            <w:tcBorders>
              <w:top w:val="nil"/>
              <w:left w:val="nil"/>
              <w:bottom w:val="single" w:sz="8" w:space="0" w:color="000000"/>
              <w:right w:val="single" w:sz="8" w:space="0" w:color="000000"/>
            </w:tcBorders>
            <w:shd w:val="clear" w:color="auto" w:fill="auto"/>
            <w:hideMark/>
          </w:tcPr>
          <w:p w14:paraId="4505961B" w14:textId="7577C00F"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025C6DD8" w14:textId="17FD4DC3"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2EEE9764" w14:textId="01299728"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12329958" w14:textId="0BFEB71B" w:rsidR="002A5996" w:rsidRPr="005B72E7" w:rsidRDefault="00933891"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3A31906C" w14:textId="09AC1C7C" w:rsidR="002A5996" w:rsidRPr="005B72E7" w:rsidRDefault="00933891"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1A7E55B4" w14:textId="1C94AF88" w:rsidR="002A5996" w:rsidRPr="005B72E7" w:rsidRDefault="00933891"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hideMark/>
          </w:tcPr>
          <w:p w14:paraId="7BAAA564" w14:textId="591A63EA"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5C97E6B6" w14:textId="68B815A1"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4A7AB7D9" w14:textId="40AD8BAE"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60EBD09A"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51AE9CCE"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32C26427"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6688F36C"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r>
      <w:tr w:rsidR="002A5996" w:rsidRPr="005B72E7" w14:paraId="6FAC7C93" w14:textId="77777777" w:rsidTr="00BD4E29">
        <w:trPr>
          <w:gridAfter w:val="1"/>
          <w:wAfter w:w="7" w:type="dxa"/>
          <w:trHeight w:val="279"/>
        </w:trPr>
        <w:tc>
          <w:tcPr>
            <w:tcW w:w="557" w:type="dxa"/>
            <w:vMerge/>
            <w:tcBorders>
              <w:top w:val="nil"/>
              <w:left w:val="single" w:sz="8" w:space="0" w:color="000000"/>
              <w:bottom w:val="nil"/>
              <w:right w:val="single" w:sz="8" w:space="0" w:color="000000"/>
            </w:tcBorders>
            <w:textDirection w:val="btLr"/>
            <w:vAlign w:val="center"/>
            <w:hideMark/>
          </w:tcPr>
          <w:p w14:paraId="32212990"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tcBorders>
              <w:top w:val="nil"/>
              <w:left w:val="nil"/>
              <w:bottom w:val="single" w:sz="8" w:space="0" w:color="000000"/>
              <w:right w:val="single" w:sz="8" w:space="0" w:color="000000"/>
            </w:tcBorders>
            <w:shd w:val="clear" w:color="auto" w:fill="auto"/>
            <w:vAlign w:val="center"/>
          </w:tcPr>
          <w:p w14:paraId="3D44375B" w14:textId="6D1B75ED"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 xml:space="preserve">Déplacement des poteaux et câbles électriques, tuyaux de la REGIDESO, câbles fibres optiques dans les emprises des travaux </w:t>
            </w:r>
          </w:p>
        </w:tc>
        <w:tc>
          <w:tcPr>
            <w:tcW w:w="626" w:type="dxa"/>
            <w:tcBorders>
              <w:top w:val="nil"/>
              <w:left w:val="nil"/>
              <w:bottom w:val="single" w:sz="8" w:space="0" w:color="000000"/>
              <w:right w:val="single" w:sz="8" w:space="0" w:color="000000"/>
            </w:tcBorders>
            <w:shd w:val="clear" w:color="auto" w:fill="auto"/>
            <w:vAlign w:val="center"/>
            <w:hideMark/>
          </w:tcPr>
          <w:p w14:paraId="7D0C60D1" w14:textId="6A1DAE45"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5EEB2C0F" w14:textId="7323258F"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7F061848" w14:textId="05591DC9"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27DE8462" w14:textId="759404CC"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1E8971C1" w14:textId="03CCF35F"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19DDBDE6" w14:textId="0A8E07AF"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vAlign w:val="center"/>
            <w:hideMark/>
          </w:tcPr>
          <w:p w14:paraId="6ACAF0A7" w14:textId="1B51D071"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067F172E" w14:textId="68692C6C"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54A8F163" w14:textId="3CF5228B"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70414D36" w14:textId="28855665"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143C0030" w14:textId="01FFDD5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5CDFF6BF" w14:textId="1EE4580F"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896" w:type="dxa"/>
            <w:tcBorders>
              <w:top w:val="nil"/>
              <w:left w:val="nil"/>
              <w:bottom w:val="single" w:sz="8" w:space="0" w:color="000000"/>
              <w:right w:val="single" w:sz="8" w:space="0" w:color="000000"/>
            </w:tcBorders>
            <w:shd w:val="clear" w:color="auto" w:fill="auto"/>
            <w:vAlign w:val="center"/>
            <w:hideMark/>
          </w:tcPr>
          <w:p w14:paraId="1709D7E7" w14:textId="26BCCCE8"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r>
      <w:tr w:rsidR="002A5996" w:rsidRPr="005B72E7" w14:paraId="6FAA7BAD" w14:textId="77777777" w:rsidTr="00BD4E29">
        <w:trPr>
          <w:gridAfter w:val="1"/>
          <w:wAfter w:w="7" w:type="dxa"/>
          <w:trHeight w:val="279"/>
        </w:trPr>
        <w:tc>
          <w:tcPr>
            <w:tcW w:w="557" w:type="dxa"/>
            <w:vMerge/>
            <w:tcBorders>
              <w:top w:val="nil"/>
              <w:left w:val="single" w:sz="8" w:space="0" w:color="000000"/>
              <w:bottom w:val="nil"/>
              <w:right w:val="single" w:sz="8" w:space="0" w:color="000000"/>
            </w:tcBorders>
            <w:textDirection w:val="btLr"/>
            <w:vAlign w:val="center"/>
            <w:hideMark/>
          </w:tcPr>
          <w:p w14:paraId="4734146E"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tcBorders>
              <w:top w:val="nil"/>
              <w:left w:val="nil"/>
              <w:bottom w:val="single" w:sz="8" w:space="0" w:color="000000"/>
              <w:right w:val="single" w:sz="8" w:space="0" w:color="000000"/>
            </w:tcBorders>
            <w:shd w:val="clear" w:color="auto" w:fill="auto"/>
            <w:vAlign w:val="center"/>
          </w:tcPr>
          <w:p w14:paraId="340091B5" w14:textId="31129AD2" w:rsidR="002A5996" w:rsidRPr="00BD4E29" w:rsidRDefault="008A71EB" w:rsidP="002A5996">
            <w:pPr>
              <w:spacing w:before="0" w:beforeAutospacing="0"/>
              <w:rPr>
                <w:rFonts w:ascii="Times New Roman" w:hAnsi="Times New Roman"/>
                <w:sz w:val="20"/>
                <w:szCs w:val="20"/>
              </w:rPr>
            </w:pPr>
            <w:r w:rsidRPr="00BD4E29">
              <w:rPr>
                <w:rFonts w:ascii="Times New Roman" w:hAnsi="Times New Roman"/>
                <w:sz w:val="20"/>
                <w:szCs w:val="20"/>
              </w:rPr>
              <w:t>Construction des collecteurs et caniveaux pour évacuation d’eau de pluie et protection des Postes et Sous-stations contre les inondations</w:t>
            </w:r>
          </w:p>
        </w:tc>
        <w:tc>
          <w:tcPr>
            <w:tcW w:w="626" w:type="dxa"/>
            <w:tcBorders>
              <w:top w:val="nil"/>
              <w:left w:val="nil"/>
              <w:bottom w:val="single" w:sz="8" w:space="0" w:color="000000"/>
              <w:right w:val="single" w:sz="8" w:space="0" w:color="000000"/>
            </w:tcBorders>
            <w:shd w:val="clear" w:color="auto" w:fill="auto"/>
            <w:vAlign w:val="center"/>
            <w:hideMark/>
          </w:tcPr>
          <w:p w14:paraId="14E2AD1D"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5717FBA3" w14:textId="5DC1DA3D"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4E1D8EB4" w14:textId="7866DBB0"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5EF87E35" w14:textId="5491E86E"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7E0EA9E4" w14:textId="0A3988BB"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13988C96" w14:textId="5BC74F4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vAlign w:val="center"/>
            <w:hideMark/>
          </w:tcPr>
          <w:p w14:paraId="5E561A9A" w14:textId="53EF704B"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2847640F" w14:textId="18D45CC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55D64C52" w14:textId="0F8E4D0F"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193ABA76" w14:textId="1A7FD175"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7D0FFE15" w14:textId="7560BC9E"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699354D3"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542A23C1"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r>
      <w:tr w:rsidR="002A5996" w:rsidRPr="005B72E7" w14:paraId="1C6C79E9" w14:textId="77777777" w:rsidTr="00BD4E29">
        <w:trPr>
          <w:gridAfter w:val="1"/>
          <w:wAfter w:w="7" w:type="dxa"/>
          <w:trHeight w:val="279"/>
        </w:trPr>
        <w:tc>
          <w:tcPr>
            <w:tcW w:w="557" w:type="dxa"/>
            <w:vMerge/>
            <w:tcBorders>
              <w:top w:val="nil"/>
              <w:left w:val="single" w:sz="8" w:space="0" w:color="000000"/>
              <w:bottom w:val="nil"/>
              <w:right w:val="single" w:sz="8" w:space="0" w:color="000000"/>
            </w:tcBorders>
            <w:textDirection w:val="btLr"/>
            <w:vAlign w:val="center"/>
            <w:hideMark/>
          </w:tcPr>
          <w:p w14:paraId="7A579082"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tcBorders>
              <w:top w:val="nil"/>
              <w:left w:val="nil"/>
              <w:bottom w:val="single" w:sz="8" w:space="0" w:color="000000"/>
              <w:right w:val="single" w:sz="8" w:space="0" w:color="000000"/>
            </w:tcBorders>
            <w:shd w:val="clear" w:color="auto" w:fill="auto"/>
            <w:vAlign w:val="center"/>
          </w:tcPr>
          <w:p w14:paraId="0C4FC464" w14:textId="32B8548F" w:rsidR="002A5996" w:rsidRPr="00BD4E29" w:rsidRDefault="008A71EB" w:rsidP="002A5996">
            <w:pPr>
              <w:spacing w:before="0" w:beforeAutospacing="0"/>
              <w:rPr>
                <w:rFonts w:ascii="Times New Roman" w:hAnsi="Times New Roman"/>
                <w:sz w:val="20"/>
                <w:szCs w:val="20"/>
              </w:rPr>
            </w:pPr>
            <w:r w:rsidRPr="00BD4E29">
              <w:rPr>
                <w:rFonts w:ascii="Times New Roman" w:hAnsi="Times New Roman"/>
                <w:sz w:val="20"/>
                <w:szCs w:val="20"/>
              </w:rPr>
              <w:t>Curage des collecteurs, caniveaux et de la rivière Tshangu servant d'exutoire à ces caniveaux</w:t>
            </w:r>
          </w:p>
        </w:tc>
        <w:tc>
          <w:tcPr>
            <w:tcW w:w="626" w:type="dxa"/>
            <w:tcBorders>
              <w:top w:val="nil"/>
              <w:left w:val="nil"/>
              <w:bottom w:val="single" w:sz="8" w:space="0" w:color="000000"/>
              <w:right w:val="single" w:sz="8" w:space="0" w:color="000000"/>
            </w:tcBorders>
            <w:shd w:val="clear" w:color="auto" w:fill="auto"/>
            <w:vAlign w:val="center"/>
            <w:hideMark/>
          </w:tcPr>
          <w:p w14:paraId="6B2DD8DD" w14:textId="2D3FEE23"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58E57A63" w14:textId="6225F139"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76951B94" w14:textId="4193771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514FE105" w14:textId="36A0CCB3"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00785828" w14:textId="27A89241"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23DABA1E"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vAlign w:val="center"/>
            <w:hideMark/>
          </w:tcPr>
          <w:p w14:paraId="1922E499"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6AA87C70"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5CBAB562" w14:textId="738C28A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01CD46EC"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3B2688CD"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505AFBBD"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4D785548"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r>
      <w:tr w:rsidR="002A5996" w:rsidRPr="005B72E7" w14:paraId="3919F218" w14:textId="77777777" w:rsidTr="00BD4E29">
        <w:trPr>
          <w:gridAfter w:val="1"/>
          <w:wAfter w:w="7" w:type="dxa"/>
          <w:trHeight w:val="279"/>
        </w:trPr>
        <w:tc>
          <w:tcPr>
            <w:tcW w:w="557" w:type="dxa"/>
            <w:vMerge/>
            <w:tcBorders>
              <w:top w:val="nil"/>
              <w:left w:val="single" w:sz="8" w:space="0" w:color="000000"/>
              <w:bottom w:val="nil"/>
              <w:right w:val="single" w:sz="8" w:space="0" w:color="000000"/>
            </w:tcBorders>
            <w:textDirection w:val="btLr"/>
            <w:vAlign w:val="center"/>
            <w:hideMark/>
          </w:tcPr>
          <w:p w14:paraId="088D8F74"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vMerge w:val="restart"/>
            <w:tcBorders>
              <w:top w:val="nil"/>
              <w:left w:val="single" w:sz="8" w:space="0" w:color="000000"/>
              <w:bottom w:val="single" w:sz="8" w:space="0" w:color="000000"/>
              <w:right w:val="single" w:sz="8" w:space="0" w:color="000000"/>
            </w:tcBorders>
            <w:shd w:val="clear" w:color="auto" w:fill="auto"/>
            <w:vAlign w:val="center"/>
          </w:tcPr>
          <w:p w14:paraId="5641AE92" w14:textId="498A164D" w:rsidR="002A5996" w:rsidRPr="00BD4E29" w:rsidRDefault="008A71EB" w:rsidP="002A5996">
            <w:pPr>
              <w:spacing w:before="0" w:beforeAutospacing="0"/>
              <w:rPr>
                <w:rFonts w:ascii="Times New Roman" w:hAnsi="Times New Roman"/>
                <w:sz w:val="20"/>
                <w:szCs w:val="20"/>
              </w:rPr>
            </w:pPr>
            <w:r w:rsidRPr="00BD4E29">
              <w:rPr>
                <w:rFonts w:ascii="Times New Roman" w:hAnsi="Times New Roman"/>
                <w:sz w:val="20"/>
                <w:szCs w:val="20"/>
              </w:rPr>
              <w:t xml:space="preserve">Pose des buses enterrées sur 379 m avec regards de visite placés tous les 10 mètres </w:t>
            </w:r>
          </w:p>
        </w:tc>
        <w:tc>
          <w:tcPr>
            <w:tcW w:w="626" w:type="dxa"/>
            <w:tcBorders>
              <w:top w:val="nil"/>
              <w:left w:val="nil"/>
              <w:bottom w:val="nil"/>
              <w:right w:val="single" w:sz="8" w:space="0" w:color="000000"/>
            </w:tcBorders>
            <w:shd w:val="clear" w:color="auto" w:fill="auto"/>
            <w:vAlign w:val="center"/>
            <w:hideMark/>
          </w:tcPr>
          <w:p w14:paraId="30D2F94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28B1AAED"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42F71E4A"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1D51CEB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6673B6B7"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003576D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30" w:type="dxa"/>
            <w:tcBorders>
              <w:top w:val="nil"/>
              <w:left w:val="nil"/>
              <w:bottom w:val="nil"/>
              <w:right w:val="single" w:sz="8" w:space="0" w:color="000000"/>
            </w:tcBorders>
            <w:shd w:val="clear" w:color="auto" w:fill="auto"/>
            <w:vAlign w:val="center"/>
            <w:hideMark/>
          </w:tcPr>
          <w:p w14:paraId="1E1C6F8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43EF0641"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43CFB1AC"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11DFE6F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849" w:type="dxa"/>
            <w:tcBorders>
              <w:top w:val="nil"/>
              <w:left w:val="nil"/>
              <w:bottom w:val="nil"/>
              <w:right w:val="single" w:sz="8" w:space="0" w:color="000000"/>
            </w:tcBorders>
            <w:shd w:val="clear" w:color="auto" w:fill="auto"/>
            <w:vAlign w:val="center"/>
            <w:hideMark/>
          </w:tcPr>
          <w:p w14:paraId="55AC05D1"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626" w:type="dxa"/>
            <w:tcBorders>
              <w:top w:val="nil"/>
              <w:left w:val="nil"/>
              <w:bottom w:val="nil"/>
              <w:right w:val="single" w:sz="8" w:space="0" w:color="000000"/>
            </w:tcBorders>
            <w:shd w:val="clear" w:color="auto" w:fill="auto"/>
            <w:vAlign w:val="center"/>
            <w:hideMark/>
          </w:tcPr>
          <w:p w14:paraId="43680156"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c>
          <w:tcPr>
            <w:tcW w:w="896" w:type="dxa"/>
            <w:tcBorders>
              <w:top w:val="nil"/>
              <w:left w:val="nil"/>
              <w:bottom w:val="nil"/>
              <w:right w:val="single" w:sz="8" w:space="0" w:color="000000"/>
            </w:tcBorders>
            <w:shd w:val="clear" w:color="auto" w:fill="auto"/>
            <w:vAlign w:val="center"/>
            <w:hideMark/>
          </w:tcPr>
          <w:p w14:paraId="080814FD"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 </w:t>
            </w:r>
          </w:p>
        </w:tc>
      </w:tr>
      <w:tr w:rsidR="002A5996" w:rsidRPr="005B72E7" w14:paraId="133E9BE0" w14:textId="77777777" w:rsidTr="00BD4E29">
        <w:trPr>
          <w:gridAfter w:val="1"/>
          <w:wAfter w:w="7" w:type="dxa"/>
          <w:trHeight w:val="99"/>
        </w:trPr>
        <w:tc>
          <w:tcPr>
            <w:tcW w:w="557" w:type="dxa"/>
            <w:vMerge/>
            <w:tcBorders>
              <w:top w:val="nil"/>
              <w:left w:val="single" w:sz="8" w:space="0" w:color="000000"/>
              <w:bottom w:val="nil"/>
              <w:right w:val="single" w:sz="8" w:space="0" w:color="000000"/>
            </w:tcBorders>
            <w:textDirection w:val="btLr"/>
            <w:vAlign w:val="center"/>
            <w:hideMark/>
          </w:tcPr>
          <w:p w14:paraId="336967CC"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vMerge/>
            <w:tcBorders>
              <w:top w:val="nil"/>
              <w:left w:val="single" w:sz="8" w:space="0" w:color="000000"/>
              <w:bottom w:val="single" w:sz="8" w:space="0" w:color="000000"/>
              <w:right w:val="single" w:sz="8" w:space="0" w:color="000000"/>
            </w:tcBorders>
            <w:vAlign w:val="center"/>
          </w:tcPr>
          <w:p w14:paraId="6DBFD838" w14:textId="77777777" w:rsidR="002A5996" w:rsidRPr="00BD4E29" w:rsidRDefault="002A5996" w:rsidP="002A5996">
            <w:pPr>
              <w:spacing w:before="0" w:beforeAutospacing="0"/>
              <w:rPr>
                <w:rFonts w:ascii="Times New Roman" w:hAnsi="Times New Roman"/>
                <w:sz w:val="20"/>
                <w:szCs w:val="20"/>
              </w:rPr>
            </w:pPr>
          </w:p>
        </w:tc>
        <w:tc>
          <w:tcPr>
            <w:tcW w:w="626" w:type="dxa"/>
            <w:tcBorders>
              <w:top w:val="nil"/>
              <w:left w:val="nil"/>
              <w:bottom w:val="single" w:sz="8" w:space="0" w:color="000000"/>
              <w:right w:val="single" w:sz="8" w:space="0" w:color="000000"/>
            </w:tcBorders>
            <w:shd w:val="clear" w:color="auto" w:fill="auto"/>
            <w:hideMark/>
          </w:tcPr>
          <w:p w14:paraId="73D6D7BF" w14:textId="3C1EBE5F" w:rsidR="002A5996" w:rsidRPr="005B72E7" w:rsidRDefault="002A5996" w:rsidP="008A71EB">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141FC0E3" w14:textId="14A3C3D5" w:rsidR="002A5996" w:rsidRPr="005B72E7" w:rsidRDefault="008A71EB" w:rsidP="008A71EB">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213779BE" w14:textId="1B536AA6" w:rsidR="002A5996" w:rsidRPr="005B72E7" w:rsidRDefault="008A71EB" w:rsidP="008A71EB">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6846271E" w14:textId="58AB7628" w:rsidR="002A5996" w:rsidRPr="005B72E7" w:rsidRDefault="008A71EB" w:rsidP="008A71EB">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66579378" w14:textId="68EF5618" w:rsidR="002A5996" w:rsidRPr="005B72E7" w:rsidRDefault="008A71EB" w:rsidP="008A71EB">
            <w:pPr>
              <w:spacing w:before="0" w:beforeAutospacing="0"/>
              <w:jc w:val="center"/>
              <w:rPr>
                <w:rFonts w:ascii="Times New Roman" w:hAnsi="Times New Roman"/>
                <w:sz w:val="20"/>
                <w:szCs w:val="20"/>
              </w:rPr>
            </w:pPr>
            <w:r>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hideMark/>
          </w:tcPr>
          <w:p w14:paraId="48C1602C" w14:textId="1935A22E" w:rsidR="002A5996" w:rsidRPr="005B72E7" w:rsidRDefault="002A5996" w:rsidP="008A71EB">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30" w:type="dxa"/>
            <w:tcBorders>
              <w:top w:val="nil"/>
              <w:left w:val="nil"/>
              <w:bottom w:val="single" w:sz="8" w:space="0" w:color="000000"/>
              <w:right w:val="single" w:sz="8" w:space="0" w:color="000000"/>
            </w:tcBorders>
            <w:shd w:val="clear" w:color="auto" w:fill="auto"/>
            <w:hideMark/>
          </w:tcPr>
          <w:p w14:paraId="3D93624F" w14:textId="40D3C612" w:rsidR="002A5996" w:rsidRPr="005B72E7" w:rsidRDefault="002A5996" w:rsidP="008A71EB">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5A2F40DF" w14:textId="52411982" w:rsidR="002A5996" w:rsidRPr="005B72E7" w:rsidRDefault="002A5996" w:rsidP="008A71EB">
            <w:pPr>
              <w:spacing w:before="0" w:beforeAutospacing="0"/>
              <w:jc w:val="center"/>
              <w:rPr>
                <w:rFonts w:ascii="Times New Roman" w:hAnsi="Times New Roman"/>
                <w:sz w:val="20"/>
                <w:szCs w:val="20"/>
              </w:rPr>
            </w:pPr>
            <w:r>
              <w:rPr>
                <w:rFonts w:ascii="Times New Roman" w:hAnsi="Times New Roman"/>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61D8927C" w14:textId="7E0A6AB7" w:rsidR="002A5996" w:rsidRPr="008A71EB" w:rsidRDefault="002A5996" w:rsidP="008A71EB">
            <w:pPr>
              <w:spacing w:before="0" w:beforeAutospacing="0"/>
              <w:jc w:val="center"/>
              <w:rPr>
                <w:rFonts w:ascii="Times New Roman" w:hAnsi="Times New Roman"/>
                <w:w w:val="99"/>
                <w:sz w:val="20"/>
                <w:szCs w:val="20"/>
              </w:rPr>
            </w:pPr>
            <w:r w:rsidRPr="008A71EB">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4C789954" w14:textId="0085CD71" w:rsidR="002A5996" w:rsidRPr="008A71EB" w:rsidRDefault="002A5996" w:rsidP="008A71EB">
            <w:pPr>
              <w:spacing w:before="0" w:beforeAutospacing="0"/>
              <w:jc w:val="center"/>
              <w:rPr>
                <w:rFonts w:ascii="Times New Roman" w:hAnsi="Times New Roman"/>
                <w:w w:val="99"/>
                <w:sz w:val="20"/>
                <w:szCs w:val="20"/>
              </w:rPr>
            </w:pPr>
            <w:r w:rsidRPr="008A71EB">
              <w:rPr>
                <w:rFonts w:ascii="Times New Roman" w:hAnsi="Times New Roman"/>
                <w:w w:val="99"/>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499F1623" w14:textId="77777777" w:rsidR="002A5996" w:rsidRPr="008A71EB" w:rsidRDefault="002A5996" w:rsidP="008A71EB">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772128C2" w14:textId="77777777" w:rsidR="002A5996" w:rsidRPr="008A71EB" w:rsidRDefault="002A5996" w:rsidP="008A71EB">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4E2597D5" w14:textId="77777777" w:rsidR="002A5996" w:rsidRPr="008A71EB" w:rsidRDefault="002A5996" w:rsidP="008A71EB">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r>
      <w:tr w:rsidR="002A5996" w:rsidRPr="005B72E7" w14:paraId="1BBAB74D" w14:textId="77777777" w:rsidTr="00BD4E29">
        <w:trPr>
          <w:gridAfter w:val="1"/>
          <w:wAfter w:w="7" w:type="dxa"/>
          <w:cantSplit/>
          <w:trHeight w:val="273"/>
        </w:trPr>
        <w:tc>
          <w:tcPr>
            <w:tcW w:w="557" w:type="dxa"/>
            <w:tcBorders>
              <w:top w:val="nil"/>
              <w:left w:val="single" w:sz="8" w:space="0" w:color="000000"/>
              <w:bottom w:val="nil"/>
              <w:right w:val="single" w:sz="8" w:space="0" w:color="000000"/>
            </w:tcBorders>
            <w:textDirection w:val="btLr"/>
            <w:vAlign w:val="center"/>
          </w:tcPr>
          <w:p w14:paraId="51865E49"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tcBorders>
              <w:top w:val="nil"/>
              <w:left w:val="single" w:sz="8" w:space="0" w:color="000000"/>
              <w:bottom w:val="single" w:sz="8" w:space="0" w:color="000000"/>
              <w:right w:val="single" w:sz="8" w:space="0" w:color="000000"/>
            </w:tcBorders>
            <w:vAlign w:val="center"/>
          </w:tcPr>
          <w:p w14:paraId="2ADBFEE5" w14:textId="13F2DFAA" w:rsidR="002A5996" w:rsidRPr="00BD4E29" w:rsidRDefault="008A71EB" w:rsidP="002A5996">
            <w:pPr>
              <w:spacing w:before="0" w:beforeAutospacing="0"/>
              <w:rPr>
                <w:rFonts w:ascii="Times New Roman" w:hAnsi="Times New Roman"/>
                <w:sz w:val="20"/>
                <w:szCs w:val="20"/>
              </w:rPr>
            </w:pPr>
            <w:r w:rsidRPr="00BD4E29">
              <w:rPr>
                <w:rFonts w:ascii="Times New Roman" w:hAnsi="Times New Roman"/>
                <w:sz w:val="20"/>
                <w:szCs w:val="20"/>
              </w:rPr>
              <w:t>Construction en prolongement du mur de soutènement longeant le poste de Makala</w:t>
            </w:r>
            <w:r w:rsidR="00DF6C2B" w:rsidRPr="00BD4E29">
              <w:rPr>
                <w:rFonts w:ascii="Times New Roman" w:hAnsi="Times New Roman"/>
                <w:sz w:val="20"/>
                <w:szCs w:val="20"/>
              </w:rPr>
              <w:t xml:space="preserve"> et réhabilitation du mur en perré protégeant la sous-station de Makala</w:t>
            </w:r>
          </w:p>
        </w:tc>
        <w:tc>
          <w:tcPr>
            <w:tcW w:w="626" w:type="dxa"/>
            <w:tcBorders>
              <w:top w:val="nil"/>
              <w:left w:val="nil"/>
              <w:bottom w:val="single" w:sz="8" w:space="0" w:color="000000"/>
              <w:right w:val="single" w:sz="8" w:space="0" w:color="000000"/>
            </w:tcBorders>
            <w:shd w:val="clear" w:color="auto" w:fill="auto"/>
          </w:tcPr>
          <w:p w14:paraId="73FDD2E1" w14:textId="77777777" w:rsidR="002A5996" w:rsidRDefault="002A5996" w:rsidP="002A5996">
            <w:pPr>
              <w:spacing w:before="0" w:beforeAutospacing="0"/>
              <w:jc w:val="center"/>
              <w:rPr>
                <w:rFonts w:ascii="Times New Roman" w:hAnsi="Times New Roman"/>
                <w:w w:val="99"/>
                <w:sz w:val="20"/>
                <w:szCs w:val="20"/>
              </w:rPr>
            </w:pPr>
          </w:p>
          <w:p w14:paraId="54CE7201" w14:textId="1EB3D4F7"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37B27D64" w14:textId="77777777" w:rsidR="002A5996" w:rsidRDefault="002A5996" w:rsidP="002A5996">
            <w:pPr>
              <w:spacing w:before="0" w:beforeAutospacing="0"/>
              <w:jc w:val="center"/>
              <w:rPr>
                <w:rFonts w:ascii="Times New Roman" w:hAnsi="Times New Roman"/>
                <w:w w:val="99"/>
                <w:sz w:val="20"/>
                <w:szCs w:val="20"/>
              </w:rPr>
            </w:pPr>
          </w:p>
          <w:p w14:paraId="0EF86FE6" w14:textId="07969A84"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0A2BA1B3" w14:textId="77777777" w:rsidR="002A5996" w:rsidRDefault="002A5996" w:rsidP="002A5996">
            <w:pPr>
              <w:spacing w:before="0" w:beforeAutospacing="0"/>
              <w:jc w:val="center"/>
              <w:rPr>
                <w:rFonts w:ascii="Times New Roman" w:hAnsi="Times New Roman"/>
                <w:w w:val="99"/>
                <w:sz w:val="20"/>
                <w:szCs w:val="20"/>
              </w:rPr>
            </w:pPr>
          </w:p>
          <w:p w14:paraId="6BE994BB" w14:textId="3D5A91CC" w:rsidR="002A5996" w:rsidRPr="005B72E7" w:rsidRDefault="00DB33EA"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57D9FDBC" w14:textId="77777777" w:rsidR="002A5996" w:rsidRDefault="002A5996" w:rsidP="002A5996">
            <w:pPr>
              <w:spacing w:before="0" w:beforeAutospacing="0"/>
              <w:jc w:val="center"/>
              <w:rPr>
                <w:rFonts w:ascii="Times New Roman" w:hAnsi="Times New Roman"/>
                <w:w w:val="99"/>
                <w:sz w:val="20"/>
                <w:szCs w:val="20"/>
              </w:rPr>
            </w:pPr>
          </w:p>
          <w:p w14:paraId="7AFBC364" w14:textId="6D4053C1"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tcPr>
          <w:p w14:paraId="6F555A00" w14:textId="77777777" w:rsidR="002A5996" w:rsidRDefault="002A5996" w:rsidP="002A5996">
            <w:pPr>
              <w:spacing w:before="0" w:beforeAutospacing="0"/>
              <w:jc w:val="center"/>
              <w:rPr>
                <w:rFonts w:ascii="Times New Roman" w:hAnsi="Times New Roman"/>
                <w:w w:val="99"/>
                <w:sz w:val="20"/>
                <w:szCs w:val="20"/>
              </w:rPr>
            </w:pPr>
          </w:p>
          <w:p w14:paraId="2783BE1A" w14:textId="4C940A88" w:rsidR="002A5996" w:rsidRPr="005B72E7" w:rsidRDefault="00DF6C2B" w:rsidP="002A5996">
            <w:pPr>
              <w:spacing w:before="0" w:beforeAutospacing="0"/>
              <w:jc w:val="center"/>
              <w:rPr>
                <w:rFonts w:ascii="Times New Roman" w:hAnsi="Times New Roman"/>
                <w:w w:val="99"/>
                <w:sz w:val="20"/>
                <w:szCs w:val="20"/>
              </w:rPr>
            </w:pPr>
            <w:r>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tcPr>
          <w:p w14:paraId="2289C406" w14:textId="77777777" w:rsidR="002A5996" w:rsidRDefault="002A5996" w:rsidP="002A5996">
            <w:pPr>
              <w:spacing w:before="0" w:beforeAutospacing="0"/>
              <w:jc w:val="center"/>
              <w:rPr>
                <w:rFonts w:ascii="Times New Roman" w:hAnsi="Times New Roman"/>
                <w:w w:val="99"/>
                <w:sz w:val="20"/>
                <w:szCs w:val="20"/>
              </w:rPr>
            </w:pPr>
          </w:p>
          <w:p w14:paraId="0420BF25" w14:textId="278F133E" w:rsidR="002A5996" w:rsidRPr="005B72E7" w:rsidRDefault="00DF6C2B"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30" w:type="dxa"/>
            <w:tcBorders>
              <w:top w:val="nil"/>
              <w:left w:val="nil"/>
              <w:bottom w:val="single" w:sz="8" w:space="0" w:color="000000"/>
              <w:right w:val="single" w:sz="8" w:space="0" w:color="000000"/>
            </w:tcBorders>
            <w:shd w:val="clear" w:color="auto" w:fill="auto"/>
          </w:tcPr>
          <w:p w14:paraId="4767F77C" w14:textId="77777777" w:rsidR="002A5996" w:rsidRDefault="002A5996" w:rsidP="002A5996">
            <w:pPr>
              <w:spacing w:before="0" w:beforeAutospacing="0"/>
              <w:jc w:val="center"/>
              <w:rPr>
                <w:rFonts w:ascii="Times New Roman" w:hAnsi="Times New Roman"/>
                <w:w w:val="99"/>
                <w:sz w:val="20"/>
                <w:szCs w:val="20"/>
              </w:rPr>
            </w:pPr>
          </w:p>
          <w:p w14:paraId="77519DCB" w14:textId="5495735E" w:rsidR="002A5996" w:rsidRPr="005B72E7" w:rsidRDefault="00DF6C2B"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tcPr>
          <w:p w14:paraId="35B8B62E" w14:textId="77777777" w:rsidR="002A5996" w:rsidRDefault="002A5996" w:rsidP="002A5996">
            <w:pPr>
              <w:spacing w:before="0" w:beforeAutospacing="0"/>
              <w:jc w:val="center"/>
              <w:rPr>
                <w:rFonts w:ascii="Times New Roman" w:hAnsi="Times New Roman"/>
                <w:sz w:val="20"/>
                <w:szCs w:val="20"/>
              </w:rPr>
            </w:pPr>
          </w:p>
          <w:p w14:paraId="111F6D29" w14:textId="2D44713B"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7DAB6D78" w14:textId="13B5E63F"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tcPr>
          <w:p w14:paraId="3493A1E9" w14:textId="444EB7C2"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sz w:val="20"/>
                <w:szCs w:val="20"/>
              </w:rPr>
              <w:t>P</w:t>
            </w:r>
          </w:p>
        </w:tc>
        <w:tc>
          <w:tcPr>
            <w:tcW w:w="849" w:type="dxa"/>
            <w:tcBorders>
              <w:top w:val="nil"/>
              <w:left w:val="nil"/>
              <w:bottom w:val="single" w:sz="8" w:space="0" w:color="000000"/>
              <w:right w:val="single" w:sz="8" w:space="0" w:color="000000"/>
            </w:tcBorders>
            <w:shd w:val="clear" w:color="auto" w:fill="auto"/>
            <w:vAlign w:val="center"/>
          </w:tcPr>
          <w:p w14:paraId="1EB7314D" w14:textId="1AEC6226"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74EB1FA6" w14:textId="6C293500"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tcPr>
          <w:p w14:paraId="7B2A2AD9" w14:textId="720FBFD5"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r>
      <w:tr w:rsidR="002A5996" w:rsidRPr="005B72E7" w14:paraId="5A1E18FB" w14:textId="77777777" w:rsidTr="00BD4E29">
        <w:trPr>
          <w:gridAfter w:val="1"/>
          <w:wAfter w:w="7" w:type="dxa"/>
          <w:cantSplit/>
          <w:trHeight w:val="466"/>
        </w:trPr>
        <w:tc>
          <w:tcPr>
            <w:tcW w:w="557" w:type="dxa"/>
            <w:tcBorders>
              <w:top w:val="nil"/>
              <w:left w:val="single" w:sz="8" w:space="0" w:color="000000"/>
              <w:bottom w:val="nil"/>
              <w:right w:val="single" w:sz="8" w:space="0" w:color="000000"/>
            </w:tcBorders>
            <w:shd w:val="clear" w:color="auto" w:fill="auto"/>
            <w:textDirection w:val="btLr"/>
            <w:vAlign w:val="center"/>
            <w:hideMark/>
          </w:tcPr>
          <w:p w14:paraId="63EE9D84" w14:textId="77777777" w:rsidR="002A5996" w:rsidRPr="005B72E7" w:rsidRDefault="002A5996" w:rsidP="002A5996">
            <w:pPr>
              <w:spacing w:before="0" w:beforeAutospacing="0"/>
              <w:ind w:left="113" w:right="113"/>
              <w:rPr>
                <w:rFonts w:ascii="Times New Roman" w:hAnsi="Times New Roman"/>
                <w:sz w:val="20"/>
                <w:szCs w:val="20"/>
              </w:rPr>
            </w:pPr>
            <w:r w:rsidRPr="005B72E7">
              <w:rPr>
                <w:rFonts w:ascii="Times New Roman" w:hAnsi="Times New Roman"/>
                <w:sz w:val="20"/>
                <w:szCs w:val="20"/>
              </w:rPr>
              <w:t> </w:t>
            </w:r>
          </w:p>
        </w:tc>
        <w:tc>
          <w:tcPr>
            <w:tcW w:w="5260" w:type="dxa"/>
            <w:tcBorders>
              <w:top w:val="nil"/>
              <w:left w:val="nil"/>
              <w:bottom w:val="single" w:sz="8" w:space="0" w:color="000000"/>
              <w:right w:val="single" w:sz="8" w:space="0" w:color="000000"/>
            </w:tcBorders>
            <w:shd w:val="clear" w:color="auto" w:fill="auto"/>
            <w:vAlign w:val="center"/>
          </w:tcPr>
          <w:p w14:paraId="541DB32F" w14:textId="6853A31A" w:rsidR="002A5996" w:rsidRPr="00BD4E29" w:rsidRDefault="00DF6C2B" w:rsidP="002A5996">
            <w:pPr>
              <w:spacing w:before="0" w:beforeAutospacing="0"/>
              <w:rPr>
                <w:rFonts w:ascii="Times New Roman" w:hAnsi="Times New Roman"/>
                <w:sz w:val="20"/>
                <w:szCs w:val="20"/>
              </w:rPr>
            </w:pPr>
            <w:r w:rsidRPr="00BD4E29">
              <w:rPr>
                <w:rFonts w:ascii="Times New Roman" w:hAnsi="Times New Roman"/>
                <w:sz w:val="20"/>
                <w:szCs w:val="20"/>
              </w:rPr>
              <w:t>Construction en chaussée rigide de la deuxième route d'accès au poste de Kimwenza</w:t>
            </w:r>
          </w:p>
        </w:tc>
        <w:tc>
          <w:tcPr>
            <w:tcW w:w="626" w:type="dxa"/>
            <w:tcBorders>
              <w:top w:val="nil"/>
              <w:left w:val="nil"/>
              <w:bottom w:val="single" w:sz="8" w:space="0" w:color="000000"/>
              <w:right w:val="single" w:sz="8" w:space="0" w:color="000000"/>
            </w:tcBorders>
            <w:shd w:val="clear" w:color="auto" w:fill="auto"/>
            <w:vAlign w:val="center"/>
            <w:hideMark/>
          </w:tcPr>
          <w:p w14:paraId="126FF0F0" w14:textId="1FC64CD5" w:rsidR="002A5996" w:rsidRPr="005B72E7" w:rsidRDefault="00DB33EA"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6B7AD903"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62E44046" w14:textId="3208A1B2" w:rsidR="002A5996" w:rsidRPr="005B72E7" w:rsidRDefault="00DB33EA"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6982A4C1"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53F76C75" w14:textId="6AF5EBC4" w:rsidR="002A5996" w:rsidRPr="005B72E7" w:rsidRDefault="00DB33EA" w:rsidP="002A5996">
            <w:pPr>
              <w:spacing w:before="0" w:beforeAutospacing="0"/>
              <w:jc w:val="center"/>
              <w:rPr>
                <w:rFonts w:ascii="Times New Roman" w:hAnsi="Times New Roman"/>
                <w:sz w:val="20"/>
                <w:szCs w:val="20"/>
              </w:rPr>
            </w:pPr>
            <w:r>
              <w:rPr>
                <w:rFonts w:ascii="Times New Roman" w:hAnsi="Times New Roman"/>
                <w:w w:val="99"/>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5608B75E"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vAlign w:val="center"/>
            <w:hideMark/>
          </w:tcPr>
          <w:p w14:paraId="276F7C73" w14:textId="0C268F02" w:rsidR="002A5996" w:rsidRPr="005B72E7" w:rsidRDefault="00DB33EA"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7B05FF72"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3025B70B" w14:textId="732CEE03"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31EBF9F0" w14:textId="1A2C3272"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44E036F7" w14:textId="5B9E8E63"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68A9863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4A8E8F59" w14:textId="45399516"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r>
      <w:tr w:rsidR="002A5996" w:rsidRPr="005B72E7" w14:paraId="0212EE8A" w14:textId="77777777" w:rsidTr="00BD4E29">
        <w:trPr>
          <w:gridAfter w:val="1"/>
          <w:wAfter w:w="7" w:type="dxa"/>
          <w:cantSplit/>
          <w:trHeight w:val="425"/>
        </w:trPr>
        <w:tc>
          <w:tcPr>
            <w:tcW w:w="557" w:type="dxa"/>
            <w:tcBorders>
              <w:top w:val="nil"/>
              <w:left w:val="single" w:sz="8" w:space="0" w:color="000000"/>
              <w:bottom w:val="nil"/>
              <w:right w:val="single" w:sz="8" w:space="0" w:color="000000"/>
            </w:tcBorders>
            <w:shd w:val="clear" w:color="auto" w:fill="auto"/>
            <w:textDirection w:val="btLr"/>
            <w:vAlign w:val="center"/>
            <w:hideMark/>
          </w:tcPr>
          <w:p w14:paraId="4FB1323E" w14:textId="77777777" w:rsidR="002A5996" w:rsidRPr="005B72E7" w:rsidRDefault="002A5996" w:rsidP="002A5996">
            <w:pPr>
              <w:spacing w:before="0" w:beforeAutospacing="0"/>
              <w:ind w:left="113" w:right="113"/>
              <w:rPr>
                <w:rFonts w:ascii="Times New Roman" w:hAnsi="Times New Roman"/>
                <w:sz w:val="20"/>
                <w:szCs w:val="20"/>
              </w:rPr>
            </w:pPr>
            <w:r w:rsidRPr="005B72E7">
              <w:rPr>
                <w:rFonts w:ascii="Times New Roman" w:hAnsi="Times New Roman"/>
                <w:sz w:val="20"/>
                <w:szCs w:val="20"/>
              </w:rPr>
              <w:t> </w:t>
            </w:r>
          </w:p>
        </w:tc>
        <w:tc>
          <w:tcPr>
            <w:tcW w:w="5260" w:type="dxa"/>
            <w:tcBorders>
              <w:top w:val="nil"/>
              <w:left w:val="nil"/>
              <w:bottom w:val="single" w:sz="8" w:space="0" w:color="000000"/>
              <w:right w:val="single" w:sz="8" w:space="0" w:color="000000"/>
            </w:tcBorders>
            <w:shd w:val="clear" w:color="auto" w:fill="auto"/>
            <w:vAlign w:val="center"/>
          </w:tcPr>
          <w:p w14:paraId="5BE1654A" w14:textId="25224357" w:rsidR="002A5996" w:rsidRPr="00BD4E29" w:rsidRDefault="00DB33EA" w:rsidP="002A5996">
            <w:pPr>
              <w:spacing w:before="0" w:beforeAutospacing="0"/>
              <w:rPr>
                <w:rFonts w:ascii="Times New Roman" w:hAnsi="Times New Roman"/>
                <w:sz w:val="20"/>
                <w:szCs w:val="20"/>
              </w:rPr>
            </w:pPr>
            <w:r w:rsidRPr="00BD4E29">
              <w:rPr>
                <w:rFonts w:ascii="Times New Roman" w:hAnsi="Times New Roman"/>
                <w:sz w:val="20"/>
                <w:szCs w:val="20"/>
              </w:rPr>
              <w:t>Déplacement des poteaux électriques, des tuyauteries de la REGIDESO, des câbles de la fibre optique se trouvant dans les emprises du sous-projet</w:t>
            </w:r>
          </w:p>
        </w:tc>
        <w:tc>
          <w:tcPr>
            <w:tcW w:w="626" w:type="dxa"/>
            <w:tcBorders>
              <w:top w:val="nil"/>
              <w:left w:val="nil"/>
              <w:bottom w:val="single" w:sz="8" w:space="0" w:color="000000"/>
              <w:right w:val="single" w:sz="8" w:space="0" w:color="000000"/>
            </w:tcBorders>
            <w:shd w:val="clear" w:color="auto" w:fill="auto"/>
            <w:vAlign w:val="center"/>
            <w:hideMark/>
          </w:tcPr>
          <w:p w14:paraId="70F7AFE1" w14:textId="7B1785E2" w:rsidR="002A5996" w:rsidRPr="005B72E7" w:rsidRDefault="00DB33EA"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69234F6F" w14:textId="666F6F97"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0AAB498B" w14:textId="348B17E2"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68310268" w14:textId="79970DD5"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3B36305D" w14:textId="51A03B4C"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28EA3ECC" w14:textId="7240B5FE"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vAlign w:val="center"/>
            <w:hideMark/>
          </w:tcPr>
          <w:p w14:paraId="3D77D7E0" w14:textId="19C81C0F"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39A175F5" w14:textId="17EDB58C"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0236F9B8" w14:textId="4C004A4C"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1216C6C9" w14:textId="271256B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0ED4D6AE" w14:textId="51C60932"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163C8A89" w14:textId="18BC88DB"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hideMark/>
          </w:tcPr>
          <w:p w14:paraId="2B9B5B86" w14:textId="37658818"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r>
      <w:tr w:rsidR="002A5996" w:rsidRPr="005B72E7" w14:paraId="57CCEEEB" w14:textId="77777777" w:rsidTr="00BD4E29">
        <w:trPr>
          <w:gridAfter w:val="1"/>
          <w:wAfter w:w="7" w:type="dxa"/>
          <w:cantSplit/>
          <w:trHeight w:val="425"/>
        </w:trPr>
        <w:tc>
          <w:tcPr>
            <w:tcW w:w="557" w:type="dxa"/>
            <w:tcBorders>
              <w:top w:val="nil"/>
              <w:left w:val="single" w:sz="8" w:space="0" w:color="000000"/>
              <w:bottom w:val="nil"/>
              <w:right w:val="single" w:sz="8" w:space="0" w:color="000000"/>
            </w:tcBorders>
            <w:shd w:val="clear" w:color="auto" w:fill="auto"/>
            <w:textDirection w:val="btLr"/>
            <w:vAlign w:val="center"/>
          </w:tcPr>
          <w:p w14:paraId="19C715BA" w14:textId="77777777" w:rsidR="002A5996" w:rsidRPr="005B72E7" w:rsidRDefault="002A5996" w:rsidP="002A5996">
            <w:pPr>
              <w:spacing w:before="0" w:beforeAutospacing="0"/>
              <w:ind w:left="113" w:right="113"/>
              <w:rPr>
                <w:rFonts w:ascii="Times New Roman" w:hAnsi="Times New Roman"/>
                <w:sz w:val="20"/>
                <w:szCs w:val="20"/>
              </w:rPr>
            </w:pPr>
          </w:p>
        </w:tc>
        <w:tc>
          <w:tcPr>
            <w:tcW w:w="5260" w:type="dxa"/>
            <w:tcBorders>
              <w:top w:val="nil"/>
              <w:left w:val="nil"/>
              <w:bottom w:val="single" w:sz="8" w:space="0" w:color="000000"/>
              <w:right w:val="single" w:sz="8" w:space="0" w:color="000000"/>
            </w:tcBorders>
            <w:shd w:val="clear" w:color="auto" w:fill="auto"/>
            <w:vAlign w:val="center"/>
          </w:tcPr>
          <w:p w14:paraId="05993AF1" w14:textId="2210F5B4"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Stockage, chargement et déchargement des déchets dans les sites indiqués par la RASKIN</w:t>
            </w:r>
          </w:p>
        </w:tc>
        <w:tc>
          <w:tcPr>
            <w:tcW w:w="626" w:type="dxa"/>
            <w:tcBorders>
              <w:top w:val="nil"/>
              <w:left w:val="nil"/>
              <w:bottom w:val="single" w:sz="8" w:space="0" w:color="000000"/>
              <w:right w:val="single" w:sz="8" w:space="0" w:color="000000"/>
            </w:tcBorders>
            <w:shd w:val="clear" w:color="auto" w:fill="auto"/>
            <w:vAlign w:val="center"/>
          </w:tcPr>
          <w:p w14:paraId="6276F622" w14:textId="7005E859"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08CD543E" w14:textId="54867E16" w:rsidR="002A5996"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4825727D" w14:textId="2271863A" w:rsidR="002A5996" w:rsidRDefault="00DB33EA"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5FA60671" w14:textId="0076273A"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7F51FF81" w14:textId="50A20C3D"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07C3EBA2" w14:textId="69435891" w:rsidR="002A5996" w:rsidRPr="005B72E7" w:rsidRDefault="00DB33EA"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30" w:type="dxa"/>
            <w:tcBorders>
              <w:top w:val="nil"/>
              <w:left w:val="nil"/>
              <w:bottom w:val="single" w:sz="8" w:space="0" w:color="000000"/>
              <w:right w:val="single" w:sz="8" w:space="0" w:color="000000"/>
            </w:tcBorders>
            <w:shd w:val="clear" w:color="auto" w:fill="auto"/>
            <w:vAlign w:val="center"/>
          </w:tcPr>
          <w:p w14:paraId="02334B65" w14:textId="4B297674" w:rsidR="002A5996" w:rsidRDefault="00DB33EA"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04E0153F" w14:textId="76650A61"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vAlign w:val="center"/>
          </w:tcPr>
          <w:p w14:paraId="239BC42B" w14:textId="30B6B62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tcPr>
          <w:p w14:paraId="29C16B86" w14:textId="1116A0AE"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sz w:val="20"/>
                <w:szCs w:val="20"/>
              </w:rPr>
              <w:t>P</w:t>
            </w:r>
          </w:p>
        </w:tc>
        <w:tc>
          <w:tcPr>
            <w:tcW w:w="849" w:type="dxa"/>
            <w:tcBorders>
              <w:top w:val="nil"/>
              <w:left w:val="nil"/>
              <w:bottom w:val="single" w:sz="8" w:space="0" w:color="000000"/>
              <w:right w:val="single" w:sz="8" w:space="0" w:color="000000"/>
            </w:tcBorders>
            <w:shd w:val="clear" w:color="auto" w:fill="auto"/>
            <w:vAlign w:val="center"/>
          </w:tcPr>
          <w:p w14:paraId="7C46A9F6" w14:textId="35E0561E"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sz w:val="20"/>
                <w:szCs w:val="20"/>
              </w:rPr>
              <w:t>O</w:t>
            </w:r>
          </w:p>
        </w:tc>
        <w:tc>
          <w:tcPr>
            <w:tcW w:w="626" w:type="dxa"/>
            <w:tcBorders>
              <w:top w:val="nil"/>
              <w:left w:val="nil"/>
              <w:bottom w:val="single" w:sz="8" w:space="0" w:color="000000"/>
              <w:right w:val="single" w:sz="8" w:space="0" w:color="000000"/>
            </w:tcBorders>
            <w:shd w:val="clear" w:color="auto" w:fill="auto"/>
            <w:vAlign w:val="center"/>
          </w:tcPr>
          <w:p w14:paraId="3DF3465B" w14:textId="64651FF0"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c>
          <w:tcPr>
            <w:tcW w:w="896" w:type="dxa"/>
            <w:tcBorders>
              <w:top w:val="nil"/>
              <w:left w:val="nil"/>
              <w:bottom w:val="single" w:sz="8" w:space="0" w:color="000000"/>
              <w:right w:val="single" w:sz="8" w:space="0" w:color="000000"/>
            </w:tcBorders>
            <w:shd w:val="clear" w:color="auto" w:fill="auto"/>
            <w:vAlign w:val="center"/>
          </w:tcPr>
          <w:p w14:paraId="38DED638" w14:textId="4462FD00" w:rsidR="002A5996"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O</w:t>
            </w:r>
          </w:p>
        </w:tc>
      </w:tr>
      <w:tr w:rsidR="002A5996" w:rsidRPr="005B72E7" w14:paraId="38A30E7F" w14:textId="77777777" w:rsidTr="00BD4E29">
        <w:trPr>
          <w:gridAfter w:val="1"/>
          <w:wAfter w:w="7" w:type="dxa"/>
          <w:cantSplit/>
          <w:trHeight w:val="413"/>
        </w:trPr>
        <w:tc>
          <w:tcPr>
            <w:tcW w:w="557" w:type="dxa"/>
            <w:tcBorders>
              <w:top w:val="nil"/>
              <w:left w:val="single" w:sz="8" w:space="0" w:color="000000"/>
              <w:bottom w:val="nil"/>
              <w:right w:val="single" w:sz="8" w:space="0" w:color="000000"/>
            </w:tcBorders>
            <w:shd w:val="clear" w:color="auto" w:fill="auto"/>
            <w:textDirection w:val="btLr"/>
            <w:vAlign w:val="center"/>
            <w:hideMark/>
          </w:tcPr>
          <w:p w14:paraId="2B55C2DB" w14:textId="77777777" w:rsidR="002A5996" w:rsidRPr="005B72E7" w:rsidRDefault="002A5996" w:rsidP="002A5996">
            <w:pPr>
              <w:spacing w:before="0" w:beforeAutospacing="0"/>
              <w:ind w:left="113" w:right="113"/>
              <w:rPr>
                <w:rFonts w:ascii="Times New Roman" w:hAnsi="Times New Roman"/>
                <w:sz w:val="20"/>
                <w:szCs w:val="20"/>
              </w:rPr>
            </w:pPr>
            <w:r w:rsidRPr="005B72E7">
              <w:rPr>
                <w:rFonts w:ascii="Times New Roman" w:hAnsi="Times New Roman"/>
                <w:sz w:val="20"/>
                <w:szCs w:val="20"/>
              </w:rPr>
              <w:t> </w:t>
            </w:r>
          </w:p>
        </w:tc>
        <w:tc>
          <w:tcPr>
            <w:tcW w:w="5260" w:type="dxa"/>
            <w:tcBorders>
              <w:top w:val="nil"/>
              <w:left w:val="nil"/>
              <w:bottom w:val="single" w:sz="8" w:space="0" w:color="000000"/>
              <w:right w:val="single" w:sz="8" w:space="0" w:color="000000"/>
            </w:tcBorders>
            <w:shd w:val="clear" w:color="auto" w:fill="auto"/>
            <w:vAlign w:val="center"/>
          </w:tcPr>
          <w:p w14:paraId="1421112C" w14:textId="5BE9DC8D" w:rsidR="002A5996" w:rsidRPr="00BD4E29" w:rsidRDefault="00DB33EA" w:rsidP="002A5996">
            <w:pPr>
              <w:spacing w:before="0" w:beforeAutospacing="0"/>
              <w:rPr>
                <w:rFonts w:ascii="Times New Roman" w:hAnsi="Times New Roman"/>
                <w:sz w:val="20"/>
                <w:szCs w:val="20"/>
              </w:rPr>
            </w:pPr>
            <w:r w:rsidRPr="00BD4E29">
              <w:rPr>
                <w:rFonts w:ascii="Times New Roman" w:hAnsi="Times New Roman"/>
                <w:sz w:val="20"/>
                <w:szCs w:val="20"/>
              </w:rPr>
              <w:t>Remblaiement des ravins existant dans le site de Kimwenza</w:t>
            </w:r>
          </w:p>
        </w:tc>
        <w:tc>
          <w:tcPr>
            <w:tcW w:w="626" w:type="dxa"/>
            <w:tcBorders>
              <w:top w:val="nil"/>
              <w:left w:val="nil"/>
              <w:bottom w:val="single" w:sz="8" w:space="0" w:color="000000"/>
              <w:right w:val="single" w:sz="8" w:space="0" w:color="000000"/>
            </w:tcBorders>
            <w:shd w:val="clear" w:color="auto" w:fill="auto"/>
            <w:hideMark/>
          </w:tcPr>
          <w:p w14:paraId="539C85A6" w14:textId="2FD1A65C" w:rsidR="002A5996" w:rsidRPr="005B72E7" w:rsidRDefault="00DB33EA"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36C001C7" w14:textId="584D98C2"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7F110C47" w14:textId="7D9176A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4C10E997" w14:textId="06FA4226"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3FDE31FA" w14:textId="1D0FC673"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nil"/>
              <w:left w:val="nil"/>
              <w:bottom w:val="single" w:sz="8" w:space="0" w:color="000000"/>
              <w:right w:val="single" w:sz="8" w:space="0" w:color="000000"/>
            </w:tcBorders>
            <w:shd w:val="clear" w:color="auto" w:fill="auto"/>
            <w:hideMark/>
          </w:tcPr>
          <w:p w14:paraId="4A3021C8" w14:textId="0A4AC0BA"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30" w:type="dxa"/>
            <w:tcBorders>
              <w:top w:val="nil"/>
              <w:left w:val="nil"/>
              <w:bottom w:val="single" w:sz="8" w:space="0" w:color="000000"/>
              <w:right w:val="single" w:sz="8" w:space="0" w:color="000000"/>
            </w:tcBorders>
            <w:shd w:val="clear" w:color="auto" w:fill="auto"/>
            <w:hideMark/>
          </w:tcPr>
          <w:p w14:paraId="338CC6F4" w14:textId="509D7ABB"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hideMark/>
          </w:tcPr>
          <w:p w14:paraId="3AB95B8D" w14:textId="190317FF"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sz w:val="20"/>
                <w:szCs w:val="20"/>
              </w:rPr>
              <w:t>N</w:t>
            </w:r>
          </w:p>
        </w:tc>
        <w:tc>
          <w:tcPr>
            <w:tcW w:w="626" w:type="dxa"/>
            <w:tcBorders>
              <w:top w:val="nil"/>
              <w:left w:val="nil"/>
              <w:bottom w:val="single" w:sz="8" w:space="0" w:color="000000"/>
              <w:right w:val="single" w:sz="8" w:space="0" w:color="000000"/>
            </w:tcBorders>
            <w:shd w:val="clear" w:color="auto" w:fill="auto"/>
            <w:vAlign w:val="center"/>
            <w:hideMark/>
          </w:tcPr>
          <w:p w14:paraId="73FA130D" w14:textId="1DF09F96"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626" w:type="dxa"/>
            <w:tcBorders>
              <w:top w:val="nil"/>
              <w:left w:val="nil"/>
              <w:bottom w:val="single" w:sz="8" w:space="0" w:color="000000"/>
              <w:right w:val="single" w:sz="8" w:space="0" w:color="000000"/>
            </w:tcBorders>
            <w:shd w:val="clear" w:color="auto" w:fill="auto"/>
            <w:vAlign w:val="center"/>
            <w:hideMark/>
          </w:tcPr>
          <w:p w14:paraId="5BB9C9F7" w14:textId="787B65D0"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849" w:type="dxa"/>
            <w:tcBorders>
              <w:top w:val="nil"/>
              <w:left w:val="nil"/>
              <w:bottom w:val="single" w:sz="8" w:space="0" w:color="000000"/>
              <w:right w:val="single" w:sz="8" w:space="0" w:color="000000"/>
            </w:tcBorders>
            <w:shd w:val="clear" w:color="auto" w:fill="auto"/>
            <w:vAlign w:val="center"/>
            <w:hideMark/>
          </w:tcPr>
          <w:p w14:paraId="0185E678" w14:textId="165019D9"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nil"/>
              <w:left w:val="nil"/>
              <w:bottom w:val="single" w:sz="8" w:space="0" w:color="000000"/>
              <w:right w:val="single" w:sz="8" w:space="0" w:color="000000"/>
            </w:tcBorders>
            <w:shd w:val="clear" w:color="auto" w:fill="auto"/>
            <w:vAlign w:val="center"/>
            <w:hideMark/>
          </w:tcPr>
          <w:p w14:paraId="08E745FD" w14:textId="54A53CA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896" w:type="dxa"/>
            <w:tcBorders>
              <w:top w:val="nil"/>
              <w:left w:val="nil"/>
              <w:bottom w:val="single" w:sz="8" w:space="0" w:color="000000"/>
              <w:right w:val="single" w:sz="8" w:space="0" w:color="000000"/>
            </w:tcBorders>
            <w:shd w:val="clear" w:color="auto" w:fill="auto"/>
            <w:vAlign w:val="center"/>
            <w:hideMark/>
          </w:tcPr>
          <w:p w14:paraId="2B74BDD3" w14:textId="4D19B52F"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r>
      <w:tr w:rsidR="002A5996" w:rsidRPr="005B72E7" w14:paraId="274197F7" w14:textId="77777777" w:rsidTr="00BD4E29">
        <w:trPr>
          <w:gridAfter w:val="1"/>
          <w:wAfter w:w="7" w:type="dxa"/>
          <w:cantSplit/>
          <w:trHeight w:val="69"/>
        </w:trPr>
        <w:tc>
          <w:tcPr>
            <w:tcW w:w="557" w:type="dxa"/>
            <w:tcBorders>
              <w:top w:val="nil"/>
              <w:left w:val="single" w:sz="8" w:space="0" w:color="000000"/>
              <w:bottom w:val="nil"/>
              <w:right w:val="single" w:sz="8" w:space="0" w:color="000000"/>
            </w:tcBorders>
            <w:shd w:val="clear" w:color="auto" w:fill="auto"/>
            <w:textDirection w:val="btLr"/>
            <w:vAlign w:val="center"/>
            <w:hideMark/>
          </w:tcPr>
          <w:p w14:paraId="759B071C" w14:textId="77777777" w:rsidR="002A5996" w:rsidRPr="005B72E7" w:rsidRDefault="002A5996" w:rsidP="002A5996">
            <w:pPr>
              <w:spacing w:before="0" w:beforeAutospacing="0"/>
              <w:ind w:left="113" w:right="113"/>
              <w:rPr>
                <w:rFonts w:ascii="Times New Roman" w:hAnsi="Times New Roman"/>
                <w:sz w:val="20"/>
                <w:szCs w:val="20"/>
              </w:rPr>
            </w:pPr>
            <w:r w:rsidRPr="005B72E7">
              <w:rPr>
                <w:rFonts w:ascii="Times New Roman" w:hAnsi="Times New Roman"/>
                <w:sz w:val="20"/>
                <w:szCs w:val="20"/>
              </w:rPr>
              <w:t> </w:t>
            </w:r>
          </w:p>
        </w:tc>
        <w:tc>
          <w:tcPr>
            <w:tcW w:w="5260" w:type="dxa"/>
            <w:tcBorders>
              <w:top w:val="nil"/>
              <w:left w:val="nil"/>
              <w:bottom w:val="single" w:sz="4" w:space="0" w:color="auto"/>
              <w:right w:val="single" w:sz="8" w:space="0" w:color="000000"/>
            </w:tcBorders>
            <w:shd w:val="clear" w:color="auto" w:fill="auto"/>
            <w:vAlign w:val="center"/>
            <w:hideMark/>
          </w:tcPr>
          <w:p w14:paraId="576CB595" w14:textId="77777777" w:rsidR="002A5996" w:rsidRPr="00BD4E29" w:rsidRDefault="002A5996" w:rsidP="002A5996">
            <w:pPr>
              <w:spacing w:before="0" w:beforeAutospacing="0"/>
              <w:rPr>
                <w:rFonts w:ascii="Times New Roman" w:hAnsi="Times New Roman"/>
                <w:sz w:val="20"/>
                <w:szCs w:val="20"/>
              </w:rPr>
            </w:pPr>
            <w:r w:rsidRPr="00BD4E29">
              <w:rPr>
                <w:rFonts w:ascii="Times New Roman" w:hAnsi="Times New Roman"/>
                <w:sz w:val="20"/>
                <w:szCs w:val="20"/>
              </w:rPr>
              <w:t>Repli chantier</w:t>
            </w:r>
          </w:p>
        </w:tc>
        <w:tc>
          <w:tcPr>
            <w:tcW w:w="626" w:type="dxa"/>
            <w:tcBorders>
              <w:top w:val="nil"/>
              <w:left w:val="nil"/>
              <w:bottom w:val="single" w:sz="4" w:space="0" w:color="auto"/>
              <w:right w:val="single" w:sz="8" w:space="0" w:color="000000"/>
            </w:tcBorders>
            <w:shd w:val="clear" w:color="auto" w:fill="auto"/>
            <w:hideMark/>
          </w:tcPr>
          <w:p w14:paraId="007EEB13" w14:textId="389F6614"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4" w:space="0" w:color="auto"/>
              <w:right w:val="single" w:sz="8" w:space="0" w:color="000000"/>
            </w:tcBorders>
            <w:shd w:val="clear" w:color="auto" w:fill="auto"/>
            <w:hideMark/>
          </w:tcPr>
          <w:p w14:paraId="200CF87E" w14:textId="0655B5CE"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4" w:space="0" w:color="auto"/>
              <w:right w:val="single" w:sz="8" w:space="0" w:color="000000"/>
            </w:tcBorders>
            <w:shd w:val="clear" w:color="auto" w:fill="auto"/>
            <w:hideMark/>
          </w:tcPr>
          <w:p w14:paraId="2CA5C348" w14:textId="3CD2923E"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4" w:space="0" w:color="auto"/>
              <w:right w:val="single" w:sz="8" w:space="0" w:color="000000"/>
            </w:tcBorders>
            <w:shd w:val="clear" w:color="auto" w:fill="auto"/>
            <w:hideMark/>
          </w:tcPr>
          <w:p w14:paraId="6E416766" w14:textId="611DD1A3"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4" w:space="0" w:color="auto"/>
              <w:right w:val="single" w:sz="8" w:space="0" w:color="000000"/>
            </w:tcBorders>
            <w:shd w:val="clear" w:color="auto" w:fill="auto"/>
            <w:hideMark/>
          </w:tcPr>
          <w:p w14:paraId="5E28AC20" w14:textId="33BFC46A"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4" w:space="0" w:color="auto"/>
              <w:right w:val="single" w:sz="8" w:space="0" w:color="000000"/>
            </w:tcBorders>
            <w:shd w:val="clear" w:color="auto" w:fill="auto"/>
            <w:hideMark/>
          </w:tcPr>
          <w:p w14:paraId="596037CB" w14:textId="263C4019"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30" w:type="dxa"/>
            <w:tcBorders>
              <w:top w:val="nil"/>
              <w:left w:val="nil"/>
              <w:bottom w:val="single" w:sz="4" w:space="0" w:color="auto"/>
              <w:right w:val="single" w:sz="8" w:space="0" w:color="000000"/>
            </w:tcBorders>
            <w:shd w:val="clear" w:color="auto" w:fill="auto"/>
            <w:hideMark/>
          </w:tcPr>
          <w:p w14:paraId="5B493D5D" w14:textId="233F567C"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4" w:space="0" w:color="auto"/>
              <w:right w:val="single" w:sz="8" w:space="0" w:color="000000"/>
            </w:tcBorders>
            <w:shd w:val="clear" w:color="auto" w:fill="auto"/>
            <w:hideMark/>
          </w:tcPr>
          <w:p w14:paraId="23C3F1BA" w14:textId="33F08E25"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c>
          <w:tcPr>
            <w:tcW w:w="626" w:type="dxa"/>
            <w:tcBorders>
              <w:top w:val="nil"/>
              <w:left w:val="nil"/>
              <w:bottom w:val="single" w:sz="4" w:space="0" w:color="auto"/>
              <w:right w:val="single" w:sz="8" w:space="0" w:color="000000"/>
            </w:tcBorders>
            <w:shd w:val="clear" w:color="auto" w:fill="auto"/>
            <w:hideMark/>
          </w:tcPr>
          <w:p w14:paraId="2F1D375A" w14:textId="7D8295F2"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626" w:type="dxa"/>
            <w:tcBorders>
              <w:top w:val="nil"/>
              <w:left w:val="nil"/>
              <w:bottom w:val="single" w:sz="4" w:space="0" w:color="auto"/>
              <w:right w:val="single" w:sz="8" w:space="0" w:color="000000"/>
            </w:tcBorders>
            <w:shd w:val="clear" w:color="auto" w:fill="auto"/>
            <w:hideMark/>
          </w:tcPr>
          <w:p w14:paraId="0EE135D0" w14:textId="6BE472A4"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P</w:t>
            </w:r>
          </w:p>
        </w:tc>
        <w:tc>
          <w:tcPr>
            <w:tcW w:w="849" w:type="dxa"/>
            <w:tcBorders>
              <w:top w:val="nil"/>
              <w:left w:val="nil"/>
              <w:bottom w:val="single" w:sz="4" w:space="0" w:color="auto"/>
              <w:right w:val="single" w:sz="8" w:space="0" w:color="000000"/>
            </w:tcBorders>
            <w:shd w:val="clear" w:color="auto" w:fill="auto"/>
            <w:hideMark/>
          </w:tcPr>
          <w:p w14:paraId="70DA364A" w14:textId="767E66BF"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O</w:t>
            </w:r>
          </w:p>
        </w:tc>
        <w:tc>
          <w:tcPr>
            <w:tcW w:w="626" w:type="dxa"/>
            <w:tcBorders>
              <w:top w:val="nil"/>
              <w:left w:val="nil"/>
              <w:bottom w:val="single" w:sz="4" w:space="0" w:color="auto"/>
              <w:right w:val="single" w:sz="8" w:space="0" w:color="000000"/>
            </w:tcBorders>
            <w:shd w:val="clear" w:color="auto" w:fill="auto"/>
            <w:hideMark/>
          </w:tcPr>
          <w:p w14:paraId="7E61AAE4" w14:textId="17B6963A"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sz w:val="20"/>
                <w:szCs w:val="20"/>
              </w:rPr>
              <w:t>O</w:t>
            </w:r>
          </w:p>
        </w:tc>
        <w:tc>
          <w:tcPr>
            <w:tcW w:w="896" w:type="dxa"/>
            <w:tcBorders>
              <w:top w:val="nil"/>
              <w:left w:val="nil"/>
              <w:bottom w:val="single" w:sz="4" w:space="0" w:color="auto"/>
              <w:right w:val="single" w:sz="8" w:space="0" w:color="000000"/>
            </w:tcBorders>
            <w:shd w:val="clear" w:color="auto" w:fill="auto"/>
            <w:hideMark/>
          </w:tcPr>
          <w:p w14:paraId="03E5F055" w14:textId="77D5589E"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N</w:t>
            </w:r>
          </w:p>
        </w:tc>
      </w:tr>
      <w:tr w:rsidR="002A5996" w:rsidRPr="005B72E7" w14:paraId="683455E7" w14:textId="77777777" w:rsidTr="00BD4E29">
        <w:trPr>
          <w:gridAfter w:val="1"/>
          <w:wAfter w:w="7" w:type="dxa"/>
          <w:trHeight w:val="279"/>
        </w:trPr>
        <w:tc>
          <w:tcPr>
            <w:tcW w:w="557" w:type="dxa"/>
            <w:vMerge w:val="restart"/>
            <w:tcBorders>
              <w:top w:val="single" w:sz="8" w:space="0" w:color="auto"/>
              <w:left w:val="single" w:sz="8" w:space="0" w:color="auto"/>
              <w:right w:val="single" w:sz="4" w:space="0" w:color="auto"/>
            </w:tcBorders>
            <w:shd w:val="clear" w:color="auto" w:fill="auto"/>
            <w:textDirection w:val="btLr"/>
            <w:vAlign w:val="center"/>
            <w:hideMark/>
          </w:tcPr>
          <w:p w14:paraId="1A6FA338" w14:textId="77777777" w:rsidR="002A5996" w:rsidRPr="005B72E7" w:rsidRDefault="002A5996" w:rsidP="002A5996">
            <w:pPr>
              <w:spacing w:before="0" w:beforeAutospacing="0"/>
              <w:ind w:left="113" w:right="113"/>
              <w:jc w:val="center"/>
              <w:rPr>
                <w:rFonts w:ascii="Times New Roman" w:hAnsi="Times New Roman"/>
                <w:b/>
                <w:bCs/>
                <w:sz w:val="20"/>
                <w:szCs w:val="20"/>
              </w:rPr>
            </w:pPr>
            <w:r w:rsidRPr="005B72E7">
              <w:rPr>
                <w:rFonts w:ascii="Times New Roman" w:hAnsi="Times New Roman"/>
                <w:b/>
                <w:bCs/>
                <w:noProof/>
                <w:sz w:val="20"/>
                <w:szCs w:val="20"/>
              </w:rPr>
              <w:t>Exploitation</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14:paraId="47D54F92" w14:textId="135B6434" w:rsidR="002A5996" w:rsidRPr="005B72E7" w:rsidRDefault="00DB33EA" w:rsidP="002A5996">
            <w:pPr>
              <w:spacing w:before="0" w:beforeAutospacing="0"/>
              <w:rPr>
                <w:rFonts w:ascii="Times New Roman" w:hAnsi="Times New Roman"/>
                <w:sz w:val="20"/>
                <w:szCs w:val="20"/>
              </w:rPr>
            </w:pPr>
            <w:r>
              <w:rPr>
                <w:rFonts w:ascii="Times New Roman" w:hAnsi="Times New Roman"/>
                <w:sz w:val="20"/>
                <w:szCs w:val="20"/>
              </w:rPr>
              <w:t>Entretien et curage des collecteurs et caniveaux</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A5EAB" w14:textId="790C093E"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E9CA9" w14:textId="12652F7C"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CF7BB"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88FFC" w14:textId="00B20C3D"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8823A" w14:textId="666ECA5F"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8B014" w14:textId="733E0153" w:rsidR="002A5996" w:rsidRPr="005B72E7" w:rsidRDefault="002A5996" w:rsidP="002A5996">
            <w:pPr>
              <w:spacing w:before="0" w:beforeAutospacing="0"/>
              <w:jc w:val="center"/>
              <w:rPr>
                <w:rFonts w:ascii="Times New Roman" w:hAnsi="Times New Roman"/>
                <w:sz w:val="20"/>
                <w:szCs w:val="20"/>
              </w:rPr>
            </w:pPr>
            <w:r>
              <w:rPr>
                <w:rFonts w:ascii="Times New Roman" w:hAnsi="Times New Roman"/>
                <w:w w:val="99"/>
                <w:sz w:val="20"/>
                <w:szCs w:val="20"/>
              </w:rPr>
              <w:t>O</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7D446"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72F35"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B03C9"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CEF7E"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P</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C7477"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CBBD9"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F134D" w14:textId="77777777" w:rsidR="002A5996" w:rsidRPr="005B72E7" w:rsidRDefault="002A5996" w:rsidP="002A5996">
            <w:pPr>
              <w:spacing w:before="0" w:beforeAutospacing="0"/>
              <w:jc w:val="center"/>
              <w:rPr>
                <w:rFonts w:ascii="Times New Roman" w:hAnsi="Times New Roman"/>
                <w:sz w:val="20"/>
                <w:szCs w:val="20"/>
              </w:rPr>
            </w:pPr>
            <w:r w:rsidRPr="005B72E7">
              <w:rPr>
                <w:rFonts w:ascii="Times New Roman" w:hAnsi="Times New Roman"/>
                <w:w w:val="99"/>
                <w:sz w:val="20"/>
                <w:szCs w:val="20"/>
              </w:rPr>
              <w:t>O</w:t>
            </w:r>
          </w:p>
        </w:tc>
      </w:tr>
      <w:tr w:rsidR="002A5996" w:rsidRPr="005B72E7" w14:paraId="11F21DDF" w14:textId="77777777" w:rsidTr="00BD4E29">
        <w:trPr>
          <w:gridAfter w:val="1"/>
          <w:wAfter w:w="7" w:type="dxa"/>
          <w:trHeight w:val="453"/>
        </w:trPr>
        <w:tc>
          <w:tcPr>
            <w:tcW w:w="557" w:type="dxa"/>
            <w:vMerge/>
            <w:tcBorders>
              <w:left w:val="single" w:sz="8" w:space="0" w:color="auto"/>
              <w:bottom w:val="single" w:sz="8" w:space="0" w:color="auto"/>
              <w:right w:val="single" w:sz="4" w:space="0" w:color="auto"/>
            </w:tcBorders>
            <w:textDirection w:val="btLr"/>
            <w:vAlign w:val="center"/>
          </w:tcPr>
          <w:p w14:paraId="488BCFEF" w14:textId="77777777" w:rsidR="002A5996" w:rsidRPr="005B72E7" w:rsidRDefault="002A5996" w:rsidP="002A5996">
            <w:pPr>
              <w:spacing w:before="0" w:beforeAutospacing="0"/>
              <w:ind w:left="113" w:right="113"/>
              <w:rPr>
                <w:rFonts w:ascii="Times New Roman" w:hAnsi="Times New Roman"/>
                <w:b/>
                <w:bCs/>
                <w:sz w:val="20"/>
                <w:szCs w:val="20"/>
              </w:rPr>
            </w:pP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14:paraId="36B4EF33" w14:textId="4EA5A373" w:rsidR="002A5996" w:rsidRPr="005B72E7" w:rsidRDefault="00DB33EA" w:rsidP="00DB33EA">
            <w:pPr>
              <w:spacing w:before="0" w:beforeAutospacing="0"/>
              <w:rPr>
                <w:rFonts w:ascii="Times New Roman" w:hAnsi="Times New Roman"/>
                <w:sz w:val="20"/>
                <w:szCs w:val="20"/>
              </w:rPr>
            </w:pPr>
            <w:r>
              <w:rPr>
                <w:rFonts w:ascii="Times New Roman" w:hAnsi="Times New Roman"/>
                <w:sz w:val="20"/>
                <w:szCs w:val="20"/>
              </w:rPr>
              <w:t>Curage de la rivière Tshangu</w:t>
            </w:r>
            <w:r w:rsidR="002A5996">
              <w:rPr>
                <w:rFonts w:ascii="Times New Roman" w:hAnsi="Times New Roman"/>
                <w:sz w:val="20"/>
                <w:szCs w:val="20"/>
              </w:rPr>
              <w:t>, les caniveaux et collecteurs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649362B" w14:textId="79599069"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1AFE3C4" w14:textId="0B4BCFBD"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63C1AF5E" w14:textId="5A6620A8"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87188D6" w14:textId="5F7A6A9C"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69B2B7E" w14:textId="4744683E"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9E071FE" w14:textId="48380640"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281E25B" w14:textId="531733A1"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BD5A907" w14:textId="5ECA4D76" w:rsidR="002A5996" w:rsidRPr="005B72E7" w:rsidRDefault="002A5996" w:rsidP="002A5996">
            <w:pPr>
              <w:spacing w:before="0" w:beforeAutospacing="0"/>
              <w:jc w:val="center"/>
              <w:rPr>
                <w:rFonts w:ascii="Times New Roman" w:hAnsi="Times New Roman"/>
                <w:w w:val="99"/>
                <w:sz w:val="20"/>
                <w:szCs w:val="20"/>
              </w:rPr>
            </w:pPr>
            <w:r>
              <w:rPr>
                <w:rFonts w:ascii="Times New Roman" w:hAnsi="Times New Roman"/>
                <w:w w:val="99"/>
                <w:sz w:val="20"/>
                <w:szCs w:val="20"/>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EC267EE" w14:textId="3D155544"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7319EEFF" w14:textId="7BA8A5C1"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P</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4F2AF29" w14:textId="66F23A08"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D36A1EB" w14:textId="7843468F"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23EE8F09" w14:textId="62B96950" w:rsidR="002A5996" w:rsidRPr="005B72E7" w:rsidRDefault="002A5996" w:rsidP="002A5996">
            <w:pPr>
              <w:spacing w:before="0" w:beforeAutospacing="0"/>
              <w:jc w:val="center"/>
              <w:rPr>
                <w:rFonts w:ascii="Times New Roman" w:hAnsi="Times New Roman"/>
                <w:w w:val="99"/>
                <w:sz w:val="20"/>
                <w:szCs w:val="20"/>
              </w:rPr>
            </w:pPr>
            <w:r w:rsidRPr="005B72E7">
              <w:rPr>
                <w:rFonts w:ascii="Times New Roman" w:hAnsi="Times New Roman"/>
                <w:w w:val="99"/>
                <w:sz w:val="20"/>
                <w:szCs w:val="20"/>
              </w:rPr>
              <w:t>O</w:t>
            </w:r>
          </w:p>
        </w:tc>
      </w:tr>
    </w:tbl>
    <w:p w14:paraId="68A960A0" w14:textId="77777777" w:rsidR="00BF1852" w:rsidRDefault="00BF1852" w:rsidP="00BF1852">
      <w:pPr>
        <w:tabs>
          <w:tab w:val="left" w:pos="2453"/>
        </w:tabs>
        <w:spacing w:before="0" w:beforeAutospacing="0"/>
        <w:ind w:left="720"/>
        <w:rPr>
          <w:rFonts w:cs="Calibri"/>
          <w:sz w:val="20"/>
          <w:szCs w:val="20"/>
        </w:rPr>
      </w:pPr>
    </w:p>
    <w:tbl>
      <w:tblPr>
        <w:tblW w:w="15798" w:type="dxa"/>
        <w:tblInd w:w="-318" w:type="dxa"/>
        <w:tblLook w:val="04A0" w:firstRow="1" w:lastRow="0" w:firstColumn="1" w:lastColumn="0" w:noHBand="0" w:noVBand="1"/>
      </w:tblPr>
      <w:tblGrid>
        <w:gridCol w:w="15798"/>
      </w:tblGrid>
      <w:tr w:rsidR="00BE5BBA" w:rsidRPr="00D1396E" w14:paraId="5CE06587" w14:textId="77777777" w:rsidTr="00A0113B">
        <w:trPr>
          <w:trHeight w:val="290"/>
        </w:trPr>
        <w:tc>
          <w:tcPr>
            <w:tcW w:w="8683" w:type="dxa"/>
            <w:tcBorders>
              <w:top w:val="nil"/>
              <w:left w:val="nil"/>
              <w:bottom w:val="nil"/>
              <w:right w:val="nil"/>
            </w:tcBorders>
            <w:shd w:val="clear" w:color="auto" w:fill="auto"/>
            <w:noWrap/>
            <w:vAlign w:val="center"/>
            <w:hideMark/>
          </w:tcPr>
          <w:p w14:paraId="33EB170F" w14:textId="77777777" w:rsidR="00BE5BBA" w:rsidRPr="00BE5BBA" w:rsidRDefault="00BE5BBA" w:rsidP="00A0113B">
            <w:pPr>
              <w:rPr>
                <w:rFonts w:ascii="Times New Roman" w:hAnsi="Times New Roman"/>
                <w:color w:val="000000"/>
                <w:sz w:val="20"/>
                <w:szCs w:val="20"/>
                <w:lang w:val="en-US" w:eastAsia="zh-CN"/>
              </w:rPr>
            </w:pPr>
            <w:r w:rsidRPr="00BE5BBA">
              <w:rPr>
                <w:rFonts w:ascii="Times New Roman" w:hAnsi="Times New Roman"/>
                <w:color w:val="000000"/>
                <w:sz w:val="20"/>
                <w:szCs w:val="20"/>
                <w:lang w:eastAsia="zh-CN"/>
              </w:rPr>
              <w:t xml:space="preserve">Légende :                    </w:t>
            </w:r>
          </w:p>
        </w:tc>
      </w:tr>
      <w:tr w:rsidR="00BE5BBA" w:rsidRPr="00D1396E" w14:paraId="50F10084" w14:textId="77777777" w:rsidTr="00A0113B">
        <w:trPr>
          <w:trHeight w:val="290"/>
        </w:trPr>
        <w:tc>
          <w:tcPr>
            <w:tcW w:w="8683" w:type="dxa"/>
            <w:tcBorders>
              <w:top w:val="nil"/>
              <w:left w:val="nil"/>
              <w:bottom w:val="nil"/>
              <w:right w:val="nil"/>
            </w:tcBorders>
            <w:shd w:val="clear" w:color="auto" w:fill="auto"/>
            <w:noWrap/>
            <w:vAlign w:val="center"/>
            <w:hideMark/>
          </w:tcPr>
          <w:p w14:paraId="27A3C609" w14:textId="77777777" w:rsidR="00BE5BBA" w:rsidRPr="00BE5BBA" w:rsidRDefault="00BE5BBA" w:rsidP="00A0113B">
            <w:pPr>
              <w:rPr>
                <w:rFonts w:ascii="Times New Roman" w:hAnsi="Times New Roman"/>
                <w:color w:val="000000"/>
                <w:sz w:val="20"/>
                <w:szCs w:val="20"/>
                <w:lang w:val="en-US" w:eastAsia="zh-CN"/>
              </w:rPr>
            </w:pPr>
            <w:r w:rsidRPr="00BE5BBA">
              <w:rPr>
                <w:rFonts w:ascii="Times New Roman" w:hAnsi="Times New Roman"/>
                <w:color w:val="000000"/>
                <w:sz w:val="20"/>
                <w:szCs w:val="20"/>
                <w:lang w:eastAsia="zh-CN"/>
              </w:rPr>
              <w:t xml:space="preserve">N = Impact négatif     </w:t>
            </w:r>
          </w:p>
        </w:tc>
      </w:tr>
      <w:tr w:rsidR="00BE5BBA" w:rsidRPr="00D1396E" w14:paraId="46D7496B" w14:textId="77777777" w:rsidTr="00A0113B">
        <w:trPr>
          <w:trHeight w:val="290"/>
        </w:trPr>
        <w:tc>
          <w:tcPr>
            <w:tcW w:w="8683" w:type="dxa"/>
            <w:tcBorders>
              <w:top w:val="nil"/>
              <w:left w:val="nil"/>
              <w:bottom w:val="nil"/>
              <w:right w:val="nil"/>
            </w:tcBorders>
            <w:shd w:val="clear" w:color="auto" w:fill="auto"/>
            <w:noWrap/>
            <w:vAlign w:val="center"/>
            <w:hideMark/>
          </w:tcPr>
          <w:p w14:paraId="48AD991A" w14:textId="77777777" w:rsidR="00BE5BBA" w:rsidRPr="00BE5BBA" w:rsidRDefault="00BE5BBA" w:rsidP="00A0113B">
            <w:pPr>
              <w:rPr>
                <w:rFonts w:ascii="Times New Roman" w:hAnsi="Times New Roman"/>
                <w:color w:val="000000"/>
                <w:sz w:val="20"/>
                <w:szCs w:val="20"/>
                <w:lang w:val="en-US" w:eastAsia="zh-CN"/>
              </w:rPr>
            </w:pPr>
            <w:r w:rsidRPr="00BE5BBA">
              <w:rPr>
                <w:rFonts w:ascii="Times New Roman" w:hAnsi="Times New Roman"/>
                <w:color w:val="000000"/>
                <w:sz w:val="20"/>
                <w:szCs w:val="20"/>
                <w:lang w:eastAsia="zh-CN"/>
              </w:rPr>
              <w:t xml:space="preserve">P = Impact positif </w:t>
            </w:r>
          </w:p>
        </w:tc>
      </w:tr>
      <w:tr w:rsidR="00BE5BBA" w:rsidRPr="00D1396E" w14:paraId="47B4A50B" w14:textId="77777777" w:rsidTr="00A0113B">
        <w:trPr>
          <w:trHeight w:val="290"/>
        </w:trPr>
        <w:tc>
          <w:tcPr>
            <w:tcW w:w="8683" w:type="dxa"/>
            <w:tcBorders>
              <w:top w:val="nil"/>
              <w:left w:val="nil"/>
              <w:bottom w:val="nil"/>
              <w:right w:val="nil"/>
            </w:tcBorders>
            <w:shd w:val="clear" w:color="auto" w:fill="auto"/>
            <w:noWrap/>
            <w:vAlign w:val="center"/>
            <w:hideMark/>
          </w:tcPr>
          <w:p w14:paraId="4C2878F1" w14:textId="77777777" w:rsidR="00BE5BBA" w:rsidRPr="00BE5BBA" w:rsidRDefault="00BE5BBA" w:rsidP="00A0113B">
            <w:pPr>
              <w:rPr>
                <w:rFonts w:ascii="Times New Roman" w:hAnsi="Times New Roman"/>
                <w:color w:val="000000"/>
                <w:sz w:val="20"/>
                <w:szCs w:val="20"/>
                <w:lang w:eastAsia="zh-CN"/>
              </w:rPr>
            </w:pPr>
            <w:r w:rsidRPr="00BE5BBA">
              <w:rPr>
                <w:rFonts w:ascii="Times New Roman" w:hAnsi="Times New Roman"/>
                <w:color w:val="000000"/>
                <w:sz w:val="20"/>
                <w:szCs w:val="20"/>
                <w:lang w:eastAsia="zh-CN"/>
              </w:rPr>
              <w:t>O = Impact nul ou négligeable</w:t>
            </w:r>
          </w:p>
        </w:tc>
      </w:tr>
    </w:tbl>
    <w:p w14:paraId="721B61DB" w14:textId="7FAF6006" w:rsidR="009A6EDF" w:rsidRPr="009A6EDF" w:rsidRDefault="009A6EDF" w:rsidP="00057CEA">
      <w:pPr>
        <w:tabs>
          <w:tab w:val="left" w:pos="2453"/>
        </w:tabs>
        <w:spacing w:before="0" w:beforeAutospacing="0"/>
        <w:rPr>
          <w:rFonts w:cs="Calibri"/>
          <w:sz w:val="20"/>
          <w:szCs w:val="20"/>
        </w:rPr>
        <w:sectPr w:rsidR="009A6EDF" w:rsidRPr="009A6EDF" w:rsidSect="0060271B">
          <w:pgSz w:w="16840" w:h="11900" w:orient="landscape" w:code="9"/>
          <w:pgMar w:top="1418" w:right="1418" w:bottom="1418" w:left="1418" w:header="709" w:footer="540" w:gutter="0"/>
          <w:cols w:space="720"/>
          <w:titlePg/>
          <w:docGrid w:linePitch="360"/>
        </w:sectPr>
      </w:pPr>
    </w:p>
    <w:p w14:paraId="4B05B3E4" w14:textId="77777777" w:rsidR="00BE5BBA" w:rsidRPr="00481785" w:rsidRDefault="00BE5BBA" w:rsidP="00336637">
      <w:pPr>
        <w:pStyle w:val="Paragraphedeliste"/>
        <w:numPr>
          <w:ilvl w:val="1"/>
          <w:numId w:val="4"/>
        </w:numPr>
        <w:spacing w:before="0" w:beforeAutospacing="0" w:after="120"/>
        <w:ind w:left="426" w:hanging="426"/>
        <w:outlineLvl w:val="1"/>
        <w:rPr>
          <w:rFonts w:ascii="Times New Roman" w:hAnsi="Times New Roman"/>
          <w:b/>
          <w:sz w:val="24"/>
        </w:rPr>
      </w:pPr>
      <w:bookmarkStart w:id="550" w:name="_Toc106048630"/>
      <w:bookmarkStart w:id="551" w:name="_Toc410235252"/>
      <w:bookmarkStart w:id="552" w:name="_Toc35952042"/>
      <w:bookmarkStart w:id="553" w:name="_Toc152758243"/>
      <w:bookmarkStart w:id="554" w:name="_Toc163179751"/>
      <w:bookmarkStart w:id="555" w:name="_Toc172069121"/>
      <w:bookmarkStart w:id="556" w:name="_Toc134964117"/>
      <w:bookmarkEnd w:id="550"/>
      <w:r w:rsidRPr="00481785">
        <w:rPr>
          <w:rFonts w:ascii="Times New Roman" w:hAnsi="Times New Roman"/>
          <w:b/>
          <w:sz w:val="24"/>
        </w:rPr>
        <w:t>Analyse des impacts/risques environnementaux et sociaux</w:t>
      </w:r>
      <w:bookmarkEnd w:id="551"/>
      <w:bookmarkEnd w:id="552"/>
      <w:bookmarkEnd w:id="553"/>
      <w:bookmarkEnd w:id="554"/>
      <w:bookmarkEnd w:id="555"/>
      <w:r w:rsidRPr="00481785">
        <w:rPr>
          <w:rFonts w:ascii="Times New Roman" w:hAnsi="Times New Roman"/>
          <w:b/>
          <w:sz w:val="24"/>
        </w:rPr>
        <w:t xml:space="preserve"> </w:t>
      </w:r>
    </w:p>
    <w:p w14:paraId="5FA97D40" w14:textId="2E02E578" w:rsidR="00BE5BBA" w:rsidRDefault="00BE5BBA" w:rsidP="005F0960">
      <w:pPr>
        <w:spacing w:before="120" w:beforeAutospacing="0" w:after="120"/>
        <w:jc w:val="both"/>
        <w:rPr>
          <w:rFonts w:ascii="Times New Roman" w:hAnsi="Times New Roman"/>
          <w:sz w:val="24"/>
        </w:rPr>
      </w:pPr>
      <w:r w:rsidRPr="00BE5BBA">
        <w:rPr>
          <w:rFonts w:ascii="Times New Roman" w:hAnsi="Times New Roman"/>
          <w:sz w:val="24"/>
        </w:rPr>
        <w:t xml:space="preserve">L’analyse des impacts s’est faite en deux phases : </w:t>
      </w:r>
    </w:p>
    <w:p w14:paraId="0436D7B2" w14:textId="77777777" w:rsidR="00BE5BBA" w:rsidRPr="005F0960" w:rsidRDefault="00BE5BBA" w:rsidP="00336637">
      <w:pPr>
        <w:pStyle w:val="Paragraphedeliste"/>
        <w:numPr>
          <w:ilvl w:val="0"/>
          <w:numId w:val="128"/>
        </w:numPr>
        <w:spacing w:before="120" w:beforeAutospacing="0" w:after="120"/>
        <w:jc w:val="both"/>
        <w:rPr>
          <w:rFonts w:ascii="Times New Roman" w:hAnsi="Times New Roman"/>
          <w:sz w:val="24"/>
        </w:rPr>
      </w:pPr>
      <w:r w:rsidRPr="005F0960">
        <w:rPr>
          <w:rFonts w:ascii="Times New Roman" w:hAnsi="Times New Roman"/>
          <w:sz w:val="24"/>
        </w:rPr>
        <w:t xml:space="preserve">la phase préparatoires des travaux tient compte des impacts/risques durant la libération des emprises (phase préparatoire); et </w:t>
      </w:r>
    </w:p>
    <w:p w14:paraId="46FD7A2A" w14:textId="00952A30" w:rsidR="00BE5BBA" w:rsidRDefault="00BE5BBA" w:rsidP="00336637">
      <w:pPr>
        <w:pStyle w:val="Paragraphedeliste"/>
        <w:numPr>
          <w:ilvl w:val="0"/>
          <w:numId w:val="128"/>
        </w:numPr>
        <w:spacing w:before="120" w:beforeAutospacing="0" w:after="120"/>
        <w:jc w:val="both"/>
        <w:rPr>
          <w:rFonts w:ascii="Times New Roman" w:hAnsi="Times New Roman"/>
          <w:sz w:val="24"/>
        </w:rPr>
      </w:pPr>
      <w:r w:rsidRPr="005F0960">
        <w:rPr>
          <w:rFonts w:ascii="Times New Roman" w:hAnsi="Times New Roman"/>
          <w:sz w:val="24"/>
        </w:rPr>
        <w:t>la phase d’exécution des travaux</w:t>
      </w:r>
      <w:r w:rsidR="00736CDD" w:rsidRPr="005F0960">
        <w:rPr>
          <w:rFonts w:ascii="Times New Roman" w:hAnsi="Times New Roman"/>
          <w:sz w:val="24"/>
        </w:rPr>
        <w:t>.</w:t>
      </w:r>
      <w:r w:rsidRPr="005F0960">
        <w:rPr>
          <w:rFonts w:ascii="Times New Roman" w:hAnsi="Times New Roman"/>
          <w:sz w:val="24"/>
        </w:rPr>
        <w:t> </w:t>
      </w:r>
    </w:p>
    <w:p w14:paraId="758020B1" w14:textId="77777777" w:rsidR="00481785" w:rsidRPr="005F0960" w:rsidRDefault="00481785" w:rsidP="004F342A">
      <w:pPr>
        <w:pStyle w:val="Paragraphedeliste"/>
        <w:spacing w:before="120" w:beforeAutospacing="0" w:after="120"/>
        <w:jc w:val="both"/>
        <w:rPr>
          <w:rFonts w:ascii="Times New Roman" w:hAnsi="Times New Roman"/>
          <w:sz w:val="24"/>
        </w:rPr>
      </w:pPr>
    </w:p>
    <w:p w14:paraId="799477F2" w14:textId="5043CD05" w:rsidR="00BE5BBA" w:rsidRPr="004F342A" w:rsidRDefault="009B5B50" w:rsidP="00336637">
      <w:pPr>
        <w:pStyle w:val="Paragraphedeliste"/>
        <w:numPr>
          <w:ilvl w:val="2"/>
          <w:numId w:val="4"/>
        </w:numPr>
        <w:spacing w:before="240" w:beforeAutospacing="0" w:after="240"/>
        <w:ind w:left="567" w:hanging="567"/>
        <w:outlineLvl w:val="2"/>
        <w:rPr>
          <w:rFonts w:ascii="Times New Roman" w:hAnsi="Times New Roman"/>
          <w:b/>
          <w:i/>
          <w:sz w:val="24"/>
        </w:rPr>
      </w:pPr>
      <w:bookmarkStart w:id="557" w:name="_Toc163179752"/>
      <w:bookmarkStart w:id="558" w:name="_Toc172069122"/>
      <w:r w:rsidRPr="00736CDD">
        <w:rPr>
          <w:rFonts w:ascii="Times New Roman" w:hAnsi="Times New Roman"/>
          <w:b/>
          <w:i/>
          <w:sz w:val="24"/>
        </w:rPr>
        <w:t xml:space="preserve">Impacts sociaux positifs liés aux travaux de </w:t>
      </w:r>
      <w:bookmarkEnd w:id="556"/>
      <w:r w:rsidR="00940A44">
        <w:rPr>
          <w:rFonts w:ascii="Times New Roman" w:hAnsi="Times New Roman"/>
          <w:b/>
          <w:i/>
          <w:sz w:val="24"/>
        </w:rPr>
        <w:t>protection des</w:t>
      </w:r>
      <w:r w:rsidR="003E4F40" w:rsidRPr="00736CDD">
        <w:rPr>
          <w:rFonts w:ascii="Times New Roman" w:hAnsi="Times New Roman"/>
          <w:b/>
          <w:i/>
          <w:sz w:val="24"/>
        </w:rPr>
        <w:t xml:space="preserve"> poste</w:t>
      </w:r>
      <w:r w:rsidR="00940A44">
        <w:rPr>
          <w:rFonts w:ascii="Times New Roman" w:hAnsi="Times New Roman"/>
          <w:b/>
          <w:i/>
          <w:sz w:val="24"/>
        </w:rPr>
        <w:t>s et sous-stations</w:t>
      </w:r>
      <w:bookmarkEnd w:id="557"/>
      <w:bookmarkEnd w:id="558"/>
    </w:p>
    <w:p w14:paraId="0DB1EA37" w14:textId="3492A932" w:rsidR="009B5B50" w:rsidRDefault="009B5B50" w:rsidP="005F0960">
      <w:pPr>
        <w:spacing w:before="120" w:beforeAutospacing="0" w:after="120"/>
        <w:jc w:val="both"/>
        <w:rPr>
          <w:rFonts w:ascii="Times New Roman" w:hAnsi="Times New Roman"/>
          <w:b/>
          <w:i/>
          <w:sz w:val="24"/>
        </w:rPr>
      </w:pPr>
      <w:bookmarkStart w:id="559" w:name="_Toc134964118"/>
      <w:r w:rsidRPr="00201E3C">
        <w:rPr>
          <w:rFonts w:ascii="Times New Roman" w:hAnsi="Times New Roman"/>
          <w:b/>
          <w:i/>
          <w:sz w:val="24"/>
        </w:rPr>
        <w:t>En phase préparatoire</w:t>
      </w:r>
      <w:bookmarkEnd w:id="559"/>
      <w:r w:rsidRPr="00201E3C">
        <w:rPr>
          <w:rFonts w:ascii="Times New Roman" w:hAnsi="Times New Roman"/>
          <w:b/>
          <w:i/>
          <w:sz w:val="24"/>
        </w:rPr>
        <w:t xml:space="preserve"> </w:t>
      </w:r>
      <w:r w:rsidR="00940A44">
        <w:rPr>
          <w:rFonts w:ascii="Times New Roman" w:hAnsi="Times New Roman"/>
          <w:b/>
          <w:i/>
          <w:sz w:val="24"/>
        </w:rPr>
        <w:t>et d’exécution des</w:t>
      </w:r>
      <w:r w:rsidR="00323782">
        <w:rPr>
          <w:rFonts w:ascii="Times New Roman" w:hAnsi="Times New Roman"/>
          <w:b/>
          <w:i/>
          <w:sz w:val="24"/>
        </w:rPr>
        <w:t xml:space="preserve"> sous-projet</w:t>
      </w:r>
      <w:r w:rsidR="00940A44">
        <w:rPr>
          <w:rFonts w:ascii="Times New Roman" w:hAnsi="Times New Roman"/>
          <w:b/>
          <w:i/>
          <w:sz w:val="24"/>
        </w:rPr>
        <w:t>s</w:t>
      </w:r>
    </w:p>
    <w:p w14:paraId="6AC65305" w14:textId="776DC884" w:rsidR="009B5B50" w:rsidRPr="00ED4C0F" w:rsidRDefault="009B5B50" w:rsidP="00336637">
      <w:pPr>
        <w:pStyle w:val="Paragraphedeliste"/>
        <w:numPr>
          <w:ilvl w:val="0"/>
          <w:numId w:val="6"/>
        </w:numPr>
        <w:spacing w:before="120" w:beforeAutospacing="0" w:after="120"/>
        <w:jc w:val="both"/>
        <w:rPr>
          <w:rFonts w:ascii="Times New Roman" w:hAnsi="Times New Roman"/>
          <w:sz w:val="24"/>
        </w:rPr>
      </w:pPr>
      <w:r w:rsidRPr="00AE7EE2">
        <w:rPr>
          <w:rFonts w:ascii="Times New Roman" w:hAnsi="Times New Roman"/>
          <w:b/>
          <w:sz w:val="24"/>
        </w:rPr>
        <w:t xml:space="preserve">Création d’emplois </w:t>
      </w:r>
      <w:r w:rsidR="00940A44" w:rsidRPr="00ED4C0F">
        <w:rPr>
          <w:rFonts w:ascii="Times New Roman" w:hAnsi="Times New Roman"/>
          <w:sz w:val="24"/>
        </w:rPr>
        <w:t>Les travaux d’installation des chantiers des différents</w:t>
      </w:r>
      <w:r w:rsidRPr="00ED4C0F">
        <w:rPr>
          <w:rFonts w:ascii="Times New Roman" w:hAnsi="Times New Roman"/>
          <w:sz w:val="24"/>
        </w:rPr>
        <w:t xml:space="preserve"> site</w:t>
      </w:r>
      <w:r w:rsidR="00940A44" w:rsidRPr="00ED4C0F">
        <w:rPr>
          <w:rFonts w:ascii="Times New Roman" w:hAnsi="Times New Roman"/>
          <w:sz w:val="24"/>
        </w:rPr>
        <w:t>s des</w:t>
      </w:r>
      <w:r w:rsidRPr="00ED4C0F">
        <w:rPr>
          <w:rFonts w:ascii="Times New Roman" w:hAnsi="Times New Roman"/>
          <w:sz w:val="24"/>
        </w:rPr>
        <w:t xml:space="preserve"> sous- projet</w:t>
      </w:r>
      <w:r w:rsidR="00940A44" w:rsidRPr="00ED4C0F">
        <w:rPr>
          <w:rFonts w:ascii="Times New Roman" w:hAnsi="Times New Roman"/>
          <w:sz w:val="24"/>
        </w:rPr>
        <w:t>s nécessiteront</w:t>
      </w:r>
      <w:r w:rsidRPr="00ED4C0F">
        <w:rPr>
          <w:rFonts w:ascii="Times New Roman" w:hAnsi="Times New Roman"/>
          <w:sz w:val="24"/>
        </w:rPr>
        <w:t xml:space="preserve"> le </w:t>
      </w:r>
      <w:r w:rsidRPr="00A640C1">
        <w:rPr>
          <w:rFonts w:ascii="Times New Roman" w:hAnsi="Times New Roman"/>
          <w:sz w:val="24"/>
        </w:rPr>
        <w:t>recrutement d’une mai</w:t>
      </w:r>
      <w:r w:rsidR="00BD4E29" w:rsidRPr="00A640C1">
        <w:rPr>
          <w:rFonts w:ascii="Times New Roman" w:hAnsi="Times New Roman"/>
          <w:sz w:val="24"/>
        </w:rPr>
        <w:t>n d’œuvre de plus de ±2</w:t>
      </w:r>
      <w:r w:rsidRPr="005A3D14">
        <w:rPr>
          <w:rFonts w:ascii="Times New Roman" w:hAnsi="Times New Roman"/>
          <w:sz w:val="24"/>
        </w:rPr>
        <w:t>0 personnes/travailleurs</w:t>
      </w:r>
      <w:r w:rsidR="00BD4E29" w:rsidRPr="005A3D14">
        <w:rPr>
          <w:rFonts w:ascii="Times New Roman" w:hAnsi="Times New Roman"/>
          <w:sz w:val="24"/>
        </w:rPr>
        <w:t xml:space="preserve"> par site</w:t>
      </w:r>
      <w:r w:rsidRPr="006F3847">
        <w:rPr>
          <w:rFonts w:ascii="Times New Roman" w:hAnsi="Times New Roman"/>
          <w:sz w:val="24"/>
        </w:rPr>
        <w:t xml:space="preserve">. </w:t>
      </w:r>
      <w:r w:rsidR="00940A44" w:rsidRPr="00AC7727">
        <w:rPr>
          <w:rFonts w:ascii="Times New Roman" w:hAnsi="Times New Roman"/>
          <w:sz w:val="24"/>
        </w:rPr>
        <w:t xml:space="preserve">Les </w:t>
      </w:r>
      <w:r w:rsidRPr="00AC7727">
        <w:rPr>
          <w:rFonts w:ascii="Times New Roman" w:hAnsi="Times New Roman"/>
          <w:sz w:val="24"/>
        </w:rPr>
        <w:t xml:space="preserve">travaux de </w:t>
      </w:r>
      <w:r w:rsidR="006F10E9" w:rsidRPr="00845DF6">
        <w:rPr>
          <w:rFonts w:ascii="Times New Roman" w:hAnsi="Times New Roman"/>
          <w:sz w:val="24"/>
        </w:rPr>
        <w:t>protection</w:t>
      </w:r>
      <w:r w:rsidR="00BD4E29" w:rsidRPr="00845DF6">
        <w:rPr>
          <w:rFonts w:ascii="Times New Roman" w:hAnsi="Times New Roman"/>
          <w:sz w:val="24"/>
        </w:rPr>
        <w:t xml:space="preserve"> des</w:t>
      </w:r>
      <w:r w:rsidRPr="00C276F2">
        <w:rPr>
          <w:rFonts w:ascii="Times New Roman" w:hAnsi="Times New Roman"/>
          <w:sz w:val="24"/>
        </w:rPr>
        <w:t xml:space="preserve"> </w:t>
      </w:r>
      <w:r w:rsidR="006F10E9" w:rsidRPr="00C276F2">
        <w:rPr>
          <w:rFonts w:ascii="Times New Roman" w:hAnsi="Times New Roman"/>
          <w:sz w:val="24"/>
        </w:rPr>
        <w:t>poste</w:t>
      </w:r>
      <w:r w:rsidR="00BD4E29" w:rsidRPr="00C276F2">
        <w:rPr>
          <w:rFonts w:ascii="Times New Roman" w:hAnsi="Times New Roman"/>
          <w:sz w:val="24"/>
        </w:rPr>
        <w:t>s et sous-station</w:t>
      </w:r>
      <w:r w:rsidR="00940A44" w:rsidRPr="00C276F2">
        <w:rPr>
          <w:rFonts w:ascii="Times New Roman" w:hAnsi="Times New Roman"/>
          <w:sz w:val="24"/>
        </w:rPr>
        <w:t>s contre les érosions et les ino</w:t>
      </w:r>
      <w:r w:rsidR="00BD4E29" w:rsidRPr="00C276F2">
        <w:rPr>
          <w:rFonts w:ascii="Times New Roman" w:hAnsi="Times New Roman"/>
          <w:sz w:val="24"/>
        </w:rPr>
        <w:t>ndations</w:t>
      </w:r>
      <w:r w:rsidRPr="00C517A0">
        <w:rPr>
          <w:rFonts w:ascii="Times New Roman" w:hAnsi="Times New Roman"/>
          <w:sz w:val="24"/>
        </w:rPr>
        <w:t xml:space="preserve"> constitueront également un pôle d’emplois </w:t>
      </w:r>
      <w:r w:rsidR="00736CDD" w:rsidRPr="00933EBF">
        <w:rPr>
          <w:rFonts w:ascii="Times New Roman" w:hAnsi="Times New Roman"/>
          <w:sz w:val="24"/>
        </w:rPr>
        <w:t>avec le recrutement de plus de ±5</w:t>
      </w:r>
      <w:r w:rsidRPr="00ED3A88">
        <w:rPr>
          <w:rFonts w:ascii="Times New Roman" w:hAnsi="Times New Roman"/>
          <w:sz w:val="24"/>
        </w:rPr>
        <w:t xml:space="preserve">0 personnes. </w:t>
      </w:r>
      <w:r w:rsidRPr="00ED4C0F">
        <w:rPr>
          <w:rFonts w:ascii="Times New Roman" w:hAnsi="Times New Roman"/>
          <w:sz w:val="24"/>
        </w:rPr>
        <w:t xml:space="preserve">Toutefois, les </w:t>
      </w:r>
      <w:r w:rsidR="00882F92" w:rsidRPr="004F342A">
        <w:rPr>
          <w:rFonts w:ascii="Times New Roman" w:hAnsi="Times New Roman"/>
          <w:sz w:val="24"/>
        </w:rPr>
        <w:t xml:space="preserve">travaux des </w:t>
      </w:r>
      <w:r w:rsidRPr="00ED4C0F">
        <w:rPr>
          <w:rFonts w:ascii="Times New Roman" w:hAnsi="Times New Roman"/>
          <w:sz w:val="24"/>
        </w:rPr>
        <w:t xml:space="preserve">voies d’accès </w:t>
      </w:r>
      <w:r w:rsidR="00882F92" w:rsidRPr="004F342A">
        <w:rPr>
          <w:rFonts w:ascii="Times New Roman" w:hAnsi="Times New Roman"/>
          <w:sz w:val="24"/>
        </w:rPr>
        <w:t>sur le site</w:t>
      </w:r>
      <w:r w:rsidR="00710A2E" w:rsidRPr="004F342A">
        <w:rPr>
          <w:rFonts w:ascii="Times New Roman" w:hAnsi="Times New Roman"/>
          <w:sz w:val="24"/>
        </w:rPr>
        <w:t xml:space="preserve"> Kimwenza</w:t>
      </w:r>
      <w:r w:rsidR="00882F92" w:rsidRPr="004F342A">
        <w:rPr>
          <w:rFonts w:ascii="Times New Roman" w:hAnsi="Times New Roman"/>
          <w:sz w:val="24"/>
        </w:rPr>
        <w:t xml:space="preserve"> créeront d’emploi</w:t>
      </w:r>
      <w:r w:rsidR="00ED4C0F">
        <w:rPr>
          <w:rFonts w:ascii="Times New Roman" w:hAnsi="Times New Roman"/>
          <w:sz w:val="24"/>
        </w:rPr>
        <w:t xml:space="preserve"> temporaires au profit des populations riveraines</w:t>
      </w:r>
      <w:r w:rsidRPr="00ED4C0F">
        <w:rPr>
          <w:rFonts w:ascii="Times New Roman" w:hAnsi="Times New Roman"/>
          <w:sz w:val="24"/>
        </w:rPr>
        <w:t xml:space="preserve"> </w:t>
      </w:r>
      <w:r w:rsidR="00BD4E29" w:rsidRPr="00ED4C0F">
        <w:rPr>
          <w:rFonts w:ascii="Times New Roman" w:hAnsi="Times New Roman"/>
          <w:sz w:val="24"/>
        </w:rPr>
        <w:t xml:space="preserve">Le tableau </w:t>
      </w:r>
      <w:r w:rsidR="00DF4087" w:rsidRPr="00ED4C0F">
        <w:rPr>
          <w:rFonts w:ascii="Times New Roman" w:hAnsi="Times New Roman"/>
          <w:sz w:val="24"/>
        </w:rPr>
        <w:t>17</w:t>
      </w:r>
      <w:r w:rsidRPr="00ED4C0F">
        <w:rPr>
          <w:rFonts w:ascii="Times New Roman" w:hAnsi="Times New Roman"/>
          <w:sz w:val="24"/>
        </w:rPr>
        <w:t xml:space="preserve"> donne le résumé de l’impact lié à la création d’emplois.</w:t>
      </w:r>
    </w:p>
    <w:p w14:paraId="556BD6FC" w14:textId="14C7EF66" w:rsidR="009B5B50" w:rsidRPr="00323782" w:rsidRDefault="00DF4087" w:rsidP="004F342A">
      <w:pPr>
        <w:pStyle w:val="Lgende"/>
        <w:jc w:val="center"/>
        <w:rPr>
          <w:i w:val="0"/>
        </w:rPr>
      </w:pPr>
      <w:bookmarkStart w:id="560" w:name="_Toc172069198"/>
      <w:r>
        <w:t xml:space="preserve">Tableau </w:t>
      </w:r>
      <w:r>
        <w:fldChar w:fldCharType="begin"/>
      </w:r>
      <w:r>
        <w:instrText xml:space="preserve"> SEQ Tableau \* ARABIC </w:instrText>
      </w:r>
      <w:r>
        <w:fldChar w:fldCharType="separate"/>
      </w:r>
      <w:r w:rsidR="00481785">
        <w:rPr>
          <w:noProof/>
        </w:rPr>
        <w:t>16</w:t>
      </w:r>
      <w:r>
        <w:fldChar w:fldCharType="end"/>
      </w:r>
      <w:r>
        <w:t xml:space="preserve">. </w:t>
      </w:r>
      <w:r w:rsidRPr="00AF4DFA">
        <w:t>Résumé de l’évaluation de l’impact lié à la création d’emplois</w:t>
      </w:r>
      <w:bookmarkEnd w:id="560"/>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0"/>
        <w:gridCol w:w="1699"/>
        <w:gridCol w:w="1561"/>
        <w:gridCol w:w="1323"/>
        <w:gridCol w:w="1295"/>
        <w:gridCol w:w="1635"/>
      </w:tblGrid>
      <w:tr w:rsidR="006F10E9" w:rsidRPr="00736CDD" w14:paraId="57FCFC11" w14:textId="77777777" w:rsidTr="008358CC">
        <w:trPr>
          <w:trHeight w:val="144"/>
          <w:jc w:val="center"/>
        </w:trPr>
        <w:tc>
          <w:tcPr>
            <w:tcW w:w="5000" w:type="pct"/>
            <w:gridSpan w:val="6"/>
            <w:shd w:val="clear" w:color="auto" w:fill="F7CAAC" w:themeFill="accent2" w:themeFillTint="66"/>
            <w:vAlign w:val="center"/>
          </w:tcPr>
          <w:p w14:paraId="2523583E" w14:textId="77777777" w:rsidR="009B5B50" w:rsidRPr="00736CDD" w:rsidRDefault="009B5B50" w:rsidP="00736CDD">
            <w:pPr>
              <w:spacing w:before="0" w:beforeAutospacing="0"/>
              <w:jc w:val="center"/>
              <w:rPr>
                <w:rFonts w:ascii="Times New Roman" w:hAnsi="Times New Roman"/>
                <w:b/>
                <w:sz w:val="24"/>
              </w:rPr>
            </w:pPr>
            <w:r w:rsidRPr="00736CDD">
              <w:rPr>
                <w:rFonts w:ascii="Times New Roman" w:hAnsi="Times New Roman"/>
                <w:b/>
                <w:sz w:val="24"/>
              </w:rPr>
              <w:t>Résumé de l’évaluation de l’impact</w:t>
            </w:r>
          </w:p>
        </w:tc>
      </w:tr>
      <w:tr w:rsidR="006F10E9" w:rsidRPr="00201E3C" w14:paraId="7B736A05" w14:textId="77777777" w:rsidTr="008358CC">
        <w:trPr>
          <w:trHeight w:val="176"/>
          <w:jc w:val="center"/>
        </w:trPr>
        <w:tc>
          <w:tcPr>
            <w:tcW w:w="1043" w:type="pct"/>
            <w:shd w:val="clear" w:color="auto" w:fill="auto"/>
            <w:vAlign w:val="center"/>
          </w:tcPr>
          <w:p w14:paraId="1F5F0533"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Activités du Projet </w:t>
            </w:r>
          </w:p>
        </w:tc>
        <w:tc>
          <w:tcPr>
            <w:tcW w:w="3957" w:type="pct"/>
            <w:gridSpan w:val="5"/>
            <w:shd w:val="clear" w:color="auto" w:fill="auto"/>
            <w:vAlign w:val="center"/>
          </w:tcPr>
          <w:p w14:paraId="1B573405" w14:textId="62D9E39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 Tr</w:t>
            </w:r>
            <w:r w:rsidR="00940A44">
              <w:rPr>
                <w:rFonts w:ascii="Times New Roman" w:hAnsi="Times New Roman"/>
                <w:sz w:val="24"/>
              </w:rPr>
              <w:t>avaux d’installation des chantiers et de protection des Postes et sous-stations</w:t>
            </w:r>
            <w:r w:rsidRPr="00201E3C">
              <w:rPr>
                <w:rFonts w:ascii="Times New Roman" w:hAnsi="Times New Roman"/>
                <w:sz w:val="24"/>
              </w:rPr>
              <w:t xml:space="preserve"> </w:t>
            </w:r>
            <w:r w:rsidR="00940A44">
              <w:rPr>
                <w:rFonts w:ascii="Times New Roman" w:hAnsi="Times New Roman"/>
                <w:sz w:val="24"/>
              </w:rPr>
              <w:t>contre les érosions et les inondations</w:t>
            </w:r>
          </w:p>
        </w:tc>
      </w:tr>
      <w:tr w:rsidR="006F10E9" w:rsidRPr="00201E3C" w14:paraId="0AF7DAC3" w14:textId="77777777" w:rsidTr="008358CC">
        <w:trPr>
          <w:trHeight w:val="176"/>
          <w:jc w:val="center"/>
        </w:trPr>
        <w:tc>
          <w:tcPr>
            <w:tcW w:w="1043" w:type="pct"/>
            <w:shd w:val="clear" w:color="auto" w:fill="auto"/>
            <w:vAlign w:val="center"/>
          </w:tcPr>
          <w:p w14:paraId="15B74997"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Types d’impacts</w:t>
            </w:r>
          </w:p>
        </w:tc>
        <w:tc>
          <w:tcPr>
            <w:tcW w:w="3957" w:type="pct"/>
            <w:gridSpan w:val="5"/>
            <w:shd w:val="clear" w:color="auto" w:fill="auto"/>
            <w:vAlign w:val="center"/>
          </w:tcPr>
          <w:p w14:paraId="338EDE6D"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Création d’emplois </w:t>
            </w:r>
          </w:p>
        </w:tc>
      </w:tr>
      <w:tr w:rsidR="008358CC" w:rsidRPr="00201E3C" w14:paraId="37C78556" w14:textId="77777777" w:rsidTr="008358CC">
        <w:trPr>
          <w:trHeight w:val="176"/>
          <w:jc w:val="center"/>
        </w:trPr>
        <w:tc>
          <w:tcPr>
            <w:tcW w:w="1043" w:type="pct"/>
            <w:shd w:val="clear" w:color="auto" w:fill="auto"/>
            <w:vAlign w:val="center"/>
          </w:tcPr>
          <w:p w14:paraId="6190122D"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Critères</w:t>
            </w:r>
          </w:p>
        </w:tc>
        <w:tc>
          <w:tcPr>
            <w:tcW w:w="895" w:type="pct"/>
            <w:shd w:val="clear" w:color="auto" w:fill="auto"/>
            <w:vAlign w:val="center"/>
          </w:tcPr>
          <w:p w14:paraId="6F16300C"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Intensité</w:t>
            </w:r>
          </w:p>
        </w:tc>
        <w:tc>
          <w:tcPr>
            <w:tcW w:w="822" w:type="pct"/>
            <w:shd w:val="clear" w:color="auto" w:fill="auto"/>
            <w:vAlign w:val="center"/>
          </w:tcPr>
          <w:p w14:paraId="413E252F"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Étendue</w:t>
            </w:r>
          </w:p>
        </w:tc>
        <w:tc>
          <w:tcPr>
            <w:tcW w:w="697" w:type="pct"/>
            <w:shd w:val="clear" w:color="auto" w:fill="auto"/>
            <w:vAlign w:val="center"/>
          </w:tcPr>
          <w:p w14:paraId="08255A6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Durée</w:t>
            </w:r>
          </w:p>
        </w:tc>
        <w:tc>
          <w:tcPr>
            <w:tcW w:w="682" w:type="pct"/>
            <w:shd w:val="clear" w:color="auto" w:fill="auto"/>
            <w:vAlign w:val="center"/>
          </w:tcPr>
          <w:p w14:paraId="1C0A3BEC"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Importance</w:t>
            </w:r>
          </w:p>
        </w:tc>
        <w:tc>
          <w:tcPr>
            <w:tcW w:w="861" w:type="pct"/>
            <w:shd w:val="clear" w:color="auto" w:fill="auto"/>
            <w:vAlign w:val="center"/>
          </w:tcPr>
          <w:p w14:paraId="4FA9950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Réversibilité</w:t>
            </w:r>
          </w:p>
        </w:tc>
      </w:tr>
      <w:tr w:rsidR="008358CC" w:rsidRPr="00201E3C" w14:paraId="2ABB30EC" w14:textId="77777777" w:rsidTr="008358CC">
        <w:trPr>
          <w:cantSplit/>
          <w:jc w:val="center"/>
        </w:trPr>
        <w:tc>
          <w:tcPr>
            <w:tcW w:w="1043" w:type="pct"/>
            <w:shd w:val="clear" w:color="auto" w:fill="auto"/>
            <w:vAlign w:val="center"/>
          </w:tcPr>
          <w:p w14:paraId="7C5312E0"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Sans bonification </w:t>
            </w:r>
          </w:p>
        </w:tc>
        <w:tc>
          <w:tcPr>
            <w:tcW w:w="895" w:type="pct"/>
            <w:shd w:val="clear" w:color="auto" w:fill="auto"/>
            <w:vAlign w:val="center"/>
          </w:tcPr>
          <w:p w14:paraId="1A080507"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Moyenne </w:t>
            </w:r>
          </w:p>
        </w:tc>
        <w:tc>
          <w:tcPr>
            <w:tcW w:w="822" w:type="pct"/>
            <w:shd w:val="clear" w:color="auto" w:fill="auto"/>
            <w:vAlign w:val="center"/>
          </w:tcPr>
          <w:p w14:paraId="40B59584"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Locale</w:t>
            </w:r>
          </w:p>
        </w:tc>
        <w:tc>
          <w:tcPr>
            <w:tcW w:w="697" w:type="pct"/>
            <w:shd w:val="clear" w:color="auto" w:fill="auto"/>
            <w:vAlign w:val="center"/>
          </w:tcPr>
          <w:p w14:paraId="1135B6BB"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Courte  </w:t>
            </w:r>
          </w:p>
        </w:tc>
        <w:tc>
          <w:tcPr>
            <w:tcW w:w="682" w:type="pct"/>
            <w:shd w:val="clear" w:color="auto" w:fill="FFFF00"/>
            <w:vAlign w:val="center"/>
          </w:tcPr>
          <w:p w14:paraId="54AFEC3D"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Moyenne  </w:t>
            </w:r>
          </w:p>
        </w:tc>
        <w:tc>
          <w:tcPr>
            <w:tcW w:w="861" w:type="pct"/>
            <w:shd w:val="clear" w:color="auto" w:fill="auto"/>
            <w:vAlign w:val="center"/>
          </w:tcPr>
          <w:p w14:paraId="7C06C4DC"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Non Réversible</w:t>
            </w:r>
          </w:p>
        </w:tc>
      </w:tr>
      <w:tr w:rsidR="006F10E9" w:rsidRPr="00201E3C" w14:paraId="5465A488" w14:textId="77777777" w:rsidTr="008358CC">
        <w:trPr>
          <w:cantSplit/>
          <w:trHeight w:val="418"/>
          <w:jc w:val="center"/>
        </w:trPr>
        <w:tc>
          <w:tcPr>
            <w:tcW w:w="1043" w:type="pct"/>
            <w:shd w:val="clear" w:color="auto" w:fill="auto"/>
            <w:vAlign w:val="center"/>
          </w:tcPr>
          <w:p w14:paraId="6A509118"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Mesures de bonification </w:t>
            </w:r>
          </w:p>
        </w:tc>
        <w:tc>
          <w:tcPr>
            <w:tcW w:w="3957" w:type="pct"/>
            <w:gridSpan w:val="5"/>
            <w:shd w:val="clear" w:color="auto" w:fill="auto"/>
            <w:vAlign w:val="center"/>
          </w:tcPr>
          <w:p w14:paraId="117B5EBA" w14:textId="77777777" w:rsidR="006F10E9" w:rsidRPr="00201E3C" w:rsidRDefault="006F10E9" w:rsidP="00057CEA">
            <w:pPr>
              <w:spacing w:before="0" w:beforeAutospacing="0"/>
              <w:rPr>
                <w:rFonts w:ascii="Times New Roman" w:hAnsi="Times New Roman"/>
                <w:sz w:val="24"/>
              </w:rPr>
            </w:pPr>
            <w:r w:rsidRPr="00201E3C">
              <w:rPr>
                <w:rFonts w:ascii="Times New Roman" w:hAnsi="Times New Roman"/>
                <w:sz w:val="24"/>
              </w:rPr>
              <w:t xml:space="preserve">Les entreprises doivent : </w:t>
            </w:r>
          </w:p>
          <w:p w14:paraId="2FDB2AE0" w14:textId="6A70DCA6" w:rsidR="009B5B50" w:rsidRPr="00201E3C" w:rsidRDefault="009B5B50" w:rsidP="00336637">
            <w:pPr>
              <w:pStyle w:val="Paragraphedeliste"/>
              <w:numPr>
                <w:ilvl w:val="0"/>
                <w:numId w:val="6"/>
              </w:numPr>
              <w:spacing w:before="0" w:beforeAutospacing="0"/>
              <w:ind w:left="477"/>
              <w:rPr>
                <w:rFonts w:ascii="Times New Roman" w:hAnsi="Times New Roman"/>
                <w:sz w:val="24"/>
              </w:rPr>
            </w:pPr>
            <w:r w:rsidRPr="00201E3C">
              <w:rPr>
                <w:rFonts w:ascii="Times New Roman" w:hAnsi="Times New Roman"/>
                <w:sz w:val="24"/>
              </w:rPr>
              <w:t>Privilégier le recrutement de la main d’ouvre des quartiers environnants pour les travaux ;</w:t>
            </w:r>
          </w:p>
          <w:p w14:paraId="11665CA5" w14:textId="77777777" w:rsidR="009B5B50" w:rsidRPr="00201E3C" w:rsidRDefault="009B5B50" w:rsidP="00336637">
            <w:pPr>
              <w:pStyle w:val="Paragraphedeliste"/>
              <w:numPr>
                <w:ilvl w:val="0"/>
                <w:numId w:val="6"/>
              </w:numPr>
              <w:spacing w:before="0" w:beforeAutospacing="0"/>
              <w:ind w:left="477"/>
              <w:rPr>
                <w:rFonts w:ascii="Times New Roman" w:hAnsi="Times New Roman"/>
                <w:sz w:val="24"/>
              </w:rPr>
            </w:pPr>
            <w:r w:rsidRPr="00201E3C">
              <w:rPr>
                <w:rFonts w:ascii="Times New Roman" w:hAnsi="Times New Roman"/>
                <w:sz w:val="24"/>
              </w:rPr>
              <w:t>Mettre en œuvre un programme IEC afin de prévenir les risques sociaux ;</w:t>
            </w:r>
          </w:p>
          <w:p w14:paraId="1EFCE003" w14:textId="7FFD642E" w:rsidR="009B5B50" w:rsidRDefault="009B5B50" w:rsidP="00336637">
            <w:pPr>
              <w:pStyle w:val="Paragraphedeliste"/>
              <w:numPr>
                <w:ilvl w:val="0"/>
                <w:numId w:val="6"/>
              </w:numPr>
              <w:spacing w:before="0" w:beforeAutospacing="0"/>
              <w:ind w:left="477"/>
              <w:rPr>
                <w:rFonts w:ascii="Times New Roman" w:hAnsi="Times New Roman"/>
                <w:sz w:val="24"/>
              </w:rPr>
            </w:pPr>
            <w:r w:rsidRPr="00201E3C">
              <w:rPr>
                <w:rFonts w:ascii="Times New Roman" w:hAnsi="Times New Roman"/>
                <w:sz w:val="24"/>
              </w:rPr>
              <w:t>Formation et encadrement des jeunes ouvriers lors des travau</w:t>
            </w:r>
            <w:r w:rsidR="00ED4C0F">
              <w:rPr>
                <w:rFonts w:ascii="Times New Roman" w:hAnsi="Times New Roman"/>
                <w:sz w:val="24"/>
              </w:rPr>
              <w:t>e</w:t>
            </w:r>
            <w:r w:rsidR="00735517">
              <w:rPr>
                <w:rFonts w:ascii="Times New Roman" w:hAnsi="Times New Roman"/>
                <w:sz w:val="24"/>
              </w:rPr>
              <w:t>n hygiène, santé et sécurité au travail ;</w:t>
            </w:r>
          </w:p>
          <w:p w14:paraId="513CEB9B" w14:textId="3DB2F790" w:rsidR="0068683B" w:rsidRPr="00201E3C" w:rsidRDefault="0068683B" w:rsidP="00336637">
            <w:pPr>
              <w:pStyle w:val="Paragraphedeliste"/>
              <w:numPr>
                <w:ilvl w:val="0"/>
                <w:numId w:val="6"/>
              </w:numPr>
              <w:spacing w:before="0" w:beforeAutospacing="0"/>
              <w:ind w:left="477"/>
              <w:rPr>
                <w:rFonts w:ascii="Times New Roman" w:hAnsi="Times New Roman"/>
                <w:sz w:val="24"/>
              </w:rPr>
            </w:pPr>
            <w:r>
              <w:rPr>
                <w:rFonts w:ascii="Times New Roman" w:hAnsi="Times New Roman"/>
                <w:sz w:val="24"/>
              </w:rPr>
              <w:t>Mettre en œuvre les PGMO du Projet KIN ELENDA</w:t>
            </w:r>
          </w:p>
          <w:p w14:paraId="662AA429" w14:textId="05B1740A" w:rsidR="009B5B50" w:rsidRPr="00201E3C" w:rsidRDefault="009B5B50" w:rsidP="00336637">
            <w:pPr>
              <w:pStyle w:val="Paragraphedeliste"/>
              <w:numPr>
                <w:ilvl w:val="0"/>
                <w:numId w:val="6"/>
              </w:numPr>
              <w:spacing w:before="0" w:beforeAutospacing="0"/>
              <w:ind w:left="477"/>
              <w:rPr>
                <w:rFonts w:ascii="Times New Roman" w:hAnsi="Times New Roman"/>
                <w:sz w:val="24"/>
              </w:rPr>
            </w:pPr>
            <w:r w:rsidRPr="00201E3C">
              <w:rPr>
                <w:rFonts w:ascii="Times New Roman" w:hAnsi="Times New Roman"/>
                <w:sz w:val="24"/>
              </w:rPr>
              <w:t xml:space="preserve">Mettre en place un processus de recrutement inclusive, clair et transparent tenant compte des prescrits des procédures de gestion de la main d’œuvre du projet </w:t>
            </w:r>
            <w:r w:rsidR="006F10E9" w:rsidRPr="00201E3C">
              <w:rPr>
                <w:rFonts w:ascii="Times New Roman" w:hAnsi="Times New Roman"/>
                <w:sz w:val="24"/>
              </w:rPr>
              <w:t>KIN ELENDA</w:t>
            </w:r>
          </w:p>
          <w:p w14:paraId="2DDA5082" w14:textId="77777777" w:rsidR="00735517" w:rsidRDefault="009B5B50" w:rsidP="00336637">
            <w:pPr>
              <w:pStyle w:val="Paragraphedeliste"/>
              <w:numPr>
                <w:ilvl w:val="0"/>
                <w:numId w:val="6"/>
              </w:numPr>
              <w:spacing w:before="0" w:beforeAutospacing="0"/>
              <w:ind w:left="477"/>
              <w:rPr>
                <w:rFonts w:ascii="Times New Roman" w:hAnsi="Times New Roman"/>
                <w:sz w:val="24"/>
              </w:rPr>
            </w:pPr>
            <w:r w:rsidRPr="00201E3C">
              <w:rPr>
                <w:rFonts w:ascii="Times New Roman" w:hAnsi="Times New Roman"/>
                <w:sz w:val="24"/>
              </w:rPr>
              <w:t>Amélioration du pouvoir d’achat des communautés</w:t>
            </w:r>
            <w:r w:rsidR="00735517">
              <w:rPr>
                <w:rFonts w:ascii="Times New Roman" w:hAnsi="Times New Roman"/>
                <w:sz w:val="24"/>
              </w:rPr>
              <w:t> ;</w:t>
            </w:r>
          </w:p>
          <w:p w14:paraId="0CE8A744" w14:textId="51D3FF09" w:rsidR="009B5B50" w:rsidRPr="00201E3C" w:rsidRDefault="009B5B50" w:rsidP="00336637">
            <w:pPr>
              <w:pStyle w:val="Paragraphedeliste"/>
              <w:numPr>
                <w:ilvl w:val="0"/>
                <w:numId w:val="6"/>
              </w:numPr>
              <w:spacing w:before="0" w:beforeAutospacing="0"/>
              <w:ind w:left="477"/>
              <w:rPr>
                <w:rFonts w:ascii="Times New Roman" w:hAnsi="Times New Roman"/>
                <w:sz w:val="24"/>
              </w:rPr>
            </w:pPr>
            <w:r w:rsidRPr="00201E3C">
              <w:rPr>
                <w:rFonts w:ascii="Times New Roman" w:hAnsi="Times New Roman"/>
                <w:sz w:val="24"/>
              </w:rPr>
              <w:t>restauration de l’autorité parentale</w:t>
            </w:r>
            <w:r w:rsidR="00735517">
              <w:rPr>
                <w:rFonts w:ascii="Times New Roman" w:hAnsi="Times New Roman"/>
                <w:sz w:val="24"/>
              </w:rPr>
              <w:t>.</w:t>
            </w:r>
          </w:p>
        </w:tc>
      </w:tr>
      <w:tr w:rsidR="008358CC" w:rsidRPr="00201E3C" w14:paraId="22E7A144" w14:textId="77777777" w:rsidTr="008358CC">
        <w:trPr>
          <w:cantSplit/>
          <w:trHeight w:val="439"/>
          <w:jc w:val="center"/>
        </w:trPr>
        <w:tc>
          <w:tcPr>
            <w:tcW w:w="1043" w:type="pct"/>
            <w:shd w:val="clear" w:color="auto" w:fill="auto"/>
            <w:vAlign w:val="center"/>
          </w:tcPr>
          <w:p w14:paraId="5A65E486"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Avec bonification</w:t>
            </w:r>
          </w:p>
        </w:tc>
        <w:tc>
          <w:tcPr>
            <w:tcW w:w="895" w:type="pct"/>
            <w:shd w:val="clear" w:color="auto" w:fill="auto"/>
            <w:vAlign w:val="center"/>
          </w:tcPr>
          <w:p w14:paraId="11FCD0D5"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Forte </w:t>
            </w:r>
          </w:p>
        </w:tc>
        <w:tc>
          <w:tcPr>
            <w:tcW w:w="822" w:type="pct"/>
            <w:shd w:val="clear" w:color="auto" w:fill="auto"/>
            <w:vAlign w:val="center"/>
          </w:tcPr>
          <w:p w14:paraId="2AE4414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Locale</w:t>
            </w:r>
          </w:p>
        </w:tc>
        <w:tc>
          <w:tcPr>
            <w:tcW w:w="697" w:type="pct"/>
            <w:shd w:val="clear" w:color="auto" w:fill="auto"/>
            <w:vAlign w:val="center"/>
          </w:tcPr>
          <w:p w14:paraId="11A9796B"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Courte </w:t>
            </w:r>
          </w:p>
        </w:tc>
        <w:tc>
          <w:tcPr>
            <w:tcW w:w="682" w:type="pct"/>
            <w:shd w:val="clear" w:color="auto" w:fill="FFFF00"/>
            <w:vAlign w:val="center"/>
          </w:tcPr>
          <w:p w14:paraId="2DA3C6ED"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Moyenne  </w:t>
            </w:r>
          </w:p>
        </w:tc>
        <w:tc>
          <w:tcPr>
            <w:tcW w:w="861" w:type="pct"/>
            <w:shd w:val="clear" w:color="auto" w:fill="auto"/>
            <w:vAlign w:val="center"/>
          </w:tcPr>
          <w:p w14:paraId="7F134FC1"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Non Réversible</w:t>
            </w:r>
          </w:p>
        </w:tc>
      </w:tr>
    </w:tbl>
    <w:p w14:paraId="4C3DC8B1" w14:textId="77777777" w:rsidR="0031040C" w:rsidRPr="00201E3C" w:rsidRDefault="0031040C" w:rsidP="0031040C">
      <w:pPr>
        <w:pStyle w:val="Paragraphedeliste"/>
        <w:spacing w:before="0" w:beforeAutospacing="0"/>
        <w:rPr>
          <w:rFonts w:ascii="Times New Roman" w:hAnsi="Times New Roman"/>
          <w:sz w:val="24"/>
        </w:rPr>
      </w:pPr>
    </w:p>
    <w:p w14:paraId="58F42F58" w14:textId="0FF77109" w:rsidR="009B5B50" w:rsidRPr="00201E3C" w:rsidRDefault="009B5B50" w:rsidP="00336637">
      <w:pPr>
        <w:pStyle w:val="Paragraphedeliste"/>
        <w:numPr>
          <w:ilvl w:val="0"/>
          <w:numId w:val="15"/>
        </w:numPr>
        <w:spacing w:before="0" w:beforeAutospacing="0"/>
        <w:ind w:left="426" w:hanging="426"/>
        <w:rPr>
          <w:rFonts w:ascii="Times New Roman" w:hAnsi="Times New Roman"/>
          <w:b/>
          <w:sz w:val="24"/>
        </w:rPr>
      </w:pPr>
      <w:r w:rsidRPr="00201E3C">
        <w:rPr>
          <w:rFonts w:ascii="Times New Roman" w:hAnsi="Times New Roman"/>
          <w:b/>
          <w:sz w:val="24"/>
        </w:rPr>
        <w:t xml:space="preserve">Opportunités d’affaires pour les opérateurs économiques privés </w:t>
      </w:r>
    </w:p>
    <w:p w14:paraId="2AC926A0" w14:textId="01BE6775" w:rsidR="009B5B50" w:rsidRDefault="009B5B50" w:rsidP="00DF4087">
      <w:pPr>
        <w:spacing w:before="120" w:beforeAutospacing="0" w:after="120"/>
        <w:jc w:val="both"/>
        <w:rPr>
          <w:rFonts w:ascii="Times New Roman" w:hAnsi="Times New Roman"/>
          <w:sz w:val="24"/>
        </w:rPr>
      </w:pPr>
      <w:r w:rsidRPr="00201E3C">
        <w:rPr>
          <w:rFonts w:ascii="Times New Roman" w:hAnsi="Times New Roman"/>
          <w:sz w:val="24"/>
        </w:rPr>
        <w:t>Le</w:t>
      </w:r>
      <w:r w:rsidR="0068683B">
        <w:rPr>
          <w:rFonts w:ascii="Times New Roman" w:hAnsi="Times New Roman"/>
          <w:sz w:val="24"/>
        </w:rPr>
        <w:t>s</w:t>
      </w:r>
      <w:r w:rsidRPr="00201E3C">
        <w:rPr>
          <w:rFonts w:ascii="Times New Roman" w:hAnsi="Times New Roman"/>
          <w:sz w:val="24"/>
        </w:rPr>
        <w:t xml:space="preserve"> sous-projet</w:t>
      </w:r>
      <w:r w:rsidR="0068683B">
        <w:rPr>
          <w:rFonts w:ascii="Times New Roman" w:hAnsi="Times New Roman"/>
          <w:sz w:val="24"/>
        </w:rPr>
        <w:t>s</w:t>
      </w:r>
      <w:r w:rsidRPr="00201E3C">
        <w:rPr>
          <w:rFonts w:ascii="Times New Roman" w:hAnsi="Times New Roman"/>
          <w:sz w:val="24"/>
        </w:rPr>
        <w:t xml:space="preserve"> de </w:t>
      </w:r>
      <w:r w:rsidR="0068683B">
        <w:rPr>
          <w:rFonts w:ascii="Times New Roman" w:hAnsi="Times New Roman"/>
          <w:sz w:val="24"/>
        </w:rPr>
        <w:t xml:space="preserve">protection des postes et sous-station </w:t>
      </w:r>
      <w:r w:rsidR="00736CDD">
        <w:rPr>
          <w:rFonts w:ascii="Times New Roman" w:hAnsi="Times New Roman"/>
          <w:sz w:val="24"/>
        </w:rPr>
        <w:t xml:space="preserve">SNEL </w:t>
      </w:r>
      <w:r w:rsidR="0068683B">
        <w:rPr>
          <w:rFonts w:ascii="Times New Roman" w:hAnsi="Times New Roman"/>
          <w:sz w:val="24"/>
        </w:rPr>
        <w:t>contre les érosions et inondations d</w:t>
      </w:r>
      <w:r w:rsidRPr="00201E3C">
        <w:rPr>
          <w:rFonts w:ascii="Times New Roman" w:hAnsi="Times New Roman"/>
          <w:sz w:val="24"/>
        </w:rPr>
        <w:t>ans la ville de K</w:t>
      </w:r>
      <w:r w:rsidR="006F10E9" w:rsidRPr="00201E3C">
        <w:rPr>
          <w:rFonts w:ascii="Times New Roman" w:hAnsi="Times New Roman"/>
          <w:sz w:val="24"/>
        </w:rPr>
        <w:t>inshasa</w:t>
      </w:r>
      <w:r w:rsidRPr="00201E3C">
        <w:rPr>
          <w:rFonts w:ascii="Times New Roman" w:hAnsi="Times New Roman"/>
          <w:sz w:val="24"/>
        </w:rPr>
        <w:t xml:space="preserve"> constitue</w:t>
      </w:r>
      <w:r w:rsidR="0068683B">
        <w:rPr>
          <w:rFonts w:ascii="Times New Roman" w:hAnsi="Times New Roman"/>
          <w:sz w:val="24"/>
        </w:rPr>
        <w:t>nt</w:t>
      </w:r>
      <w:r w:rsidRPr="00201E3C">
        <w:rPr>
          <w:rFonts w:ascii="Times New Roman" w:hAnsi="Times New Roman"/>
          <w:sz w:val="24"/>
        </w:rPr>
        <w:t xml:space="preserve"> une opportunité d’affaires pour les différents fournisseurs des bi</w:t>
      </w:r>
      <w:r w:rsidR="0068683B">
        <w:rPr>
          <w:rFonts w:ascii="Times New Roman" w:hAnsi="Times New Roman"/>
          <w:sz w:val="24"/>
        </w:rPr>
        <w:t>ens et services, les PME</w:t>
      </w:r>
      <w:r w:rsidRPr="00201E3C">
        <w:rPr>
          <w:rFonts w:ascii="Times New Roman" w:hAnsi="Times New Roman"/>
          <w:sz w:val="24"/>
        </w:rPr>
        <w:t xml:space="preserve"> du BTP /</w:t>
      </w:r>
      <w:r w:rsidR="00736CDD">
        <w:rPr>
          <w:rFonts w:ascii="Times New Roman" w:hAnsi="Times New Roman"/>
          <w:sz w:val="24"/>
        </w:rPr>
        <w:t xml:space="preserve"> </w:t>
      </w:r>
      <w:r w:rsidRPr="00201E3C">
        <w:rPr>
          <w:rFonts w:ascii="Times New Roman" w:hAnsi="Times New Roman"/>
          <w:sz w:val="24"/>
        </w:rPr>
        <w:t xml:space="preserve">construction installées dans la ville </w:t>
      </w:r>
      <w:r w:rsidR="0068683B">
        <w:rPr>
          <w:rFonts w:ascii="Times New Roman" w:hAnsi="Times New Roman"/>
          <w:sz w:val="24"/>
        </w:rPr>
        <w:t>pourront</w:t>
      </w:r>
      <w:r w:rsidRPr="00201E3C">
        <w:rPr>
          <w:rFonts w:ascii="Times New Roman" w:hAnsi="Times New Roman"/>
          <w:sz w:val="24"/>
        </w:rPr>
        <w:t xml:space="preserve"> s’approvisionner en matériaux de construction. D’autre part, les horticulteurs de la ville seront également sollicités pour la livraison des plantes ornementales pour les aménagements des paysages</w:t>
      </w:r>
      <w:r w:rsidR="0068683B">
        <w:rPr>
          <w:rFonts w:ascii="Times New Roman" w:hAnsi="Times New Roman"/>
          <w:sz w:val="24"/>
        </w:rPr>
        <w:t xml:space="preserve"> et des vétivers pour la lutte antiérosive dans les différents sites des sous-projets</w:t>
      </w:r>
      <w:r w:rsidRPr="00201E3C">
        <w:rPr>
          <w:rFonts w:ascii="Times New Roman" w:hAnsi="Times New Roman"/>
          <w:sz w:val="24"/>
        </w:rPr>
        <w:t xml:space="preserve">. </w:t>
      </w:r>
    </w:p>
    <w:p w14:paraId="01DB91EF" w14:textId="2B68EE5D" w:rsidR="009B5B50" w:rsidRDefault="009B5B50" w:rsidP="008358CC">
      <w:pPr>
        <w:spacing w:before="120" w:beforeAutospacing="0" w:after="120"/>
        <w:jc w:val="both"/>
        <w:rPr>
          <w:rFonts w:ascii="Times New Roman" w:hAnsi="Times New Roman"/>
          <w:sz w:val="24"/>
        </w:rPr>
      </w:pPr>
      <w:r w:rsidRPr="00201E3C">
        <w:rPr>
          <w:rFonts w:ascii="Times New Roman" w:hAnsi="Times New Roman"/>
          <w:sz w:val="24"/>
        </w:rPr>
        <w:t>Le petit commerce lié à la restauration sera boosté par la demande émanent du personnel de</w:t>
      </w:r>
      <w:r w:rsidR="0068683B">
        <w:rPr>
          <w:rFonts w:ascii="Times New Roman" w:hAnsi="Times New Roman"/>
          <w:sz w:val="24"/>
        </w:rPr>
        <w:t>s</w:t>
      </w:r>
      <w:r w:rsidRPr="00201E3C">
        <w:rPr>
          <w:rFonts w:ascii="Times New Roman" w:hAnsi="Times New Roman"/>
          <w:sz w:val="24"/>
        </w:rPr>
        <w:t xml:space="preserve"> chantier</w:t>
      </w:r>
      <w:r w:rsidR="0068683B">
        <w:rPr>
          <w:rFonts w:ascii="Times New Roman" w:hAnsi="Times New Roman"/>
          <w:sz w:val="24"/>
        </w:rPr>
        <w:t>s</w:t>
      </w:r>
      <w:r w:rsidRPr="00201E3C">
        <w:rPr>
          <w:rFonts w:ascii="Times New Roman" w:hAnsi="Times New Roman"/>
          <w:sz w:val="24"/>
        </w:rPr>
        <w:t>. Au niveau de la ville, les entreprises productrices des matériaux de construction (tôle</w:t>
      </w:r>
      <w:r w:rsidR="00E307A9">
        <w:rPr>
          <w:rFonts w:ascii="Times New Roman" w:hAnsi="Times New Roman"/>
          <w:sz w:val="24"/>
        </w:rPr>
        <w:t>s, barres de fer, ciments, briques</w:t>
      </w:r>
      <w:r w:rsidRPr="00201E3C">
        <w:rPr>
          <w:rFonts w:ascii="Times New Roman" w:hAnsi="Times New Roman"/>
          <w:sz w:val="24"/>
        </w:rPr>
        <w:t xml:space="preserve">, </w:t>
      </w:r>
      <w:r w:rsidR="00E307A9">
        <w:rPr>
          <w:rFonts w:ascii="Times New Roman" w:hAnsi="Times New Roman"/>
          <w:sz w:val="24"/>
        </w:rPr>
        <w:t xml:space="preserve">caillasses, </w:t>
      </w:r>
      <w:r w:rsidRPr="00201E3C">
        <w:rPr>
          <w:rFonts w:ascii="Times New Roman" w:hAnsi="Times New Roman"/>
          <w:sz w:val="24"/>
        </w:rPr>
        <w:t xml:space="preserve">etc. verront leurs chiffres d’affaires augmenter. </w:t>
      </w:r>
      <w:r w:rsidR="00E307A9" w:rsidRPr="00DF4087">
        <w:rPr>
          <w:rFonts w:ascii="Times New Roman" w:hAnsi="Times New Roman"/>
          <w:sz w:val="24"/>
        </w:rPr>
        <w:t>Le tableau</w:t>
      </w:r>
      <w:r w:rsidR="00E307A9">
        <w:rPr>
          <w:rFonts w:ascii="Times New Roman" w:hAnsi="Times New Roman"/>
          <w:sz w:val="24"/>
          <w:highlight w:val="yellow"/>
        </w:rPr>
        <w:t xml:space="preserve"> </w:t>
      </w:r>
      <w:r w:rsidR="00DF4087">
        <w:rPr>
          <w:rFonts w:ascii="Times New Roman" w:hAnsi="Times New Roman"/>
          <w:sz w:val="24"/>
        </w:rPr>
        <w:t>18</w:t>
      </w:r>
      <w:r w:rsidRPr="00201E3C">
        <w:rPr>
          <w:rFonts w:ascii="Times New Roman" w:hAnsi="Times New Roman"/>
          <w:sz w:val="24"/>
        </w:rPr>
        <w:t xml:space="preserve"> donne le résumé de l’évaluation de l’impact lié aux opportunités d’affaires pour les opérateurs économiques privés.</w:t>
      </w:r>
    </w:p>
    <w:p w14:paraId="5F7A2E14" w14:textId="6B230EC3" w:rsidR="009B5B50" w:rsidRPr="00201E3C" w:rsidRDefault="00DF4087" w:rsidP="008358CC">
      <w:pPr>
        <w:pStyle w:val="Lgende"/>
        <w:spacing w:before="200" w:after="120"/>
        <w:ind w:left="1276" w:hanging="1276"/>
        <w:jc w:val="center"/>
        <w:rPr>
          <w:i w:val="0"/>
        </w:rPr>
      </w:pPr>
      <w:bookmarkStart w:id="561" w:name="_Toc172069199"/>
      <w:r>
        <w:t xml:space="preserve">Tableau </w:t>
      </w:r>
      <w:r>
        <w:fldChar w:fldCharType="begin"/>
      </w:r>
      <w:r>
        <w:instrText xml:space="preserve"> SEQ Tableau \* ARABIC </w:instrText>
      </w:r>
      <w:r>
        <w:fldChar w:fldCharType="separate"/>
      </w:r>
      <w:r w:rsidR="00481785">
        <w:rPr>
          <w:noProof/>
        </w:rPr>
        <w:t>17</w:t>
      </w:r>
      <w:r>
        <w:fldChar w:fldCharType="end"/>
      </w:r>
      <w:r>
        <w:t xml:space="preserve">. </w:t>
      </w:r>
      <w:r w:rsidRPr="00296B64">
        <w:t>Résumé de l’évaluation de l’impact lié aux opportunités d’affaires pour les opérateurs économiques privés</w:t>
      </w:r>
      <w:bookmarkEnd w:id="5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06"/>
        <w:gridCol w:w="1841"/>
        <w:gridCol w:w="1713"/>
        <w:gridCol w:w="1428"/>
        <w:gridCol w:w="1293"/>
        <w:gridCol w:w="1341"/>
      </w:tblGrid>
      <w:tr w:rsidR="006F10E9" w:rsidRPr="00201E3C" w14:paraId="46CA6909" w14:textId="77777777" w:rsidTr="00201E3C">
        <w:trPr>
          <w:trHeight w:val="144"/>
        </w:trPr>
        <w:tc>
          <w:tcPr>
            <w:tcW w:w="5000" w:type="pct"/>
            <w:gridSpan w:val="6"/>
            <w:shd w:val="clear" w:color="auto" w:fill="9CC2E5" w:themeFill="accent1" w:themeFillTint="99"/>
            <w:vAlign w:val="center"/>
          </w:tcPr>
          <w:p w14:paraId="6D468E35" w14:textId="77777777" w:rsidR="009B5B50" w:rsidRPr="00201E3C" w:rsidRDefault="009B5B50" w:rsidP="00201E3C">
            <w:pPr>
              <w:spacing w:before="0" w:beforeAutospacing="0"/>
              <w:jc w:val="center"/>
              <w:rPr>
                <w:rFonts w:ascii="Times New Roman" w:hAnsi="Times New Roman"/>
                <w:b/>
                <w:sz w:val="24"/>
              </w:rPr>
            </w:pPr>
            <w:r w:rsidRPr="00201E3C">
              <w:rPr>
                <w:rFonts w:ascii="Times New Roman" w:hAnsi="Times New Roman"/>
                <w:b/>
                <w:sz w:val="24"/>
              </w:rPr>
              <w:t>Résumé de l’évaluation de l’impact</w:t>
            </w:r>
          </w:p>
        </w:tc>
      </w:tr>
      <w:tr w:rsidR="006F10E9" w:rsidRPr="00201E3C" w14:paraId="46A38074" w14:textId="77777777" w:rsidTr="00DF4087">
        <w:trPr>
          <w:trHeight w:val="176"/>
        </w:trPr>
        <w:tc>
          <w:tcPr>
            <w:tcW w:w="1043" w:type="pct"/>
            <w:shd w:val="clear" w:color="auto" w:fill="auto"/>
            <w:vAlign w:val="center"/>
          </w:tcPr>
          <w:p w14:paraId="5E2C59C1"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Activité du Projet </w:t>
            </w:r>
          </w:p>
        </w:tc>
        <w:tc>
          <w:tcPr>
            <w:tcW w:w="3957" w:type="pct"/>
            <w:gridSpan w:val="5"/>
            <w:shd w:val="clear" w:color="auto" w:fill="auto"/>
            <w:vAlign w:val="center"/>
          </w:tcPr>
          <w:p w14:paraId="667C38FF" w14:textId="44DE3300"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Achats de matéri</w:t>
            </w:r>
            <w:r w:rsidR="0068683B">
              <w:rPr>
                <w:rFonts w:ascii="Times New Roman" w:hAnsi="Times New Roman"/>
                <w:sz w:val="24"/>
              </w:rPr>
              <w:t>aux de construction,</w:t>
            </w:r>
            <w:r w:rsidRPr="00201E3C">
              <w:rPr>
                <w:rFonts w:ascii="Times New Roman" w:hAnsi="Times New Roman"/>
                <w:sz w:val="24"/>
              </w:rPr>
              <w:t xml:space="preserve"> opérations d’aménagement</w:t>
            </w:r>
            <w:r w:rsidR="00E307A9">
              <w:rPr>
                <w:rFonts w:ascii="Times New Roman" w:hAnsi="Times New Roman"/>
                <w:sz w:val="24"/>
              </w:rPr>
              <w:t xml:space="preserve"> des</w:t>
            </w:r>
            <w:r w:rsidR="00173058">
              <w:rPr>
                <w:rFonts w:ascii="Times New Roman" w:hAnsi="Times New Roman"/>
                <w:sz w:val="24"/>
              </w:rPr>
              <w:t xml:space="preserve"> sites</w:t>
            </w:r>
          </w:p>
        </w:tc>
      </w:tr>
      <w:tr w:rsidR="006F10E9" w:rsidRPr="00201E3C" w14:paraId="54EFD6DE" w14:textId="77777777" w:rsidTr="00DF4087">
        <w:trPr>
          <w:trHeight w:val="176"/>
        </w:trPr>
        <w:tc>
          <w:tcPr>
            <w:tcW w:w="1043" w:type="pct"/>
            <w:shd w:val="clear" w:color="auto" w:fill="auto"/>
            <w:vAlign w:val="center"/>
          </w:tcPr>
          <w:p w14:paraId="0983B89D"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Types d’impacts</w:t>
            </w:r>
          </w:p>
        </w:tc>
        <w:tc>
          <w:tcPr>
            <w:tcW w:w="3957" w:type="pct"/>
            <w:gridSpan w:val="5"/>
            <w:shd w:val="clear" w:color="auto" w:fill="auto"/>
            <w:vAlign w:val="center"/>
          </w:tcPr>
          <w:p w14:paraId="1D4E03AD" w14:textId="3AFA33B2" w:rsidR="009B5B50" w:rsidRPr="00201E3C" w:rsidRDefault="00E307A9" w:rsidP="00057CEA">
            <w:pPr>
              <w:spacing w:before="0" w:beforeAutospacing="0"/>
              <w:rPr>
                <w:rFonts w:ascii="Times New Roman" w:hAnsi="Times New Roman"/>
                <w:sz w:val="24"/>
              </w:rPr>
            </w:pPr>
            <w:bookmarkStart w:id="562" w:name="_Toc134964121"/>
            <w:r>
              <w:rPr>
                <w:rFonts w:ascii="Times New Roman" w:hAnsi="Times New Roman"/>
                <w:sz w:val="24"/>
              </w:rPr>
              <w:t xml:space="preserve"> </w:t>
            </w:r>
            <w:r w:rsidR="004E0BB3">
              <w:rPr>
                <w:rFonts w:ascii="Times New Roman" w:hAnsi="Times New Roman"/>
                <w:sz w:val="24"/>
              </w:rPr>
              <w:t>Augmentation</w:t>
            </w:r>
            <w:r w:rsidR="009B5B50" w:rsidRPr="00201E3C">
              <w:rPr>
                <w:rFonts w:ascii="Times New Roman" w:hAnsi="Times New Roman"/>
                <w:sz w:val="24"/>
              </w:rPr>
              <w:t xml:space="preserve"> du chiffre d’affaires des opérateurs économiques</w:t>
            </w:r>
            <w:bookmarkEnd w:id="562"/>
            <w:r w:rsidR="009B5B50" w:rsidRPr="00201E3C">
              <w:rPr>
                <w:rFonts w:ascii="Times New Roman" w:hAnsi="Times New Roman"/>
                <w:sz w:val="24"/>
              </w:rPr>
              <w:t xml:space="preserve"> </w:t>
            </w:r>
          </w:p>
        </w:tc>
      </w:tr>
      <w:tr w:rsidR="006F10E9" w:rsidRPr="00201E3C" w14:paraId="307434D8" w14:textId="77777777" w:rsidTr="00DF4087">
        <w:trPr>
          <w:trHeight w:val="176"/>
        </w:trPr>
        <w:tc>
          <w:tcPr>
            <w:tcW w:w="1043" w:type="pct"/>
            <w:shd w:val="clear" w:color="auto" w:fill="auto"/>
            <w:vAlign w:val="center"/>
          </w:tcPr>
          <w:p w14:paraId="1012E662"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Critères</w:t>
            </w:r>
          </w:p>
        </w:tc>
        <w:tc>
          <w:tcPr>
            <w:tcW w:w="957" w:type="pct"/>
            <w:shd w:val="clear" w:color="auto" w:fill="auto"/>
            <w:vAlign w:val="center"/>
          </w:tcPr>
          <w:p w14:paraId="401CE803"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Intensité</w:t>
            </w:r>
          </w:p>
        </w:tc>
        <w:tc>
          <w:tcPr>
            <w:tcW w:w="890" w:type="pct"/>
            <w:shd w:val="clear" w:color="auto" w:fill="auto"/>
            <w:vAlign w:val="center"/>
          </w:tcPr>
          <w:p w14:paraId="2FFD8D96"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Étendue</w:t>
            </w:r>
          </w:p>
        </w:tc>
        <w:tc>
          <w:tcPr>
            <w:tcW w:w="742" w:type="pct"/>
            <w:shd w:val="clear" w:color="auto" w:fill="auto"/>
            <w:vAlign w:val="center"/>
          </w:tcPr>
          <w:p w14:paraId="2D2D8CCF"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Durée</w:t>
            </w:r>
          </w:p>
        </w:tc>
        <w:tc>
          <w:tcPr>
            <w:tcW w:w="672" w:type="pct"/>
            <w:shd w:val="clear" w:color="auto" w:fill="auto"/>
            <w:vAlign w:val="center"/>
          </w:tcPr>
          <w:p w14:paraId="477FA875"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Importance</w:t>
            </w:r>
          </w:p>
        </w:tc>
        <w:tc>
          <w:tcPr>
            <w:tcW w:w="697" w:type="pct"/>
            <w:shd w:val="clear" w:color="auto" w:fill="auto"/>
            <w:vAlign w:val="center"/>
          </w:tcPr>
          <w:p w14:paraId="076E6062"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Réversibilité</w:t>
            </w:r>
          </w:p>
        </w:tc>
      </w:tr>
      <w:tr w:rsidR="006F10E9" w:rsidRPr="00201E3C" w14:paraId="432B5A07" w14:textId="77777777" w:rsidTr="00DF4087">
        <w:trPr>
          <w:cantSplit/>
        </w:trPr>
        <w:tc>
          <w:tcPr>
            <w:tcW w:w="1043" w:type="pct"/>
            <w:shd w:val="clear" w:color="auto" w:fill="auto"/>
            <w:vAlign w:val="center"/>
          </w:tcPr>
          <w:p w14:paraId="751C0082"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Sans bonification </w:t>
            </w:r>
          </w:p>
        </w:tc>
        <w:tc>
          <w:tcPr>
            <w:tcW w:w="957" w:type="pct"/>
            <w:shd w:val="clear" w:color="auto" w:fill="auto"/>
            <w:vAlign w:val="center"/>
          </w:tcPr>
          <w:p w14:paraId="4E4C645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Forte </w:t>
            </w:r>
          </w:p>
        </w:tc>
        <w:tc>
          <w:tcPr>
            <w:tcW w:w="890" w:type="pct"/>
            <w:shd w:val="clear" w:color="auto" w:fill="auto"/>
            <w:vAlign w:val="center"/>
          </w:tcPr>
          <w:p w14:paraId="63B2A48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Régionale </w:t>
            </w:r>
          </w:p>
        </w:tc>
        <w:tc>
          <w:tcPr>
            <w:tcW w:w="742" w:type="pct"/>
            <w:shd w:val="clear" w:color="auto" w:fill="auto"/>
            <w:vAlign w:val="center"/>
          </w:tcPr>
          <w:p w14:paraId="575F25C9"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Courte </w:t>
            </w:r>
          </w:p>
        </w:tc>
        <w:tc>
          <w:tcPr>
            <w:tcW w:w="672" w:type="pct"/>
            <w:shd w:val="clear" w:color="auto" w:fill="FFFF00"/>
            <w:vAlign w:val="center"/>
          </w:tcPr>
          <w:p w14:paraId="7839802F"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Moyenne </w:t>
            </w:r>
          </w:p>
        </w:tc>
        <w:tc>
          <w:tcPr>
            <w:tcW w:w="697" w:type="pct"/>
            <w:shd w:val="clear" w:color="auto" w:fill="auto"/>
            <w:vAlign w:val="center"/>
          </w:tcPr>
          <w:p w14:paraId="50F7880E"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Non réversible </w:t>
            </w:r>
          </w:p>
        </w:tc>
      </w:tr>
      <w:tr w:rsidR="006F10E9" w:rsidRPr="00201E3C" w14:paraId="347768CF" w14:textId="77777777" w:rsidTr="00DF4087">
        <w:trPr>
          <w:cantSplit/>
          <w:trHeight w:val="418"/>
        </w:trPr>
        <w:tc>
          <w:tcPr>
            <w:tcW w:w="1043" w:type="pct"/>
            <w:shd w:val="clear" w:color="auto" w:fill="auto"/>
            <w:vAlign w:val="center"/>
          </w:tcPr>
          <w:p w14:paraId="71298952"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Mesures de bonification </w:t>
            </w:r>
          </w:p>
        </w:tc>
        <w:tc>
          <w:tcPr>
            <w:tcW w:w="3957" w:type="pct"/>
            <w:gridSpan w:val="5"/>
            <w:shd w:val="clear" w:color="auto" w:fill="auto"/>
            <w:vAlign w:val="center"/>
          </w:tcPr>
          <w:p w14:paraId="6185F344" w14:textId="77777777" w:rsidR="009B5B50" w:rsidRPr="00AD001B" w:rsidRDefault="009B5B50" w:rsidP="00057CEA">
            <w:pPr>
              <w:spacing w:before="0" w:beforeAutospacing="0"/>
              <w:rPr>
                <w:rFonts w:ascii="Times New Roman" w:hAnsi="Times New Roman"/>
                <w:sz w:val="24"/>
              </w:rPr>
            </w:pPr>
            <w:r w:rsidRPr="00756E57">
              <w:rPr>
                <w:rFonts w:ascii="Times New Roman" w:hAnsi="Times New Roman"/>
                <w:sz w:val="24"/>
              </w:rPr>
              <w:t>Les entreprises doivent :</w:t>
            </w:r>
          </w:p>
          <w:p w14:paraId="6AD267DE" w14:textId="4DD43C39" w:rsidR="009B5B50" w:rsidRPr="00D517F8" w:rsidRDefault="009B5B50" w:rsidP="00336637">
            <w:pPr>
              <w:pStyle w:val="Paragraphedeliste"/>
              <w:numPr>
                <w:ilvl w:val="0"/>
                <w:numId w:val="129"/>
              </w:numPr>
              <w:spacing w:before="0" w:beforeAutospacing="0"/>
              <w:ind w:left="491"/>
              <w:rPr>
                <w:rFonts w:ascii="Times New Roman" w:hAnsi="Times New Roman"/>
                <w:sz w:val="24"/>
              </w:rPr>
            </w:pPr>
            <w:r w:rsidRPr="00D517F8">
              <w:rPr>
                <w:rFonts w:ascii="Times New Roman" w:hAnsi="Times New Roman"/>
                <w:sz w:val="24"/>
              </w:rPr>
              <w:t xml:space="preserve">Privilégier l’achat des matériaux locaux (sable, brouettes ; pelles, pioches) de fabrication locale et le recrutement des PME locales répondant aux spécificités techniques requises ; </w:t>
            </w:r>
          </w:p>
          <w:p w14:paraId="62172C46" w14:textId="2D5DA8F5" w:rsidR="00E20BDA" w:rsidRDefault="004E0BB3" w:rsidP="00336637">
            <w:pPr>
              <w:pStyle w:val="Paragraphedeliste"/>
              <w:numPr>
                <w:ilvl w:val="0"/>
                <w:numId w:val="129"/>
              </w:numPr>
              <w:spacing w:before="0" w:beforeAutospacing="0"/>
              <w:ind w:left="491"/>
              <w:rPr>
                <w:rFonts w:ascii="Times New Roman" w:hAnsi="Times New Roman"/>
                <w:sz w:val="24"/>
              </w:rPr>
            </w:pPr>
            <w:r w:rsidRPr="00756E57">
              <w:rPr>
                <w:rFonts w:ascii="Times New Roman" w:hAnsi="Times New Roman"/>
                <w:sz w:val="24"/>
              </w:rPr>
              <w:t>Encourager les services fourni des</w:t>
            </w:r>
            <w:r w:rsidR="00E20BDA" w:rsidRPr="00756E57">
              <w:rPr>
                <w:rFonts w:ascii="Times New Roman" w:hAnsi="Times New Roman"/>
                <w:sz w:val="24"/>
              </w:rPr>
              <w:t xml:space="preserve"> PME dirigées par les femmes à </w:t>
            </w:r>
            <w:r w:rsidRPr="00756E57">
              <w:rPr>
                <w:rFonts w:ascii="Times New Roman" w:hAnsi="Times New Roman"/>
                <w:sz w:val="24"/>
              </w:rPr>
              <w:t xml:space="preserve">prester </w:t>
            </w:r>
            <w:r w:rsidR="00E20BDA" w:rsidRPr="00756E57">
              <w:rPr>
                <w:rFonts w:ascii="Times New Roman" w:hAnsi="Times New Roman"/>
                <w:sz w:val="24"/>
              </w:rPr>
              <w:t xml:space="preserve"> et non à la discrimination à l’égard des PME </w:t>
            </w:r>
            <w:r w:rsidR="00E307A9" w:rsidRPr="00756E57">
              <w:rPr>
                <w:rFonts w:ascii="Times New Roman" w:hAnsi="Times New Roman"/>
                <w:sz w:val="24"/>
              </w:rPr>
              <w:t>féminines</w:t>
            </w:r>
          </w:p>
          <w:p w14:paraId="333D8F7E" w14:textId="04602282" w:rsidR="009361C3" w:rsidRPr="00756E57" w:rsidRDefault="009361C3" w:rsidP="00336637">
            <w:pPr>
              <w:pStyle w:val="Paragraphedeliste"/>
              <w:numPr>
                <w:ilvl w:val="0"/>
                <w:numId w:val="129"/>
              </w:numPr>
              <w:spacing w:before="0" w:beforeAutospacing="0"/>
              <w:ind w:left="491"/>
              <w:rPr>
                <w:rFonts w:ascii="Times New Roman" w:hAnsi="Times New Roman"/>
                <w:sz w:val="24"/>
              </w:rPr>
            </w:pPr>
            <w:r>
              <w:rPr>
                <w:rFonts w:ascii="Times New Roman" w:hAnsi="Times New Roman"/>
                <w:sz w:val="24"/>
              </w:rPr>
              <w:t>Ev</w:t>
            </w:r>
            <w:r w:rsidRPr="009361C3">
              <w:rPr>
                <w:rFonts w:ascii="Times New Roman" w:hAnsi="Times New Roman"/>
                <w:sz w:val="24"/>
              </w:rPr>
              <w:t>aluer les avantages supplémentaires obtenus lors de l'achat de matériaux de construction pour des opérations d'aménagement de sites</w:t>
            </w:r>
            <w:r>
              <w:rPr>
                <w:rFonts w:ascii="Times New Roman" w:hAnsi="Times New Roman"/>
                <w:sz w:val="24"/>
              </w:rPr>
              <w:t xml:space="preserve"> des postes et sous-stations SNEL</w:t>
            </w:r>
            <w:r w:rsidR="00E75894">
              <w:rPr>
                <w:rFonts w:ascii="Times New Roman" w:hAnsi="Times New Roman"/>
                <w:sz w:val="24"/>
              </w:rPr>
              <w:t xml:space="preserve">. </w:t>
            </w:r>
            <w:r w:rsidR="00E75894" w:rsidRPr="00E75894">
              <w:rPr>
                <w:rFonts w:ascii="Times New Roman" w:hAnsi="Times New Roman"/>
                <w:sz w:val="24"/>
              </w:rPr>
              <w:t>Cela peut inclure des réductions de coûts, des garanties de qualité, des bonus de volume, des services supplémentaires, etc. Cette mesure permet de quantifier les bénéfices supplémentaires obtenus grâce à ces achats et d'optimiser les décisions d'approvisionnemen</w:t>
            </w:r>
            <w:r w:rsidR="00E75894">
              <w:rPr>
                <w:rFonts w:ascii="Times New Roman" w:hAnsi="Times New Roman"/>
                <w:sz w:val="24"/>
              </w:rPr>
              <w:t>t</w:t>
            </w:r>
          </w:p>
          <w:p w14:paraId="2AF28224" w14:textId="2BCB2B69" w:rsidR="009B5B50" w:rsidRPr="00756E57" w:rsidRDefault="009B5B50" w:rsidP="00336637">
            <w:pPr>
              <w:pStyle w:val="Paragraphedeliste"/>
              <w:numPr>
                <w:ilvl w:val="0"/>
                <w:numId w:val="129"/>
              </w:numPr>
              <w:spacing w:before="0" w:beforeAutospacing="0"/>
              <w:ind w:left="491"/>
              <w:rPr>
                <w:rFonts w:ascii="Times New Roman" w:hAnsi="Times New Roman"/>
                <w:sz w:val="24"/>
              </w:rPr>
            </w:pPr>
            <w:r w:rsidRPr="00D517F8">
              <w:rPr>
                <w:rFonts w:ascii="Times New Roman" w:hAnsi="Times New Roman"/>
                <w:sz w:val="24"/>
              </w:rPr>
              <w:t>Prioriser les entreprises locales pour la sous-traitance e</w:t>
            </w:r>
            <w:r w:rsidRPr="00756E57">
              <w:rPr>
                <w:rFonts w:ascii="Times New Roman" w:hAnsi="Times New Roman"/>
                <w:sz w:val="24"/>
              </w:rPr>
              <w:t xml:space="preserve">t les travaux le cas échéant. </w:t>
            </w:r>
          </w:p>
        </w:tc>
      </w:tr>
      <w:tr w:rsidR="006F10E9" w:rsidRPr="00201E3C" w14:paraId="17AFB36C" w14:textId="77777777" w:rsidTr="00DF4087">
        <w:trPr>
          <w:cantSplit/>
        </w:trPr>
        <w:tc>
          <w:tcPr>
            <w:tcW w:w="1043" w:type="pct"/>
            <w:shd w:val="clear" w:color="auto" w:fill="auto"/>
            <w:vAlign w:val="center"/>
          </w:tcPr>
          <w:p w14:paraId="63FC9CD9"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Avec bonification </w:t>
            </w:r>
          </w:p>
        </w:tc>
        <w:tc>
          <w:tcPr>
            <w:tcW w:w="957" w:type="pct"/>
            <w:shd w:val="clear" w:color="auto" w:fill="auto"/>
            <w:vAlign w:val="center"/>
          </w:tcPr>
          <w:p w14:paraId="6D1A0DE4" w14:textId="77777777" w:rsidR="009B5B50" w:rsidRPr="00756E57" w:rsidRDefault="009B5B50" w:rsidP="00057CEA">
            <w:pPr>
              <w:spacing w:before="0" w:beforeAutospacing="0"/>
              <w:rPr>
                <w:rFonts w:ascii="Times New Roman" w:hAnsi="Times New Roman"/>
                <w:sz w:val="24"/>
              </w:rPr>
            </w:pPr>
            <w:r w:rsidRPr="00756E57">
              <w:rPr>
                <w:rFonts w:ascii="Times New Roman" w:hAnsi="Times New Roman"/>
                <w:sz w:val="24"/>
              </w:rPr>
              <w:t xml:space="preserve">Forte </w:t>
            </w:r>
          </w:p>
        </w:tc>
        <w:tc>
          <w:tcPr>
            <w:tcW w:w="890" w:type="pct"/>
            <w:shd w:val="clear" w:color="auto" w:fill="auto"/>
            <w:vAlign w:val="center"/>
          </w:tcPr>
          <w:p w14:paraId="1B93D499" w14:textId="77777777" w:rsidR="009B5B50" w:rsidRPr="00D517F8" w:rsidRDefault="009B5B50" w:rsidP="00057CEA">
            <w:pPr>
              <w:spacing w:before="0" w:beforeAutospacing="0"/>
              <w:rPr>
                <w:rFonts w:ascii="Times New Roman" w:hAnsi="Times New Roman"/>
                <w:sz w:val="24"/>
              </w:rPr>
            </w:pPr>
            <w:r w:rsidRPr="00D517F8">
              <w:rPr>
                <w:rFonts w:ascii="Times New Roman" w:hAnsi="Times New Roman"/>
                <w:sz w:val="24"/>
              </w:rPr>
              <w:t xml:space="preserve">Régionale </w:t>
            </w:r>
          </w:p>
        </w:tc>
        <w:tc>
          <w:tcPr>
            <w:tcW w:w="742" w:type="pct"/>
            <w:shd w:val="clear" w:color="auto" w:fill="auto"/>
            <w:vAlign w:val="center"/>
          </w:tcPr>
          <w:p w14:paraId="114FB34C" w14:textId="77777777" w:rsidR="009B5B50" w:rsidRPr="00756E57" w:rsidRDefault="009B5B50" w:rsidP="00057CEA">
            <w:pPr>
              <w:spacing w:before="0" w:beforeAutospacing="0"/>
              <w:rPr>
                <w:rFonts w:ascii="Times New Roman" w:hAnsi="Times New Roman"/>
                <w:sz w:val="24"/>
              </w:rPr>
            </w:pPr>
            <w:r w:rsidRPr="00756E57">
              <w:rPr>
                <w:rFonts w:ascii="Times New Roman" w:hAnsi="Times New Roman"/>
                <w:sz w:val="24"/>
              </w:rPr>
              <w:t xml:space="preserve">Moyenne </w:t>
            </w:r>
          </w:p>
        </w:tc>
        <w:tc>
          <w:tcPr>
            <w:tcW w:w="672" w:type="pct"/>
            <w:shd w:val="clear" w:color="auto" w:fill="FF0000"/>
            <w:vAlign w:val="center"/>
          </w:tcPr>
          <w:p w14:paraId="399E298D" w14:textId="77777777" w:rsidR="009B5B50" w:rsidRPr="00756E57" w:rsidRDefault="009B5B50" w:rsidP="00057CEA">
            <w:pPr>
              <w:spacing w:before="0" w:beforeAutospacing="0"/>
              <w:rPr>
                <w:rFonts w:ascii="Times New Roman" w:hAnsi="Times New Roman"/>
                <w:sz w:val="24"/>
              </w:rPr>
            </w:pPr>
            <w:r w:rsidRPr="00756E57">
              <w:rPr>
                <w:rFonts w:ascii="Times New Roman" w:hAnsi="Times New Roman"/>
                <w:sz w:val="24"/>
              </w:rPr>
              <w:t xml:space="preserve">Majeure   </w:t>
            </w:r>
          </w:p>
        </w:tc>
        <w:tc>
          <w:tcPr>
            <w:tcW w:w="697" w:type="pct"/>
            <w:shd w:val="clear" w:color="auto" w:fill="auto"/>
            <w:vAlign w:val="center"/>
          </w:tcPr>
          <w:p w14:paraId="03ACCFE2" w14:textId="77777777" w:rsidR="009B5B50" w:rsidRPr="00756E57" w:rsidRDefault="009B5B50" w:rsidP="00057CEA">
            <w:pPr>
              <w:spacing w:before="0" w:beforeAutospacing="0"/>
              <w:rPr>
                <w:rFonts w:ascii="Times New Roman" w:hAnsi="Times New Roman"/>
                <w:sz w:val="24"/>
              </w:rPr>
            </w:pPr>
            <w:r w:rsidRPr="00756E57">
              <w:rPr>
                <w:rFonts w:ascii="Times New Roman" w:hAnsi="Times New Roman"/>
                <w:sz w:val="24"/>
              </w:rPr>
              <w:t>Non réversible</w:t>
            </w:r>
          </w:p>
        </w:tc>
      </w:tr>
    </w:tbl>
    <w:p w14:paraId="19871EEC" w14:textId="77777777" w:rsidR="0031040C" w:rsidRPr="00201E3C" w:rsidRDefault="0031040C" w:rsidP="0031040C">
      <w:pPr>
        <w:pStyle w:val="Paragraphedeliste"/>
        <w:spacing w:before="0" w:beforeAutospacing="0"/>
        <w:rPr>
          <w:rFonts w:ascii="Times New Roman" w:hAnsi="Times New Roman"/>
          <w:sz w:val="24"/>
        </w:rPr>
      </w:pPr>
    </w:p>
    <w:p w14:paraId="5EF64137" w14:textId="48609723" w:rsidR="009B5B50" w:rsidRPr="00201E3C" w:rsidRDefault="009B5B50" w:rsidP="00201E3C">
      <w:pPr>
        <w:keepNext/>
        <w:keepLines/>
        <w:spacing w:before="0" w:beforeAutospacing="0" w:line="276" w:lineRule="auto"/>
        <w:jc w:val="both"/>
        <w:outlineLvl w:val="0"/>
        <w:rPr>
          <w:rFonts w:ascii="Times New Roman" w:hAnsi="Times New Roman"/>
          <w:b/>
          <w:i/>
          <w:sz w:val="24"/>
        </w:rPr>
      </w:pPr>
      <w:bookmarkStart w:id="563" w:name="_Toc134964123"/>
      <w:bookmarkStart w:id="564" w:name="_Toc163179753"/>
      <w:bookmarkStart w:id="565" w:name="_Toc172069123"/>
      <w:r w:rsidRPr="00201E3C">
        <w:rPr>
          <w:rFonts w:ascii="Times New Roman" w:hAnsi="Times New Roman"/>
          <w:b/>
          <w:i/>
          <w:sz w:val="24"/>
        </w:rPr>
        <w:t>En phase d’exploitation</w:t>
      </w:r>
      <w:bookmarkEnd w:id="563"/>
      <w:bookmarkEnd w:id="564"/>
      <w:bookmarkEnd w:id="565"/>
    </w:p>
    <w:p w14:paraId="2830BA84" w14:textId="2F3FD4FD" w:rsidR="009B5B50" w:rsidRDefault="009B5B50" w:rsidP="008358CC">
      <w:pPr>
        <w:pStyle w:val="Commentaire"/>
        <w:spacing w:line="276" w:lineRule="auto"/>
        <w:rPr>
          <w:rFonts w:ascii="Times New Roman" w:hAnsi="Times New Roman"/>
          <w:sz w:val="24"/>
        </w:rPr>
      </w:pPr>
      <w:r w:rsidRPr="00201E3C">
        <w:rPr>
          <w:rFonts w:ascii="Times New Roman" w:hAnsi="Times New Roman"/>
          <w:sz w:val="24"/>
        </w:rPr>
        <w:t>En phase d’exploitation les impacts positifs sont essentiellement liés</w:t>
      </w:r>
      <w:r w:rsidR="001155E6">
        <w:rPr>
          <w:rFonts w:ascii="Times New Roman" w:hAnsi="Times New Roman"/>
          <w:sz w:val="24"/>
        </w:rPr>
        <w:t xml:space="preserve"> à</w:t>
      </w:r>
      <w:r w:rsidR="001155E6" w:rsidRPr="004F342A">
        <w:rPr>
          <w:rFonts w:ascii="Times New Roman" w:hAnsi="Times New Roman"/>
          <w:sz w:val="24"/>
        </w:rPr>
        <w:t xml:space="preserve"> la protection des postes et sous stations contre les aléas climatiques que sont les inondation</w:t>
      </w:r>
      <w:r w:rsidR="008358CC">
        <w:rPr>
          <w:rFonts w:ascii="Times New Roman" w:hAnsi="Times New Roman"/>
          <w:sz w:val="24"/>
        </w:rPr>
        <w:t>s</w:t>
      </w:r>
      <w:r w:rsidR="001155E6" w:rsidRPr="004F342A">
        <w:rPr>
          <w:rFonts w:ascii="Times New Roman" w:hAnsi="Times New Roman"/>
          <w:sz w:val="24"/>
        </w:rPr>
        <w:t xml:space="preserve"> et les érosions et</w:t>
      </w:r>
      <w:r w:rsidRPr="00201E3C">
        <w:rPr>
          <w:rFonts w:ascii="Times New Roman" w:hAnsi="Times New Roman"/>
          <w:sz w:val="24"/>
        </w:rPr>
        <w:t xml:space="preserve"> au cadre de vie des populations.</w:t>
      </w:r>
    </w:p>
    <w:p w14:paraId="7C08BEED" w14:textId="4AC96D20" w:rsidR="006F10E9" w:rsidRPr="00323782" w:rsidRDefault="007F463E" w:rsidP="00336637">
      <w:pPr>
        <w:pStyle w:val="Paragraphedeliste"/>
        <w:numPr>
          <w:ilvl w:val="0"/>
          <w:numId w:val="16"/>
        </w:numPr>
        <w:spacing w:before="200" w:beforeAutospacing="0" w:after="120"/>
        <w:ind w:left="425" w:hanging="425"/>
        <w:contextualSpacing w:val="0"/>
        <w:rPr>
          <w:rFonts w:ascii="Times New Roman" w:hAnsi="Times New Roman"/>
          <w:b/>
          <w:i/>
          <w:sz w:val="24"/>
        </w:rPr>
      </w:pPr>
      <w:r w:rsidRPr="00323782">
        <w:rPr>
          <w:rFonts w:ascii="Times New Roman" w:hAnsi="Times New Roman"/>
          <w:b/>
          <w:i/>
          <w:sz w:val="24"/>
        </w:rPr>
        <w:t xml:space="preserve">Fourniture de l’énergie électrique stable et permanente  </w:t>
      </w:r>
    </w:p>
    <w:p w14:paraId="5ED6608E" w14:textId="7DFF9882" w:rsidR="007F463E" w:rsidRPr="00201E3C" w:rsidRDefault="009B5B50" w:rsidP="008358CC">
      <w:pPr>
        <w:spacing w:before="120" w:beforeAutospacing="0" w:after="120" w:line="276" w:lineRule="auto"/>
        <w:jc w:val="both"/>
        <w:rPr>
          <w:rFonts w:ascii="Times New Roman" w:hAnsi="Times New Roman"/>
          <w:sz w:val="24"/>
        </w:rPr>
      </w:pPr>
      <w:r w:rsidRPr="00201E3C">
        <w:rPr>
          <w:rFonts w:ascii="Times New Roman" w:hAnsi="Times New Roman"/>
          <w:sz w:val="24"/>
        </w:rPr>
        <w:t xml:space="preserve">Le projet vise à </w:t>
      </w:r>
      <w:r w:rsidR="006F10E9" w:rsidRPr="00201E3C">
        <w:rPr>
          <w:rFonts w:ascii="Times New Roman" w:hAnsi="Times New Roman"/>
          <w:sz w:val="24"/>
        </w:rPr>
        <w:t>améliorer et stabiliser la desserte en énergie électrique de la ville</w:t>
      </w:r>
      <w:r w:rsidRPr="00201E3C">
        <w:rPr>
          <w:rFonts w:ascii="Times New Roman" w:hAnsi="Times New Roman"/>
          <w:sz w:val="24"/>
        </w:rPr>
        <w:t xml:space="preserve">, protéger les </w:t>
      </w:r>
      <w:r w:rsidR="006F10E9" w:rsidRPr="00201E3C">
        <w:rPr>
          <w:rFonts w:ascii="Times New Roman" w:hAnsi="Times New Roman"/>
          <w:sz w:val="24"/>
        </w:rPr>
        <w:t>installations</w:t>
      </w:r>
      <w:r w:rsidR="007F463E" w:rsidRPr="00201E3C">
        <w:rPr>
          <w:rFonts w:ascii="Times New Roman" w:hAnsi="Times New Roman"/>
          <w:sz w:val="24"/>
        </w:rPr>
        <w:t xml:space="preserve">, sécuriser le personnel de la SNEL, </w:t>
      </w:r>
      <w:r w:rsidR="00422C69" w:rsidRPr="00E44717">
        <w:rPr>
          <w:rFonts w:ascii="Times New Roman" w:hAnsi="Times New Roman"/>
          <w:sz w:val="24"/>
        </w:rPr>
        <w:t xml:space="preserve">Le tableau </w:t>
      </w:r>
      <w:r w:rsidR="00E44717">
        <w:rPr>
          <w:rFonts w:ascii="Times New Roman" w:hAnsi="Times New Roman"/>
          <w:sz w:val="24"/>
        </w:rPr>
        <w:t>20</w:t>
      </w:r>
      <w:r w:rsidRPr="00201E3C">
        <w:rPr>
          <w:rFonts w:ascii="Times New Roman" w:hAnsi="Times New Roman"/>
          <w:sz w:val="24"/>
        </w:rPr>
        <w:t xml:space="preserve"> donne le résumé de l’évaluation de l’impact lié </w:t>
      </w:r>
      <w:r w:rsidR="007F463E" w:rsidRPr="00201E3C">
        <w:rPr>
          <w:rFonts w:ascii="Times New Roman" w:hAnsi="Times New Roman"/>
          <w:sz w:val="24"/>
        </w:rPr>
        <w:t xml:space="preserve">à </w:t>
      </w:r>
      <w:bookmarkStart w:id="566" w:name="_Toc135131478"/>
      <w:r w:rsidR="007F463E" w:rsidRPr="00201E3C">
        <w:rPr>
          <w:rFonts w:ascii="Times New Roman" w:hAnsi="Times New Roman"/>
          <w:sz w:val="24"/>
        </w:rPr>
        <w:t xml:space="preserve">la fourniture de l’énergie électrique stable et permanente  </w:t>
      </w:r>
    </w:p>
    <w:p w14:paraId="466C8C02" w14:textId="1998EFC6" w:rsidR="007F463E" w:rsidRPr="00422C69" w:rsidRDefault="00E44717" w:rsidP="004F342A">
      <w:pPr>
        <w:pStyle w:val="Lgende"/>
        <w:spacing w:before="240"/>
        <w:jc w:val="center"/>
        <w:rPr>
          <w:i w:val="0"/>
        </w:rPr>
      </w:pPr>
      <w:bookmarkStart w:id="567" w:name="_Toc172069200"/>
      <w:bookmarkEnd w:id="566"/>
      <w:r>
        <w:t xml:space="preserve">Tableau </w:t>
      </w:r>
      <w:r>
        <w:fldChar w:fldCharType="begin"/>
      </w:r>
      <w:r>
        <w:instrText xml:space="preserve"> SEQ Tableau \* ARABIC </w:instrText>
      </w:r>
      <w:r>
        <w:fldChar w:fldCharType="separate"/>
      </w:r>
      <w:r w:rsidR="000D0971">
        <w:rPr>
          <w:noProof/>
        </w:rPr>
        <w:t>18</w:t>
      </w:r>
      <w:r>
        <w:fldChar w:fldCharType="end"/>
      </w:r>
      <w:r>
        <w:t xml:space="preserve">. </w:t>
      </w:r>
      <w:r w:rsidRPr="00D86000">
        <w:t>Fourniture de l’énergie électrique stable et permanente</w:t>
      </w:r>
      <w:bookmarkEnd w:id="5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07"/>
        <w:gridCol w:w="1842"/>
        <w:gridCol w:w="1713"/>
        <w:gridCol w:w="1426"/>
        <w:gridCol w:w="1293"/>
        <w:gridCol w:w="1341"/>
      </w:tblGrid>
      <w:tr w:rsidR="007D2E31" w:rsidRPr="00201E3C" w14:paraId="7C9BDA32" w14:textId="77777777" w:rsidTr="00422C69">
        <w:trPr>
          <w:trHeight w:val="144"/>
        </w:trPr>
        <w:tc>
          <w:tcPr>
            <w:tcW w:w="5000" w:type="pct"/>
            <w:gridSpan w:val="6"/>
            <w:shd w:val="clear" w:color="auto" w:fill="F7CAAC" w:themeFill="accent2" w:themeFillTint="66"/>
            <w:vAlign w:val="center"/>
          </w:tcPr>
          <w:p w14:paraId="33DB3C0F" w14:textId="174E6DCA" w:rsidR="009B5B50" w:rsidRPr="00201E3C" w:rsidRDefault="007F463E" w:rsidP="00422C69">
            <w:pPr>
              <w:spacing w:before="0" w:beforeAutospacing="0"/>
              <w:jc w:val="center"/>
              <w:rPr>
                <w:rFonts w:ascii="Times New Roman" w:hAnsi="Times New Roman"/>
                <w:b/>
                <w:sz w:val="24"/>
              </w:rPr>
            </w:pPr>
            <w:r w:rsidRPr="00201E3C">
              <w:rPr>
                <w:rFonts w:ascii="Times New Roman" w:hAnsi="Times New Roman"/>
                <w:sz w:val="24"/>
              </w:rPr>
              <w:t xml:space="preserve"> </w:t>
            </w:r>
            <w:r w:rsidR="009B5B50" w:rsidRPr="00201E3C">
              <w:rPr>
                <w:rFonts w:ascii="Times New Roman" w:hAnsi="Times New Roman"/>
                <w:b/>
                <w:sz w:val="24"/>
              </w:rPr>
              <w:t>Résumé de l’évaluation de l’impact</w:t>
            </w:r>
          </w:p>
        </w:tc>
      </w:tr>
      <w:tr w:rsidR="007D2E31" w:rsidRPr="00201E3C" w14:paraId="1C3FE7C8" w14:textId="77777777" w:rsidTr="00E44717">
        <w:trPr>
          <w:trHeight w:val="176"/>
        </w:trPr>
        <w:tc>
          <w:tcPr>
            <w:tcW w:w="1043" w:type="pct"/>
            <w:shd w:val="clear" w:color="auto" w:fill="auto"/>
            <w:vAlign w:val="center"/>
          </w:tcPr>
          <w:p w14:paraId="020EACB3"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Activités du Projet </w:t>
            </w:r>
          </w:p>
        </w:tc>
        <w:tc>
          <w:tcPr>
            <w:tcW w:w="3957" w:type="pct"/>
            <w:gridSpan w:val="5"/>
            <w:shd w:val="clear" w:color="auto" w:fill="auto"/>
            <w:vAlign w:val="center"/>
          </w:tcPr>
          <w:p w14:paraId="0803FE50" w14:textId="11837301" w:rsidR="009B5B50" w:rsidRPr="00201E3C" w:rsidRDefault="007F463E" w:rsidP="00057CEA">
            <w:pPr>
              <w:spacing w:before="0" w:beforeAutospacing="0"/>
              <w:jc w:val="both"/>
              <w:rPr>
                <w:rFonts w:ascii="Times New Roman" w:hAnsi="Times New Roman"/>
                <w:sz w:val="24"/>
              </w:rPr>
            </w:pPr>
            <w:r w:rsidRPr="00201E3C">
              <w:rPr>
                <w:rFonts w:ascii="Times New Roman" w:hAnsi="Times New Roman"/>
                <w:sz w:val="24"/>
              </w:rPr>
              <w:t xml:space="preserve">Fourniture de l’énergie électrique stable et permanente  </w:t>
            </w:r>
          </w:p>
        </w:tc>
      </w:tr>
      <w:tr w:rsidR="007D2E31" w:rsidRPr="00201E3C" w14:paraId="2EB5AF7F" w14:textId="77777777" w:rsidTr="00E44717">
        <w:trPr>
          <w:trHeight w:val="176"/>
        </w:trPr>
        <w:tc>
          <w:tcPr>
            <w:tcW w:w="1043" w:type="pct"/>
            <w:shd w:val="clear" w:color="auto" w:fill="auto"/>
            <w:vAlign w:val="center"/>
          </w:tcPr>
          <w:p w14:paraId="5AABAE46"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Types d’impacts</w:t>
            </w:r>
          </w:p>
        </w:tc>
        <w:tc>
          <w:tcPr>
            <w:tcW w:w="3957" w:type="pct"/>
            <w:gridSpan w:val="5"/>
            <w:shd w:val="clear" w:color="auto" w:fill="auto"/>
            <w:vAlign w:val="center"/>
          </w:tcPr>
          <w:p w14:paraId="0749A117" w14:textId="1FA30CD1" w:rsidR="009B5B50" w:rsidRPr="00201E3C" w:rsidRDefault="007F463E" w:rsidP="00057CEA">
            <w:pPr>
              <w:spacing w:before="0" w:beforeAutospacing="0"/>
              <w:rPr>
                <w:rFonts w:ascii="Times New Roman" w:hAnsi="Times New Roman"/>
                <w:sz w:val="24"/>
              </w:rPr>
            </w:pPr>
            <w:r w:rsidRPr="00201E3C">
              <w:rPr>
                <w:rFonts w:ascii="Times New Roman" w:hAnsi="Times New Roman"/>
                <w:sz w:val="24"/>
              </w:rPr>
              <w:t>Amélioration de la desserte électrique de la ville</w:t>
            </w:r>
          </w:p>
        </w:tc>
      </w:tr>
      <w:tr w:rsidR="007D2E31" w:rsidRPr="00201E3C" w14:paraId="50F24BC1" w14:textId="77777777" w:rsidTr="00E44717">
        <w:trPr>
          <w:trHeight w:val="176"/>
        </w:trPr>
        <w:tc>
          <w:tcPr>
            <w:tcW w:w="1043" w:type="pct"/>
            <w:shd w:val="clear" w:color="auto" w:fill="auto"/>
            <w:vAlign w:val="center"/>
          </w:tcPr>
          <w:p w14:paraId="0B1A6133"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Critères</w:t>
            </w:r>
          </w:p>
        </w:tc>
        <w:tc>
          <w:tcPr>
            <w:tcW w:w="957" w:type="pct"/>
            <w:shd w:val="clear" w:color="auto" w:fill="auto"/>
            <w:vAlign w:val="center"/>
          </w:tcPr>
          <w:p w14:paraId="0E0F8EA3"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Intensité</w:t>
            </w:r>
          </w:p>
        </w:tc>
        <w:tc>
          <w:tcPr>
            <w:tcW w:w="890" w:type="pct"/>
            <w:shd w:val="clear" w:color="auto" w:fill="auto"/>
            <w:vAlign w:val="center"/>
          </w:tcPr>
          <w:p w14:paraId="05DFC408"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Étendue</w:t>
            </w:r>
          </w:p>
        </w:tc>
        <w:tc>
          <w:tcPr>
            <w:tcW w:w="741" w:type="pct"/>
            <w:shd w:val="clear" w:color="auto" w:fill="auto"/>
            <w:vAlign w:val="center"/>
          </w:tcPr>
          <w:p w14:paraId="74701EF3"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Durée</w:t>
            </w:r>
          </w:p>
        </w:tc>
        <w:tc>
          <w:tcPr>
            <w:tcW w:w="672" w:type="pct"/>
            <w:shd w:val="clear" w:color="auto" w:fill="auto"/>
            <w:vAlign w:val="center"/>
          </w:tcPr>
          <w:p w14:paraId="0C604B63"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Importance</w:t>
            </w:r>
          </w:p>
        </w:tc>
        <w:tc>
          <w:tcPr>
            <w:tcW w:w="697" w:type="pct"/>
            <w:shd w:val="clear" w:color="auto" w:fill="auto"/>
            <w:vAlign w:val="center"/>
          </w:tcPr>
          <w:p w14:paraId="6538D939"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Réversibilité</w:t>
            </w:r>
          </w:p>
        </w:tc>
      </w:tr>
      <w:tr w:rsidR="007D2E31" w:rsidRPr="00201E3C" w14:paraId="2F723E35" w14:textId="77777777" w:rsidTr="00E44717">
        <w:trPr>
          <w:cantSplit/>
        </w:trPr>
        <w:tc>
          <w:tcPr>
            <w:tcW w:w="1043" w:type="pct"/>
            <w:shd w:val="clear" w:color="auto" w:fill="auto"/>
            <w:vAlign w:val="center"/>
          </w:tcPr>
          <w:p w14:paraId="7A51021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Sans bonification </w:t>
            </w:r>
          </w:p>
        </w:tc>
        <w:tc>
          <w:tcPr>
            <w:tcW w:w="957" w:type="pct"/>
            <w:shd w:val="clear" w:color="auto" w:fill="auto"/>
            <w:vAlign w:val="center"/>
          </w:tcPr>
          <w:p w14:paraId="10CA9B3B"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Forte</w:t>
            </w:r>
          </w:p>
        </w:tc>
        <w:tc>
          <w:tcPr>
            <w:tcW w:w="890" w:type="pct"/>
            <w:shd w:val="clear" w:color="auto" w:fill="auto"/>
            <w:vAlign w:val="center"/>
          </w:tcPr>
          <w:p w14:paraId="47B1DC9B" w14:textId="288C3F8A" w:rsidR="009B5B50" w:rsidRPr="00201E3C" w:rsidRDefault="007D2E31" w:rsidP="00057CEA">
            <w:pPr>
              <w:spacing w:before="0" w:beforeAutospacing="0"/>
              <w:rPr>
                <w:rFonts w:ascii="Times New Roman" w:hAnsi="Times New Roman"/>
                <w:sz w:val="24"/>
              </w:rPr>
            </w:pPr>
            <w:r w:rsidRPr="00201E3C">
              <w:rPr>
                <w:rFonts w:ascii="Times New Roman" w:hAnsi="Times New Roman"/>
                <w:sz w:val="24"/>
              </w:rPr>
              <w:t>Loc</w:t>
            </w:r>
            <w:r w:rsidR="009B5B50" w:rsidRPr="00201E3C">
              <w:rPr>
                <w:rFonts w:ascii="Times New Roman" w:hAnsi="Times New Roman"/>
                <w:sz w:val="24"/>
              </w:rPr>
              <w:t xml:space="preserve">ale  </w:t>
            </w:r>
          </w:p>
        </w:tc>
        <w:tc>
          <w:tcPr>
            <w:tcW w:w="741" w:type="pct"/>
            <w:shd w:val="clear" w:color="auto" w:fill="auto"/>
            <w:vAlign w:val="center"/>
          </w:tcPr>
          <w:p w14:paraId="0D690CA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Permanente,</w:t>
            </w:r>
          </w:p>
        </w:tc>
        <w:tc>
          <w:tcPr>
            <w:tcW w:w="672" w:type="pct"/>
            <w:shd w:val="clear" w:color="auto" w:fill="FFFF00"/>
            <w:vAlign w:val="center"/>
          </w:tcPr>
          <w:p w14:paraId="12178DE2"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Moyenne</w:t>
            </w:r>
          </w:p>
        </w:tc>
        <w:tc>
          <w:tcPr>
            <w:tcW w:w="697" w:type="pct"/>
            <w:shd w:val="clear" w:color="auto" w:fill="auto"/>
            <w:vAlign w:val="center"/>
          </w:tcPr>
          <w:p w14:paraId="2CAACC74"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Réversible</w:t>
            </w:r>
          </w:p>
        </w:tc>
      </w:tr>
      <w:tr w:rsidR="007D2E31" w:rsidRPr="00201E3C" w14:paraId="4930C636" w14:textId="77777777" w:rsidTr="00E44717">
        <w:trPr>
          <w:cantSplit/>
          <w:trHeight w:val="1992"/>
        </w:trPr>
        <w:tc>
          <w:tcPr>
            <w:tcW w:w="1043" w:type="pct"/>
            <w:shd w:val="clear" w:color="auto" w:fill="auto"/>
            <w:vAlign w:val="center"/>
          </w:tcPr>
          <w:p w14:paraId="4CC93658"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Mesures de bonification </w:t>
            </w:r>
          </w:p>
        </w:tc>
        <w:tc>
          <w:tcPr>
            <w:tcW w:w="3957" w:type="pct"/>
            <w:gridSpan w:val="5"/>
            <w:shd w:val="clear" w:color="auto" w:fill="auto"/>
            <w:vAlign w:val="center"/>
          </w:tcPr>
          <w:p w14:paraId="03A3D3B1" w14:textId="77777777" w:rsidR="007F463E" w:rsidRPr="00201E3C" w:rsidRDefault="007F463E" w:rsidP="00057CEA">
            <w:pPr>
              <w:spacing w:before="0" w:beforeAutospacing="0"/>
              <w:rPr>
                <w:rFonts w:ascii="Times New Roman" w:hAnsi="Times New Roman"/>
                <w:sz w:val="24"/>
              </w:rPr>
            </w:pPr>
            <w:r w:rsidRPr="00201E3C">
              <w:rPr>
                <w:rFonts w:ascii="Times New Roman" w:hAnsi="Times New Roman"/>
                <w:sz w:val="24"/>
              </w:rPr>
              <w:t>La SNEL doit :</w:t>
            </w:r>
          </w:p>
          <w:p w14:paraId="3FF191B7" w14:textId="349066EA" w:rsidR="00A640C1" w:rsidRDefault="00422C69" w:rsidP="00336637">
            <w:pPr>
              <w:pStyle w:val="Paragraphedeliste"/>
              <w:numPr>
                <w:ilvl w:val="0"/>
                <w:numId w:val="130"/>
              </w:numPr>
              <w:spacing w:before="0" w:beforeAutospacing="0"/>
              <w:ind w:left="335" w:hanging="218"/>
              <w:jc w:val="both"/>
              <w:rPr>
                <w:rFonts w:ascii="Times New Roman" w:hAnsi="Times New Roman"/>
                <w:sz w:val="24"/>
              </w:rPr>
            </w:pPr>
            <w:r>
              <w:rPr>
                <w:rFonts w:ascii="Times New Roman" w:hAnsi="Times New Roman"/>
                <w:sz w:val="24"/>
              </w:rPr>
              <w:t>Mettre en place un plan d’entretien des ouvrages d’assainissement</w:t>
            </w:r>
            <w:r w:rsidR="004D3ADB">
              <w:rPr>
                <w:rFonts w:ascii="Times New Roman" w:hAnsi="Times New Roman"/>
                <w:sz w:val="24"/>
              </w:rPr>
              <w:t xml:space="preserve"> au sein d</w:t>
            </w:r>
            <w:r w:rsidR="001155E6">
              <w:rPr>
                <w:rFonts w:ascii="Times New Roman" w:hAnsi="Times New Roman"/>
                <w:sz w:val="24"/>
              </w:rPr>
              <w:t>es</w:t>
            </w:r>
            <w:r w:rsidR="004D3ADB">
              <w:rPr>
                <w:rFonts w:ascii="Times New Roman" w:hAnsi="Times New Roman"/>
                <w:sz w:val="24"/>
              </w:rPr>
              <w:t xml:space="preserve"> poste</w:t>
            </w:r>
            <w:r w:rsidR="001155E6">
              <w:rPr>
                <w:rFonts w:ascii="Times New Roman" w:hAnsi="Times New Roman"/>
                <w:sz w:val="24"/>
              </w:rPr>
              <w:t>s et sou</w:t>
            </w:r>
            <w:r w:rsidR="00DF21E1">
              <w:rPr>
                <w:rFonts w:ascii="Times New Roman" w:hAnsi="Times New Roman"/>
                <w:sz w:val="24"/>
              </w:rPr>
              <w:t xml:space="preserve">s station pour les sites de </w:t>
            </w:r>
            <w:r w:rsidR="001155E6">
              <w:rPr>
                <w:rFonts w:ascii="Times New Roman" w:hAnsi="Times New Roman"/>
                <w:sz w:val="24"/>
              </w:rPr>
              <w:t>Masina et Kinsuka</w:t>
            </w:r>
            <w:r w:rsidR="004D3ADB">
              <w:rPr>
                <w:rFonts w:ascii="Times New Roman" w:hAnsi="Times New Roman"/>
                <w:sz w:val="24"/>
              </w:rPr>
              <w:t xml:space="preserve"> </w:t>
            </w:r>
          </w:p>
          <w:p w14:paraId="31DBE7F9" w14:textId="2644CB84" w:rsidR="00422C69" w:rsidRPr="00201E3C" w:rsidRDefault="00A640C1" w:rsidP="00336637">
            <w:pPr>
              <w:pStyle w:val="Paragraphedeliste"/>
              <w:numPr>
                <w:ilvl w:val="0"/>
                <w:numId w:val="130"/>
              </w:numPr>
              <w:spacing w:before="0" w:beforeAutospacing="0"/>
              <w:ind w:left="335" w:hanging="218"/>
              <w:jc w:val="both"/>
              <w:rPr>
                <w:rFonts w:ascii="Times New Roman" w:hAnsi="Times New Roman"/>
                <w:sz w:val="24"/>
              </w:rPr>
            </w:pPr>
            <w:r>
              <w:rPr>
                <w:rFonts w:ascii="Times New Roman" w:hAnsi="Times New Roman"/>
                <w:sz w:val="24"/>
              </w:rPr>
              <w:t xml:space="preserve">Evaluer </w:t>
            </w:r>
            <w:r w:rsidRPr="00A640C1">
              <w:rPr>
                <w:rFonts w:ascii="Times New Roman" w:hAnsi="Times New Roman"/>
                <w:sz w:val="24"/>
              </w:rPr>
              <w:t>la qualité et de la fiabilité de l'alimentation en électricité. Cela peut inclure des paramètres tels que la disponibilité continue de l'électricité sans interruption, la stabilité de la tension et de la fréquence, ainsi que la capacité à répondre à la demande de manière fiable</w:t>
            </w:r>
          </w:p>
          <w:p w14:paraId="0B013A93" w14:textId="22C8F0C2" w:rsidR="009B5B50" w:rsidRPr="00201E3C" w:rsidRDefault="00422C69" w:rsidP="00336637">
            <w:pPr>
              <w:pStyle w:val="Paragraphedeliste"/>
              <w:numPr>
                <w:ilvl w:val="0"/>
                <w:numId w:val="130"/>
              </w:numPr>
              <w:spacing w:before="0" w:beforeAutospacing="0"/>
              <w:ind w:left="335" w:hanging="218"/>
              <w:jc w:val="both"/>
              <w:rPr>
                <w:rFonts w:ascii="Times New Roman" w:hAnsi="Times New Roman"/>
                <w:sz w:val="24"/>
              </w:rPr>
            </w:pPr>
            <w:r>
              <w:rPr>
                <w:rFonts w:ascii="Times New Roman" w:hAnsi="Times New Roman"/>
                <w:sz w:val="24"/>
              </w:rPr>
              <w:t>En collaboration avec l’OVD, a</w:t>
            </w:r>
            <w:r w:rsidR="009B5B50" w:rsidRPr="00201E3C">
              <w:rPr>
                <w:rFonts w:ascii="Times New Roman" w:hAnsi="Times New Roman"/>
                <w:sz w:val="24"/>
              </w:rPr>
              <w:t xml:space="preserve">ssurer </w:t>
            </w:r>
            <w:r w:rsidR="00F831D1" w:rsidRPr="00201E3C">
              <w:rPr>
                <w:rFonts w:ascii="Times New Roman" w:hAnsi="Times New Roman"/>
                <w:sz w:val="24"/>
              </w:rPr>
              <w:t>le curage régulier de</w:t>
            </w:r>
            <w:r>
              <w:rPr>
                <w:rFonts w:ascii="Times New Roman" w:hAnsi="Times New Roman"/>
                <w:sz w:val="24"/>
              </w:rPr>
              <w:t>s collecteurs et caniveaux ainsi que la r</w:t>
            </w:r>
            <w:r w:rsidR="00F831D1" w:rsidRPr="00201E3C">
              <w:rPr>
                <w:rFonts w:ascii="Times New Roman" w:hAnsi="Times New Roman"/>
                <w:sz w:val="24"/>
              </w:rPr>
              <w:t xml:space="preserve">ivière </w:t>
            </w:r>
            <w:r>
              <w:rPr>
                <w:rFonts w:ascii="Times New Roman" w:hAnsi="Times New Roman"/>
                <w:sz w:val="24"/>
              </w:rPr>
              <w:t>Tshangu</w:t>
            </w:r>
            <w:r w:rsidR="001155E6">
              <w:rPr>
                <w:rFonts w:ascii="Times New Roman" w:hAnsi="Times New Roman"/>
                <w:sz w:val="24"/>
              </w:rPr>
              <w:t xml:space="preserve"> à </w:t>
            </w:r>
            <w:r w:rsidR="00DF21E1">
              <w:rPr>
                <w:rFonts w:ascii="Times New Roman" w:hAnsi="Times New Roman"/>
                <w:sz w:val="24"/>
              </w:rPr>
              <w:t>l’exutoire</w:t>
            </w:r>
            <w:r w:rsidR="001155E6">
              <w:rPr>
                <w:rFonts w:ascii="Times New Roman" w:hAnsi="Times New Roman"/>
                <w:sz w:val="24"/>
              </w:rPr>
              <w:t xml:space="preserve"> d</w:t>
            </w:r>
            <w:r w:rsidR="00A640C1">
              <w:rPr>
                <w:rFonts w:ascii="Times New Roman" w:hAnsi="Times New Roman"/>
                <w:sz w:val="24"/>
              </w:rPr>
              <w:t>u</w:t>
            </w:r>
            <w:r w:rsidR="001155E6">
              <w:rPr>
                <w:rFonts w:ascii="Times New Roman" w:hAnsi="Times New Roman"/>
                <w:sz w:val="24"/>
              </w:rPr>
              <w:t xml:space="preserve">collecteur </w:t>
            </w:r>
            <w:r w:rsidR="00F831D1" w:rsidRPr="00201E3C">
              <w:rPr>
                <w:rFonts w:ascii="Times New Roman" w:hAnsi="Times New Roman"/>
                <w:sz w:val="24"/>
              </w:rPr>
              <w:t xml:space="preserve">dans la zone concernée </w:t>
            </w:r>
          </w:p>
        </w:tc>
      </w:tr>
      <w:tr w:rsidR="007D2E31" w:rsidRPr="00201E3C" w14:paraId="3C5BA5DF" w14:textId="77777777" w:rsidTr="00E44717">
        <w:trPr>
          <w:cantSplit/>
        </w:trPr>
        <w:tc>
          <w:tcPr>
            <w:tcW w:w="1043" w:type="pct"/>
            <w:shd w:val="clear" w:color="auto" w:fill="auto"/>
            <w:vAlign w:val="center"/>
          </w:tcPr>
          <w:p w14:paraId="6F30DC6B"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Avec bonification</w:t>
            </w:r>
          </w:p>
        </w:tc>
        <w:tc>
          <w:tcPr>
            <w:tcW w:w="957" w:type="pct"/>
            <w:shd w:val="clear" w:color="auto" w:fill="auto"/>
            <w:vAlign w:val="center"/>
          </w:tcPr>
          <w:p w14:paraId="4084F274"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Forte </w:t>
            </w:r>
          </w:p>
        </w:tc>
        <w:tc>
          <w:tcPr>
            <w:tcW w:w="890" w:type="pct"/>
            <w:shd w:val="clear" w:color="auto" w:fill="auto"/>
            <w:vAlign w:val="center"/>
          </w:tcPr>
          <w:p w14:paraId="4756101A"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Régionale </w:t>
            </w:r>
          </w:p>
        </w:tc>
        <w:tc>
          <w:tcPr>
            <w:tcW w:w="741" w:type="pct"/>
            <w:shd w:val="clear" w:color="auto" w:fill="auto"/>
            <w:vAlign w:val="center"/>
          </w:tcPr>
          <w:p w14:paraId="4BB4859E"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Permanente </w:t>
            </w:r>
          </w:p>
        </w:tc>
        <w:tc>
          <w:tcPr>
            <w:tcW w:w="672" w:type="pct"/>
            <w:shd w:val="clear" w:color="auto" w:fill="FFFF00"/>
            <w:vAlign w:val="center"/>
          </w:tcPr>
          <w:p w14:paraId="6776E5DF"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 xml:space="preserve">Moyenne </w:t>
            </w:r>
          </w:p>
        </w:tc>
        <w:tc>
          <w:tcPr>
            <w:tcW w:w="697" w:type="pct"/>
            <w:shd w:val="clear" w:color="auto" w:fill="auto"/>
            <w:vAlign w:val="center"/>
          </w:tcPr>
          <w:p w14:paraId="575D964B" w14:textId="77777777" w:rsidR="009B5B50" w:rsidRPr="00201E3C" w:rsidRDefault="009B5B50" w:rsidP="00057CEA">
            <w:pPr>
              <w:spacing w:before="0" w:beforeAutospacing="0"/>
              <w:rPr>
                <w:rFonts w:ascii="Times New Roman" w:hAnsi="Times New Roman"/>
                <w:sz w:val="24"/>
              </w:rPr>
            </w:pPr>
            <w:r w:rsidRPr="00201E3C">
              <w:rPr>
                <w:rFonts w:ascii="Times New Roman" w:hAnsi="Times New Roman"/>
                <w:sz w:val="24"/>
              </w:rPr>
              <w:t>Réversible</w:t>
            </w:r>
          </w:p>
        </w:tc>
      </w:tr>
    </w:tbl>
    <w:p w14:paraId="1C53CA1E" w14:textId="5DCD3281" w:rsidR="0031040C" w:rsidRPr="00323782" w:rsidRDefault="0031040C" w:rsidP="00323782">
      <w:pPr>
        <w:spacing w:before="0" w:beforeAutospacing="0"/>
        <w:rPr>
          <w:rFonts w:ascii="Times New Roman" w:hAnsi="Times New Roman"/>
          <w:sz w:val="24"/>
        </w:rPr>
      </w:pPr>
    </w:p>
    <w:p w14:paraId="0E2D4407" w14:textId="77777777" w:rsidR="009A6D23" w:rsidRDefault="009A6D23" w:rsidP="004F342A">
      <w:pPr>
        <w:pStyle w:val="Lgende"/>
        <w:jc w:val="center"/>
        <w:sectPr w:rsidR="009A6D23" w:rsidSect="0060271B">
          <w:headerReference w:type="default" r:id="rId41"/>
          <w:footerReference w:type="default" r:id="rId42"/>
          <w:pgSz w:w="11900" w:h="16840"/>
          <w:pgMar w:top="1134" w:right="1134" w:bottom="1134" w:left="1134" w:header="709" w:footer="709" w:gutter="0"/>
          <w:cols w:space="720"/>
          <w:titlePg/>
          <w:docGrid w:linePitch="360"/>
        </w:sectPr>
      </w:pPr>
      <w:bookmarkStart w:id="568" w:name="_Toc172069201"/>
    </w:p>
    <w:p w14:paraId="4DF16FBE" w14:textId="5FF67D2E" w:rsidR="009B5B50" w:rsidRPr="00323782" w:rsidRDefault="00E44717" w:rsidP="004F342A">
      <w:pPr>
        <w:pStyle w:val="Lgende"/>
        <w:jc w:val="center"/>
        <w:rPr>
          <w:i w:val="0"/>
        </w:rPr>
      </w:pPr>
      <w:r>
        <w:t xml:space="preserve">Tableau </w:t>
      </w:r>
      <w:r>
        <w:fldChar w:fldCharType="begin"/>
      </w:r>
      <w:r>
        <w:instrText xml:space="preserve"> SEQ Tableau \* ARABIC </w:instrText>
      </w:r>
      <w:r>
        <w:fldChar w:fldCharType="separate"/>
      </w:r>
      <w:r w:rsidR="000D0971">
        <w:rPr>
          <w:noProof/>
        </w:rPr>
        <w:t>19</w:t>
      </w:r>
      <w:r>
        <w:fldChar w:fldCharType="end"/>
      </w:r>
      <w:r>
        <w:t xml:space="preserve">. </w:t>
      </w:r>
      <w:r w:rsidRPr="00ED401F">
        <w:t>Synthèse de l’évaluation des impacts positifs</w:t>
      </w:r>
      <w:bookmarkEnd w:id="568"/>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58"/>
        <w:gridCol w:w="2389"/>
        <w:gridCol w:w="1721"/>
        <w:gridCol w:w="492"/>
        <w:gridCol w:w="591"/>
        <w:gridCol w:w="546"/>
        <w:gridCol w:w="492"/>
        <w:gridCol w:w="546"/>
        <w:gridCol w:w="546"/>
        <w:gridCol w:w="546"/>
        <w:gridCol w:w="591"/>
        <w:gridCol w:w="546"/>
        <w:gridCol w:w="558"/>
        <w:gridCol w:w="591"/>
        <w:gridCol w:w="591"/>
      </w:tblGrid>
      <w:tr w:rsidR="009A6D23" w:rsidRPr="00173058" w14:paraId="2629BDAA" w14:textId="77777777" w:rsidTr="009A6D23">
        <w:trPr>
          <w:trHeight w:val="328"/>
          <w:tblHeader/>
          <w:jc w:val="center"/>
        </w:trPr>
        <w:tc>
          <w:tcPr>
            <w:tcW w:w="897" w:type="pct"/>
            <w:vMerge w:val="restart"/>
            <w:shd w:val="clear" w:color="auto" w:fill="DEEAF6" w:themeFill="accent1" w:themeFillTint="33"/>
          </w:tcPr>
          <w:p w14:paraId="42589D65"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Activités/sources d’impacts </w:t>
            </w:r>
          </w:p>
        </w:tc>
        <w:tc>
          <w:tcPr>
            <w:tcW w:w="520" w:type="pct"/>
            <w:vMerge w:val="restart"/>
            <w:shd w:val="clear" w:color="auto" w:fill="DEEAF6" w:themeFill="accent1" w:themeFillTint="33"/>
          </w:tcPr>
          <w:p w14:paraId="5C9B0F92"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Composante du milieu affectée </w:t>
            </w:r>
          </w:p>
        </w:tc>
        <w:tc>
          <w:tcPr>
            <w:tcW w:w="797" w:type="pct"/>
            <w:vMerge w:val="restart"/>
            <w:shd w:val="clear" w:color="auto" w:fill="DEEAF6" w:themeFill="accent1" w:themeFillTint="33"/>
          </w:tcPr>
          <w:p w14:paraId="43B132C0"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Impacts</w:t>
            </w:r>
          </w:p>
        </w:tc>
        <w:tc>
          <w:tcPr>
            <w:tcW w:w="574" w:type="pct"/>
            <w:vMerge w:val="restart"/>
            <w:shd w:val="clear" w:color="auto" w:fill="DEEAF6" w:themeFill="accent1" w:themeFillTint="33"/>
          </w:tcPr>
          <w:p w14:paraId="7FF4BA00" w14:textId="22962BA0"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Nature de l’impact (positif </w:t>
            </w:r>
            <w:r w:rsidR="009A6D23">
              <w:rPr>
                <w:rFonts w:ascii="Times New Roman" w:hAnsi="Times New Roman"/>
                <w:sz w:val="20"/>
                <w:szCs w:val="20"/>
              </w:rPr>
              <w:t>ou</w:t>
            </w:r>
            <w:r w:rsidRPr="00173058">
              <w:rPr>
                <w:rFonts w:ascii="Times New Roman" w:hAnsi="Times New Roman"/>
                <w:sz w:val="20"/>
                <w:szCs w:val="20"/>
              </w:rPr>
              <w:t xml:space="preserve"> négatif)</w:t>
            </w:r>
          </w:p>
        </w:tc>
        <w:tc>
          <w:tcPr>
            <w:tcW w:w="543" w:type="pct"/>
            <w:gridSpan w:val="3"/>
            <w:shd w:val="clear" w:color="auto" w:fill="DEEAF6" w:themeFill="accent1" w:themeFillTint="33"/>
            <w:vAlign w:val="center"/>
          </w:tcPr>
          <w:p w14:paraId="6A90926D" w14:textId="76144EB2"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Intensité</w:t>
            </w:r>
          </w:p>
        </w:tc>
        <w:tc>
          <w:tcPr>
            <w:tcW w:w="528" w:type="pct"/>
            <w:gridSpan w:val="3"/>
            <w:shd w:val="clear" w:color="auto" w:fill="DEEAF6" w:themeFill="accent1" w:themeFillTint="33"/>
            <w:vAlign w:val="center"/>
          </w:tcPr>
          <w:p w14:paraId="474E4653" w14:textId="041BFE00"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Étendue</w:t>
            </w:r>
          </w:p>
        </w:tc>
        <w:tc>
          <w:tcPr>
            <w:tcW w:w="561" w:type="pct"/>
            <w:gridSpan w:val="3"/>
            <w:shd w:val="clear" w:color="auto" w:fill="DEEAF6" w:themeFill="accent1" w:themeFillTint="33"/>
            <w:vAlign w:val="center"/>
          </w:tcPr>
          <w:p w14:paraId="20ECB91E" w14:textId="40EBF8E0"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Durée</w:t>
            </w:r>
          </w:p>
        </w:tc>
        <w:tc>
          <w:tcPr>
            <w:tcW w:w="579" w:type="pct"/>
            <w:gridSpan w:val="3"/>
            <w:shd w:val="clear" w:color="auto" w:fill="DEEAF6" w:themeFill="accent1" w:themeFillTint="33"/>
            <w:vAlign w:val="center"/>
          </w:tcPr>
          <w:p w14:paraId="34867B02" w14:textId="37B79007"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Importance</w:t>
            </w:r>
          </w:p>
        </w:tc>
      </w:tr>
      <w:tr w:rsidR="009A6D23" w:rsidRPr="00173058" w14:paraId="5CC4EE27" w14:textId="77777777" w:rsidTr="009A6D23">
        <w:trPr>
          <w:trHeight w:val="328"/>
          <w:tblHeader/>
          <w:jc w:val="center"/>
        </w:trPr>
        <w:tc>
          <w:tcPr>
            <w:tcW w:w="897" w:type="pct"/>
            <w:vMerge/>
            <w:shd w:val="clear" w:color="auto" w:fill="DEEAF6" w:themeFill="accent1" w:themeFillTint="33"/>
          </w:tcPr>
          <w:p w14:paraId="2A5DF69B" w14:textId="77777777" w:rsidR="009B5B50" w:rsidRPr="00173058" w:rsidRDefault="009B5B50" w:rsidP="00057CEA">
            <w:pPr>
              <w:spacing w:before="0" w:beforeAutospacing="0"/>
              <w:rPr>
                <w:rFonts w:ascii="Times New Roman" w:hAnsi="Times New Roman"/>
                <w:sz w:val="20"/>
                <w:szCs w:val="20"/>
              </w:rPr>
            </w:pPr>
          </w:p>
        </w:tc>
        <w:tc>
          <w:tcPr>
            <w:tcW w:w="520" w:type="pct"/>
            <w:vMerge/>
            <w:shd w:val="clear" w:color="auto" w:fill="DEEAF6" w:themeFill="accent1" w:themeFillTint="33"/>
          </w:tcPr>
          <w:p w14:paraId="71CA5599" w14:textId="77777777" w:rsidR="009B5B50" w:rsidRPr="00173058" w:rsidRDefault="009B5B50" w:rsidP="00057CEA">
            <w:pPr>
              <w:spacing w:before="0" w:beforeAutospacing="0"/>
              <w:rPr>
                <w:rFonts w:ascii="Times New Roman" w:hAnsi="Times New Roman"/>
                <w:sz w:val="20"/>
                <w:szCs w:val="20"/>
              </w:rPr>
            </w:pPr>
          </w:p>
        </w:tc>
        <w:tc>
          <w:tcPr>
            <w:tcW w:w="797" w:type="pct"/>
            <w:vMerge/>
            <w:shd w:val="clear" w:color="auto" w:fill="DEEAF6" w:themeFill="accent1" w:themeFillTint="33"/>
          </w:tcPr>
          <w:p w14:paraId="7A42BEBF" w14:textId="77777777" w:rsidR="009B5B50" w:rsidRPr="00173058" w:rsidRDefault="009B5B50" w:rsidP="00057CEA">
            <w:pPr>
              <w:spacing w:before="0" w:beforeAutospacing="0"/>
              <w:rPr>
                <w:rFonts w:ascii="Times New Roman" w:hAnsi="Times New Roman"/>
                <w:sz w:val="20"/>
                <w:szCs w:val="20"/>
              </w:rPr>
            </w:pPr>
          </w:p>
        </w:tc>
        <w:tc>
          <w:tcPr>
            <w:tcW w:w="574" w:type="pct"/>
            <w:vMerge/>
            <w:shd w:val="clear" w:color="auto" w:fill="DEEAF6" w:themeFill="accent1" w:themeFillTint="33"/>
          </w:tcPr>
          <w:p w14:paraId="6D9CA271" w14:textId="77777777" w:rsidR="009B5B50" w:rsidRPr="00173058" w:rsidRDefault="009B5B50" w:rsidP="00057CEA">
            <w:pPr>
              <w:spacing w:before="0" w:beforeAutospacing="0"/>
              <w:rPr>
                <w:rFonts w:ascii="Times New Roman" w:hAnsi="Times New Roman"/>
                <w:sz w:val="20"/>
                <w:szCs w:val="20"/>
              </w:rPr>
            </w:pPr>
          </w:p>
        </w:tc>
        <w:tc>
          <w:tcPr>
            <w:tcW w:w="164" w:type="pct"/>
            <w:shd w:val="clear" w:color="auto" w:fill="DEEAF6" w:themeFill="accent1" w:themeFillTint="33"/>
            <w:vAlign w:val="center"/>
          </w:tcPr>
          <w:p w14:paraId="2D10A909" w14:textId="7D721FE1" w:rsidR="009B5B50" w:rsidRPr="00173058" w:rsidRDefault="00113F6C" w:rsidP="009A6D23">
            <w:pPr>
              <w:spacing w:before="0" w:beforeAutospacing="0"/>
              <w:jc w:val="center"/>
              <w:rPr>
                <w:rFonts w:ascii="Times New Roman" w:hAnsi="Times New Roman"/>
                <w:sz w:val="20"/>
                <w:szCs w:val="20"/>
              </w:rPr>
            </w:pPr>
            <w:r>
              <w:rPr>
                <w:rFonts w:ascii="Times New Roman" w:hAnsi="Times New Roman"/>
                <w:sz w:val="20"/>
                <w:szCs w:val="20"/>
              </w:rPr>
              <w:t>f</w:t>
            </w:r>
          </w:p>
        </w:tc>
        <w:tc>
          <w:tcPr>
            <w:tcW w:w="197" w:type="pct"/>
            <w:shd w:val="clear" w:color="auto" w:fill="DEEAF6" w:themeFill="accent1" w:themeFillTint="33"/>
            <w:vAlign w:val="center"/>
          </w:tcPr>
          <w:p w14:paraId="73318BF8" w14:textId="77777777"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M</w:t>
            </w:r>
          </w:p>
        </w:tc>
        <w:tc>
          <w:tcPr>
            <w:tcW w:w="182" w:type="pct"/>
            <w:shd w:val="clear" w:color="auto" w:fill="DEEAF6" w:themeFill="accent1" w:themeFillTint="33"/>
            <w:vAlign w:val="center"/>
          </w:tcPr>
          <w:p w14:paraId="4ED390CB" w14:textId="181D308A"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F</w:t>
            </w:r>
          </w:p>
        </w:tc>
        <w:tc>
          <w:tcPr>
            <w:tcW w:w="164" w:type="pct"/>
            <w:shd w:val="clear" w:color="auto" w:fill="DEEAF6" w:themeFill="accent1" w:themeFillTint="33"/>
            <w:vAlign w:val="center"/>
          </w:tcPr>
          <w:p w14:paraId="2566A493" w14:textId="32DBE95D"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P</w:t>
            </w:r>
          </w:p>
        </w:tc>
        <w:tc>
          <w:tcPr>
            <w:tcW w:w="182" w:type="pct"/>
            <w:shd w:val="clear" w:color="auto" w:fill="DEEAF6" w:themeFill="accent1" w:themeFillTint="33"/>
            <w:vAlign w:val="center"/>
          </w:tcPr>
          <w:p w14:paraId="6DC4534C" w14:textId="570CDCFE"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L</w:t>
            </w:r>
          </w:p>
        </w:tc>
        <w:tc>
          <w:tcPr>
            <w:tcW w:w="182" w:type="pct"/>
            <w:shd w:val="clear" w:color="auto" w:fill="DEEAF6" w:themeFill="accent1" w:themeFillTint="33"/>
            <w:vAlign w:val="center"/>
          </w:tcPr>
          <w:p w14:paraId="1FBC77C8" w14:textId="39945659"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R</w:t>
            </w:r>
          </w:p>
        </w:tc>
        <w:tc>
          <w:tcPr>
            <w:tcW w:w="182" w:type="pct"/>
            <w:shd w:val="clear" w:color="auto" w:fill="DEEAF6" w:themeFill="accent1" w:themeFillTint="33"/>
            <w:vAlign w:val="center"/>
          </w:tcPr>
          <w:p w14:paraId="1C4C0029" w14:textId="0AC16BB4"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C</w:t>
            </w:r>
          </w:p>
        </w:tc>
        <w:tc>
          <w:tcPr>
            <w:tcW w:w="197" w:type="pct"/>
            <w:shd w:val="clear" w:color="auto" w:fill="DEEAF6" w:themeFill="accent1" w:themeFillTint="33"/>
            <w:vAlign w:val="center"/>
          </w:tcPr>
          <w:p w14:paraId="2AAEE9D5" w14:textId="394D83ED"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M</w:t>
            </w:r>
          </w:p>
        </w:tc>
        <w:tc>
          <w:tcPr>
            <w:tcW w:w="182" w:type="pct"/>
            <w:shd w:val="clear" w:color="auto" w:fill="DEEAF6" w:themeFill="accent1" w:themeFillTint="33"/>
            <w:vAlign w:val="center"/>
          </w:tcPr>
          <w:p w14:paraId="134D480E" w14:textId="6DCAE307"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L</w:t>
            </w:r>
          </w:p>
        </w:tc>
        <w:tc>
          <w:tcPr>
            <w:tcW w:w="186" w:type="pct"/>
            <w:shd w:val="clear" w:color="auto" w:fill="DEEAF6" w:themeFill="accent1" w:themeFillTint="33"/>
            <w:vAlign w:val="center"/>
          </w:tcPr>
          <w:p w14:paraId="16D1F2FE" w14:textId="6C6E2DB4" w:rsidR="009B5B50" w:rsidRPr="00173058" w:rsidRDefault="00113F6C" w:rsidP="009A6D23">
            <w:pPr>
              <w:spacing w:before="0" w:beforeAutospacing="0"/>
              <w:jc w:val="center"/>
              <w:rPr>
                <w:rFonts w:ascii="Times New Roman" w:hAnsi="Times New Roman"/>
                <w:sz w:val="20"/>
                <w:szCs w:val="20"/>
              </w:rPr>
            </w:pPr>
            <w:r>
              <w:rPr>
                <w:rFonts w:ascii="Times New Roman" w:hAnsi="Times New Roman"/>
                <w:sz w:val="20"/>
                <w:szCs w:val="20"/>
              </w:rPr>
              <w:t>m</w:t>
            </w:r>
          </w:p>
        </w:tc>
        <w:tc>
          <w:tcPr>
            <w:tcW w:w="197" w:type="pct"/>
            <w:shd w:val="clear" w:color="auto" w:fill="DEEAF6" w:themeFill="accent1" w:themeFillTint="33"/>
            <w:vAlign w:val="center"/>
          </w:tcPr>
          <w:p w14:paraId="0F63ACB4" w14:textId="77777777"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M</w:t>
            </w:r>
          </w:p>
        </w:tc>
        <w:tc>
          <w:tcPr>
            <w:tcW w:w="196" w:type="pct"/>
            <w:shd w:val="clear" w:color="auto" w:fill="DEEAF6" w:themeFill="accent1" w:themeFillTint="33"/>
            <w:vAlign w:val="center"/>
          </w:tcPr>
          <w:p w14:paraId="7DE5323B" w14:textId="59DC4541" w:rsidR="009B5B50" w:rsidRPr="00173058" w:rsidRDefault="009B5B50" w:rsidP="009A6D23">
            <w:pPr>
              <w:spacing w:before="0" w:beforeAutospacing="0"/>
              <w:jc w:val="center"/>
              <w:rPr>
                <w:rFonts w:ascii="Times New Roman" w:hAnsi="Times New Roman"/>
                <w:sz w:val="20"/>
                <w:szCs w:val="20"/>
              </w:rPr>
            </w:pPr>
            <w:r w:rsidRPr="00173058">
              <w:rPr>
                <w:rFonts w:ascii="Times New Roman" w:hAnsi="Times New Roman"/>
                <w:sz w:val="20"/>
                <w:szCs w:val="20"/>
              </w:rPr>
              <w:t>M</w:t>
            </w:r>
          </w:p>
        </w:tc>
      </w:tr>
      <w:tr w:rsidR="007D2E31" w:rsidRPr="00173058" w14:paraId="06D48128" w14:textId="77777777" w:rsidTr="009A6D23">
        <w:trPr>
          <w:trHeight w:val="109"/>
          <w:jc w:val="center"/>
        </w:trPr>
        <w:tc>
          <w:tcPr>
            <w:tcW w:w="5000" w:type="pct"/>
            <w:gridSpan w:val="16"/>
            <w:vAlign w:val="center"/>
          </w:tcPr>
          <w:p w14:paraId="09F13D97" w14:textId="77777777" w:rsidR="009B5B50" w:rsidRPr="00173058" w:rsidRDefault="009B5B50" w:rsidP="00057CEA">
            <w:pPr>
              <w:spacing w:before="0" w:beforeAutospacing="0"/>
              <w:rPr>
                <w:rFonts w:ascii="Times New Roman" w:hAnsi="Times New Roman"/>
                <w:b/>
                <w:sz w:val="20"/>
                <w:szCs w:val="20"/>
              </w:rPr>
            </w:pPr>
            <w:r w:rsidRPr="00173058">
              <w:rPr>
                <w:rFonts w:ascii="Times New Roman" w:hAnsi="Times New Roman"/>
                <w:b/>
                <w:sz w:val="20"/>
                <w:szCs w:val="20"/>
              </w:rPr>
              <w:t>Phase préparatoire</w:t>
            </w:r>
          </w:p>
        </w:tc>
      </w:tr>
      <w:tr w:rsidR="009A6D23" w:rsidRPr="00173058" w14:paraId="05C8122E" w14:textId="77777777" w:rsidTr="009A6D23">
        <w:trPr>
          <w:trHeight w:val="1060"/>
          <w:jc w:val="center"/>
        </w:trPr>
        <w:tc>
          <w:tcPr>
            <w:tcW w:w="897" w:type="pct"/>
            <w:vAlign w:val="center"/>
          </w:tcPr>
          <w:p w14:paraId="216B90F5" w14:textId="5A7F5785" w:rsidR="009B5B50" w:rsidRPr="00173058" w:rsidRDefault="00173058" w:rsidP="00057CEA">
            <w:pPr>
              <w:spacing w:before="0" w:beforeAutospacing="0"/>
              <w:rPr>
                <w:rFonts w:ascii="Times New Roman" w:hAnsi="Times New Roman"/>
                <w:sz w:val="20"/>
                <w:szCs w:val="20"/>
              </w:rPr>
            </w:pPr>
            <w:r w:rsidRPr="00173058">
              <w:rPr>
                <w:rFonts w:ascii="Times New Roman" w:hAnsi="Times New Roman"/>
                <w:sz w:val="20"/>
                <w:szCs w:val="20"/>
              </w:rPr>
              <w:t>Travaux d’installation des chantiers et de protection des Postes et sous-stations contre les érosions et les inondations</w:t>
            </w:r>
          </w:p>
        </w:tc>
        <w:tc>
          <w:tcPr>
            <w:tcW w:w="520" w:type="pct"/>
            <w:vAlign w:val="center"/>
          </w:tcPr>
          <w:p w14:paraId="36A4CE09" w14:textId="77777777" w:rsidR="009B5B50" w:rsidRPr="00173058" w:rsidRDefault="009B5B50" w:rsidP="009A6D23">
            <w:pPr>
              <w:spacing w:before="0" w:beforeAutospacing="0"/>
              <w:rPr>
                <w:rFonts w:ascii="Times New Roman" w:hAnsi="Times New Roman"/>
                <w:sz w:val="20"/>
                <w:szCs w:val="20"/>
              </w:rPr>
            </w:pPr>
            <w:r w:rsidRPr="00173058">
              <w:rPr>
                <w:rFonts w:ascii="Times New Roman" w:hAnsi="Times New Roman"/>
                <w:sz w:val="20"/>
                <w:szCs w:val="20"/>
              </w:rPr>
              <w:t xml:space="preserve">Humain </w:t>
            </w:r>
          </w:p>
          <w:p w14:paraId="6B811099" w14:textId="77777777" w:rsidR="009B5B50" w:rsidRPr="00173058" w:rsidRDefault="009B5B50" w:rsidP="009A6D23">
            <w:pPr>
              <w:spacing w:before="0" w:beforeAutospacing="0"/>
              <w:rPr>
                <w:rFonts w:ascii="Times New Roman" w:hAnsi="Times New Roman"/>
                <w:sz w:val="20"/>
                <w:szCs w:val="20"/>
              </w:rPr>
            </w:pPr>
            <w:r w:rsidRPr="00173058">
              <w:rPr>
                <w:rFonts w:ascii="Times New Roman" w:hAnsi="Times New Roman"/>
                <w:sz w:val="20"/>
                <w:szCs w:val="20"/>
              </w:rPr>
              <w:t xml:space="preserve"> </w:t>
            </w:r>
          </w:p>
        </w:tc>
        <w:tc>
          <w:tcPr>
            <w:tcW w:w="797" w:type="pct"/>
          </w:tcPr>
          <w:p w14:paraId="5166BBE9"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Création d’emplois</w:t>
            </w:r>
          </w:p>
        </w:tc>
        <w:tc>
          <w:tcPr>
            <w:tcW w:w="574" w:type="pct"/>
          </w:tcPr>
          <w:p w14:paraId="6D43BD12"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shd w:val="clear" w:color="auto" w:fill="auto"/>
          </w:tcPr>
          <w:p w14:paraId="5AB95D2A" w14:textId="77777777" w:rsidR="009B5B50" w:rsidRPr="00173058" w:rsidRDefault="009B5B50" w:rsidP="00057CEA">
            <w:pPr>
              <w:spacing w:before="0" w:beforeAutospacing="0"/>
              <w:rPr>
                <w:rFonts w:ascii="Times New Roman" w:hAnsi="Times New Roman"/>
                <w:sz w:val="20"/>
                <w:szCs w:val="20"/>
              </w:rPr>
            </w:pPr>
          </w:p>
        </w:tc>
        <w:tc>
          <w:tcPr>
            <w:tcW w:w="197" w:type="pct"/>
          </w:tcPr>
          <w:p w14:paraId="1437F764"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421A76B8" w14:textId="77777777" w:rsidR="009B5B50" w:rsidRPr="00173058" w:rsidRDefault="009B5B50" w:rsidP="00057CEA">
            <w:pPr>
              <w:spacing w:before="0" w:beforeAutospacing="0"/>
              <w:rPr>
                <w:rFonts w:ascii="Times New Roman" w:hAnsi="Times New Roman"/>
                <w:sz w:val="20"/>
                <w:szCs w:val="20"/>
              </w:rPr>
            </w:pPr>
          </w:p>
        </w:tc>
        <w:tc>
          <w:tcPr>
            <w:tcW w:w="164" w:type="pct"/>
            <w:shd w:val="clear" w:color="auto" w:fill="auto"/>
          </w:tcPr>
          <w:p w14:paraId="0C493DF3" w14:textId="77777777" w:rsidR="009B5B50" w:rsidRPr="00173058" w:rsidRDefault="009B5B50" w:rsidP="00057CEA">
            <w:pPr>
              <w:spacing w:before="0" w:beforeAutospacing="0"/>
              <w:rPr>
                <w:rFonts w:ascii="Times New Roman" w:hAnsi="Times New Roman"/>
                <w:sz w:val="20"/>
                <w:szCs w:val="20"/>
              </w:rPr>
            </w:pPr>
          </w:p>
        </w:tc>
        <w:tc>
          <w:tcPr>
            <w:tcW w:w="182" w:type="pct"/>
          </w:tcPr>
          <w:p w14:paraId="70DA433B"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005211DE" w14:textId="77777777" w:rsidR="009B5B50" w:rsidRPr="00173058" w:rsidRDefault="009B5B50" w:rsidP="00057CEA">
            <w:pPr>
              <w:spacing w:before="0" w:beforeAutospacing="0"/>
              <w:rPr>
                <w:rFonts w:ascii="Times New Roman" w:hAnsi="Times New Roman"/>
                <w:sz w:val="20"/>
                <w:szCs w:val="20"/>
              </w:rPr>
            </w:pPr>
          </w:p>
        </w:tc>
        <w:tc>
          <w:tcPr>
            <w:tcW w:w="182" w:type="pct"/>
            <w:shd w:val="clear" w:color="auto" w:fill="auto"/>
          </w:tcPr>
          <w:p w14:paraId="6784269F"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7" w:type="pct"/>
          </w:tcPr>
          <w:p w14:paraId="53CA8BB6" w14:textId="77777777" w:rsidR="009B5B50" w:rsidRPr="00173058" w:rsidRDefault="009B5B50" w:rsidP="00057CEA">
            <w:pPr>
              <w:spacing w:before="0" w:beforeAutospacing="0"/>
              <w:rPr>
                <w:rFonts w:ascii="Times New Roman" w:hAnsi="Times New Roman"/>
                <w:sz w:val="20"/>
                <w:szCs w:val="20"/>
              </w:rPr>
            </w:pPr>
          </w:p>
        </w:tc>
        <w:tc>
          <w:tcPr>
            <w:tcW w:w="182" w:type="pct"/>
          </w:tcPr>
          <w:p w14:paraId="1C5EA733" w14:textId="77777777" w:rsidR="009B5B50" w:rsidRPr="00173058" w:rsidRDefault="009B5B50" w:rsidP="00057CEA">
            <w:pPr>
              <w:spacing w:before="0" w:beforeAutospacing="0"/>
              <w:rPr>
                <w:rFonts w:ascii="Times New Roman" w:hAnsi="Times New Roman"/>
                <w:sz w:val="20"/>
                <w:szCs w:val="20"/>
              </w:rPr>
            </w:pPr>
          </w:p>
        </w:tc>
        <w:tc>
          <w:tcPr>
            <w:tcW w:w="186" w:type="pct"/>
            <w:shd w:val="clear" w:color="auto" w:fill="FFFFFF"/>
          </w:tcPr>
          <w:p w14:paraId="76412072" w14:textId="77777777" w:rsidR="009B5B50" w:rsidRPr="00173058" w:rsidRDefault="009B5B50" w:rsidP="00057CEA">
            <w:pPr>
              <w:spacing w:before="0" w:beforeAutospacing="0"/>
              <w:rPr>
                <w:rFonts w:ascii="Times New Roman" w:hAnsi="Times New Roman"/>
                <w:sz w:val="20"/>
                <w:szCs w:val="20"/>
              </w:rPr>
            </w:pPr>
          </w:p>
        </w:tc>
        <w:tc>
          <w:tcPr>
            <w:tcW w:w="197" w:type="pct"/>
          </w:tcPr>
          <w:p w14:paraId="3B86BC36"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6" w:type="pct"/>
            <w:shd w:val="clear" w:color="auto" w:fill="FF0000"/>
          </w:tcPr>
          <w:p w14:paraId="3AEF34C4"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r>
      <w:tr w:rsidR="009A6D23" w:rsidRPr="00173058" w14:paraId="3FF5F8CA" w14:textId="77777777" w:rsidTr="009A6D23">
        <w:trPr>
          <w:trHeight w:val="208"/>
          <w:jc w:val="center"/>
        </w:trPr>
        <w:tc>
          <w:tcPr>
            <w:tcW w:w="897" w:type="pct"/>
            <w:vAlign w:val="center"/>
          </w:tcPr>
          <w:p w14:paraId="676E336B"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Achat matériaux de construction et développement du petit commerce</w:t>
            </w:r>
          </w:p>
        </w:tc>
        <w:tc>
          <w:tcPr>
            <w:tcW w:w="520" w:type="pct"/>
            <w:vAlign w:val="center"/>
          </w:tcPr>
          <w:p w14:paraId="09B77F5E" w14:textId="77777777" w:rsidR="009B5B50" w:rsidRPr="00173058" w:rsidRDefault="009B5B50" w:rsidP="009A6D23">
            <w:pPr>
              <w:spacing w:before="0" w:beforeAutospacing="0"/>
              <w:rPr>
                <w:rFonts w:ascii="Times New Roman" w:hAnsi="Times New Roman"/>
                <w:sz w:val="20"/>
                <w:szCs w:val="20"/>
              </w:rPr>
            </w:pPr>
            <w:r w:rsidRPr="00173058">
              <w:rPr>
                <w:rFonts w:ascii="Times New Roman" w:hAnsi="Times New Roman"/>
                <w:sz w:val="20"/>
                <w:szCs w:val="20"/>
              </w:rPr>
              <w:t>Humain</w:t>
            </w:r>
          </w:p>
        </w:tc>
        <w:tc>
          <w:tcPr>
            <w:tcW w:w="797" w:type="pct"/>
          </w:tcPr>
          <w:p w14:paraId="5F9DF76A"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Opportunités d’affaires pour les opérateurs économiques privés</w:t>
            </w:r>
          </w:p>
          <w:p w14:paraId="4A29752C" w14:textId="77777777" w:rsidR="009B5B50" w:rsidRPr="00173058" w:rsidRDefault="009B5B50" w:rsidP="00057CEA">
            <w:pPr>
              <w:spacing w:before="0" w:beforeAutospacing="0"/>
              <w:rPr>
                <w:rFonts w:ascii="Times New Roman" w:hAnsi="Times New Roman"/>
                <w:sz w:val="20"/>
                <w:szCs w:val="20"/>
              </w:rPr>
            </w:pPr>
          </w:p>
        </w:tc>
        <w:tc>
          <w:tcPr>
            <w:tcW w:w="574" w:type="pct"/>
          </w:tcPr>
          <w:p w14:paraId="338106C1"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shd w:val="clear" w:color="auto" w:fill="auto"/>
          </w:tcPr>
          <w:p w14:paraId="77ECF7EC" w14:textId="77777777" w:rsidR="009B5B50" w:rsidRPr="00173058" w:rsidRDefault="009B5B50" w:rsidP="00057CEA">
            <w:pPr>
              <w:spacing w:before="0" w:beforeAutospacing="0"/>
              <w:rPr>
                <w:rFonts w:ascii="Times New Roman" w:hAnsi="Times New Roman"/>
                <w:sz w:val="20"/>
                <w:szCs w:val="20"/>
              </w:rPr>
            </w:pPr>
          </w:p>
        </w:tc>
        <w:tc>
          <w:tcPr>
            <w:tcW w:w="197" w:type="pct"/>
          </w:tcPr>
          <w:p w14:paraId="58F00275"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0A9B27BC" w14:textId="77777777" w:rsidR="009B5B50" w:rsidRPr="00173058" w:rsidRDefault="009B5B50" w:rsidP="00057CEA">
            <w:pPr>
              <w:spacing w:before="0" w:beforeAutospacing="0"/>
              <w:rPr>
                <w:rFonts w:ascii="Times New Roman" w:hAnsi="Times New Roman"/>
                <w:sz w:val="20"/>
                <w:szCs w:val="20"/>
              </w:rPr>
            </w:pPr>
          </w:p>
        </w:tc>
        <w:tc>
          <w:tcPr>
            <w:tcW w:w="164" w:type="pct"/>
            <w:shd w:val="clear" w:color="auto" w:fill="auto"/>
          </w:tcPr>
          <w:p w14:paraId="7D5019FB" w14:textId="77777777" w:rsidR="009B5B50" w:rsidRPr="00173058" w:rsidRDefault="009B5B50" w:rsidP="00057CEA">
            <w:pPr>
              <w:spacing w:before="0" w:beforeAutospacing="0"/>
              <w:rPr>
                <w:rFonts w:ascii="Times New Roman" w:hAnsi="Times New Roman"/>
                <w:sz w:val="20"/>
                <w:szCs w:val="20"/>
              </w:rPr>
            </w:pPr>
          </w:p>
        </w:tc>
        <w:tc>
          <w:tcPr>
            <w:tcW w:w="182" w:type="pct"/>
          </w:tcPr>
          <w:p w14:paraId="0501A55A"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2B312837" w14:textId="77777777" w:rsidR="009B5B50" w:rsidRPr="00173058" w:rsidRDefault="009B5B50" w:rsidP="00057CEA">
            <w:pPr>
              <w:spacing w:before="0" w:beforeAutospacing="0"/>
              <w:rPr>
                <w:rFonts w:ascii="Times New Roman" w:hAnsi="Times New Roman"/>
                <w:sz w:val="20"/>
                <w:szCs w:val="20"/>
              </w:rPr>
            </w:pPr>
          </w:p>
        </w:tc>
        <w:tc>
          <w:tcPr>
            <w:tcW w:w="182" w:type="pct"/>
            <w:shd w:val="clear" w:color="auto" w:fill="auto"/>
          </w:tcPr>
          <w:p w14:paraId="17E09A81"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7" w:type="pct"/>
          </w:tcPr>
          <w:p w14:paraId="1E93F625" w14:textId="77777777" w:rsidR="009B5B50" w:rsidRPr="00173058" w:rsidRDefault="009B5B50" w:rsidP="00057CEA">
            <w:pPr>
              <w:spacing w:before="0" w:beforeAutospacing="0"/>
              <w:rPr>
                <w:rFonts w:ascii="Times New Roman" w:hAnsi="Times New Roman"/>
                <w:sz w:val="20"/>
                <w:szCs w:val="20"/>
              </w:rPr>
            </w:pPr>
          </w:p>
        </w:tc>
        <w:tc>
          <w:tcPr>
            <w:tcW w:w="182" w:type="pct"/>
          </w:tcPr>
          <w:p w14:paraId="2D56B485" w14:textId="77777777" w:rsidR="009B5B50" w:rsidRPr="00173058" w:rsidRDefault="009B5B50" w:rsidP="00057CEA">
            <w:pPr>
              <w:spacing w:before="0" w:beforeAutospacing="0"/>
              <w:rPr>
                <w:rFonts w:ascii="Times New Roman" w:hAnsi="Times New Roman"/>
                <w:sz w:val="20"/>
                <w:szCs w:val="20"/>
              </w:rPr>
            </w:pPr>
          </w:p>
        </w:tc>
        <w:tc>
          <w:tcPr>
            <w:tcW w:w="186" w:type="pct"/>
            <w:shd w:val="clear" w:color="auto" w:fill="FFFFFF"/>
          </w:tcPr>
          <w:p w14:paraId="72582C4D" w14:textId="77777777" w:rsidR="009B5B50" w:rsidRPr="00173058" w:rsidRDefault="009B5B50" w:rsidP="00057CEA">
            <w:pPr>
              <w:spacing w:before="0" w:beforeAutospacing="0"/>
              <w:rPr>
                <w:rFonts w:ascii="Times New Roman" w:hAnsi="Times New Roman"/>
                <w:sz w:val="20"/>
                <w:szCs w:val="20"/>
              </w:rPr>
            </w:pPr>
          </w:p>
        </w:tc>
        <w:tc>
          <w:tcPr>
            <w:tcW w:w="197" w:type="pct"/>
            <w:shd w:val="clear" w:color="auto" w:fill="FFFF00"/>
          </w:tcPr>
          <w:p w14:paraId="3BA88BF2"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6" w:type="pct"/>
            <w:shd w:val="clear" w:color="auto" w:fill="FFFFFF" w:themeFill="background1"/>
          </w:tcPr>
          <w:p w14:paraId="4C0D9410" w14:textId="77777777" w:rsidR="009B5B50" w:rsidRPr="00173058" w:rsidRDefault="009B5B50" w:rsidP="00057CEA">
            <w:pPr>
              <w:spacing w:before="0" w:beforeAutospacing="0"/>
              <w:rPr>
                <w:rFonts w:ascii="Times New Roman" w:hAnsi="Times New Roman"/>
                <w:sz w:val="20"/>
                <w:szCs w:val="20"/>
              </w:rPr>
            </w:pPr>
          </w:p>
        </w:tc>
      </w:tr>
      <w:tr w:rsidR="007D2E31" w:rsidRPr="00173058" w14:paraId="3566BBDA" w14:textId="77777777" w:rsidTr="009A6D23">
        <w:trPr>
          <w:trHeight w:val="192"/>
          <w:jc w:val="center"/>
        </w:trPr>
        <w:tc>
          <w:tcPr>
            <w:tcW w:w="5000" w:type="pct"/>
            <w:gridSpan w:val="16"/>
            <w:vAlign w:val="center"/>
          </w:tcPr>
          <w:p w14:paraId="5A562217" w14:textId="77777777" w:rsidR="009B5B50" w:rsidRPr="00173058" w:rsidRDefault="009B5B50" w:rsidP="009A6D23">
            <w:pPr>
              <w:spacing w:before="0" w:beforeAutospacing="0"/>
              <w:rPr>
                <w:rFonts w:ascii="Times New Roman" w:hAnsi="Times New Roman"/>
                <w:b/>
                <w:sz w:val="20"/>
                <w:szCs w:val="20"/>
              </w:rPr>
            </w:pPr>
            <w:r w:rsidRPr="00173058">
              <w:rPr>
                <w:rFonts w:ascii="Times New Roman" w:hAnsi="Times New Roman"/>
                <w:b/>
                <w:sz w:val="20"/>
                <w:szCs w:val="20"/>
              </w:rPr>
              <w:t>Phase des travaux</w:t>
            </w:r>
          </w:p>
        </w:tc>
      </w:tr>
      <w:tr w:rsidR="009A6D23" w:rsidRPr="00173058" w14:paraId="29C4F33F" w14:textId="77777777" w:rsidTr="009A6D23">
        <w:trPr>
          <w:trHeight w:val="735"/>
          <w:jc w:val="center"/>
        </w:trPr>
        <w:tc>
          <w:tcPr>
            <w:tcW w:w="897" w:type="pct"/>
            <w:vAlign w:val="center"/>
          </w:tcPr>
          <w:p w14:paraId="41415876"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Débroussaillage du site et travaux de construction du laboratoire</w:t>
            </w:r>
          </w:p>
        </w:tc>
        <w:tc>
          <w:tcPr>
            <w:tcW w:w="520" w:type="pct"/>
            <w:vAlign w:val="center"/>
          </w:tcPr>
          <w:p w14:paraId="02EB7E8A" w14:textId="655C411A" w:rsidR="009B5B50" w:rsidRPr="00173058" w:rsidRDefault="004505C5" w:rsidP="009A6D23">
            <w:pPr>
              <w:spacing w:before="0" w:beforeAutospacing="0"/>
              <w:rPr>
                <w:rFonts w:ascii="Times New Roman" w:hAnsi="Times New Roman"/>
                <w:sz w:val="20"/>
                <w:szCs w:val="20"/>
              </w:rPr>
            </w:pPr>
            <w:r w:rsidRPr="00173058">
              <w:rPr>
                <w:rFonts w:ascii="Times New Roman" w:hAnsi="Times New Roman"/>
                <w:sz w:val="20"/>
                <w:szCs w:val="20"/>
              </w:rPr>
              <w:t>Humain</w:t>
            </w:r>
          </w:p>
        </w:tc>
        <w:tc>
          <w:tcPr>
            <w:tcW w:w="797" w:type="pct"/>
          </w:tcPr>
          <w:p w14:paraId="1F62152E" w14:textId="1246C4AB" w:rsidR="009B5B50" w:rsidRPr="00173058" w:rsidRDefault="004505C5" w:rsidP="00057CEA">
            <w:pPr>
              <w:spacing w:before="0" w:beforeAutospacing="0"/>
              <w:rPr>
                <w:rFonts w:ascii="Times New Roman" w:hAnsi="Times New Roman"/>
                <w:sz w:val="20"/>
                <w:szCs w:val="20"/>
              </w:rPr>
            </w:pPr>
            <w:r w:rsidRPr="00173058">
              <w:rPr>
                <w:rFonts w:ascii="Times New Roman" w:hAnsi="Times New Roman"/>
                <w:sz w:val="20"/>
                <w:szCs w:val="20"/>
              </w:rPr>
              <w:t>Création d’emplois</w:t>
            </w:r>
          </w:p>
        </w:tc>
        <w:tc>
          <w:tcPr>
            <w:tcW w:w="574" w:type="pct"/>
          </w:tcPr>
          <w:p w14:paraId="10D33D2A"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shd w:val="clear" w:color="auto" w:fill="auto"/>
          </w:tcPr>
          <w:p w14:paraId="12DE2843" w14:textId="77777777" w:rsidR="009B5B50" w:rsidRPr="00173058" w:rsidRDefault="009B5B50" w:rsidP="00057CEA">
            <w:pPr>
              <w:spacing w:before="0" w:beforeAutospacing="0"/>
              <w:rPr>
                <w:rFonts w:ascii="Times New Roman" w:hAnsi="Times New Roman"/>
                <w:sz w:val="20"/>
                <w:szCs w:val="20"/>
              </w:rPr>
            </w:pPr>
          </w:p>
        </w:tc>
        <w:tc>
          <w:tcPr>
            <w:tcW w:w="197" w:type="pct"/>
          </w:tcPr>
          <w:p w14:paraId="6FBB4810"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7EC870B7" w14:textId="77777777" w:rsidR="009B5B50" w:rsidRPr="00173058" w:rsidRDefault="009B5B50" w:rsidP="00057CEA">
            <w:pPr>
              <w:spacing w:before="0" w:beforeAutospacing="0"/>
              <w:rPr>
                <w:rFonts w:ascii="Times New Roman" w:hAnsi="Times New Roman"/>
                <w:sz w:val="20"/>
                <w:szCs w:val="20"/>
              </w:rPr>
            </w:pPr>
          </w:p>
        </w:tc>
        <w:tc>
          <w:tcPr>
            <w:tcW w:w="164" w:type="pct"/>
            <w:shd w:val="clear" w:color="auto" w:fill="auto"/>
          </w:tcPr>
          <w:p w14:paraId="6A9913B0" w14:textId="77777777" w:rsidR="009B5B50" w:rsidRPr="00173058" w:rsidRDefault="009B5B50" w:rsidP="00057CEA">
            <w:pPr>
              <w:spacing w:before="0" w:beforeAutospacing="0"/>
              <w:rPr>
                <w:rFonts w:ascii="Times New Roman" w:hAnsi="Times New Roman"/>
                <w:sz w:val="20"/>
                <w:szCs w:val="20"/>
              </w:rPr>
            </w:pPr>
          </w:p>
        </w:tc>
        <w:tc>
          <w:tcPr>
            <w:tcW w:w="182" w:type="pct"/>
          </w:tcPr>
          <w:p w14:paraId="0D9546D8"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32CB8245" w14:textId="77777777" w:rsidR="009B5B50" w:rsidRPr="00173058" w:rsidRDefault="009B5B50" w:rsidP="00057CEA">
            <w:pPr>
              <w:spacing w:before="0" w:beforeAutospacing="0"/>
              <w:rPr>
                <w:rFonts w:ascii="Times New Roman" w:hAnsi="Times New Roman"/>
                <w:sz w:val="20"/>
                <w:szCs w:val="20"/>
              </w:rPr>
            </w:pPr>
          </w:p>
        </w:tc>
        <w:tc>
          <w:tcPr>
            <w:tcW w:w="182" w:type="pct"/>
            <w:shd w:val="clear" w:color="auto" w:fill="auto"/>
          </w:tcPr>
          <w:p w14:paraId="44515494"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7" w:type="pct"/>
          </w:tcPr>
          <w:p w14:paraId="7F267E7D" w14:textId="77777777" w:rsidR="009B5B50" w:rsidRPr="00173058" w:rsidRDefault="009B5B50" w:rsidP="00057CEA">
            <w:pPr>
              <w:spacing w:before="0" w:beforeAutospacing="0"/>
              <w:rPr>
                <w:rFonts w:ascii="Times New Roman" w:hAnsi="Times New Roman"/>
                <w:sz w:val="20"/>
                <w:szCs w:val="20"/>
              </w:rPr>
            </w:pPr>
          </w:p>
        </w:tc>
        <w:tc>
          <w:tcPr>
            <w:tcW w:w="182" w:type="pct"/>
          </w:tcPr>
          <w:p w14:paraId="02CF819E" w14:textId="77777777" w:rsidR="009B5B50" w:rsidRPr="00173058" w:rsidRDefault="009B5B50" w:rsidP="00057CEA">
            <w:pPr>
              <w:spacing w:before="0" w:beforeAutospacing="0"/>
              <w:rPr>
                <w:rFonts w:ascii="Times New Roman" w:hAnsi="Times New Roman"/>
                <w:sz w:val="20"/>
                <w:szCs w:val="20"/>
              </w:rPr>
            </w:pPr>
          </w:p>
        </w:tc>
        <w:tc>
          <w:tcPr>
            <w:tcW w:w="186" w:type="pct"/>
            <w:shd w:val="clear" w:color="auto" w:fill="FFFFFF"/>
          </w:tcPr>
          <w:p w14:paraId="6DAC35C8" w14:textId="77777777" w:rsidR="009B5B50" w:rsidRPr="00173058" w:rsidRDefault="009B5B50" w:rsidP="00057CEA">
            <w:pPr>
              <w:spacing w:before="0" w:beforeAutospacing="0"/>
              <w:rPr>
                <w:rFonts w:ascii="Times New Roman" w:hAnsi="Times New Roman"/>
                <w:sz w:val="20"/>
                <w:szCs w:val="20"/>
              </w:rPr>
            </w:pPr>
          </w:p>
        </w:tc>
        <w:tc>
          <w:tcPr>
            <w:tcW w:w="197" w:type="pct"/>
            <w:shd w:val="clear" w:color="auto" w:fill="FFFF00"/>
          </w:tcPr>
          <w:p w14:paraId="02981A05"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6" w:type="pct"/>
            <w:shd w:val="clear" w:color="auto" w:fill="FFFFFF" w:themeFill="background1"/>
          </w:tcPr>
          <w:p w14:paraId="202AECA3" w14:textId="77777777" w:rsidR="009B5B50" w:rsidRPr="00173058" w:rsidRDefault="009B5B50" w:rsidP="00057CEA">
            <w:pPr>
              <w:spacing w:before="0" w:beforeAutospacing="0"/>
              <w:rPr>
                <w:rFonts w:ascii="Times New Roman" w:hAnsi="Times New Roman"/>
                <w:sz w:val="20"/>
                <w:szCs w:val="20"/>
              </w:rPr>
            </w:pPr>
          </w:p>
        </w:tc>
      </w:tr>
      <w:tr w:rsidR="009A6D23" w:rsidRPr="00173058" w14:paraId="154E443D" w14:textId="77777777" w:rsidTr="009A6D23">
        <w:trPr>
          <w:trHeight w:val="699"/>
          <w:jc w:val="center"/>
        </w:trPr>
        <w:tc>
          <w:tcPr>
            <w:tcW w:w="897" w:type="pct"/>
            <w:vAlign w:val="center"/>
          </w:tcPr>
          <w:p w14:paraId="03B4940D"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Approvisionnement en matériaux de construction </w:t>
            </w:r>
          </w:p>
        </w:tc>
        <w:tc>
          <w:tcPr>
            <w:tcW w:w="520" w:type="pct"/>
            <w:vAlign w:val="center"/>
          </w:tcPr>
          <w:p w14:paraId="41A07A3C" w14:textId="77777777" w:rsidR="009B5B50" w:rsidRPr="00173058" w:rsidRDefault="009B5B50" w:rsidP="009A6D23">
            <w:pPr>
              <w:spacing w:before="0" w:beforeAutospacing="0"/>
              <w:rPr>
                <w:rFonts w:ascii="Times New Roman" w:hAnsi="Times New Roman"/>
                <w:sz w:val="20"/>
                <w:szCs w:val="20"/>
              </w:rPr>
            </w:pPr>
            <w:r w:rsidRPr="00173058">
              <w:rPr>
                <w:rFonts w:ascii="Times New Roman" w:hAnsi="Times New Roman"/>
                <w:sz w:val="20"/>
                <w:szCs w:val="20"/>
              </w:rPr>
              <w:t xml:space="preserve">Humain </w:t>
            </w:r>
          </w:p>
          <w:p w14:paraId="447E1C86" w14:textId="77777777" w:rsidR="009B5B50" w:rsidRPr="00173058" w:rsidRDefault="009B5B50" w:rsidP="009A6D23">
            <w:pPr>
              <w:spacing w:before="0" w:beforeAutospacing="0"/>
              <w:rPr>
                <w:rFonts w:ascii="Times New Roman" w:hAnsi="Times New Roman"/>
                <w:sz w:val="20"/>
                <w:szCs w:val="20"/>
              </w:rPr>
            </w:pPr>
          </w:p>
        </w:tc>
        <w:tc>
          <w:tcPr>
            <w:tcW w:w="797" w:type="pct"/>
          </w:tcPr>
          <w:p w14:paraId="35191A85"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Opportunités d’affaires pour les opérateurs économiques privés </w:t>
            </w:r>
          </w:p>
        </w:tc>
        <w:tc>
          <w:tcPr>
            <w:tcW w:w="574" w:type="pct"/>
          </w:tcPr>
          <w:p w14:paraId="1F1B31FE"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shd w:val="clear" w:color="auto" w:fill="auto"/>
          </w:tcPr>
          <w:p w14:paraId="7159904C" w14:textId="77777777" w:rsidR="009B5B50" w:rsidRPr="00173058" w:rsidRDefault="009B5B50" w:rsidP="00057CEA">
            <w:pPr>
              <w:spacing w:before="0" w:beforeAutospacing="0"/>
              <w:rPr>
                <w:rFonts w:ascii="Times New Roman" w:hAnsi="Times New Roman"/>
                <w:sz w:val="20"/>
                <w:szCs w:val="20"/>
              </w:rPr>
            </w:pPr>
          </w:p>
        </w:tc>
        <w:tc>
          <w:tcPr>
            <w:tcW w:w="197" w:type="pct"/>
          </w:tcPr>
          <w:p w14:paraId="1401A833"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1E9E7848" w14:textId="77777777" w:rsidR="009B5B50" w:rsidRPr="00173058" w:rsidRDefault="009B5B50" w:rsidP="00057CEA">
            <w:pPr>
              <w:spacing w:before="0" w:beforeAutospacing="0"/>
              <w:rPr>
                <w:rFonts w:ascii="Times New Roman" w:hAnsi="Times New Roman"/>
                <w:sz w:val="20"/>
                <w:szCs w:val="20"/>
              </w:rPr>
            </w:pPr>
          </w:p>
        </w:tc>
        <w:tc>
          <w:tcPr>
            <w:tcW w:w="164" w:type="pct"/>
            <w:shd w:val="clear" w:color="auto" w:fill="auto"/>
          </w:tcPr>
          <w:p w14:paraId="40792E22" w14:textId="77777777" w:rsidR="009B5B50" w:rsidRPr="00173058" w:rsidRDefault="009B5B50" w:rsidP="00057CEA">
            <w:pPr>
              <w:spacing w:before="0" w:beforeAutospacing="0"/>
              <w:rPr>
                <w:rFonts w:ascii="Times New Roman" w:hAnsi="Times New Roman"/>
                <w:sz w:val="20"/>
                <w:szCs w:val="20"/>
              </w:rPr>
            </w:pPr>
          </w:p>
        </w:tc>
        <w:tc>
          <w:tcPr>
            <w:tcW w:w="182" w:type="pct"/>
          </w:tcPr>
          <w:p w14:paraId="03EBAF3D"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03AE6552" w14:textId="77777777" w:rsidR="009B5B50" w:rsidRPr="00173058" w:rsidRDefault="009B5B50" w:rsidP="00057CEA">
            <w:pPr>
              <w:spacing w:before="0" w:beforeAutospacing="0"/>
              <w:rPr>
                <w:rFonts w:ascii="Times New Roman" w:hAnsi="Times New Roman"/>
                <w:sz w:val="20"/>
                <w:szCs w:val="20"/>
              </w:rPr>
            </w:pPr>
          </w:p>
        </w:tc>
        <w:tc>
          <w:tcPr>
            <w:tcW w:w="182" w:type="pct"/>
            <w:shd w:val="clear" w:color="auto" w:fill="auto"/>
          </w:tcPr>
          <w:p w14:paraId="5471AA11"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7" w:type="pct"/>
          </w:tcPr>
          <w:p w14:paraId="27963F9E" w14:textId="77777777" w:rsidR="009B5B50" w:rsidRPr="00173058" w:rsidRDefault="009B5B50" w:rsidP="00057CEA">
            <w:pPr>
              <w:spacing w:before="0" w:beforeAutospacing="0"/>
              <w:rPr>
                <w:rFonts w:ascii="Times New Roman" w:hAnsi="Times New Roman"/>
                <w:sz w:val="20"/>
                <w:szCs w:val="20"/>
              </w:rPr>
            </w:pPr>
          </w:p>
        </w:tc>
        <w:tc>
          <w:tcPr>
            <w:tcW w:w="182" w:type="pct"/>
          </w:tcPr>
          <w:p w14:paraId="4A136A63" w14:textId="77777777" w:rsidR="009B5B50" w:rsidRPr="00173058" w:rsidRDefault="009B5B50" w:rsidP="00057CEA">
            <w:pPr>
              <w:spacing w:before="0" w:beforeAutospacing="0"/>
              <w:rPr>
                <w:rFonts w:ascii="Times New Roman" w:hAnsi="Times New Roman"/>
                <w:sz w:val="20"/>
                <w:szCs w:val="20"/>
              </w:rPr>
            </w:pPr>
          </w:p>
        </w:tc>
        <w:tc>
          <w:tcPr>
            <w:tcW w:w="186" w:type="pct"/>
            <w:shd w:val="clear" w:color="auto" w:fill="FFFFFF"/>
          </w:tcPr>
          <w:p w14:paraId="65E53792" w14:textId="77777777" w:rsidR="009B5B50" w:rsidRPr="00173058" w:rsidRDefault="009B5B50" w:rsidP="00057CEA">
            <w:pPr>
              <w:spacing w:before="0" w:beforeAutospacing="0"/>
              <w:rPr>
                <w:rFonts w:ascii="Times New Roman" w:hAnsi="Times New Roman"/>
                <w:sz w:val="20"/>
                <w:szCs w:val="20"/>
              </w:rPr>
            </w:pPr>
          </w:p>
        </w:tc>
        <w:tc>
          <w:tcPr>
            <w:tcW w:w="197" w:type="pct"/>
            <w:shd w:val="clear" w:color="auto" w:fill="FFFFFF" w:themeFill="background1"/>
          </w:tcPr>
          <w:p w14:paraId="2591D38D" w14:textId="77777777" w:rsidR="009B5B50" w:rsidRPr="00173058" w:rsidRDefault="009B5B50" w:rsidP="00057CEA">
            <w:pPr>
              <w:spacing w:before="0" w:beforeAutospacing="0"/>
              <w:rPr>
                <w:rFonts w:ascii="Times New Roman" w:hAnsi="Times New Roman"/>
                <w:sz w:val="20"/>
                <w:szCs w:val="20"/>
              </w:rPr>
            </w:pPr>
          </w:p>
        </w:tc>
        <w:tc>
          <w:tcPr>
            <w:tcW w:w="196" w:type="pct"/>
            <w:shd w:val="clear" w:color="auto" w:fill="FF0000"/>
          </w:tcPr>
          <w:p w14:paraId="666D9732"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r>
      <w:tr w:rsidR="009A6D23" w:rsidRPr="00173058" w14:paraId="07AF268B" w14:textId="77777777" w:rsidTr="009A6D23">
        <w:trPr>
          <w:trHeight w:val="416"/>
          <w:jc w:val="center"/>
        </w:trPr>
        <w:tc>
          <w:tcPr>
            <w:tcW w:w="897" w:type="pct"/>
            <w:vMerge w:val="restart"/>
            <w:vAlign w:val="center"/>
          </w:tcPr>
          <w:p w14:paraId="769CA14A" w14:textId="1EEF2268"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Travaux de </w:t>
            </w:r>
            <w:r w:rsidR="007D2E31" w:rsidRPr="00173058">
              <w:rPr>
                <w:rFonts w:ascii="Times New Roman" w:hAnsi="Times New Roman"/>
                <w:sz w:val="20"/>
                <w:szCs w:val="20"/>
              </w:rPr>
              <w:t>protection</w:t>
            </w:r>
            <w:r w:rsidRPr="00173058">
              <w:rPr>
                <w:rFonts w:ascii="Times New Roman" w:hAnsi="Times New Roman"/>
                <w:sz w:val="20"/>
                <w:szCs w:val="20"/>
              </w:rPr>
              <w:t xml:space="preserve"> du </w:t>
            </w:r>
            <w:r w:rsidR="007D2E31" w:rsidRPr="00173058">
              <w:rPr>
                <w:rFonts w:ascii="Times New Roman" w:hAnsi="Times New Roman"/>
                <w:sz w:val="20"/>
                <w:szCs w:val="20"/>
              </w:rPr>
              <w:t>poste</w:t>
            </w:r>
          </w:p>
          <w:p w14:paraId="71E47882" w14:textId="77777777" w:rsidR="009B5B50" w:rsidRPr="00173058" w:rsidRDefault="009B5B50" w:rsidP="00057CEA">
            <w:pPr>
              <w:spacing w:before="0" w:beforeAutospacing="0"/>
              <w:rPr>
                <w:rFonts w:ascii="Times New Roman" w:hAnsi="Times New Roman"/>
                <w:sz w:val="20"/>
                <w:szCs w:val="20"/>
              </w:rPr>
            </w:pPr>
          </w:p>
        </w:tc>
        <w:tc>
          <w:tcPr>
            <w:tcW w:w="520" w:type="pct"/>
            <w:vMerge w:val="restart"/>
            <w:vAlign w:val="center"/>
          </w:tcPr>
          <w:p w14:paraId="64F01154" w14:textId="77777777" w:rsidR="009B5B50" w:rsidRPr="00173058" w:rsidRDefault="009B5B50" w:rsidP="009A6D23">
            <w:pPr>
              <w:spacing w:before="0" w:beforeAutospacing="0"/>
              <w:rPr>
                <w:rFonts w:ascii="Times New Roman" w:hAnsi="Times New Roman"/>
                <w:sz w:val="20"/>
                <w:szCs w:val="20"/>
              </w:rPr>
            </w:pPr>
          </w:p>
          <w:p w14:paraId="68D5B854" w14:textId="77777777" w:rsidR="009B5B50" w:rsidRPr="00173058" w:rsidRDefault="009B5B50" w:rsidP="009A6D23">
            <w:pPr>
              <w:spacing w:before="0" w:beforeAutospacing="0"/>
              <w:rPr>
                <w:rFonts w:ascii="Times New Roman" w:hAnsi="Times New Roman"/>
                <w:sz w:val="20"/>
                <w:szCs w:val="20"/>
              </w:rPr>
            </w:pPr>
            <w:r w:rsidRPr="00173058">
              <w:rPr>
                <w:rFonts w:ascii="Times New Roman" w:hAnsi="Times New Roman"/>
                <w:sz w:val="20"/>
                <w:szCs w:val="20"/>
              </w:rPr>
              <w:t xml:space="preserve">Humain </w:t>
            </w:r>
          </w:p>
        </w:tc>
        <w:tc>
          <w:tcPr>
            <w:tcW w:w="797" w:type="pct"/>
          </w:tcPr>
          <w:p w14:paraId="6A0D4F2C"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Mobilisation des recettes fiscales</w:t>
            </w:r>
          </w:p>
        </w:tc>
        <w:tc>
          <w:tcPr>
            <w:tcW w:w="574" w:type="pct"/>
          </w:tcPr>
          <w:p w14:paraId="1BA330F7"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shd w:val="clear" w:color="auto" w:fill="auto"/>
          </w:tcPr>
          <w:p w14:paraId="5E9A2F5F" w14:textId="77777777" w:rsidR="009B5B50" w:rsidRPr="00173058" w:rsidRDefault="009B5B50" w:rsidP="00057CEA">
            <w:pPr>
              <w:spacing w:before="0" w:beforeAutospacing="0"/>
              <w:rPr>
                <w:rFonts w:ascii="Times New Roman" w:hAnsi="Times New Roman"/>
                <w:sz w:val="20"/>
                <w:szCs w:val="20"/>
              </w:rPr>
            </w:pPr>
          </w:p>
        </w:tc>
        <w:tc>
          <w:tcPr>
            <w:tcW w:w="197" w:type="pct"/>
          </w:tcPr>
          <w:p w14:paraId="5C183FD4"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29558C92" w14:textId="77777777" w:rsidR="009B5B50" w:rsidRPr="00173058" w:rsidRDefault="009B5B50" w:rsidP="00057CEA">
            <w:pPr>
              <w:spacing w:before="0" w:beforeAutospacing="0"/>
              <w:rPr>
                <w:rFonts w:ascii="Times New Roman" w:hAnsi="Times New Roman"/>
                <w:sz w:val="20"/>
                <w:szCs w:val="20"/>
              </w:rPr>
            </w:pPr>
          </w:p>
        </w:tc>
        <w:tc>
          <w:tcPr>
            <w:tcW w:w="164" w:type="pct"/>
            <w:shd w:val="clear" w:color="auto" w:fill="auto"/>
          </w:tcPr>
          <w:p w14:paraId="51FE8DBC" w14:textId="77777777" w:rsidR="009B5B50" w:rsidRPr="00173058" w:rsidRDefault="009B5B50" w:rsidP="00057CEA">
            <w:pPr>
              <w:spacing w:before="0" w:beforeAutospacing="0"/>
              <w:rPr>
                <w:rFonts w:ascii="Times New Roman" w:hAnsi="Times New Roman"/>
                <w:sz w:val="20"/>
                <w:szCs w:val="20"/>
              </w:rPr>
            </w:pPr>
          </w:p>
        </w:tc>
        <w:tc>
          <w:tcPr>
            <w:tcW w:w="182" w:type="pct"/>
          </w:tcPr>
          <w:p w14:paraId="2D905730"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156DA9E0" w14:textId="77777777" w:rsidR="009B5B50" w:rsidRPr="00173058" w:rsidRDefault="009B5B50" w:rsidP="00057CEA">
            <w:pPr>
              <w:spacing w:before="0" w:beforeAutospacing="0"/>
              <w:rPr>
                <w:rFonts w:ascii="Times New Roman" w:hAnsi="Times New Roman"/>
                <w:sz w:val="20"/>
                <w:szCs w:val="20"/>
              </w:rPr>
            </w:pPr>
          </w:p>
        </w:tc>
        <w:tc>
          <w:tcPr>
            <w:tcW w:w="182" w:type="pct"/>
            <w:shd w:val="clear" w:color="auto" w:fill="auto"/>
          </w:tcPr>
          <w:p w14:paraId="2B1ABD42"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7" w:type="pct"/>
          </w:tcPr>
          <w:p w14:paraId="3BDB605F" w14:textId="77777777" w:rsidR="009B5B50" w:rsidRPr="00173058" w:rsidRDefault="009B5B50" w:rsidP="00057CEA">
            <w:pPr>
              <w:spacing w:before="0" w:beforeAutospacing="0"/>
              <w:rPr>
                <w:rFonts w:ascii="Times New Roman" w:hAnsi="Times New Roman"/>
                <w:sz w:val="20"/>
                <w:szCs w:val="20"/>
              </w:rPr>
            </w:pPr>
          </w:p>
        </w:tc>
        <w:tc>
          <w:tcPr>
            <w:tcW w:w="182" w:type="pct"/>
          </w:tcPr>
          <w:p w14:paraId="6A0CFCB8" w14:textId="77777777" w:rsidR="009B5B50" w:rsidRPr="00173058" w:rsidRDefault="009B5B50" w:rsidP="00057CEA">
            <w:pPr>
              <w:spacing w:before="0" w:beforeAutospacing="0"/>
              <w:rPr>
                <w:rFonts w:ascii="Times New Roman" w:hAnsi="Times New Roman"/>
                <w:sz w:val="20"/>
                <w:szCs w:val="20"/>
              </w:rPr>
            </w:pPr>
          </w:p>
        </w:tc>
        <w:tc>
          <w:tcPr>
            <w:tcW w:w="186" w:type="pct"/>
            <w:shd w:val="clear" w:color="auto" w:fill="FFFFFF"/>
          </w:tcPr>
          <w:p w14:paraId="0F480161" w14:textId="77777777" w:rsidR="009B5B50" w:rsidRPr="00173058" w:rsidRDefault="009B5B50" w:rsidP="00057CEA">
            <w:pPr>
              <w:spacing w:before="0" w:beforeAutospacing="0"/>
              <w:rPr>
                <w:rFonts w:ascii="Times New Roman" w:hAnsi="Times New Roman"/>
                <w:sz w:val="20"/>
                <w:szCs w:val="20"/>
              </w:rPr>
            </w:pPr>
          </w:p>
        </w:tc>
        <w:tc>
          <w:tcPr>
            <w:tcW w:w="197" w:type="pct"/>
            <w:shd w:val="clear" w:color="auto" w:fill="FFFF00"/>
          </w:tcPr>
          <w:p w14:paraId="5869943E"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6" w:type="pct"/>
            <w:shd w:val="clear" w:color="auto" w:fill="FFFFFF" w:themeFill="background1"/>
          </w:tcPr>
          <w:p w14:paraId="6568FC97" w14:textId="77777777" w:rsidR="009B5B50" w:rsidRPr="00173058" w:rsidRDefault="009B5B50" w:rsidP="00057CEA">
            <w:pPr>
              <w:spacing w:before="0" w:beforeAutospacing="0"/>
              <w:rPr>
                <w:rFonts w:ascii="Times New Roman" w:hAnsi="Times New Roman"/>
                <w:sz w:val="20"/>
                <w:szCs w:val="20"/>
              </w:rPr>
            </w:pPr>
          </w:p>
        </w:tc>
      </w:tr>
      <w:tr w:rsidR="009A6D23" w:rsidRPr="00173058" w14:paraId="461DA0A3" w14:textId="77777777" w:rsidTr="009A6D23">
        <w:trPr>
          <w:trHeight w:val="418"/>
          <w:jc w:val="center"/>
        </w:trPr>
        <w:tc>
          <w:tcPr>
            <w:tcW w:w="897" w:type="pct"/>
            <w:vMerge/>
            <w:vAlign w:val="center"/>
          </w:tcPr>
          <w:p w14:paraId="6566555F" w14:textId="77777777" w:rsidR="009B5B50" w:rsidRPr="00173058" w:rsidRDefault="009B5B50" w:rsidP="00057CEA">
            <w:pPr>
              <w:spacing w:before="0" w:beforeAutospacing="0"/>
              <w:rPr>
                <w:rFonts w:ascii="Times New Roman" w:hAnsi="Times New Roman"/>
                <w:sz w:val="20"/>
                <w:szCs w:val="20"/>
              </w:rPr>
            </w:pPr>
          </w:p>
        </w:tc>
        <w:tc>
          <w:tcPr>
            <w:tcW w:w="520" w:type="pct"/>
            <w:vMerge/>
            <w:vAlign w:val="center"/>
          </w:tcPr>
          <w:p w14:paraId="21E6042A" w14:textId="77777777" w:rsidR="009B5B50" w:rsidRPr="00173058" w:rsidRDefault="009B5B50" w:rsidP="009A6D23">
            <w:pPr>
              <w:spacing w:before="0" w:beforeAutospacing="0"/>
              <w:rPr>
                <w:rFonts w:ascii="Times New Roman" w:hAnsi="Times New Roman"/>
                <w:sz w:val="20"/>
                <w:szCs w:val="20"/>
              </w:rPr>
            </w:pPr>
          </w:p>
        </w:tc>
        <w:tc>
          <w:tcPr>
            <w:tcW w:w="797" w:type="pct"/>
          </w:tcPr>
          <w:p w14:paraId="103A9341"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Humain </w:t>
            </w:r>
          </w:p>
          <w:p w14:paraId="322FEFD8"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 </w:t>
            </w:r>
          </w:p>
        </w:tc>
        <w:tc>
          <w:tcPr>
            <w:tcW w:w="574" w:type="pct"/>
          </w:tcPr>
          <w:p w14:paraId="7410F307"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shd w:val="clear" w:color="auto" w:fill="auto"/>
          </w:tcPr>
          <w:p w14:paraId="49485146" w14:textId="77777777" w:rsidR="009B5B50" w:rsidRPr="00173058" w:rsidRDefault="009B5B50" w:rsidP="00057CEA">
            <w:pPr>
              <w:spacing w:before="0" w:beforeAutospacing="0"/>
              <w:rPr>
                <w:rFonts w:ascii="Times New Roman" w:hAnsi="Times New Roman"/>
                <w:sz w:val="20"/>
                <w:szCs w:val="20"/>
              </w:rPr>
            </w:pPr>
          </w:p>
        </w:tc>
        <w:tc>
          <w:tcPr>
            <w:tcW w:w="197" w:type="pct"/>
          </w:tcPr>
          <w:p w14:paraId="7662BC79"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44E56A30" w14:textId="77777777" w:rsidR="009B5B50" w:rsidRPr="00173058" w:rsidRDefault="009B5B50" w:rsidP="00057CEA">
            <w:pPr>
              <w:spacing w:before="0" w:beforeAutospacing="0"/>
              <w:rPr>
                <w:rFonts w:ascii="Times New Roman" w:hAnsi="Times New Roman"/>
                <w:sz w:val="20"/>
                <w:szCs w:val="20"/>
              </w:rPr>
            </w:pPr>
          </w:p>
        </w:tc>
        <w:tc>
          <w:tcPr>
            <w:tcW w:w="164" w:type="pct"/>
            <w:shd w:val="clear" w:color="auto" w:fill="auto"/>
          </w:tcPr>
          <w:p w14:paraId="30279392" w14:textId="77777777" w:rsidR="009B5B50" w:rsidRPr="00173058" w:rsidRDefault="009B5B50" w:rsidP="00057CEA">
            <w:pPr>
              <w:spacing w:before="0" w:beforeAutospacing="0"/>
              <w:rPr>
                <w:rFonts w:ascii="Times New Roman" w:hAnsi="Times New Roman"/>
                <w:sz w:val="20"/>
                <w:szCs w:val="20"/>
              </w:rPr>
            </w:pPr>
          </w:p>
        </w:tc>
        <w:tc>
          <w:tcPr>
            <w:tcW w:w="182" w:type="pct"/>
          </w:tcPr>
          <w:p w14:paraId="79552399"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5243A36F" w14:textId="77777777" w:rsidR="009B5B50" w:rsidRPr="00173058" w:rsidRDefault="009B5B50" w:rsidP="00057CEA">
            <w:pPr>
              <w:spacing w:before="0" w:beforeAutospacing="0"/>
              <w:rPr>
                <w:rFonts w:ascii="Times New Roman" w:hAnsi="Times New Roman"/>
                <w:sz w:val="20"/>
                <w:szCs w:val="20"/>
              </w:rPr>
            </w:pPr>
          </w:p>
        </w:tc>
        <w:tc>
          <w:tcPr>
            <w:tcW w:w="182" w:type="pct"/>
            <w:shd w:val="clear" w:color="auto" w:fill="auto"/>
          </w:tcPr>
          <w:p w14:paraId="07E1C719"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7" w:type="pct"/>
          </w:tcPr>
          <w:p w14:paraId="7B9FC187" w14:textId="77777777" w:rsidR="009B5B50" w:rsidRPr="00173058" w:rsidRDefault="009B5B50" w:rsidP="00057CEA">
            <w:pPr>
              <w:spacing w:before="0" w:beforeAutospacing="0"/>
              <w:rPr>
                <w:rFonts w:ascii="Times New Roman" w:hAnsi="Times New Roman"/>
                <w:sz w:val="20"/>
                <w:szCs w:val="20"/>
              </w:rPr>
            </w:pPr>
          </w:p>
        </w:tc>
        <w:tc>
          <w:tcPr>
            <w:tcW w:w="182" w:type="pct"/>
          </w:tcPr>
          <w:p w14:paraId="3AD041C4" w14:textId="77777777" w:rsidR="009B5B50" w:rsidRPr="00173058" w:rsidRDefault="009B5B50" w:rsidP="00057CEA">
            <w:pPr>
              <w:spacing w:before="0" w:beforeAutospacing="0"/>
              <w:rPr>
                <w:rFonts w:ascii="Times New Roman" w:hAnsi="Times New Roman"/>
                <w:sz w:val="20"/>
                <w:szCs w:val="20"/>
              </w:rPr>
            </w:pPr>
          </w:p>
        </w:tc>
        <w:tc>
          <w:tcPr>
            <w:tcW w:w="186" w:type="pct"/>
            <w:shd w:val="clear" w:color="auto" w:fill="FFFFFF"/>
          </w:tcPr>
          <w:p w14:paraId="6277E16E" w14:textId="77777777" w:rsidR="009B5B50" w:rsidRPr="00173058" w:rsidRDefault="009B5B50" w:rsidP="00057CEA">
            <w:pPr>
              <w:spacing w:before="0" w:beforeAutospacing="0"/>
              <w:rPr>
                <w:rFonts w:ascii="Times New Roman" w:hAnsi="Times New Roman"/>
                <w:sz w:val="20"/>
                <w:szCs w:val="20"/>
              </w:rPr>
            </w:pPr>
          </w:p>
        </w:tc>
        <w:tc>
          <w:tcPr>
            <w:tcW w:w="197" w:type="pct"/>
            <w:shd w:val="clear" w:color="auto" w:fill="FFFF00"/>
          </w:tcPr>
          <w:p w14:paraId="2C102203"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96" w:type="pct"/>
            <w:shd w:val="clear" w:color="auto" w:fill="FFFFFF" w:themeFill="background1"/>
          </w:tcPr>
          <w:p w14:paraId="01F599E5" w14:textId="77777777" w:rsidR="009B5B50" w:rsidRPr="00173058" w:rsidRDefault="009B5B50" w:rsidP="00057CEA">
            <w:pPr>
              <w:spacing w:before="0" w:beforeAutospacing="0"/>
              <w:rPr>
                <w:rFonts w:ascii="Times New Roman" w:hAnsi="Times New Roman"/>
                <w:sz w:val="20"/>
                <w:szCs w:val="20"/>
              </w:rPr>
            </w:pPr>
          </w:p>
        </w:tc>
      </w:tr>
      <w:tr w:rsidR="009A6D23" w:rsidRPr="00173058" w14:paraId="714CA4A4" w14:textId="77777777" w:rsidTr="009A6D23">
        <w:trPr>
          <w:trHeight w:val="297"/>
          <w:jc w:val="center"/>
        </w:trPr>
        <w:tc>
          <w:tcPr>
            <w:tcW w:w="897" w:type="pct"/>
            <w:vMerge/>
            <w:vAlign w:val="center"/>
          </w:tcPr>
          <w:p w14:paraId="79A85AC4" w14:textId="77777777" w:rsidR="009B5B50" w:rsidRPr="00173058" w:rsidRDefault="009B5B50" w:rsidP="00057CEA">
            <w:pPr>
              <w:spacing w:before="0" w:beforeAutospacing="0"/>
              <w:rPr>
                <w:rFonts w:ascii="Times New Roman" w:hAnsi="Times New Roman"/>
                <w:sz w:val="20"/>
                <w:szCs w:val="20"/>
              </w:rPr>
            </w:pPr>
          </w:p>
        </w:tc>
        <w:tc>
          <w:tcPr>
            <w:tcW w:w="520" w:type="pct"/>
            <w:vMerge/>
            <w:vAlign w:val="center"/>
          </w:tcPr>
          <w:p w14:paraId="4AAF01F8" w14:textId="77777777" w:rsidR="009B5B50" w:rsidRPr="00173058" w:rsidRDefault="009B5B50" w:rsidP="009A6D23">
            <w:pPr>
              <w:spacing w:before="0" w:beforeAutospacing="0"/>
              <w:rPr>
                <w:rFonts w:ascii="Times New Roman" w:hAnsi="Times New Roman"/>
                <w:sz w:val="20"/>
                <w:szCs w:val="20"/>
              </w:rPr>
            </w:pPr>
          </w:p>
        </w:tc>
        <w:tc>
          <w:tcPr>
            <w:tcW w:w="797" w:type="pct"/>
          </w:tcPr>
          <w:p w14:paraId="36EB6F2C"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Augmentation du chiffre d’affaires des opérateurs économiques</w:t>
            </w:r>
          </w:p>
        </w:tc>
        <w:tc>
          <w:tcPr>
            <w:tcW w:w="574" w:type="pct"/>
          </w:tcPr>
          <w:p w14:paraId="0114A9EE"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Positif</w:t>
            </w:r>
          </w:p>
        </w:tc>
        <w:tc>
          <w:tcPr>
            <w:tcW w:w="164" w:type="pct"/>
          </w:tcPr>
          <w:p w14:paraId="10C7B2C1" w14:textId="77777777" w:rsidR="009B5B50" w:rsidRPr="00173058" w:rsidRDefault="009B5B50" w:rsidP="00057CEA">
            <w:pPr>
              <w:spacing w:before="0" w:beforeAutospacing="0"/>
              <w:rPr>
                <w:rFonts w:ascii="Times New Roman" w:hAnsi="Times New Roman"/>
                <w:sz w:val="20"/>
                <w:szCs w:val="20"/>
              </w:rPr>
            </w:pPr>
          </w:p>
        </w:tc>
        <w:tc>
          <w:tcPr>
            <w:tcW w:w="197" w:type="pct"/>
          </w:tcPr>
          <w:p w14:paraId="58215ECB" w14:textId="77777777" w:rsidR="009B5B50" w:rsidRPr="00173058" w:rsidRDefault="009B5B50" w:rsidP="00057CEA">
            <w:pPr>
              <w:spacing w:before="0" w:beforeAutospacing="0"/>
              <w:rPr>
                <w:rFonts w:ascii="Times New Roman" w:hAnsi="Times New Roman"/>
                <w:sz w:val="20"/>
                <w:szCs w:val="20"/>
              </w:rPr>
            </w:pPr>
          </w:p>
        </w:tc>
        <w:tc>
          <w:tcPr>
            <w:tcW w:w="182" w:type="pct"/>
          </w:tcPr>
          <w:p w14:paraId="133E7E6F"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64" w:type="pct"/>
          </w:tcPr>
          <w:p w14:paraId="5F851AAD" w14:textId="77777777" w:rsidR="009B5B50" w:rsidRPr="00173058" w:rsidRDefault="009B5B50" w:rsidP="00057CEA">
            <w:pPr>
              <w:spacing w:before="0" w:beforeAutospacing="0"/>
              <w:rPr>
                <w:rFonts w:ascii="Times New Roman" w:hAnsi="Times New Roman"/>
                <w:sz w:val="20"/>
                <w:szCs w:val="20"/>
              </w:rPr>
            </w:pPr>
          </w:p>
        </w:tc>
        <w:tc>
          <w:tcPr>
            <w:tcW w:w="182" w:type="pct"/>
          </w:tcPr>
          <w:p w14:paraId="105D3B16" w14:textId="77777777" w:rsidR="009B5B50" w:rsidRPr="00173058" w:rsidRDefault="009B5B50" w:rsidP="00057CEA">
            <w:pPr>
              <w:spacing w:before="0" w:beforeAutospacing="0"/>
              <w:rPr>
                <w:rFonts w:ascii="Times New Roman" w:hAnsi="Times New Roman"/>
                <w:sz w:val="20"/>
                <w:szCs w:val="20"/>
              </w:rPr>
            </w:pPr>
          </w:p>
        </w:tc>
        <w:tc>
          <w:tcPr>
            <w:tcW w:w="182" w:type="pct"/>
          </w:tcPr>
          <w:p w14:paraId="63B08578"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05FD3B91" w14:textId="77777777" w:rsidR="009B5B50" w:rsidRPr="00173058" w:rsidRDefault="009B5B50" w:rsidP="00057CEA">
            <w:pPr>
              <w:spacing w:before="0" w:beforeAutospacing="0"/>
              <w:rPr>
                <w:rFonts w:ascii="Times New Roman" w:hAnsi="Times New Roman"/>
                <w:sz w:val="20"/>
                <w:szCs w:val="20"/>
              </w:rPr>
            </w:pPr>
          </w:p>
        </w:tc>
        <w:tc>
          <w:tcPr>
            <w:tcW w:w="197" w:type="pct"/>
          </w:tcPr>
          <w:p w14:paraId="5EE2DD86" w14:textId="77777777" w:rsidR="009B5B50" w:rsidRPr="00173058" w:rsidRDefault="009B5B50" w:rsidP="00057CEA">
            <w:pPr>
              <w:spacing w:before="0" w:beforeAutospacing="0"/>
              <w:rPr>
                <w:rFonts w:ascii="Times New Roman" w:hAnsi="Times New Roman"/>
                <w:sz w:val="20"/>
                <w:szCs w:val="20"/>
              </w:rPr>
            </w:pPr>
          </w:p>
        </w:tc>
        <w:tc>
          <w:tcPr>
            <w:tcW w:w="182" w:type="pct"/>
          </w:tcPr>
          <w:p w14:paraId="40595232"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6" w:type="pct"/>
            <w:shd w:val="clear" w:color="auto" w:fill="FFFFFF"/>
          </w:tcPr>
          <w:p w14:paraId="3DB30CF3" w14:textId="77777777" w:rsidR="009B5B50" w:rsidRPr="00173058" w:rsidRDefault="009B5B50" w:rsidP="00057CEA">
            <w:pPr>
              <w:spacing w:before="0" w:beforeAutospacing="0"/>
              <w:rPr>
                <w:rFonts w:ascii="Times New Roman" w:hAnsi="Times New Roman"/>
                <w:sz w:val="20"/>
                <w:szCs w:val="20"/>
              </w:rPr>
            </w:pPr>
          </w:p>
        </w:tc>
        <w:tc>
          <w:tcPr>
            <w:tcW w:w="197" w:type="pct"/>
          </w:tcPr>
          <w:p w14:paraId="19049661" w14:textId="77777777" w:rsidR="009B5B50" w:rsidRPr="00173058" w:rsidRDefault="009B5B50" w:rsidP="00057CEA">
            <w:pPr>
              <w:spacing w:before="0" w:beforeAutospacing="0"/>
              <w:rPr>
                <w:rFonts w:ascii="Times New Roman" w:hAnsi="Times New Roman"/>
                <w:sz w:val="20"/>
                <w:szCs w:val="20"/>
              </w:rPr>
            </w:pPr>
          </w:p>
        </w:tc>
        <w:tc>
          <w:tcPr>
            <w:tcW w:w="196" w:type="pct"/>
            <w:shd w:val="clear" w:color="auto" w:fill="FF0000"/>
          </w:tcPr>
          <w:p w14:paraId="6009C162" w14:textId="77777777" w:rsidR="009B5B50" w:rsidRPr="00173058" w:rsidRDefault="009B5B50" w:rsidP="00057CEA">
            <w:pPr>
              <w:spacing w:before="0" w:beforeAutospacing="0"/>
              <w:rPr>
                <w:rFonts w:ascii="Times New Roman" w:hAnsi="Times New Roman"/>
                <w:sz w:val="20"/>
                <w:szCs w:val="20"/>
              </w:rPr>
            </w:pPr>
            <w:r w:rsidRPr="00173058">
              <w:rPr>
                <w:rFonts w:ascii="Times New Roman" w:hAnsi="Times New Roman"/>
                <w:sz w:val="20"/>
                <w:szCs w:val="20"/>
              </w:rPr>
              <w:t>X</w:t>
            </w:r>
          </w:p>
        </w:tc>
      </w:tr>
      <w:tr w:rsidR="009A6D23" w:rsidRPr="00173058" w14:paraId="77443FB7" w14:textId="77777777" w:rsidTr="009A6D23">
        <w:trPr>
          <w:trHeight w:val="216"/>
          <w:jc w:val="center"/>
        </w:trPr>
        <w:tc>
          <w:tcPr>
            <w:tcW w:w="897" w:type="pct"/>
            <w:vMerge/>
            <w:vAlign w:val="center"/>
          </w:tcPr>
          <w:p w14:paraId="417340C1" w14:textId="77777777" w:rsidR="007D2E31" w:rsidRPr="00173058" w:rsidRDefault="007D2E31" w:rsidP="00057CEA">
            <w:pPr>
              <w:spacing w:before="0" w:beforeAutospacing="0"/>
              <w:rPr>
                <w:rFonts w:ascii="Times New Roman" w:hAnsi="Times New Roman"/>
                <w:sz w:val="20"/>
                <w:szCs w:val="20"/>
              </w:rPr>
            </w:pPr>
          </w:p>
        </w:tc>
        <w:tc>
          <w:tcPr>
            <w:tcW w:w="520" w:type="pct"/>
            <w:vMerge/>
            <w:vAlign w:val="center"/>
          </w:tcPr>
          <w:p w14:paraId="7D87FED5" w14:textId="77777777" w:rsidR="007D2E31" w:rsidRPr="00173058" w:rsidRDefault="007D2E31" w:rsidP="009A6D23">
            <w:pPr>
              <w:spacing w:before="0" w:beforeAutospacing="0"/>
              <w:rPr>
                <w:rFonts w:ascii="Times New Roman" w:hAnsi="Times New Roman"/>
                <w:sz w:val="20"/>
                <w:szCs w:val="20"/>
              </w:rPr>
            </w:pPr>
          </w:p>
        </w:tc>
        <w:tc>
          <w:tcPr>
            <w:tcW w:w="797" w:type="pct"/>
          </w:tcPr>
          <w:p w14:paraId="65481F99"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 xml:space="preserve">Versement des taxes d’importation </w:t>
            </w:r>
          </w:p>
        </w:tc>
        <w:tc>
          <w:tcPr>
            <w:tcW w:w="574" w:type="pct"/>
          </w:tcPr>
          <w:p w14:paraId="1AF111EB"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tcPr>
          <w:p w14:paraId="2D4915FA" w14:textId="77777777" w:rsidR="007D2E31" w:rsidRPr="00173058" w:rsidRDefault="007D2E31" w:rsidP="00057CEA">
            <w:pPr>
              <w:spacing w:before="0" w:beforeAutospacing="0"/>
              <w:rPr>
                <w:rFonts w:ascii="Times New Roman" w:hAnsi="Times New Roman"/>
                <w:sz w:val="20"/>
                <w:szCs w:val="20"/>
              </w:rPr>
            </w:pPr>
          </w:p>
        </w:tc>
        <w:tc>
          <w:tcPr>
            <w:tcW w:w="197" w:type="pct"/>
          </w:tcPr>
          <w:p w14:paraId="67DCD4BC" w14:textId="77777777" w:rsidR="007D2E31" w:rsidRPr="00173058" w:rsidRDefault="007D2E31" w:rsidP="00057CEA">
            <w:pPr>
              <w:spacing w:before="0" w:beforeAutospacing="0"/>
              <w:rPr>
                <w:rFonts w:ascii="Times New Roman" w:hAnsi="Times New Roman"/>
                <w:sz w:val="20"/>
                <w:szCs w:val="20"/>
              </w:rPr>
            </w:pPr>
          </w:p>
        </w:tc>
        <w:tc>
          <w:tcPr>
            <w:tcW w:w="182" w:type="pct"/>
          </w:tcPr>
          <w:p w14:paraId="1DDA23FD"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64" w:type="pct"/>
          </w:tcPr>
          <w:p w14:paraId="54A365C5" w14:textId="77777777" w:rsidR="007D2E31" w:rsidRPr="00173058" w:rsidRDefault="007D2E31" w:rsidP="00057CEA">
            <w:pPr>
              <w:spacing w:before="0" w:beforeAutospacing="0"/>
              <w:rPr>
                <w:rFonts w:ascii="Times New Roman" w:hAnsi="Times New Roman"/>
                <w:sz w:val="20"/>
                <w:szCs w:val="20"/>
              </w:rPr>
            </w:pPr>
          </w:p>
        </w:tc>
        <w:tc>
          <w:tcPr>
            <w:tcW w:w="182" w:type="pct"/>
          </w:tcPr>
          <w:p w14:paraId="1B840DA3" w14:textId="77777777" w:rsidR="007D2E31" w:rsidRPr="00173058" w:rsidRDefault="007D2E31" w:rsidP="00057CEA">
            <w:pPr>
              <w:spacing w:before="0" w:beforeAutospacing="0"/>
              <w:rPr>
                <w:rFonts w:ascii="Times New Roman" w:hAnsi="Times New Roman"/>
                <w:sz w:val="20"/>
                <w:szCs w:val="20"/>
              </w:rPr>
            </w:pPr>
          </w:p>
        </w:tc>
        <w:tc>
          <w:tcPr>
            <w:tcW w:w="182" w:type="pct"/>
          </w:tcPr>
          <w:p w14:paraId="340BDC3D"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460CE893" w14:textId="20B3CC1E" w:rsidR="007D2E31" w:rsidRPr="00173058" w:rsidRDefault="007D2E31" w:rsidP="00057CEA">
            <w:pPr>
              <w:spacing w:before="0" w:beforeAutospacing="0"/>
              <w:rPr>
                <w:rFonts w:ascii="Times New Roman" w:hAnsi="Times New Roman"/>
                <w:sz w:val="20"/>
                <w:szCs w:val="20"/>
              </w:rPr>
            </w:pPr>
          </w:p>
        </w:tc>
        <w:tc>
          <w:tcPr>
            <w:tcW w:w="197" w:type="pct"/>
          </w:tcPr>
          <w:p w14:paraId="78433620" w14:textId="77777777" w:rsidR="007D2E31" w:rsidRPr="00173058" w:rsidRDefault="007D2E31" w:rsidP="00057CEA">
            <w:pPr>
              <w:spacing w:before="0" w:beforeAutospacing="0"/>
              <w:rPr>
                <w:rFonts w:ascii="Times New Roman" w:hAnsi="Times New Roman"/>
                <w:sz w:val="20"/>
                <w:szCs w:val="20"/>
              </w:rPr>
            </w:pPr>
          </w:p>
        </w:tc>
        <w:tc>
          <w:tcPr>
            <w:tcW w:w="182" w:type="pct"/>
          </w:tcPr>
          <w:p w14:paraId="45806AF4" w14:textId="6EA2541C"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6" w:type="pct"/>
            <w:shd w:val="clear" w:color="auto" w:fill="FFFFFF"/>
          </w:tcPr>
          <w:p w14:paraId="6A93D9E5" w14:textId="77777777" w:rsidR="007D2E31" w:rsidRPr="00173058" w:rsidRDefault="007D2E31" w:rsidP="00057CEA">
            <w:pPr>
              <w:spacing w:before="0" w:beforeAutospacing="0"/>
              <w:rPr>
                <w:rFonts w:ascii="Times New Roman" w:hAnsi="Times New Roman"/>
                <w:sz w:val="20"/>
                <w:szCs w:val="20"/>
              </w:rPr>
            </w:pPr>
          </w:p>
        </w:tc>
        <w:tc>
          <w:tcPr>
            <w:tcW w:w="197" w:type="pct"/>
          </w:tcPr>
          <w:p w14:paraId="451B1C6E" w14:textId="26345B37" w:rsidR="007D2E31" w:rsidRPr="00173058" w:rsidRDefault="007D2E31" w:rsidP="00057CEA">
            <w:pPr>
              <w:spacing w:before="0" w:beforeAutospacing="0"/>
              <w:rPr>
                <w:rFonts w:ascii="Times New Roman" w:hAnsi="Times New Roman"/>
                <w:sz w:val="20"/>
                <w:szCs w:val="20"/>
              </w:rPr>
            </w:pPr>
          </w:p>
        </w:tc>
        <w:tc>
          <w:tcPr>
            <w:tcW w:w="196" w:type="pct"/>
            <w:shd w:val="clear" w:color="auto" w:fill="FF0000"/>
          </w:tcPr>
          <w:p w14:paraId="3C1E7390"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r>
      <w:tr w:rsidR="007D2E31" w:rsidRPr="00173058" w14:paraId="7D816626" w14:textId="77777777" w:rsidTr="009A6D23">
        <w:trPr>
          <w:trHeight w:val="218"/>
          <w:jc w:val="center"/>
        </w:trPr>
        <w:tc>
          <w:tcPr>
            <w:tcW w:w="5000" w:type="pct"/>
            <w:gridSpan w:val="16"/>
            <w:vAlign w:val="center"/>
          </w:tcPr>
          <w:p w14:paraId="104D389C" w14:textId="77777777" w:rsidR="007D2E31" w:rsidRPr="00173058" w:rsidRDefault="007D2E31" w:rsidP="009A6D23">
            <w:pPr>
              <w:spacing w:before="0" w:beforeAutospacing="0"/>
              <w:rPr>
                <w:rFonts w:ascii="Times New Roman" w:hAnsi="Times New Roman"/>
                <w:b/>
                <w:sz w:val="20"/>
                <w:szCs w:val="20"/>
              </w:rPr>
            </w:pPr>
            <w:r w:rsidRPr="00173058">
              <w:rPr>
                <w:rFonts w:ascii="Times New Roman" w:hAnsi="Times New Roman"/>
                <w:b/>
                <w:sz w:val="20"/>
                <w:szCs w:val="20"/>
              </w:rPr>
              <w:t>Phase d’exploitation</w:t>
            </w:r>
          </w:p>
        </w:tc>
      </w:tr>
      <w:tr w:rsidR="009A6D23" w:rsidRPr="00173058" w14:paraId="1CE74D80" w14:textId="77777777" w:rsidTr="009A6D23">
        <w:trPr>
          <w:trHeight w:val="218"/>
          <w:jc w:val="center"/>
        </w:trPr>
        <w:tc>
          <w:tcPr>
            <w:tcW w:w="897" w:type="pct"/>
            <w:vMerge w:val="restart"/>
            <w:vAlign w:val="center"/>
          </w:tcPr>
          <w:p w14:paraId="6838C9D2"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Exploitation des ouvrages</w:t>
            </w:r>
          </w:p>
        </w:tc>
        <w:tc>
          <w:tcPr>
            <w:tcW w:w="520" w:type="pct"/>
            <w:vMerge w:val="restart"/>
            <w:vAlign w:val="center"/>
          </w:tcPr>
          <w:p w14:paraId="65A36D9B" w14:textId="432DFD20" w:rsidR="007D2E31" w:rsidRPr="00173058" w:rsidRDefault="007D2E31" w:rsidP="009A6D23">
            <w:pPr>
              <w:spacing w:before="0" w:beforeAutospacing="0"/>
              <w:rPr>
                <w:rFonts w:ascii="Times New Roman" w:hAnsi="Times New Roman"/>
                <w:sz w:val="20"/>
                <w:szCs w:val="20"/>
              </w:rPr>
            </w:pPr>
            <w:r w:rsidRPr="00173058">
              <w:rPr>
                <w:rFonts w:ascii="Times New Roman" w:hAnsi="Times New Roman"/>
                <w:sz w:val="20"/>
                <w:szCs w:val="20"/>
              </w:rPr>
              <w:t>Humain</w:t>
            </w:r>
          </w:p>
        </w:tc>
        <w:tc>
          <w:tcPr>
            <w:tcW w:w="797" w:type="pct"/>
          </w:tcPr>
          <w:p w14:paraId="49B0B7DD" w14:textId="2975576E"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Fourniture de l’énergie stable et durable</w:t>
            </w:r>
          </w:p>
        </w:tc>
        <w:tc>
          <w:tcPr>
            <w:tcW w:w="574" w:type="pct"/>
          </w:tcPr>
          <w:p w14:paraId="1B8A69FC" w14:textId="647AB4EA"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Positif</w:t>
            </w:r>
          </w:p>
        </w:tc>
        <w:tc>
          <w:tcPr>
            <w:tcW w:w="164" w:type="pct"/>
          </w:tcPr>
          <w:p w14:paraId="2810B414" w14:textId="77777777" w:rsidR="007D2E31" w:rsidRPr="00173058" w:rsidRDefault="007D2E31" w:rsidP="00057CEA">
            <w:pPr>
              <w:spacing w:before="0" w:beforeAutospacing="0"/>
              <w:rPr>
                <w:rFonts w:ascii="Times New Roman" w:hAnsi="Times New Roman"/>
                <w:sz w:val="20"/>
                <w:szCs w:val="20"/>
              </w:rPr>
            </w:pPr>
          </w:p>
        </w:tc>
        <w:tc>
          <w:tcPr>
            <w:tcW w:w="197" w:type="pct"/>
          </w:tcPr>
          <w:p w14:paraId="23D91A57" w14:textId="77777777" w:rsidR="007D2E31" w:rsidRPr="00173058" w:rsidRDefault="007D2E31" w:rsidP="00057CEA">
            <w:pPr>
              <w:spacing w:before="0" w:beforeAutospacing="0"/>
              <w:rPr>
                <w:rFonts w:ascii="Times New Roman" w:hAnsi="Times New Roman"/>
                <w:sz w:val="20"/>
                <w:szCs w:val="20"/>
              </w:rPr>
            </w:pPr>
          </w:p>
        </w:tc>
        <w:tc>
          <w:tcPr>
            <w:tcW w:w="182" w:type="pct"/>
          </w:tcPr>
          <w:p w14:paraId="5AD4427C" w14:textId="07E27F84"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64" w:type="pct"/>
          </w:tcPr>
          <w:p w14:paraId="1C0788CF" w14:textId="77777777" w:rsidR="007D2E31" w:rsidRPr="00173058" w:rsidRDefault="007D2E31" w:rsidP="00057CEA">
            <w:pPr>
              <w:spacing w:before="0" w:beforeAutospacing="0"/>
              <w:rPr>
                <w:rFonts w:ascii="Times New Roman" w:hAnsi="Times New Roman"/>
                <w:sz w:val="20"/>
                <w:szCs w:val="20"/>
              </w:rPr>
            </w:pPr>
          </w:p>
        </w:tc>
        <w:tc>
          <w:tcPr>
            <w:tcW w:w="182" w:type="pct"/>
          </w:tcPr>
          <w:p w14:paraId="6818270B" w14:textId="77777777" w:rsidR="007D2E31" w:rsidRPr="00173058" w:rsidRDefault="007D2E31" w:rsidP="00057CEA">
            <w:pPr>
              <w:spacing w:before="0" w:beforeAutospacing="0"/>
              <w:rPr>
                <w:rFonts w:ascii="Times New Roman" w:hAnsi="Times New Roman"/>
                <w:sz w:val="20"/>
                <w:szCs w:val="20"/>
              </w:rPr>
            </w:pPr>
          </w:p>
        </w:tc>
        <w:tc>
          <w:tcPr>
            <w:tcW w:w="182" w:type="pct"/>
          </w:tcPr>
          <w:p w14:paraId="019EB388" w14:textId="1742984A"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405A166A" w14:textId="77777777" w:rsidR="007D2E31" w:rsidRPr="00173058" w:rsidRDefault="007D2E31" w:rsidP="00057CEA">
            <w:pPr>
              <w:spacing w:before="0" w:beforeAutospacing="0"/>
              <w:rPr>
                <w:rFonts w:ascii="Times New Roman" w:hAnsi="Times New Roman"/>
                <w:sz w:val="20"/>
                <w:szCs w:val="20"/>
              </w:rPr>
            </w:pPr>
          </w:p>
        </w:tc>
        <w:tc>
          <w:tcPr>
            <w:tcW w:w="197" w:type="pct"/>
          </w:tcPr>
          <w:p w14:paraId="5B1AA837" w14:textId="77777777" w:rsidR="007D2E31" w:rsidRPr="00173058" w:rsidRDefault="007D2E31" w:rsidP="00057CEA">
            <w:pPr>
              <w:spacing w:before="0" w:beforeAutospacing="0"/>
              <w:rPr>
                <w:rFonts w:ascii="Times New Roman" w:hAnsi="Times New Roman"/>
                <w:sz w:val="20"/>
                <w:szCs w:val="20"/>
              </w:rPr>
            </w:pPr>
          </w:p>
        </w:tc>
        <w:tc>
          <w:tcPr>
            <w:tcW w:w="182" w:type="pct"/>
          </w:tcPr>
          <w:p w14:paraId="28B424C4" w14:textId="70D8FE3C"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6" w:type="pct"/>
            <w:shd w:val="clear" w:color="auto" w:fill="FFFFFF"/>
          </w:tcPr>
          <w:p w14:paraId="21F3446D" w14:textId="77777777" w:rsidR="007D2E31" w:rsidRPr="00173058" w:rsidRDefault="007D2E31" w:rsidP="00057CEA">
            <w:pPr>
              <w:spacing w:before="0" w:beforeAutospacing="0"/>
              <w:rPr>
                <w:rFonts w:ascii="Times New Roman" w:hAnsi="Times New Roman"/>
                <w:sz w:val="20"/>
                <w:szCs w:val="20"/>
              </w:rPr>
            </w:pPr>
          </w:p>
        </w:tc>
        <w:tc>
          <w:tcPr>
            <w:tcW w:w="197" w:type="pct"/>
          </w:tcPr>
          <w:p w14:paraId="0C94DF8B" w14:textId="77777777" w:rsidR="007D2E31" w:rsidRPr="00173058" w:rsidRDefault="007D2E31" w:rsidP="00057CEA">
            <w:pPr>
              <w:spacing w:before="0" w:beforeAutospacing="0"/>
              <w:rPr>
                <w:rFonts w:ascii="Times New Roman" w:hAnsi="Times New Roman"/>
                <w:sz w:val="20"/>
                <w:szCs w:val="20"/>
              </w:rPr>
            </w:pPr>
          </w:p>
        </w:tc>
        <w:tc>
          <w:tcPr>
            <w:tcW w:w="196" w:type="pct"/>
            <w:shd w:val="clear" w:color="auto" w:fill="FF0000"/>
          </w:tcPr>
          <w:p w14:paraId="46509816" w14:textId="3260E2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r>
      <w:tr w:rsidR="009A6D23" w:rsidRPr="00173058" w14:paraId="4FE6D01E" w14:textId="77777777" w:rsidTr="009A6D23">
        <w:trPr>
          <w:trHeight w:val="218"/>
          <w:jc w:val="center"/>
        </w:trPr>
        <w:tc>
          <w:tcPr>
            <w:tcW w:w="897" w:type="pct"/>
            <w:vMerge/>
            <w:vAlign w:val="center"/>
          </w:tcPr>
          <w:p w14:paraId="7094E23E" w14:textId="77777777" w:rsidR="007D2E31" w:rsidRPr="00173058" w:rsidRDefault="007D2E31" w:rsidP="00057CEA">
            <w:pPr>
              <w:spacing w:before="0" w:beforeAutospacing="0"/>
              <w:rPr>
                <w:rFonts w:ascii="Times New Roman" w:hAnsi="Times New Roman"/>
                <w:sz w:val="20"/>
                <w:szCs w:val="20"/>
              </w:rPr>
            </w:pPr>
          </w:p>
        </w:tc>
        <w:tc>
          <w:tcPr>
            <w:tcW w:w="520" w:type="pct"/>
            <w:vMerge/>
          </w:tcPr>
          <w:p w14:paraId="1AB84DF3" w14:textId="6D89311C" w:rsidR="007D2E31" w:rsidRPr="00173058" w:rsidRDefault="007D2E31" w:rsidP="00057CEA">
            <w:pPr>
              <w:spacing w:before="0" w:beforeAutospacing="0"/>
              <w:rPr>
                <w:rFonts w:ascii="Times New Roman" w:hAnsi="Times New Roman"/>
                <w:sz w:val="20"/>
                <w:szCs w:val="20"/>
              </w:rPr>
            </w:pPr>
          </w:p>
        </w:tc>
        <w:tc>
          <w:tcPr>
            <w:tcW w:w="797" w:type="pct"/>
          </w:tcPr>
          <w:p w14:paraId="2B932CA2" w14:textId="1C6161CA"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 xml:space="preserve">Assainissement et sécurisation du poste </w:t>
            </w:r>
            <w:r w:rsidR="00207A75" w:rsidRPr="00173058">
              <w:rPr>
                <w:rFonts w:ascii="Times New Roman" w:hAnsi="Times New Roman"/>
                <w:sz w:val="20"/>
                <w:szCs w:val="20"/>
              </w:rPr>
              <w:t xml:space="preserve">SNEL </w:t>
            </w:r>
            <w:r w:rsidRPr="00173058">
              <w:rPr>
                <w:rFonts w:ascii="Times New Roman" w:hAnsi="Times New Roman"/>
                <w:sz w:val="20"/>
                <w:szCs w:val="20"/>
              </w:rPr>
              <w:t xml:space="preserve">et </w:t>
            </w:r>
            <w:r w:rsidR="00207A75" w:rsidRPr="00173058">
              <w:rPr>
                <w:rFonts w:ascii="Times New Roman" w:hAnsi="Times New Roman"/>
                <w:sz w:val="20"/>
                <w:szCs w:val="20"/>
              </w:rPr>
              <w:t xml:space="preserve">les </w:t>
            </w:r>
            <w:r w:rsidRPr="00173058">
              <w:rPr>
                <w:rFonts w:ascii="Times New Roman" w:hAnsi="Times New Roman"/>
                <w:sz w:val="20"/>
                <w:szCs w:val="20"/>
              </w:rPr>
              <w:t>quartiers environnants</w:t>
            </w:r>
          </w:p>
        </w:tc>
        <w:tc>
          <w:tcPr>
            <w:tcW w:w="574" w:type="pct"/>
          </w:tcPr>
          <w:p w14:paraId="48241606"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tcPr>
          <w:p w14:paraId="2B6DAF7C" w14:textId="77777777" w:rsidR="007D2E31" w:rsidRPr="00173058" w:rsidRDefault="007D2E31" w:rsidP="00057CEA">
            <w:pPr>
              <w:spacing w:before="0" w:beforeAutospacing="0"/>
              <w:rPr>
                <w:rFonts w:ascii="Times New Roman" w:hAnsi="Times New Roman"/>
                <w:sz w:val="20"/>
                <w:szCs w:val="20"/>
              </w:rPr>
            </w:pPr>
          </w:p>
        </w:tc>
        <w:tc>
          <w:tcPr>
            <w:tcW w:w="197" w:type="pct"/>
          </w:tcPr>
          <w:p w14:paraId="29F1F094" w14:textId="77777777" w:rsidR="007D2E31" w:rsidRPr="00173058" w:rsidRDefault="007D2E31" w:rsidP="00057CEA">
            <w:pPr>
              <w:spacing w:before="0" w:beforeAutospacing="0"/>
              <w:rPr>
                <w:rFonts w:ascii="Times New Roman" w:hAnsi="Times New Roman"/>
                <w:sz w:val="20"/>
                <w:szCs w:val="20"/>
              </w:rPr>
            </w:pPr>
          </w:p>
        </w:tc>
        <w:tc>
          <w:tcPr>
            <w:tcW w:w="182" w:type="pct"/>
          </w:tcPr>
          <w:p w14:paraId="41A73103"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64" w:type="pct"/>
          </w:tcPr>
          <w:p w14:paraId="4610125C" w14:textId="77777777" w:rsidR="007D2E31" w:rsidRPr="00173058" w:rsidRDefault="007D2E31" w:rsidP="00057CEA">
            <w:pPr>
              <w:spacing w:before="0" w:beforeAutospacing="0"/>
              <w:rPr>
                <w:rFonts w:ascii="Times New Roman" w:hAnsi="Times New Roman"/>
                <w:sz w:val="20"/>
                <w:szCs w:val="20"/>
              </w:rPr>
            </w:pPr>
          </w:p>
        </w:tc>
        <w:tc>
          <w:tcPr>
            <w:tcW w:w="182" w:type="pct"/>
          </w:tcPr>
          <w:p w14:paraId="719D3E31" w14:textId="77777777" w:rsidR="007D2E31" w:rsidRPr="00173058" w:rsidRDefault="007D2E31" w:rsidP="00057CEA">
            <w:pPr>
              <w:spacing w:before="0" w:beforeAutospacing="0"/>
              <w:rPr>
                <w:rFonts w:ascii="Times New Roman" w:hAnsi="Times New Roman"/>
                <w:sz w:val="20"/>
                <w:szCs w:val="20"/>
              </w:rPr>
            </w:pPr>
          </w:p>
        </w:tc>
        <w:tc>
          <w:tcPr>
            <w:tcW w:w="182" w:type="pct"/>
          </w:tcPr>
          <w:p w14:paraId="3867D7C9"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02CE08C6" w14:textId="77777777" w:rsidR="007D2E31" w:rsidRPr="00173058" w:rsidRDefault="007D2E31" w:rsidP="00057CEA">
            <w:pPr>
              <w:spacing w:before="0" w:beforeAutospacing="0"/>
              <w:rPr>
                <w:rFonts w:ascii="Times New Roman" w:hAnsi="Times New Roman"/>
                <w:sz w:val="20"/>
                <w:szCs w:val="20"/>
              </w:rPr>
            </w:pPr>
          </w:p>
        </w:tc>
        <w:tc>
          <w:tcPr>
            <w:tcW w:w="197" w:type="pct"/>
          </w:tcPr>
          <w:p w14:paraId="353343BC" w14:textId="77777777" w:rsidR="007D2E31" w:rsidRPr="00173058" w:rsidRDefault="007D2E31" w:rsidP="00057CEA">
            <w:pPr>
              <w:spacing w:before="0" w:beforeAutospacing="0"/>
              <w:rPr>
                <w:rFonts w:ascii="Times New Roman" w:hAnsi="Times New Roman"/>
                <w:sz w:val="20"/>
                <w:szCs w:val="20"/>
              </w:rPr>
            </w:pPr>
          </w:p>
        </w:tc>
        <w:tc>
          <w:tcPr>
            <w:tcW w:w="182" w:type="pct"/>
          </w:tcPr>
          <w:p w14:paraId="0ABA58CC"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6" w:type="pct"/>
            <w:shd w:val="clear" w:color="auto" w:fill="FFFFFF"/>
          </w:tcPr>
          <w:p w14:paraId="29ED37E4" w14:textId="77777777" w:rsidR="007D2E31" w:rsidRPr="00173058" w:rsidRDefault="007D2E31" w:rsidP="00057CEA">
            <w:pPr>
              <w:spacing w:before="0" w:beforeAutospacing="0"/>
              <w:rPr>
                <w:rFonts w:ascii="Times New Roman" w:hAnsi="Times New Roman"/>
                <w:sz w:val="20"/>
                <w:szCs w:val="20"/>
              </w:rPr>
            </w:pPr>
          </w:p>
        </w:tc>
        <w:tc>
          <w:tcPr>
            <w:tcW w:w="197" w:type="pct"/>
          </w:tcPr>
          <w:p w14:paraId="0C85FEFF" w14:textId="77777777" w:rsidR="007D2E31" w:rsidRPr="00173058" w:rsidRDefault="007D2E31" w:rsidP="00057CEA">
            <w:pPr>
              <w:spacing w:before="0" w:beforeAutospacing="0"/>
              <w:rPr>
                <w:rFonts w:ascii="Times New Roman" w:hAnsi="Times New Roman"/>
                <w:sz w:val="20"/>
                <w:szCs w:val="20"/>
              </w:rPr>
            </w:pPr>
          </w:p>
        </w:tc>
        <w:tc>
          <w:tcPr>
            <w:tcW w:w="196" w:type="pct"/>
            <w:shd w:val="clear" w:color="auto" w:fill="FF0000"/>
          </w:tcPr>
          <w:p w14:paraId="0B9435F6"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r>
      <w:tr w:rsidR="009A6D23" w:rsidRPr="00173058" w14:paraId="1099E32B" w14:textId="77777777" w:rsidTr="009A6D23">
        <w:trPr>
          <w:trHeight w:val="218"/>
          <w:jc w:val="center"/>
        </w:trPr>
        <w:tc>
          <w:tcPr>
            <w:tcW w:w="897" w:type="pct"/>
            <w:vMerge/>
            <w:vAlign w:val="center"/>
          </w:tcPr>
          <w:p w14:paraId="1552A9E4" w14:textId="77777777" w:rsidR="007D2E31" w:rsidRPr="00173058" w:rsidRDefault="007D2E31" w:rsidP="00057CEA">
            <w:pPr>
              <w:spacing w:before="0" w:beforeAutospacing="0"/>
              <w:rPr>
                <w:rFonts w:ascii="Times New Roman" w:hAnsi="Times New Roman"/>
                <w:sz w:val="20"/>
                <w:szCs w:val="20"/>
              </w:rPr>
            </w:pPr>
          </w:p>
        </w:tc>
        <w:tc>
          <w:tcPr>
            <w:tcW w:w="520" w:type="pct"/>
            <w:vMerge/>
          </w:tcPr>
          <w:p w14:paraId="1F4C3B4A" w14:textId="77777777" w:rsidR="007D2E31" w:rsidRPr="00173058" w:rsidRDefault="007D2E31" w:rsidP="00057CEA">
            <w:pPr>
              <w:spacing w:before="0" w:beforeAutospacing="0"/>
              <w:rPr>
                <w:rFonts w:ascii="Times New Roman" w:hAnsi="Times New Roman"/>
                <w:sz w:val="20"/>
                <w:szCs w:val="20"/>
              </w:rPr>
            </w:pPr>
          </w:p>
        </w:tc>
        <w:tc>
          <w:tcPr>
            <w:tcW w:w="797" w:type="pct"/>
          </w:tcPr>
          <w:p w14:paraId="4A8B46D8" w14:textId="7F1E4A98"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Opportunités d’emplois permanents</w:t>
            </w:r>
          </w:p>
        </w:tc>
        <w:tc>
          <w:tcPr>
            <w:tcW w:w="574" w:type="pct"/>
          </w:tcPr>
          <w:p w14:paraId="5C29B8D0"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 xml:space="preserve">Positif </w:t>
            </w:r>
          </w:p>
        </w:tc>
        <w:tc>
          <w:tcPr>
            <w:tcW w:w="164" w:type="pct"/>
          </w:tcPr>
          <w:p w14:paraId="47A3F66D" w14:textId="77777777" w:rsidR="007D2E31" w:rsidRPr="00173058" w:rsidRDefault="007D2E31" w:rsidP="00057CEA">
            <w:pPr>
              <w:spacing w:before="0" w:beforeAutospacing="0"/>
              <w:rPr>
                <w:rFonts w:ascii="Times New Roman" w:hAnsi="Times New Roman"/>
                <w:sz w:val="20"/>
                <w:szCs w:val="20"/>
              </w:rPr>
            </w:pPr>
          </w:p>
        </w:tc>
        <w:tc>
          <w:tcPr>
            <w:tcW w:w="197" w:type="pct"/>
          </w:tcPr>
          <w:p w14:paraId="78319EE4" w14:textId="77777777" w:rsidR="007D2E31" w:rsidRPr="00173058" w:rsidRDefault="007D2E31" w:rsidP="00057CEA">
            <w:pPr>
              <w:spacing w:before="0" w:beforeAutospacing="0"/>
              <w:rPr>
                <w:rFonts w:ascii="Times New Roman" w:hAnsi="Times New Roman"/>
                <w:sz w:val="20"/>
                <w:szCs w:val="20"/>
              </w:rPr>
            </w:pPr>
          </w:p>
        </w:tc>
        <w:tc>
          <w:tcPr>
            <w:tcW w:w="182" w:type="pct"/>
          </w:tcPr>
          <w:p w14:paraId="22A9953B"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64" w:type="pct"/>
          </w:tcPr>
          <w:p w14:paraId="5ECEAA69" w14:textId="77777777" w:rsidR="007D2E31" w:rsidRPr="00173058" w:rsidRDefault="007D2E31" w:rsidP="00057CEA">
            <w:pPr>
              <w:spacing w:before="0" w:beforeAutospacing="0"/>
              <w:rPr>
                <w:rFonts w:ascii="Times New Roman" w:hAnsi="Times New Roman"/>
                <w:sz w:val="20"/>
                <w:szCs w:val="20"/>
              </w:rPr>
            </w:pPr>
          </w:p>
        </w:tc>
        <w:tc>
          <w:tcPr>
            <w:tcW w:w="182" w:type="pct"/>
          </w:tcPr>
          <w:p w14:paraId="396C5DE7" w14:textId="77777777" w:rsidR="007D2E31" w:rsidRPr="00173058" w:rsidRDefault="007D2E31" w:rsidP="00057CEA">
            <w:pPr>
              <w:spacing w:before="0" w:beforeAutospacing="0"/>
              <w:rPr>
                <w:rFonts w:ascii="Times New Roman" w:hAnsi="Times New Roman"/>
                <w:sz w:val="20"/>
                <w:szCs w:val="20"/>
              </w:rPr>
            </w:pPr>
          </w:p>
        </w:tc>
        <w:tc>
          <w:tcPr>
            <w:tcW w:w="182" w:type="pct"/>
          </w:tcPr>
          <w:p w14:paraId="0D5B4601"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2" w:type="pct"/>
          </w:tcPr>
          <w:p w14:paraId="01995B1A" w14:textId="77777777" w:rsidR="007D2E31" w:rsidRPr="00173058" w:rsidRDefault="007D2E31" w:rsidP="00057CEA">
            <w:pPr>
              <w:spacing w:before="0" w:beforeAutospacing="0"/>
              <w:rPr>
                <w:rFonts w:ascii="Times New Roman" w:hAnsi="Times New Roman"/>
                <w:sz w:val="20"/>
                <w:szCs w:val="20"/>
              </w:rPr>
            </w:pPr>
          </w:p>
        </w:tc>
        <w:tc>
          <w:tcPr>
            <w:tcW w:w="197" w:type="pct"/>
          </w:tcPr>
          <w:p w14:paraId="7348938A" w14:textId="77777777" w:rsidR="007D2E31" w:rsidRPr="00173058" w:rsidRDefault="007D2E31" w:rsidP="00057CEA">
            <w:pPr>
              <w:spacing w:before="0" w:beforeAutospacing="0"/>
              <w:rPr>
                <w:rFonts w:ascii="Times New Roman" w:hAnsi="Times New Roman"/>
                <w:sz w:val="20"/>
                <w:szCs w:val="20"/>
              </w:rPr>
            </w:pPr>
          </w:p>
        </w:tc>
        <w:tc>
          <w:tcPr>
            <w:tcW w:w="182" w:type="pct"/>
          </w:tcPr>
          <w:p w14:paraId="4250FD96"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c>
          <w:tcPr>
            <w:tcW w:w="186" w:type="pct"/>
            <w:shd w:val="clear" w:color="auto" w:fill="FFFFFF"/>
          </w:tcPr>
          <w:p w14:paraId="381D2A73" w14:textId="77777777" w:rsidR="007D2E31" w:rsidRPr="00173058" w:rsidRDefault="007D2E31" w:rsidP="00057CEA">
            <w:pPr>
              <w:spacing w:before="0" w:beforeAutospacing="0"/>
              <w:rPr>
                <w:rFonts w:ascii="Times New Roman" w:hAnsi="Times New Roman"/>
                <w:sz w:val="20"/>
                <w:szCs w:val="20"/>
              </w:rPr>
            </w:pPr>
          </w:p>
        </w:tc>
        <w:tc>
          <w:tcPr>
            <w:tcW w:w="197" w:type="pct"/>
          </w:tcPr>
          <w:p w14:paraId="51F25824" w14:textId="77777777" w:rsidR="007D2E31" w:rsidRPr="00173058" w:rsidRDefault="007D2E31" w:rsidP="00057CEA">
            <w:pPr>
              <w:spacing w:before="0" w:beforeAutospacing="0"/>
              <w:rPr>
                <w:rFonts w:ascii="Times New Roman" w:hAnsi="Times New Roman"/>
                <w:sz w:val="20"/>
                <w:szCs w:val="20"/>
              </w:rPr>
            </w:pPr>
          </w:p>
        </w:tc>
        <w:tc>
          <w:tcPr>
            <w:tcW w:w="196" w:type="pct"/>
            <w:shd w:val="clear" w:color="auto" w:fill="FF0000"/>
          </w:tcPr>
          <w:p w14:paraId="592C392A" w14:textId="77777777" w:rsidR="007D2E31" w:rsidRPr="00173058" w:rsidRDefault="007D2E31" w:rsidP="00057CEA">
            <w:pPr>
              <w:spacing w:before="0" w:beforeAutospacing="0"/>
              <w:rPr>
                <w:rFonts w:ascii="Times New Roman" w:hAnsi="Times New Roman"/>
                <w:sz w:val="20"/>
                <w:szCs w:val="20"/>
              </w:rPr>
            </w:pPr>
            <w:r w:rsidRPr="00173058">
              <w:rPr>
                <w:rFonts w:ascii="Times New Roman" w:hAnsi="Times New Roman"/>
                <w:sz w:val="20"/>
                <w:szCs w:val="20"/>
              </w:rPr>
              <w:t>x</w:t>
            </w:r>
          </w:p>
        </w:tc>
      </w:tr>
    </w:tbl>
    <w:p w14:paraId="59E62EAE" w14:textId="4258B794" w:rsidR="009B5B50" w:rsidRPr="00503ABF" w:rsidRDefault="009B5B50" w:rsidP="00057CEA">
      <w:pPr>
        <w:spacing w:before="0" w:beforeAutospacing="0"/>
        <w:rPr>
          <w:szCs w:val="22"/>
          <w:highlight w:val="yellow"/>
        </w:rPr>
      </w:pPr>
      <w:r w:rsidRPr="00503ABF">
        <w:rPr>
          <w:szCs w:val="22"/>
          <w:highlight w:val="yellow"/>
        </w:rPr>
        <w:t xml:space="preserve">  </w:t>
      </w:r>
    </w:p>
    <w:p w14:paraId="4133E208" w14:textId="77777777" w:rsidR="009A6D23" w:rsidRDefault="009A6D23" w:rsidP="00336637">
      <w:pPr>
        <w:pStyle w:val="Paragraphedeliste"/>
        <w:numPr>
          <w:ilvl w:val="2"/>
          <w:numId w:val="4"/>
        </w:numPr>
        <w:spacing w:before="240" w:beforeAutospacing="0" w:after="240"/>
        <w:ind w:left="567" w:hanging="567"/>
        <w:outlineLvl w:val="2"/>
        <w:rPr>
          <w:rFonts w:ascii="Times New Roman" w:hAnsi="Times New Roman"/>
          <w:b/>
          <w:i/>
          <w:sz w:val="24"/>
        </w:rPr>
        <w:sectPr w:rsidR="009A6D23" w:rsidSect="009A6D23">
          <w:pgSz w:w="16840" w:h="11900" w:orient="landscape"/>
          <w:pgMar w:top="1134" w:right="1134" w:bottom="1134" w:left="1134" w:header="709" w:footer="709" w:gutter="0"/>
          <w:cols w:space="720"/>
          <w:titlePg/>
          <w:docGrid w:linePitch="360"/>
        </w:sectPr>
      </w:pPr>
      <w:bookmarkStart w:id="569" w:name="_Toc134964137"/>
      <w:bookmarkStart w:id="570" w:name="_Toc163179754"/>
      <w:bookmarkStart w:id="571" w:name="_Toc172069124"/>
    </w:p>
    <w:p w14:paraId="6E99AAFD" w14:textId="79976CBF" w:rsidR="009B5B50" w:rsidRPr="004F342A" w:rsidRDefault="009B5B50" w:rsidP="00336637">
      <w:pPr>
        <w:pStyle w:val="Paragraphedeliste"/>
        <w:numPr>
          <w:ilvl w:val="2"/>
          <w:numId w:val="4"/>
        </w:numPr>
        <w:spacing w:before="240" w:beforeAutospacing="0" w:after="240"/>
        <w:ind w:left="567" w:hanging="567"/>
        <w:outlineLvl w:val="2"/>
        <w:rPr>
          <w:rFonts w:ascii="Times New Roman" w:hAnsi="Times New Roman"/>
          <w:b/>
          <w:i/>
          <w:sz w:val="24"/>
        </w:rPr>
      </w:pPr>
      <w:r w:rsidRPr="004F342A">
        <w:rPr>
          <w:rFonts w:ascii="Times New Roman" w:hAnsi="Times New Roman"/>
          <w:b/>
          <w:i/>
          <w:sz w:val="24"/>
        </w:rPr>
        <w:t xml:space="preserve">Impacts </w:t>
      </w:r>
      <w:r w:rsidR="00207A75" w:rsidRPr="004F342A">
        <w:rPr>
          <w:rFonts w:ascii="Times New Roman" w:hAnsi="Times New Roman"/>
          <w:b/>
          <w:i/>
          <w:sz w:val="24"/>
        </w:rPr>
        <w:t xml:space="preserve">et risques </w:t>
      </w:r>
      <w:r w:rsidRPr="004F342A">
        <w:rPr>
          <w:rFonts w:ascii="Times New Roman" w:hAnsi="Times New Roman"/>
          <w:b/>
          <w:i/>
          <w:sz w:val="24"/>
        </w:rPr>
        <w:t xml:space="preserve">environnementaux négatifs liés aux travaux de </w:t>
      </w:r>
      <w:r w:rsidR="00D3681C" w:rsidRPr="004F342A">
        <w:rPr>
          <w:rFonts w:ascii="Times New Roman" w:hAnsi="Times New Roman"/>
          <w:b/>
          <w:i/>
          <w:sz w:val="24"/>
        </w:rPr>
        <w:t>protection des</w:t>
      </w:r>
      <w:r w:rsidR="000F4215" w:rsidRPr="004F342A">
        <w:rPr>
          <w:rFonts w:ascii="Times New Roman" w:hAnsi="Times New Roman"/>
          <w:b/>
          <w:i/>
          <w:sz w:val="24"/>
        </w:rPr>
        <w:t xml:space="preserve"> poste</w:t>
      </w:r>
      <w:bookmarkEnd w:id="569"/>
      <w:r w:rsidR="00D3681C" w:rsidRPr="004F342A">
        <w:rPr>
          <w:rFonts w:ascii="Times New Roman" w:hAnsi="Times New Roman"/>
          <w:b/>
          <w:i/>
          <w:sz w:val="24"/>
        </w:rPr>
        <w:t>s et Sous-stations SNEL</w:t>
      </w:r>
      <w:bookmarkEnd w:id="570"/>
      <w:bookmarkEnd w:id="571"/>
      <w:r w:rsidRPr="004F342A">
        <w:rPr>
          <w:rFonts w:ascii="Times New Roman" w:hAnsi="Times New Roman"/>
          <w:b/>
          <w:i/>
          <w:sz w:val="24"/>
        </w:rPr>
        <w:t xml:space="preserve">  </w:t>
      </w:r>
    </w:p>
    <w:p w14:paraId="1841ADB0" w14:textId="3D3F7977" w:rsidR="009B5B50" w:rsidRPr="0028585B" w:rsidRDefault="009B5B50" w:rsidP="00DB157B">
      <w:pPr>
        <w:spacing w:before="120" w:beforeAutospacing="0" w:after="120"/>
        <w:jc w:val="both"/>
        <w:rPr>
          <w:rFonts w:ascii="Times New Roman" w:hAnsi="Times New Roman"/>
          <w:b/>
          <w:i/>
          <w:sz w:val="24"/>
        </w:rPr>
      </w:pPr>
      <w:bookmarkStart w:id="572" w:name="_Toc134964138"/>
      <w:r w:rsidRPr="0028585B">
        <w:rPr>
          <w:rFonts w:ascii="Times New Roman" w:hAnsi="Times New Roman"/>
          <w:b/>
          <w:i/>
          <w:sz w:val="24"/>
        </w:rPr>
        <w:t>En phase de préparation</w:t>
      </w:r>
      <w:bookmarkEnd w:id="572"/>
      <w:r w:rsidR="0028585B" w:rsidRPr="0028585B">
        <w:rPr>
          <w:rFonts w:ascii="Times New Roman" w:hAnsi="Times New Roman"/>
          <w:b/>
          <w:i/>
          <w:sz w:val="24"/>
        </w:rPr>
        <w:t xml:space="preserve"> et construction</w:t>
      </w:r>
    </w:p>
    <w:p w14:paraId="439742DC" w14:textId="4852F325" w:rsidR="0031040C" w:rsidRDefault="009B5B50" w:rsidP="00DB157B">
      <w:pPr>
        <w:spacing w:before="120" w:beforeAutospacing="0" w:after="120"/>
        <w:jc w:val="both"/>
        <w:rPr>
          <w:rFonts w:ascii="Times New Roman" w:hAnsi="Times New Roman"/>
          <w:sz w:val="24"/>
        </w:rPr>
      </w:pPr>
      <w:r w:rsidRPr="0028585B">
        <w:rPr>
          <w:rFonts w:ascii="Times New Roman" w:hAnsi="Times New Roman"/>
          <w:sz w:val="24"/>
        </w:rPr>
        <w:t>Durant la phase de préparation</w:t>
      </w:r>
      <w:r w:rsidR="0028585B">
        <w:rPr>
          <w:rFonts w:ascii="Times New Roman" w:hAnsi="Times New Roman"/>
          <w:sz w:val="24"/>
        </w:rPr>
        <w:t xml:space="preserve"> et d’exécution des travaux</w:t>
      </w:r>
      <w:r w:rsidRPr="0028585B">
        <w:rPr>
          <w:rFonts w:ascii="Times New Roman" w:hAnsi="Times New Roman"/>
          <w:sz w:val="24"/>
        </w:rPr>
        <w:t>, les principales sources</w:t>
      </w:r>
      <w:r w:rsidR="00D3681C">
        <w:rPr>
          <w:rFonts w:ascii="Times New Roman" w:hAnsi="Times New Roman"/>
          <w:sz w:val="24"/>
        </w:rPr>
        <w:t xml:space="preserve"> d’impacts seront</w:t>
      </w:r>
      <w:r w:rsidRPr="0028585B">
        <w:rPr>
          <w:rFonts w:ascii="Times New Roman" w:hAnsi="Times New Roman"/>
          <w:sz w:val="24"/>
        </w:rPr>
        <w:t xml:space="preserve"> constituées par </w:t>
      </w:r>
      <w:r w:rsidR="00A0113B">
        <w:rPr>
          <w:rFonts w:ascii="Times New Roman" w:hAnsi="Times New Roman"/>
          <w:sz w:val="24"/>
        </w:rPr>
        <w:t xml:space="preserve">l’installation de chantier, </w:t>
      </w:r>
      <w:r w:rsidRPr="0028585B">
        <w:rPr>
          <w:rFonts w:ascii="Times New Roman" w:hAnsi="Times New Roman"/>
          <w:sz w:val="24"/>
        </w:rPr>
        <w:t>la sécurisation des emprises des travaux, le mouve</w:t>
      </w:r>
      <w:r w:rsidR="00A0113B">
        <w:rPr>
          <w:rFonts w:ascii="Times New Roman" w:hAnsi="Times New Roman"/>
          <w:sz w:val="24"/>
        </w:rPr>
        <w:t>ment des engins et la coupe</w:t>
      </w:r>
      <w:r w:rsidRPr="0028585B">
        <w:rPr>
          <w:rFonts w:ascii="Times New Roman" w:hAnsi="Times New Roman"/>
          <w:sz w:val="24"/>
        </w:rPr>
        <w:t xml:space="preserve"> de la végétation</w:t>
      </w:r>
      <w:r w:rsidR="00D3681C">
        <w:rPr>
          <w:rFonts w:ascii="Times New Roman" w:hAnsi="Times New Roman"/>
          <w:sz w:val="24"/>
        </w:rPr>
        <w:t xml:space="preserve">, le </w:t>
      </w:r>
      <w:r w:rsidR="00A259F6">
        <w:rPr>
          <w:rFonts w:ascii="Times New Roman" w:hAnsi="Times New Roman"/>
          <w:sz w:val="24"/>
        </w:rPr>
        <w:t xml:space="preserve">dragage </w:t>
      </w:r>
      <w:r w:rsidR="00D3681C">
        <w:rPr>
          <w:rFonts w:ascii="Times New Roman" w:hAnsi="Times New Roman"/>
          <w:sz w:val="24"/>
        </w:rPr>
        <w:t>de la rivière Tshangu</w:t>
      </w:r>
      <w:r w:rsidR="00A0113B">
        <w:rPr>
          <w:rFonts w:ascii="Times New Roman" w:hAnsi="Times New Roman"/>
          <w:sz w:val="24"/>
        </w:rPr>
        <w:t>, construction des caniveaux et collecteurs, construction de</w:t>
      </w:r>
      <w:r w:rsidR="00D3681C">
        <w:rPr>
          <w:rFonts w:ascii="Times New Roman" w:hAnsi="Times New Roman"/>
          <w:sz w:val="24"/>
        </w:rPr>
        <w:t>s murs de soutènement</w:t>
      </w:r>
      <w:r w:rsidR="00A0113B">
        <w:rPr>
          <w:rFonts w:ascii="Times New Roman" w:hAnsi="Times New Roman"/>
          <w:sz w:val="24"/>
        </w:rPr>
        <w:t>, stockage, chargement et déchargement des déchets, etc</w:t>
      </w:r>
      <w:r w:rsidRPr="0028585B">
        <w:rPr>
          <w:rFonts w:ascii="Times New Roman" w:hAnsi="Times New Roman"/>
          <w:sz w:val="24"/>
        </w:rPr>
        <w:t>.</w:t>
      </w:r>
    </w:p>
    <w:p w14:paraId="0A9AA002" w14:textId="4B29EC7E" w:rsidR="0028585B" w:rsidRPr="0028585B" w:rsidRDefault="0028585B" w:rsidP="00DB157B">
      <w:pPr>
        <w:spacing w:before="120" w:beforeAutospacing="0" w:after="120"/>
        <w:jc w:val="both"/>
        <w:rPr>
          <w:rFonts w:ascii="Times New Roman" w:hAnsi="Times New Roman"/>
          <w:b/>
          <w:i/>
          <w:sz w:val="24"/>
          <w:u w:val="single"/>
        </w:rPr>
      </w:pPr>
      <w:r w:rsidRPr="0028585B">
        <w:rPr>
          <w:rFonts w:ascii="Times New Roman" w:hAnsi="Times New Roman"/>
          <w:b/>
          <w:i/>
          <w:sz w:val="24"/>
          <w:u w:val="single"/>
        </w:rPr>
        <w:t>Impacts négatifs sur le milieu biophysique</w:t>
      </w:r>
    </w:p>
    <w:p w14:paraId="226268A1" w14:textId="77777777" w:rsidR="0028585B" w:rsidRPr="0028585B" w:rsidRDefault="0028585B" w:rsidP="0028585B">
      <w:pPr>
        <w:spacing w:before="0" w:beforeAutospacing="0"/>
        <w:jc w:val="both"/>
        <w:rPr>
          <w:rFonts w:ascii="Times New Roman" w:hAnsi="Times New Roman"/>
          <w:b/>
          <w:i/>
          <w:sz w:val="24"/>
          <w:u w:val="single"/>
        </w:rPr>
      </w:pPr>
    </w:p>
    <w:p w14:paraId="68F91D5A" w14:textId="6A1E3D97" w:rsidR="0028585B" w:rsidRPr="00A0113B" w:rsidRDefault="0028585B" w:rsidP="00336637">
      <w:pPr>
        <w:pStyle w:val="Paragraphedeliste"/>
        <w:numPr>
          <w:ilvl w:val="0"/>
          <w:numId w:val="30"/>
        </w:numPr>
        <w:spacing w:before="0" w:beforeAutospacing="0"/>
        <w:jc w:val="both"/>
        <w:rPr>
          <w:rFonts w:ascii="Times New Roman" w:hAnsi="Times New Roman"/>
          <w:b/>
          <w:bCs/>
          <w:i/>
          <w:sz w:val="24"/>
          <w:lang w:val="fr-CA"/>
        </w:rPr>
      </w:pPr>
      <w:r w:rsidRPr="00A0113B">
        <w:rPr>
          <w:rFonts w:ascii="Times New Roman" w:hAnsi="Times New Roman"/>
          <w:b/>
          <w:bCs/>
          <w:i/>
          <w:sz w:val="24"/>
          <w:lang w:val="x-none"/>
        </w:rPr>
        <w:t xml:space="preserve">Impact sur la qualité de l’air lié aux </w:t>
      </w:r>
      <w:r w:rsidRPr="00A0113B">
        <w:rPr>
          <w:rFonts w:ascii="Times New Roman" w:hAnsi="Times New Roman"/>
          <w:b/>
          <w:bCs/>
          <w:i/>
          <w:sz w:val="24"/>
          <w:lang w:val="fr-CA"/>
        </w:rPr>
        <w:t>T</w:t>
      </w:r>
      <w:r w:rsidR="00A0113B" w:rsidRPr="00A0113B">
        <w:rPr>
          <w:rFonts w:ascii="Times New Roman" w:hAnsi="Times New Roman"/>
          <w:b/>
          <w:bCs/>
          <w:i/>
          <w:sz w:val="24"/>
          <w:lang w:val="fr-CA"/>
        </w:rPr>
        <w:t>ravaux</w:t>
      </w:r>
      <w:r w:rsidR="006D1016">
        <w:rPr>
          <w:rFonts w:ascii="Times New Roman" w:hAnsi="Times New Roman"/>
          <w:b/>
          <w:bCs/>
          <w:i/>
          <w:sz w:val="24"/>
          <w:lang w:val="fr-CA"/>
        </w:rPr>
        <w:t xml:space="preserve"> conforme aux NES n°1 et 3 de la Banque mondiale</w:t>
      </w:r>
    </w:p>
    <w:p w14:paraId="3516185D" w14:textId="51ABB4C4" w:rsidR="00A0113B" w:rsidRDefault="00A0113B" w:rsidP="00A0113B">
      <w:pPr>
        <w:spacing w:before="0" w:beforeAutospacing="0"/>
        <w:rPr>
          <w:rFonts w:ascii="Times New Roman" w:hAnsi="Times New Roman"/>
          <w:szCs w:val="22"/>
          <w:highlight w:val="yellow"/>
        </w:rPr>
      </w:pPr>
      <w:bookmarkStart w:id="573" w:name="_Toc135131490"/>
    </w:p>
    <w:p w14:paraId="0E3CE4E4" w14:textId="3146A264" w:rsidR="00A0113B" w:rsidRDefault="00DB157B" w:rsidP="004F342A">
      <w:pPr>
        <w:pStyle w:val="Lgende"/>
        <w:jc w:val="center"/>
        <w:rPr>
          <w:szCs w:val="22"/>
        </w:rPr>
      </w:pPr>
      <w:bookmarkStart w:id="574" w:name="_Toc172069202"/>
      <w:bookmarkEnd w:id="573"/>
      <w:r>
        <w:t xml:space="preserve">Tableau </w:t>
      </w:r>
      <w:r>
        <w:fldChar w:fldCharType="begin"/>
      </w:r>
      <w:r>
        <w:instrText xml:space="preserve"> SEQ Tableau \* ARABIC </w:instrText>
      </w:r>
      <w:r>
        <w:fldChar w:fldCharType="separate"/>
      </w:r>
      <w:r w:rsidR="000D0971">
        <w:rPr>
          <w:noProof/>
        </w:rPr>
        <w:t>20</w:t>
      </w:r>
      <w:r>
        <w:fldChar w:fldCharType="end"/>
      </w:r>
      <w:r>
        <w:t xml:space="preserve">. </w:t>
      </w:r>
      <w:r w:rsidRPr="00BE3FF6">
        <w:t>Résumé de l’évaluation de l’impact lié à la pollution de l’air</w:t>
      </w:r>
      <w:bookmarkEnd w:id="5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441"/>
        <w:gridCol w:w="1436"/>
        <w:gridCol w:w="1414"/>
        <w:gridCol w:w="1476"/>
        <w:gridCol w:w="2321"/>
      </w:tblGrid>
      <w:tr w:rsidR="00A0113B" w:rsidRPr="00A0113B" w14:paraId="4BDCBB6B" w14:textId="77777777" w:rsidTr="009A6D23">
        <w:tc>
          <w:tcPr>
            <w:tcW w:w="797" w:type="pct"/>
            <w:vAlign w:val="center"/>
          </w:tcPr>
          <w:p w14:paraId="5125BFB7" w14:textId="77777777" w:rsidR="00A0113B" w:rsidRPr="00A0113B" w:rsidRDefault="00A0113B" w:rsidP="009A6D23">
            <w:pPr>
              <w:spacing w:before="0" w:beforeAutospacing="0"/>
              <w:rPr>
                <w:rFonts w:ascii="Times New Roman" w:hAnsi="Times New Roman"/>
                <w:szCs w:val="22"/>
              </w:rPr>
            </w:pPr>
            <w:r w:rsidRPr="00A0113B">
              <w:rPr>
                <w:rFonts w:ascii="Times New Roman" w:hAnsi="Times New Roman"/>
                <w:szCs w:val="22"/>
              </w:rPr>
              <w:t xml:space="preserve">Intitulé de l’impact </w:t>
            </w:r>
          </w:p>
        </w:tc>
        <w:tc>
          <w:tcPr>
            <w:tcW w:w="4203" w:type="pct"/>
            <w:gridSpan w:val="5"/>
          </w:tcPr>
          <w:p w14:paraId="0A7F2C8C" w14:textId="7DD0A8E5" w:rsidR="00A0113B" w:rsidRPr="00A0113B" w:rsidRDefault="00A0113B" w:rsidP="004F342A">
            <w:pPr>
              <w:spacing w:before="0" w:beforeAutospacing="0"/>
              <w:jc w:val="both"/>
              <w:rPr>
                <w:rFonts w:ascii="Times New Roman" w:hAnsi="Times New Roman"/>
                <w:szCs w:val="22"/>
              </w:rPr>
            </w:pPr>
            <w:r w:rsidRPr="006D75C0">
              <w:rPr>
                <w:rFonts w:ascii="Times New Roman" w:hAnsi="Times New Roman"/>
                <w:b/>
                <w:szCs w:val="22"/>
              </w:rPr>
              <w:t>Pollution de l’air</w:t>
            </w:r>
            <w:r w:rsidRPr="00A0113B">
              <w:rPr>
                <w:rFonts w:ascii="Times New Roman" w:hAnsi="Times New Roman"/>
                <w:szCs w:val="22"/>
              </w:rPr>
              <w:t xml:space="preserve"> : </w:t>
            </w:r>
            <w:r>
              <w:rPr>
                <w:rFonts w:ascii="Times New Roman" w:hAnsi="Times New Roman"/>
                <w:szCs w:val="22"/>
              </w:rPr>
              <w:t>Les travaux</w:t>
            </w:r>
            <w:r w:rsidR="0039683B">
              <w:rPr>
                <w:rFonts w:ascii="Times New Roman" w:hAnsi="Times New Roman"/>
                <w:szCs w:val="22"/>
              </w:rPr>
              <w:t xml:space="preserve"> de démolition des bâtis (54</w:t>
            </w:r>
            <w:r w:rsidR="00E619CD">
              <w:rPr>
                <w:rFonts w:ascii="Times New Roman" w:hAnsi="Times New Roman"/>
                <w:szCs w:val="22"/>
              </w:rPr>
              <w:t xml:space="preserve"> maisons concernées par la réin</w:t>
            </w:r>
            <w:r w:rsidR="0039683B">
              <w:rPr>
                <w:rFonts w:ascii="Times New Roman" w:hAnsi="Times New Roman"/>
                <w:szCs w:val="22"/>
              </w:rPr>
              <w:t>stallation) dans les emprises des</w:t>
            </w:r>
            <w:r w:rsidR="00E619CD">
              <w:rPr>
                <w:rFonts w:ascii="Times New Roman" w:hAnsi="Times New Roman"/>
                <w:szCs w:val="22"/>
              </w:rPr>
              <w:t xml:space="preserve"> sous Projet</w:t>
            </w:r>
            <w:r w:rsidR="0039683B">
              <w:rPr>
                <w:rFonts w:ascii="Times New Roman" w:hAnsi="Times New Roman"/>
                <w:szCs w:val="22"/>
              </w:rPr>
              <w:t>s</w:t>
            </w:r>
            <w:r w:rsidR="00E619CD">
              <w:rPr>
                <w:rFonts w:ascii="Times New Roman" w:hAnsi="Times New Roman"/>
                <w:szCs w:val="22"/>
              </w:rPr>
              <w:t>, le</w:t>
            </w:r>
            <w:r>
              <w:rPr>
                <w:rFonts w:ascii="Times New Roman" w:hAnsi="Times New Roman"/>
                <w:szCs w:val="22"/>
              </w:rPr>
              <w:t xml:space="preserve"> </w:t>
            </w:r>
            <w:r w:rsidRPr="00A0113B">
              <w:rPr>
                <w:rFonts w:ascii="Times New Roman" w:hAnsi="Times New Roman"/>
                <w:szCs w:val="22"/>
              </w:rPr>
              <w:t xml:space="preserve">décapage des terres végétales, </w:t>
            </w:r>
            <w:r w:rsidR="000D7AE8">
              <w:rPr>
                <w:rFonts w:ascii="Times New Roman" w:hAnsi="Times New Roman"/>
                <w:szCs w:val="22"/>
              </w:rPr>
              <w:t>chargement et déchargement des sables</w:t>
            </w:r>
            <w:r w:rsidR="006D1016">
              <w:rPr>
                <w:rFonts w:ascii="Times New Roman" w:hAnsi="Times New Roman"/>
                <w:szCs w:val="22"/>
              </w:rPr>
              <w:t xml:space="preserve">, la circulation des véhicules et engins, </w:t>
            </w:r>
            <w:r w:rsidR="000D7AE8">
              <w:rPr>
                <w:rFonts w:ascii="Times New Roman" w:hAnsi="Times New Roman"/>
                <w:szCs w:val="22"/>
              </w:rPr>
              <w:t xml:space="preserve">le </w:t>
            </w:r>
            <w:r w:rsidR="006B755D">
              <w:rPr>
                <w:rFonts w:ascii="Times New Roman" w:hAnsi="Times New Roman"/>
                <w:szCs w:val="22"/>
              </w:rPr>
              <w:t xml:space="preserve">dragage </w:t>
            </w:r>
            <w:r w:rsidR="000D7AE8">
              <w:rPr>
                <w:rFonts w:ascii="Times New Roman" w:hAnsi="Times New Roman"/>
                <w:szCs w:val="22"/>
              </w:rPr>
              <w:t xml:space="preserve">de la rivière Tshangu, </w:t>
            </w:r>
            <w:r w:rsidR="006D1016">
              <w:rPr>
                <w:rFonts w:ascii="Times New Roman" w:hAnsi="Times New Roman"/>
                <w:szCs w:val="22"/>
              </w:rPr>
              <w:t>etc.</w:t>
            </w:r>
            <w:r w:rsidRPr="00A0113B">
              <w:rPr>
                <w:rFonts w:ascii="Times New Roman" w:hAnsi="Times New Roman"/>
                <w:szCs w:val="22"/>
              </w:rPr>
              <w:t xml:space="preserve"> seront à l’origine de soulèvements de poussières (particules fines de terre) dans l’atmosphère et des émissions de poussières de particules fines issues de la combustion incomplète des hydrocarbures (gaz d’échappement).  Les poussières constituent une source des maladies respiratoires. Les gaz d’échappement constituent des gaz polluants (gaz à effet de serre) dont les plus importants sont le monoxyde de carbone (CO), le dioxyde de carbone (CO2), le dioxyde de soufre (SO2), les oxydes d’azote (NOX), etc.</w:t>
            </w:r>
          </w:p>
        </w:tc>
      </w:tr>
      <w:tr w:rsidR="00A0113B" w:rsidRPr="00A0113B" w14:paraId="7D318A4B" w14:textId="77777777" w:rsidTr="009A6D23">
        <w:tc>
          <w:tcPr>
            <w:tcW w:w="797" w:type="pct"/>
            <w:vAlign w:val="center"/>
          </w:tcPr>
          <w:p w14:paraId="6E0ED96D" w14:textId="77777777" w:rsidR="00A0113B" w:rsidRPr="00A0113B" w:rsidRDefault="00A0113B" w:rsidP="009A6D23">
            <w:pPr>
              <w:spacing w:before="0" w:beforeAutospacing="0"/>
              <w:rPr>
                <w:rFonts w:ascii="Times New Roman" w:hAnsi="Times New Roman"/>
                <w:szCs w:val="22"/>
              </w:rPr>
            </w:pPr>
          </w:p>
        </w:tc>
        <w:tc>
          <w:tcPr>
            <w:tcW w:w="749" w:type="pct"/>
          </w:tcPr>
          <w:p w14:paraId="4AB81778"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Intensité </w:t>
            </w:r>
          </w:p>
        </w:tc>
        <w:tc>
          <w:tcPr>
            <w:tcW w:w="746" w:type="pct"/>
          </w:tcPr>
          <w:p w14:paraId="13692D97"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Étendue</w:t>
            </w:r>
          </w:p>
        </w:tc>
        <w:tc>
          <w:tcPr>
            <w:tcW w:w="735" w:type="pct"/>
          </w:tcPr>
          <w:p w14:paraId="4506A8E9"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Durée </w:t>
            </w:r>
          </w:p>
        </w:tc>
        <w:tc>
          <w:tcPr>
            <w:tcW w:w="767" w:type="pct"/>
          </w:tcPr>
          <w:p w14:paraId="2B8ACF2F"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Importance </w:t>
            </w:r>
          </w:p>
        </w:tc>
        <w:tc>
          <w:tcPr>
            <w:tcW w:w="1207" w:type="pct"/>
          </w:tcPr>
          <w:p w14:paraId="073AFE11"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Réversibilité </w:t>
            </w:r>
          </w:p>
        </w:tc>
      </w:tr>
      <w:tr w:rsidR="00A0113B" w:rsidRPr="00A0113B" w14:paraId="2E2B65B5" w14:textId="77777777" w:rsidTr="009A6D23">
        <w:tc>
          <w:tcPr>
            <w:tcW w:w="797" w:type="pct"/>
            <w:vAlign w:val="center"/>
          </w:tcPr>
          <w:p w14:paraId="70936152" w14:textId="77777777" w:rsidR="00A0113B" w:rsidRPr="00A0113B" w:rsidRDefault="00A0113B" w:rsidP="009A6D23">
            <w:pPr>
              <w:spacing w:before="0" w:beforeAutospacing="0"/>
              <w:rPr>
                <w:rFonts w:ascii="Times New Roman" w:hAnsi="Times New Roman"/>
                <w:szCs w:val="22"/>
              </w:rPr>
            </w:pPr>
            <w:r w:rsidRPr="00A0113B">
              <w:rPr>
                <w:rFonts w:ascii="Times New Roman" w:hAnsi="Times New Roman"/>
                <w:szCs w:val="22"/>
              </w:rPr>
              <w:t xml:space="preserve">Classes ou degrés </w:t>
            </w:r>
          </w:p>
        </w:tc>
        <w:tc>
          <w:tcPr>
            <w:tcW w:w="749" w:type="pct"/>
            <w:shd w:val="clear" w:color="auto" w:fill="FFFF00"/>
          </w:tcPr>
          <w:p w14:paraId="61096D37" w14:textId="77777777" w:rsidR="00A0113B" w:rsidRPr="006D1016" w:rsidRDefault="00A0113B" w:rsidP="00A0113B">
            <w:pPr>
              <w:spacing w:before="0" w:beforeAutospacing="0"/>
              <w:rPr>
                <w:rFonts w:ascii="Times New Roman" w:hAnsi="Times New Roman"/>
                <w:b/>
                <w:szCs w:val="22"/>
              </w:rPr>
            </w:pPr>
            <w:r w:rsidRPr="006D1016">
              <w:rPr>
                <w:rFonts w:ascii="Times New Roman" w:hAnsi="Times New Roman"/>
                <w:b/>
                <w:szCs w:val="22"/>
              </w:rPr>
              <w:t xml:space="preserve">Moyenne </w:t>
            </w:r>
          </w:p>
        </w:tc>
        <w:tc>
          <w:tcPr>
            <w:tcW w:w="746" w:type="pct"/>
          </w:tcPr>
          <w:p w14:paraId="41AFBC82"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Locale </w:t>
            </w:r>
          </w:p>
        </w:tc>
        <w:tc>
          <w:tcPr>
            <w:tcW w:w="735" w:type="pct"/>
          </w:tcPr>
          <w:p w14:paraId="0DDFA5CA"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Courte  </w:t>
            </w:r>
          </w:p>
        </w:tc>
        <w:tc>
          <w:tcPr>
            <w:tcW w:w="767" w:type="pct"/>
            <w:shd w:val="clear" w:color="auto" w:fill="auto"/>
          </w:tcPr>
          <w:p w14:paraId="57E7F2B3"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Mineure </w:t>
            </w:r>
          </w:p>
        </w:tc>
        <w:tc>
          <w:tcPr>
            <w:tcW w:w="1207" w:type="pct"/>
          </w:tcPr>
          <w:p w14:paraId="78569F55"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Totale </w:t>
            </w:r>
          </w:p>
        </w:tc>
      </w:tr>
      <w:tr w:rsidR="00A0113B" w:rsidRPr="00A0113B" w14:paraId="6A60CD2B" w14:textId="77777777" w:rsidTr="009A6D23">
        <w:tc>
          <w:tcPr>
            <w:tcW w:w="797" w:type="pct"/>
            <w:vAlign w:val="center"/>
          </w:tcPr>
          <w:p w14:paraId="51E9A4E6" w14:textId="77777777" w:rsidR="00A0113B" w:rsidRPr="00A0113B" w:rsidRDefault="00A0113B" w:rsidP="009A6D23">
            <w:pPr>
              <w:spacing w:before="0" w:beforeAutospacing="0"/>
              <w:rPr>
                <w:rFonts w:ascii="Times New Roman" w:hAnsi="Times New Roman"/>
                <w:szCs w:val="22"/>
              </w:rPr>
            </w:pPr>
            <w:r w:rsidRPr="00A0113B">
              <w:rPr>
                <w:rFonts w:ascii="Times New Roman" w:hAnsi="Times New Roman"/>
                <w:szCs w:val="22"/>
              </w:rPr>
              <w:t>Mesures d’atténuation</w:t>
            </w:r>
          </w:p>
        </w:tc>
        <w:tc>
          <w:tcPr>
            <w:tcW w:w="4203" w:type="pct"/>
            <w:gridSpan w:val="5"/>
          </w:tcPr>
          <w:p w14:paraId="0B67E4B9" w14:textId="77777777" w:rsidR="00A0113B" w:rsidRPr="00A0113B" w:rsidRDefault="00A0113B" w:rsidP="009A6D23">
            <w:pPr>
              <w:spacing w:before="0" w:beforeAutospacing="0" w:after="120"/>
              <w:rPr>
                <w:rFonts w:ascii="Times New Roman" w:hAnsi="Times New Roman"/>
                <w:szCs w:val="22"/>
              </w:rPr>
            </w:pPr>
            <w:r w:rsidRPr="00A0113B">
              <w:rPr>
                <w:rFonts w:ascii="Times New Roman" w:hAnsi="Times New Roman"/>
                <w:szCs w:val="22"/>
              </w:rPr>
              <w:t>Les entreprises doivent :</w:t>
            </w:r>
          </w:p>
          <w:p w14:paraId="052D95FD" w14:textId="30C92BA4" w:rsidR="006D1016" w:rsidRDefault="006D1016" w:rsidP="00336637">
            <w:pPr>
              <w:numPr>
                <w:ilvl w:val="0"/>
                <w:numId w:val="17"/>
              </w:numPr>
              <w:spacing w:before="0" w:beforeAutospacing="0"/>
              <w:ind w:left="429"/>
              <w:jc w:val="both"/>
              <w:rPr>
                <w:rFonts w:ascii="Times New Roman" w:hAnsi="Times New Roman"/>
                <w:szCs w:val="22"/>
              </w:rPr>
            </w:pPr>
            <w:r>
              <w:rPr>
                <w:rFonts w:ascii="Times New Roman" w:hAnsi="Times New Roman"/>
                <w:szCs w:val="22"/>
              </w:rPr>
              <w:t>Entretenir régulièrement les véhicules et engins du chantier</w:t>
            </w:r>
          </w:p>
          <w:p w14:paraId="2D6D4656" w14:textId="6E5D1CFA" w:rsidR="006D1016" w:rsidRDefault="006D1016" w:rsidP="00336637">
            <w:pPr>
              <w:numPr>
                <w:ilvl w:val="0"/>
                <w:numId w:val="17"/>
              </w:numPr>
              <w:spacing w:before="0" w:beforeAutospacing="0"/>
              <w:ind w:left="429"/>
              <w:jc w:val="both"/>
              <w:rPr>
                <w:rFonts w:ascii="Times New Roman" w:hAnsi="Times New Roman"/>
                <w:szCs w:val="22"/>
              </w:rPr>
            </w:pPr>
            <w:r w:rsidRPr="006D1016">
              <w:rPr>
                <w:rFonts w:ascii="Times New Roman" w:hAnsi="Times New Roman"/>
                <w:szCs w:val="22"/>
              </w:rPr>
              <w:t xml:space="preserve">Bâcher les </w:t>
            </w:r>
            <w:r>
              <w:rPr>
                <w:rFonts w:ascii="Times New Roman" w:hAnsi="Times New Roman"/>
                <w:szCs w:val="22"/>
              </w:rPr>
              <w:t>véhicules</w:t>
            </w:r>
            <w:r w:rsidRPr="006D1016">
              <w:rPr>
                <w:rFonts w:ascii="Times New Roman" w:hAnsi="Times New Roman"/>
                <w:szCs w:val="22"/>
              </w:rPr>
              <w:t xml:space="preserve"> transportant les déchets, les sables issus des caniveaux et collecteurs vers les aires de dépôt </w:t>
            </w:r>
            <w:r>
              <w:rPr>
                <w:rFonts w:ascii="Times New Roman" w:hAnsi="Times New Roman"/>
                <w:szCs w:val="22"/>
              </w:rPr>
              <w:t>provisoires et les sites (destination finale) indiquée par la RASKIN</w:t>
            </w:r>
          </w:p>
          <w:p w14:paraId="370EF877" w14:textId="08E137B1" w:rsidR="006D1016" w:rsidRDefault="006D1016" w:rsidP="00336637">
            <w:pPr>
              <w:numPr>
                <w:ilvl w:val="0"/>
                <w:numId w:val="17"/>
              </w:numPr>
              <w:spacing w:before="0" w:beforeAutospacing="0"/>
              <w:ind w:left="429"/>
              <w:jc w:val="both"/>
              <w:rPr>
                <w:rFonts w:ascii="Times New Roman" w:hAnsi="Times New Roman"/>
                <w:szCs w:val="22"/>
              </w:rPr>
            </w:pPr>
            <w:r>
              <w:rPr>
                <w:rFonts w:ascii="Times New Roman" w:hAnsi="Times New Roman"/>
                <w:szCs w:val="22"/>
              </w:rPr>
              <w:t>C</w:t>
            </w:r>
            <w:r w:rsidRPr="006D1016">
              <w:rPr>
                <w:rFonts w:ascii="Times New Roman" w:hAnsi="Times New Roman"/>
                <w:szCs w:val="22"/>
              </w:rPr>
              <w:t>ouvrir les matériaux pulvérulents entreposés </w:t>
            </w:r>
          </w:p>
          <w:p w14:paraId="43223E98" w14:textId="656CA567" w:rsidR="006D1016" w:rsidRDefault="006D1016" w:rsidP="00336637">
            <w:pPr>
              <w:numPr>
                <w:ilvl w:val="0"/>
                <w:numId w:val="17"/>
              </w:numPr>
              <w:spacing w:before="0" w:beforeAutospacing="0"/>
              <w:ind w:left="429"/>
              <w:jc w:val="both"/>
              <w:rPr>
                <w:rFonts w:ascii="Times New Roman" w:hAnsi="Times New Roman"/>
                <w:szCs w:val="22"/>
              </w:rPr>
            </w:pPr>
            <w:r w:rsidRPr="006D1016">
              <w:rPr>
                <w:rFonts w:ascii="Times New Roman" w:hAnsi="Times New Roman"/>
                <w:szCs w:val="22"/>
              </w:rPr>
              <w:t xml:space="preserve">Evacuer régulièrement les déchets au niveau des aires de </w:t>
            </w:r>
            <w:r>
              <w:rPr>
                <w:rFonts w:ascii="Times New Roman" w:hAnsi="Times New Roman"/>
                <w:szCs w:val="22"/>
              </w:rPr>
              <w:t>stockage provisoire</w:t>
            </w:r>
            <w:r w:rsidRPr="006D1016">
              <w:rPr>
                <w:rFonts w:ascii="Times New Roman" w:hAnsi="Times New Roman"/>
                <w:szCs w:val="22"/>
              </w:rPr>
              <w:t xml:space="preserve"> vers le CET Mpasa</w:t>
            </w:r>
            <w:r>
              <w:rPr>
                <w:rFonts w:ascii="Times New Roman" w:hAnsi="Times New Roman"/>
                <w:szCs w:val="22"/>
              </w:rPr>
              <w:t xml:space="preserve"> / autres sites indiqués par la RASKIN</w:t>
            </w:r>
            <w:r w:rsidRPr="006D1016">
              <w:rPr>
                <w:rFonts w:ascii="Times New Roman" w:hAnsi="Times New Roman"/>
                <w:szCs w:val="22"/>
              </w:rPr>
              <w:t xml:space="preserve"> pour ne pas gêner la population riveraine avec les odeurs nauséabondes</w:t>
            </w:r>
          </w:p>
          <w:p w14:paraId="2BBE4687" w14:textId="0BEA5015" w:rsidR="00A0113B" w:rsidRPr="00A0113B" w:rsidRDefault="00A0113B" w:rsidP="00336637">
            <w:pPr>
              <w:numPr>
                <w:ilvl w:val="0"/>
                <w:numId w:val="17"/>
              </w:numPr>
              <w:spacing w:before="0" w:beforeAutospacing="0"/>
              <w:ind w:left="429"/>
              <w:jc w:val="both"/>
              <w:rPr>
                <w:rFonts w:ascii="Times New Roman" w:hAnsi="Times New Roman"/>
                <w:szCs w:val="22"/>
              </w:rPr>
            </w:pPr>
            <w:r w:rsidRPr="00A0113B">
              <w:rPr>
                <w:rFonts w:ascii="Times New Roman" w:hAnsi="Times New Roman"/>
                <w:szCs w:val="22"/>
              </w:rPr>
              <w:t>Préparer un plan de contrôle des poussières et autres émissions atmosphériques</w:t>
            </w:r>
          </w:p>
          <w:p w14:paraId="3DA48129" w14:textId="094E5E9C" w:rsidR="00A0113B" w:rsidRPr="00A0113B" w:rsidRDefault="009A6D23" w:rsidP="00336637">
            <w:pPr>
              <w:numPr>
                <w:ilvl w:val="0"/>
                <w:numId w:val="17"/>
              </w:numPr>
              <w:spacing w:before="0" w:beforeAutospacing="0"/>
              <w:ind w:left="429"/>
              <w:jc w:val="both"/>
              <w:rPr>
                <w:rFonts w:ascii="Times New Roman" w:hAnsi="Times New Roman"/>
                <w:szCs w:val="22"/>
              </w:rPr>
            </w:pPr>
            <w:r w:rsidRPr="00A0113B">
              <w:rPr>
                <w:rFonts w:ascii="Times New Roman" w:hAnsi="Times New Roman"/>
                <w:szCs w:val="22"/>
              </w:rPr>
              <w:t>Fournir</w:t>
            </w:r>
            <w:r w:rsidR="00A0113B" w:rsidRPr="00A0113B">
              <w:rPr>
                <w:rFonts w:ascii="Times New Roman" w:hAnsi="Times New Roman"/>
                <w:szCs w:val="22"/>
              </w:rPr>
              <w:t xml:space="preserve"> </w:t>
            </w:r>
            <w:r w:rsidR="000D7AE8">
              <w:rPr>
                <w:rFonts w:ascii="Times New Roman" w:hAnsi="Times New Roman"/>
                <w:szCs w:val="22"/>
              </w:rPr>
              <w:t>des EPI adéquats</w:t>
            </w:r>
            <w:r w:rsidR="00A0113B" w:rsidRPr="00A0113B">
              <w:rPr>
                <w:rFonts w:ascii="Times New Roman" w:hAnsi="Times New Roman"/>
                <w:szCs w:val="22"/>
              </w:rPr>
              <w:t xml:space="preserve"> à son personnel </w:t>
            </w:r>
          </w:p>
          <w:p w14:paraId="6AFBCCBF" w14:textId="77777777" w:rsidR="00A0113B" w:rsidRPr="00A0113B" w:rsidRDefault="00A0113B" w:rsidP="00336637">
            <w:pPr>
              <w:numPr>
                <w:ilvl w:val="0"/>
                <w:numId w:val="17"/>
              </w:numPr>
              <w:spacing w:before="0" w:beforeAutospacing="0"/>
              <w:ind w:left="429"/>
              <w:jc w:val="both"/>
              <w:rPr>
                <w:rFonts w:ascii="Times New Roman" w:hAnsi="Times New Roman"/>
                <w:szCs w:val="22"/>
              </w:rPr>
            </w:pPr>
            <w:r w:rsidRPr="00A0113B">
              <w:rPr>
                <w:rFonts w:ascii="Times New Roman" w:hAnsi="Times New Roman"/>
                <w:szCs w:val="22"/>
              </w:rPr>
              <w:t>Arroser régulièrement les voies d’accès du chantier et les espaces de travail afin d’éviter les envols de poussières ;</w:t>
            </w:r>
          </w:p>
          <w:p w14:paraId="58EAA6D5" w14:textId="77777777" w:rsidR="00A0113B" w:rsidRPr="00A0113B" w:rsidRDefault="00A0113B" w:rsidP="00336637">
            <w:pPr>
              <w:numPr>
                <w:ilvl w:val="0"/>
                <w:numId w:val="17"/>
              </w:numPr>
              <w:spacing w:before="0" w:beforeAutospacing="0"/>
              <w:ind w:left="429"/>
              <w:jc w:val="both"/>
              <w:rPr>
                <w:rFonts w:ascii="Times New Roman" w:hAnsi="Times New Roman"/>
                <w:szCs w:val="22"/>
              </w:rPr>
            </w:pPr>
            <w:r w:rsidRPr="00A0113B">
              <w:rPr>
                <w:rFonts w:ascii="Times New Roman" w:hAnsi="Times New Roman"/>
                <w:szCs w:val="22"/>
              </w:rPr>
              <w:t>Arroser et bâcher les camions transportant les matériaux de construction ou déchets vers la décharge ;</w:t>
            </w:r>
          </w:p>
          <w:p w14:paraId="3D0F2580" w14:textId="77777777" w:rsidR="00A0113B" w:rsidRPr="00A0113B" w:rsidRDefault="00A0113B" w:rsidP="00336637">
            <w:pPr>
              <w:numPr>
                <w:ilvl w:val="0"/>
                <w:numId w:val="17"/>
              </w:numPr>
              <w:spacing w:before="0" w:beforeAutospacing="0"/>
              <w:ind w:left="429"/>
              <w:jc w:val="both"/>
              <w:rPr>
                <w:rFonts w:ascii="Times New Roman" w:hAnsi="Times New Roman"/>
                <w:szCs w:val="22"/>
              </w:rPr>
            </w:pPr>
            <w:r w:rsidRPr="00A0113B">
              <w:rPr>
                <w:rFonts w:ascii="Times New Roman" w:hAnsi="Times New Roman"/>
                <w:szCs w:val="22"/>
              </w:rPr>
              <w:t>Couvrir les matériaux pulvérulents entreposés ;</w:t>
            </w:r>
          </w:p>
          <w:p w14:paraId="7C9776EC" w14:textId="77777777" w:rsidR="006D75C0" w:rsidRDefault="00A0113B" w:rsidP="00336637">
            <w:pPr>
              <w:numPr>
                <w:ilvl w:val="0"/>
                <w:numId w:val="17"/>
              </w:numPr>
              <w:spacing w:before="0" w:beforeAutospacing="0"/>
              <w:ind w:left="429"/>
              <w:jc w:val="both"/>
              <w:rPr>
                <w:rFonts w:ascii="Times New Roman" w:hAnsi="Times New Roman"/>
                <w:szCs w:val="22"/>
              </w:rPr>
            </w:pPr>
            <w:r w:rsidRPr="00A0113B">
              <w:rPr>
                <w:rFonts w:ascii="Times New Roman" w:hAnsi="Times New Roman"/>
                <w:szCs w:val="22"/>
              </w:rPr>
              <w:t>Utiliser les véhicules en bon état et veiller aux entretiens périodiques des équipements roulants et des installations fixes sources d’émissions polluantes ;</w:t>
            </w:r>
          </w:p>
          <w:p w14:paraId="71BFE929" w14:textId="5F5F9807" w:rsidR="00A0113B" w:rsidRPr="006D75C0" w:rsidRDefault="00A0113B" w:rsidP="00336637">
            <w:pPr>
              <w:numPr>
                <w:ilvl w:val="0"/>
                <w:numId w:val="17"/>
              </w:numPr>
              <w:spacing w:before="0" w:beforeAutospacing="0"/>
              <w:ind w:left="429"/>
              <w:jc w:val="both"/>
              <w:rPr>
                <w:rFonts w:ascii="Times New Roman" w:hAnsi="Times New Roman"/>
                <w:szCs w:val="22"/>
              </w:rPr>
            </w:pPr>
            <w:r w:rsidRPr="006D75C0">
              <w:rPr>
                <w:rFonts w:ascii="Times New Roman" w:hAnsi="Times New Roman"/>
                <w:szCs w:val="22"/>
              </w:rPr>
              <w:t xml:space="preserve">Exiger le port obligatoire des EPI </w:t>
            </w:r>
            <w:r w:rsidR="006D75C0">
              <w:rPr>
                <w:rFonts w:ascii="Times New Roman" w:hAnsi="Times New Roman"/>
                <w:szCs w:val="22"/>
              </w:rPr>
              <w:t xml:space="preserve">adéquat </w:t>
            </w:r>
            <w:r w:rsidRPr="006D75C0">
              <w:rPr>
                <w:rFonts w:ascii="Times New Roman" w:hAnsi="Times New Roman"/>
                <w:szCs w:val="22"/>
              </w:rPr>
              <w:t xml:space="preserve">à tous les travailleurs conformément à la NES n°4 : santé et sécurité des populations </w:t>
            </w:r>
          </w:p>
        </w:tc>
      </w:tr>
      <w:tr w:rsidR="00A0113B" w:rsidRPr="00A0113B" w14:paraId="4DC88E67" w14:textId="77777777" w:rsidTr="009A6D23">
        <w:tc>
          <w:tcPr>
            <w:tcW w:w="797" w:type="pct"/>
          </w:tcPr>
          <w:p w14:paraId="1EABCD74"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Caractère résiduel </w:t>
            </w:r>
          </w:p>
        </w:tc>
        <w:tc>
          <w:tcPr>
            <w:tcW w:w="4203" w:type="pct"/>
            <w:gridSpan w:val="5"/>
          </w:tcPr>
          <w:p w14:paraId="3FF5A505" w14:textId="77777777" w:rsidR="00A0113B" w:rsidRPr="00A0113B" w:rsidRDefault="00A0113B" w:rsidP="00A0113B">
            <w:pPr>
              <w:spacing w:before="0" w:beforeAutospacing="0"/>
              <w:rPr>
                <w:rFonts w:ascii="Times New Roman" w:hAnsi="Times New Roman"/>
                <w:szCs w:val="22"/>
              </w:rPr>
            </w:pPr>
            <w:r w:rsidRPr="00A0113B">
              <w:rPr>
                <w:rFonts w:ascii="Times New Roman" w:hAnsi="Times New Roman"/>
                <w:szCs w:val="22"/>
              </w:rPr>
              <w:t xml:space="preserve">Faible </w:t>
            </w:r>
          </w:p>
        </w:tc>
      </w:tr>
    </w:tbl>
    <w:p w14:paraId="1285B7C5" w14:textId="0F0F6D82" w:rsidR="00A0113B" w:rsidRPr="0028585B" w:rsidRDefault="00A0113B" w:rsidP="00057CEA">
      <w:pPr>
        <w:spacing w:before="0" w:beforeAutospacing="0"/>
        <w:rPr>
          <w:szCs w:val="22"/>
        </w:rPr>
      </w:pPr>
    </w:p>
    <w:p w14:paraId="2A51413E" w14:textId="77777777" w:rsidR="009A6D23" w:rsidRDefault="009A6D23" w:rsidP="00336637">
      <w:pPr>
        <w:pStyle w:val="Paragraphedeliste"/>
        <w:numPr>
          <w:ilvl w:val="0"/>
          <w:numId w:val="18"/>
        </w:numPr>
        <w:spacing w:before="0" w:beforeAutospacing="0"/>
        <w:ind w:left="426" w:hanging="426"/>
        <w:rPr>
          <w:rFonts w:ascii="Times New Roman" w:hAnsi="Times New Roman"/>
          <w:b/>
          <w:sz w:val="24"/>
        </w:rPr>
        <w:sectPr w:rsidR="009A6D23" w:rsidSect="0060271B">
          <w:pgSz w:w="11900" w:h="16840"/>
          <w:pgMar w:top="1134" w:right="1134" w:bottom="1134" w:left="1134" w:header="709" w:footer="709" w:gutter="0"/>
          <w:cols w:space="720"/>
          <w:titlePg/>
          <w:docGrid w:linePitch="360"/>
        </w:sectPr>
      </w:pPr>
    </w:p>
    <w:p w14:paraId="245012CE" w14:textId="03F6B382" w:rsidR="009B5B50" w:rsidRPr="006D75C0" w:rsidRDefault="009B5B50" w:rsidP="00336637">
      <w:pPr>
        <w:pStyle w:val="Paragraphedeliste"/>
        <w:numPr>
          <w:ilvl w:val="0"/>
          <w:numId w:val="18"/>
        </w:numPr>
        <w:spacing w:before="0" w:beforeAutospacing="0"/>
        <w:ind w:left="426" w:hanging="426"/>
        <w:rPr>
          <w:rFonts w:ascii="Times New Roman" w:hAnsi="Times New Roman"/>
          <w:b/>
          <w:sz w:val="24"/>
        </w:rPr>
      </w:pPr>
      <w:r w:rsidRPr="006D75C0">
        <w:rPr>
          <w:rFonts w:ascii="Times New Roman" w:hAnsi="Times New Roman"/>
          <w:b/>
          <w:sz w:val="24"/>
        </w:rPr>
        <w:t xml:space="preserve">Impacts négatifs sur la qualité </w:t>
      </w:r>
      <w:r w:rsidR="003160D1" w:rsidRPr="006D75C0">
        <w:rPr>
          <w:rFonts w:ascii="Times New Roman" w:hAnsi="Times New Roman"/>
          <w:b/>
          <w:sz w:val="24"/>
        </w:rPr>
        <w:t>du sol</w:t>
      </w:r>
      <w:r w:rsidR="00E20BDA">
        <w:rPr>
          <w:rFonts w:ascii="Times New Roman" w:hAnsi="Times New Roman"/>
          <w:b/>
          <w:sz w:val="24"/>
        </w:rPr>
        <w:t xml:space="preserve"> </w:t>
      </w:r>
      <w:r w:rsidR="00A259F6">
        <w:rPr>
          <w:rFonts w:ascii="Times New Roman" w:hAnsi="Times New Roman"/>
          <w:b/>
          <w:sz w:val="24"/>
        </w:rPr>
        <w:t xml:space="preserve">en rapport avec les dispositions de </w:t>
      </w:r>
      <w:r w:rsidR="00E20BDA">
        <w:rPr>
          <w:rFonts w:ascii="Times New Roman" w:hAnsi="Times New Roman"/>
          <w:b/>
          <w:sz w:val="24"/>
        </w:rPr>
        <w:t>la NES n°3</w:t>
      </w:r>
    </w:p>
    <w:p w14:paraId="7FBB11D9" w14:textId="77777777" w:rsidR="0031040C" w:rsidRPr="006D75C0" w:rsidRDefault="0031040C" w:rsidP="0031040C">
      <w:pPr>
        <w:spacing w:before="0" w:beforeAutospacing="0"/>
        <w:rPr>
          <w:rFonts w:ascii="Times New Roman" w:hAnsi="Times New Roman"/>
          <w:sz w:val="24"/>
          <w:highlight w:val="yellow"/>
        </w:rPr>
      </w:pPr>
    </w:p>
    <w:p w14:paraId="500560B7" w14:textId="4AB05E7C" w:rsidR="006D75C0" w:rsidRPr="006D75C0" w:rsidRDefault="00DB157B" w:rsidP="00DB157B">
      <w:pPr>
        <w:pStyle w:val="Lgende"/>
        <w:rPr>
          <w:rFonts w:cs="Times New Roman"/>
          <w:b w:val="0"/>
          <w:szCs w:val="24"/>
        </w:rPr>
      </w:pPr>
      <w:bookmarkStart w:id="575" w:name="_Toc172069203"/>
      <w:r w:rsidRPr="00741FAC">
        <w:t>Résumé de l’impact lié au sol</w:t>
      </w:r>
      <w:bookmarkEnd w:id="575"/>
    </w:p>
    <w:p w14:paraId="77D3D763" w14:textId="55B59717" w:rsidR="000F5CFD" w:rsidRPr="00FC6076" w:rsidRDefault="006D75C0" w:rsidP="00DB157B">
      <w:pPr>
        <w:spacing w:before="120" w:beforeAutospacing="0" w:after="120"/>
        <w:jc w:val="both"/>
        <w:rPr>
          <w:i/>
        </w:rPr>
      </w:pPr>
      <w:r w:rsidRPr="00DB157B">
        <w:rPr>
          <w:rFonts w:ascii="Times New Roman" w:hAnsi="Times New Roman"/>
          <w:sz w:val="24"/>
        </w:rPr>
        <w:t>L</w:t>
      </w:r>
      <w:r w:rsidR="00C85B66" w:rsidRPr="00DB157B">
        <w:rPr>
          <w:rFonts w:ascii="Times New Roman" w:hAnsi="Times New Roman"/>
          <w:sz w:val="24"/>
        </w:rPr>
        <w:t>es travaux de protection des</w:t>
      </w:r>
      <w:r w:rsidR="009D7721" w:rsidRPr="00DB157B">
        <w:rPr>
          <w:rFonts w:ascii="Times New Roman" w:hAnsi="Times New Roman"/>
          <w:sz w:val="24"/>
        </w:rPr>
        <w:t xml:space="preserve"> Poste</w:t>
      </w:r>
      <w:r w:rsidR="00C85B66" w:rsidRPr="00DB157B">
        <w:rPr>
          <w:rFonts w:ascii="Times New Roman" w:hAnsi="Times New Roman"/>
          <w:sz w:val="24"/>
        </w:rPr>
        <w:t>s et Sous-stations SNEL</w:t>
      </w:r>
      <w:r w:rsidR="009D7721" w:rsidRPr="00DB157B">
        <w:rPr>
          <w:rFonts w:ascii="Times New Roman" w:hAnsi="Times New Roman"/>
          <w:sz w:val="24"/>
        </w:rPr>
        <w:t xml:space="preserve"> contre les</w:t>
      </w:r>
      <w:r w:rsidR="00C85B66" w:rsidRPr="00DB157B">
        <w:rPr>
          <w:rFonts w:ascii="Times New Roman" w:hAnsi="Times New Roman"/>
          <w:sz w:val="24"/>
        </w:rPr>
        <w:t xml:space="preserve"> érosions et les inondations dans les</w:t>
      </w:r>
      <w:r w:rsidR="009D7721" w:rsidRPr="00DB157B">
        <w:rPr>
          <w:rFonts w:ascii="Times New Roman" w:hAnsi="Times New Roman"/>
          <w:sz w:val="24"/>
        </w:rPr>
        <w:t xml:space="preserve"> commune</w:t>
      </w:r>
      <w:r w:rsidR="00C85B66" w:rsidRPr="00DB157B">
        <w:rPr>
          <w:rFonts w:ascii="Times New Roman" w:hAnsi="Times New Roman"/>
          <w:sz w:val="24"/>
        </w:rPr>
        <w:t>s de Mont Ngafula, Masina et Selembao</w:t>
      </w:r>
      <w:r w:rsidRPr="00DB157B">
        <w:rPr>
          <w:rFonts w:ascii="Times New Roman" w:hAnsi="Times New Roman"/>
          <w:sz w:val="24"/>
        </w:rPr>
        <w:t xml:space="preserve"> vont induire à la contamination probable du sol par les déchets liquides et solides, la perturbation de la structure du sol due</w:t>
      </w:r>
      <w:r w:rsidR="00C85B66" w:rsidRPr="00DB157B">
        <w:rPr>
          <w:rFonts w:ascii="Times New Roman" w:hAnsi="Times New Roman"/>
          <w:sz w:val="24"/>
        </w:rPr>
        <w:t xml:space="preserve"> aux travaux d’excavation et</w:t>
      </w:r>
      <w:r w:rsidRPr="00DB157B">
        <w:rPr>
          <w:rFonts w:ascii="Times New Roman" w:hAnsi="Times New Roman"/>
          <w:sz w:val="24"/>
        </w:rPr>
        <w:t xml:space="preserve"> </w:t>
      </w:r>
      <w:r w:rsidR="00C85B66" w:rsidRPr="00DB157B">
        <w:rPr>
          <w:rFonts w:ascii="Times New Roman" w:hAnsi="Times New Roman"/>
          <w:sz w:val="24"/>
        </w:rPr>
        <w:t>au curage de la rivière Tshangu</w:t>
      </w:r>
      <w:r w:rsidR="009D7721" w:rsidRPr="00DB157B">
        <w:rPr>
          <w:rFonts w:ascii="Times New Roman" w:hAnsi="Times New Roman"/>
          <w:sz w:val="24"/>
        </w:rPr>
        <w:t xml:space="preserve">, </w:t>
      </w:r>
      <w:r w:rsidRPr="00DB157B">
        <w:rPr>
          <w:rFonts w:ascii="Times New Roman" w:hAnsi="Times New Roman"/>
          <w:sz w:val="24"/>
        </w:rPr>
        <w:t xml:space="preserve">à la circulation </w:t>
      </w:r>
      <w:r w:rsidR="00FC6076" w:rsidRPr="00DB157B">
        <w:rPr>
          <w:rFonts w:ascii="Times New Roman" w:hAnsi="Times New Roman"/>
          <w:sz w:val="24"/>
        </w:rPr>
        <w:t>des engins et véhicules sur le</w:t>
      </w:r>
      <w:r w:rsidR="00C85B66" w:rsidRPr="00DB157B">
        <w:rPr>
          <w:rFonts w:ascii="Times New Roman" w:hAnsi="Times New Roman"/>
          <w:sz w:val="24"/>
        </w:rPr>
        <w:t>s</w:t>
      </w:r>
      <w:r w:rsidR="00FC6076" w:rsidRPr="00DB157B">
        <w:rPr>
          <w:rFonts w:ascii="Times New Roman" w:hAnsi="Times New Roman"/>
          <w:sz w:val="24"/>
        </w:rPr>
        <w:t xml:space="preserve"> chantier</w:t>
      </w:r>
      <w:r w:rsidR="00C85B66" w:rsidRPr="00DB157B">
        <w:rPr>
          <w:rFonts w:ascii="Times New Roman" w:hAnsi="Times New Roman"/>
          <w:sz w:val="24"/>
        </w:rPr>
        <w:t>s</w:t>
      </w:r>
      <w:r w:rsidR="00FC6076" w:rsidRPr="00DB157B">
        <w:rPr>
          <w:rFonts w:ascii="Times New Roman" w:hAnsi="Times New Roman"/>
          <w:sz w:val="24"/>
        </w:rPr>
        <w:t xml:space="preserve">, </w:t>
      </w:r>
      <w:r w:rsidRPr="00DB157B">
        <w:rPr>
          <w:rFonts w:ascii="Times New Roman" w:hAnsi="Times New Roman"/>
          <w:sz w:val="24"/>
        </w:rPr>
        <w:t xml:space="preserve">la pollution du sol due au déversement accidentel des hydrocarbures (essence, huiles vidangées) pendant l’entretien des </w:t>
      </w:r>
      <w:r w:rsidR="00FC6076" w:rsidRPr="00DB157B">
        <w:rPr>
          <w:rFonts w:ascii="Times New Roman" w:hAnsi="Times New Roman"/>
          <w:sz w:val="24"/>
        </w:rPr>
        <w:t>véhicules et engins</w:t>
      </w:r>
      <w:r w:rsidRPr="00DB157B">
        <w:rPr>
          <w:rFonts w:ascii="Times New Roman" w:hAnsi="Times New Roman"/>
          <w:sz w:val="24"/>
        </w:rPr>
        <w:t xml:space="preserve">. L’impact des </w:t>
      </w:r>
      <w:r w:rsidR="00FC6076" w:rsidRPr="00DB157B">
        <w:rPr>
          <w:rFonts w:ascii="Times New Roman" w:hAnsi="Times New Roman"/>
          <w:sz w:val="24"/>
        </w:rPr>
        <w:t>travaux</w:t>
      </w:r>
      <w:r w:rsidRPr="00DB157B">
        <w:rPr>
          <w:rFonts w:ascii="Times New Roman" w:hAnsi="Times New Roman"/>
          <w:sz w:val="24"/>
        </w:rPr>
        <w:t xml:space="preserve"> sur le sol est d’une importance mineure.</w:t>
      </w:r>
    </w:p>
    <w:p w14:paraId="1764C19B" w14:textId="6F75A941" w:rsidR="00E619CD" w:rsidRPr="00E619CD" w:rsidRDefault="00DB157B" w:rsidP="004F342A">
      <w:pPr>
        <w:pStyle w:val="Lgende"/>
        <w:spacing w:before="240"/>
        <w:jc w:val="center"/>
        <w:rPr>
          <w:i w:val="0"/>
          <w:highlight w:val="yellow"/>
        </w:rPr>
      </w:pPr>
      <w:bookmarkStart w:id="576" w:name="_Toc172069204"/>
      <w:r>
        <w:t xml:space="preserve">Tableau </w:t>
      </w:r>
      <w:r>
        <w:fldChar w:fldCharType="begin"/>
      </w:r>
      <w:r>
        <w:instrText xml:space="preserve"> SEQ Tableau \* ARABIC </w:instrText>
      </w:r>
      <w:r>
        <w:fldChar w:fldCharType="separate"/>
      </w:r>
      <w:r w:rsidR="009A6D23">
        <w:rPr>
          <w:noProof/>
        </w:rPr>
        <w:t>21</w:t>
      </w:r>
      <w:r>
        <w:fldChar w:fldCharType="end"/>
      </w:r>
      <w:r>
        <w:t xml:space="preserve">. </w:t>
      </w:r>
      <w:r w:rsidRPr="001A6344">
        <w:t>Impact des travaux de protection du Poste SNEL sur le sol</w:t>
      </w:r>
      <w:bookmarkEnd w:id="576"/>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1418"/>
        <w:gridCol w:w="1417"/>
        <w:gridCol w:w="1418"/>
        <w:gridCol w:w="1701"/>
      </w:tblGrid>
      <w:tr w:rsidR="00E619CD" w:rsidRPr="006D75C0" w14:paraId="052EC0F6" w14:textId="77777777" w:rsidTr="009A6D23">
        <w:trPr>
          <w:jc w:val="center"/>
        </w:trPr>
        <w:tc>
          <w:tcPr>
            <w:tcW w:w="1980" w:type="dxa"/>
            <w:shd w:val="clear" w:color="auto" w:fill="C5E0B3"/>
          </w:tcPr>
          <w:p w14:paraId="0F640CA9" w14:textId="77777777" w:rsidR="00E619CD" w:rsidRPr="006D75C0" w:rsidRDefault="00E619CD" w:rsidP="00DB157B">
            <w:pPr>
              <w:spacing w:before="0" w:beforeAutospacing="0"/>
              <w:rPr>
                <w:rStyle w:val="Marquedecommentaire"/>
                <w:rFonts w:ascii="Times New Roman" w:hAnsi="Times New Roman"/>
                <w:sz w:val="24"/>
                <w:szCs w:val="24"/>
              </w:rPr>
            </w:pPr>
            <w:r w:rsidRPr="006D75C0">
              <w:rPr>
                <w:rStyle w:val="Marquedecommentaire"/>
                <w:rFonts w:ascii="Times New Roman" w:hAnsi="Times New Roman"/>
                <w:sz w:val="24"/>
                <w:szCs w:val="24"/>
              </w:rPr>
              <w:t xml:space="preserve">Intitulé de l’impact </w:t>
            </w:r>
          </w:p>
        </w:tc>
        <w:tc>
          <w:tcPr>
            <w:tcW w:w="7513" w:type="dxa"/>
            <w:gridSpan w:val="5"/>
            <w:shd w:val="clear" w:color="auto" w:fill="C5E0B3"/>
          </w:tcPr>
          <w:p w14:paraId="0C466F76" w14:textId="16C795F8" w:rsidR="00E619CD" w:rsidRPr="006D75C0" w:rsidRDefault="00E619CD" w:rsidP="00DB157B">
            <w:pPr>
              <w:spacing w:before="0" w:beforeAutospacing="0"/>
              <w:rPr>
                <w:rFonts w:ascii="Times New Roman" w:hAnsi="Times New Roman"/>
                <w:sz w:val="24"/>
              </w:rPr>
            </w:pPr>
            <w:r w:rsidRPr="006D75C0">
              <w:rPr>
                <w:rFonts w:ascii="Times New Roman" w:hAnsi="Times New Roman"/>
                <w:sz w:val="24"/>
              </w:rPr>
              <w:t xml:space="preserve">Entretien des </w:t>
            </w:r>
            <w:r>
              <w:rPr>
                <w:rFonts w:ascii="Times New Roman" w:hAnsi="Times New Roman"/>
                <w:sz w:val="24"/>
              </w:rPr>
              <w:t>engins</w:t>
            </w:r>
            <w:r w:rsidR="00C85B66">
              <w:rPr>
                <w:rFonts w:ascii="Times New Roman" w:hAnsi="Times New Roman"/>
                <w:sz w:val="24"/>
              </w:rPr>
              <w:t>, excavation du sol, circulation des véhicules, curage de la rivière Tshangu aux sites de Kimwenza, Makala, Masina et Kinsuka</w:t>
            </w:r>
          </w:p>
        </w:tc>
      </w:tr>
      <w:tr w:rsidR="00E619CD" w:rsidRPr="006D75C0" w14:paraId="6738E8B4" w14:textId="77777777" w:rsidTr="009A6D23">
        <w:trPr>
          <w:jc w:val="center"/>
        </w:trPr>
        <w:tc>
          <w:tcPr>
            <w:tcW w:w="1980" w:type="dxa"/>
          </w:tcPr>
          <w:p w14:paraId="6DAD4E98" w14:textId="77777777" w:rsidR="00E619CD" w:rsidRPr="006D75C0" w:rsidRDefault="00E619CD" w:rsidP="00DB157B">
            <w:pPr>
              <w:rPr>
                <w:rFonts w:ascii="Times New Roman" w:hAnsi="Times New Roman"/>
                <w:sz w:val="24"/>
              </w:rPr>
            </w:pPr>
          </w:p>
        </w:tc>
        <w:tc>
          <w:tcPr>
            <w:tcW w:w="1559" w:type="dxa"/>
          </w:tcPr>
          <w:p w14:paraId="2CAD0406" w14:textId="77777777" w:rsidR="00E619CD" w:rsidRPr="006D75C0" w:rsidRDefault="00E619CD" w:rsidP="00DB157B">
            <w:pPr>
              <w:rPr>
                <w:rFonts w:ascii="Times New Roman" w:hAnsi="Times New Roman"/>
                <w:b/>
                <w:sz w:val="24"/>
              </w:rPr>
            </w:pPr>
            <w:r w:rsidRPr="006D75C0">
              <w:rPr>
                <w:rFonts w:ascii="Times New Roman" w:hAnsi="Times New Roman"/>
                <w:b/>
                <w:sz w:val="24"/>
              </w:rPr>
              <w:t xml:space="preserve">Intensité </w:t>
            </w:r>
          </w:p>
        </w:tc>
        <w:tc>
          <w:tcPr>
            <w:tcW w:w="1418" w:type="dxa"/>
          </w:tcPr>
          <w:p w14:paraId="048015C0" w14:textId="77777777" w:rsidR="00E619CD" w:rsidRPr="006D75C0" w:rsidRDefault="00E619CD" w:rsidP="00DB157B">
            <w:pPr>
              <w:rPr>
                <w:rFonts w:ascii="Times New Roman" w:hAnsi="Times New Roman"/>
                <w:b/>
                <w:sz w:val="24"/>
              </w:rPr>
            </w:pPr>
            <w:r w:rsidRPr="006D75C0">
              <w:rPr>
                <w:rFonts w:ascii="Times New Roman" w:hAnsi="Times New Roman"/>
                <w:b/>
                <w:sz w:val="24"/>
              </w:rPr>
              <w:t>Étendue</w:t>
            </w:r>
          </w:p>
        </w:tc>
        <w:tc>
          <w:tcPr>
            <w:tcW w:w="1417" w:type="dxa"/>
          </w:tcPr>
          <w:p w14:paraId="40CF29BC" w14:textId="77777777" w:rsidR="00E619CD" w:rsidRPr="006D75C0" w:rsidRDefault="00E619CD" w:rsidP="00DB157B">
            <w:pPr>
              <w:rPr>
                <w:rFonts w:ascii="Times New Roman" w:hAnsi="Times New Roman"/>
                <w:b/>
                <w:sz w:val="24"/>
              </w:rPr>
            </w:pPr>
            <w:r w:rsidRPr="006D75C0">
              <w:rPr>
                <w:rFonts w:ascii="Times New Roman" w:hAnsi="Times New Roman"/>
                <w:b/>
                <w:sz w:val="24"/>
              </w:rPr>
              <w:t xml:space="preserve">Durée </w:t>
            </w:r>
          </w:p>
        </w:tc>
        <w:tc>
          <w:tcPr>
            <w:tcW w:w="1418" w:type="dxa"/>
            <w:shd w:val="clear" w:color="auto" w:fill="auto"/>
          </w:tcPr>
          <w:p w14:paraId="6680F9F8" w14:textId="77777777" w:rsidR="00E619CD" w:rsidRPr="006D75C0" w:rsidRDefault="00E619CD" w:rsidP="00DB157B">
            <w:pPr>
              <w:rPr>
                <w:rFonts w:ascii="Times New Roman" w:hAnsi="Times New Roman"/>
                <w:b/>
                <w:sz w:val="24"/>
              </w:rPr>
            </w:pPr>
            <w:r w:rsidRPr="006D75C0">
              <w:rPr>
                <w:rFonts w:ascii="Times New Roman" w:hAnsi="Times New Roman"/>
                <w:b/>
                <w:sz w:val="24"/>
              </w:rPr>
              <w:t xml:space="preserve">Importance </w:t>
            </w:r>
          </w:p>
        </w:tc>
        <w:tc>
          <w:tcPr>
            <w:tcW w:w="1701" w:type="dxa"/>
          </w:tcPr>
          <w:p w14:paraId="7D0295C7" w14:textId="77777777" w:rsidR="00E619CD" w:rsidRPr="006D75C0" w:rsidRDefault="00E619CD" w:rsidP="00DB157B">
            <w:pPr>
              <w:rPr>
                <w:rFonts w:ascii="Times New Roman" w:hAnsi="Times New Roman"/>
                <w:b/>
                <w:sz w:val="24"/>
              </w:rPr>
            </w:pPr>
            <w:r w:rsidRPr="006D75C0">
              <w:rPr>
                <w:rFonts w:ascii="Times New Roman" w:hAnsi="Times New Roman"/>
                <w:b/>
                <w:sz w:val="24"/>
              </w:rPr>
              <w:t xml:space="preserve">Réversibilité </w:t>
            </w:r>
          </w:p>
        </w:tc>
      </w:tr>
      <w:tr w:rsidR="00E619CD" w:rsidRPr="006D75C0" w14:paraId="3D83D30D" w14:textId="77777777" w:rsidTr="009A6D23">
        <w:trPr>
          <w:jc w:val="center"/>
        </w:trPr>
        <w:tc>
          <w:tcPr>
            <w:tcW w:w="1980" w:type="dxa"/>
          </w:tcPr>
          <w:p w14:paraId="0D443383" w14:textId="77777777" w:rsidR="00E619CD" w:rsidRPr="006D75C0" w:rsidRDefault="00E619CD" w:rsidP="00DB157B">
            <w:pPr>
              <w:rPr>
                <w:rFonts w:ascii="Times New Roman" w:hAnsi="Times New Roman"/>
                <w:sz w:val="24"/>
              </w:rPr>
            </w:pPr>
            <w:r w:rsidRPr="006D75C0">
              <w:rPr>
                <w:rFonts w:ascii="Times New Roman" w:hAnsi="Times New Roman"/>
                <w:sz w:val="24"/>
              </w:rPr>
              <w:t xml:space="preserve">Classes ou degrés </w:t>
            </w:r>
          </w:p>
        </w:tc>
        <w:tc>
          <w:tcPr>
            <w:tcW w:w="1559" w:type="dxa"/>
          </w:tcPr>
          <w:p w14:paraId="0C78CE35" w14:textId="77777777" w:rsidR="00E619CD" w:rsidRPr="006D75C0" w:rsidRDefault="00E619CD" w:rsidP="00DB157B">
            <w:pPr>
              <w:rPr>
                <w:rFonts w:ascii="Times New Roman" w:hAnsi="Times New Roman"/>
                <w:sz w:val="24"/>
              </w:rPr>
            </w:pPr>
            <w:r w:rsidRPr="006D75C0">
              <w:rPr>
                <w:rFonts w:ascii="Times New Roman" w:hAnsi="Times New Roman"/>
                <w:sz w:val="24"/>
              </w:rPr>
              <w:t xml:space="preserve">Moyenne </w:t>
            </w:r>
          </w:p>
        </w:tc>
        <w:tc>
          <w:tcPr>
            <w:tcW w:w="1418" w:type="dxa"/>
          </w:tcPr>
          <w:p w14:paraId="118B81C7" w14:textId="77777777" w:rsidR="00E619CD" w:rsidRPr="006D75C0" w:rsidRDefault="00E619CD" w:rsidP="00DB157B">
            <w:pPr>
              <w:rPr>
                <w:rFonts w:ascii="Times New Roman" w:hAnsi="Times New Roman"/>
                <w:sz w:val="24"/>
              </w:rPr>
            </w:pPr>
            <w:r w:rsidRPr="006D75C0">
              <w:rPr>
                <w:rFonts w:ascii="Times New Roman" w:hAnsi="Times New Roman"/>
                <w:sz w:val="24"/>
              </w:rPr>
              <w:t xml:space="preserve">Ponctuelle </w:t>
            </w:r>
          </w:p>
        </w:tc>
        <w:tc>
          <w:tcPr>
            <w:tcW w:w="1417" w:type="dxa"/>
          </w:tcPr>
          <w:p w14:paraId="2FFE5D73" w14:textId="77777777" w:rsidR="00E619CD" w:rsidRPr="006D75C0" w:rsidRDefault="00E619CD" w:rsidP="00DB157B">
            <w:pPr>
              <w:rPr>
                <w:rFonts w:ascii="Times New Roman" w:hAnsi="Times New Roman"/>
                <w:sz w:val="24"/>
              </w:rPr>
            </w:pPr>
            <w:r w:rsidRPr="006D75C0">
              <w:rPr>
                <w:rFonts w:ascii="Times New Roman" w:hAnsi="Times New Roman"/>
                <w:sz w:val="24"/>
              </w:rPr>
              <w:t xml:space="preserve">Courte  </w:t>
            </w:r>
          </w:p>
        </w:tc>
        <w:tc>
          <w:tcPr>
            <w:tcW w:w="1418" w:type="dxa"/>
            <w:shd w:val="clear" w:color="auto" w:fill="FFFF00"/>
          </w:tcPr>
          <w:p w14:paraId="4C53DA6C" w14:textId="77777777" w:rsidR="00E619CD" w:rsidRPr="006D75C0" w:rsidRDefault="00E619CD" w:rsidP="009A6D23">
            <w:pPr>
              <w:rPr>
                <w:rFonts w:ascii="Times New Roman" w:hAnsi="Times New Roman"/>
                <w:sz w:val="24"/>
              </w:rPr>
            </w:pPr>
            <w:r w:rsidRPr="006D75C0">
              <w:rPr>
                <w:rFonts w:ascii="Times New Roman" w:hAnsi="Times New Roman"/>
                <w:sz w:val="24"/>
              </w:rPr>
              <w:t xml:space="preserve">Mineure  </w:t>
            </w:r>
          </w:p>
        </w:tc>
        <w:tc>
          <w:tcPr>
            <w:tcW w:w="1701" w:type="dxa"/>
          </w:tcPr>
          <w:p w14:paraId="47EF2C50" w14:textId="77777777" w:rsidR="00E619CD" w:rsidRPr="006D75C0" w:rsidRDefault="00E619CD" w:rsidP="00DB157B">
            <w:pPr>
              <w:rPr>
                <w:rFonts w:ascii="Times New Roman" w:hAnsi="Times New Roman"/>
                <w:sz w:val="24"/>
              </w:rPr>
            </w:pPr>
            <w:r w:rsidRPr="006D75C0">
              <w:rPr>
                <w:rFonts w:ascii="Times New Roman" w:hAnsi="Times New Roman"/>
                <w:sz w:val="24"/>
              </w:rPr>
              <w:t xml:space="preserve">Totale </w:t>
            </w:r>
          </w:p>
        </w:tc>
      </w:tr>
      <w:tr w:rsidR="00E619CD" w:rsidRPr="006D75C0" w14:paraId="1C751D34" w14:textId="77777777" w:rsidTr="009A6D23">
        <w:trPr>
          <w:jc w:val="center"/>
        </w:trPr>
        <w:tc>
          <w:tcPr>
            <w:tcW w:w="1980" w:type="dxa"/>
            <w:vAlign w:val="center"/>
          </w:tcPr>
          <w:p w14:paraId="05447956" w14:textId="77777777" w:rsidR="00E619CD" w:rsidRPr="006D75C0" w:rsidRDefault="00E619CD" w:rsidP="009A6D23">
            <w:pPr>
              <w:rPr>
                <w:rFonts w:ascii="Times New Roman" w:hAnsi="Times New Roman"/>
                <w:sz w:val="24"/>
              </w:rPr>
            </w:pPr>
            <w:r w:rsidRPr="006D75C0">
              <w:rPr>
                <w:rFonts w:ascii="Times New Roman" w:hAnsi="Times New Roman"/>
                <w:sz w:val="24"/>
              </w:rPr>
              <w:t>Mesures d’atténuation</w:t>
            </w:r>
          </w:p>
        </w:tc>
        <w:tc>
          <w:tcPr>
            <w:tcW w:w="7513" w:type="dxa"/>
            <w:gridSpan w:val="5"/>
          </w:tcPr>
          <w:p w14:paraId="5513123C" w14:textId="7F04E8AA" w:rsidR="00E20BDA" w:rsidRPr="00E20BDA" w:rsidRDefault="00C85B66" w:rsidP="00336637">
            <w:pPr>
              <w:pStyle w:val="Paragraphedeliste"/>
              <w:numPr>
                <w:ilvl w:val="0"/>
                <w:numId w:val="31"/>
              </w:numPr>
              <w:ind w:left="112" w:hanging="112"/>
              <w:contextualSpacing w:val="0"/>
              <w:jc w:val="both"/>
              <w:rPr>
                <w:rFonts w:ascii="Times New Roman" w:hAnsi="Times New Roman"/>
                <w:sz w:val="24"/>
              </w:rPr>
            </w:pPr>
            <w:r>
              <w:rPr>
                <w:rFonts w:ascii="Times New Roman" w:hAnsi="Times New Roman"/>
                <w:sz w:val="24"/>
              </w:rPr>
              <w:t>Préparer un plan de drainage des</w:t>
            </w:r>
            <w:r w:rsidR="00E20BDA" w:rsidRPr="00E20BDA">
              <w:rPr>
                <w:rFonts w:ascii="Times New Roman" w:hAnsi="Times New Roman"/>
                <w:sz w:val="24"/>
              </w:rPr>
              <w:t xml:space="preserve"> site</w:t>
            </w:r>
            <w:r>
              <w:rPr>
                <w:rFonts w:ascii="Times New Roman" w:hAnsi="Times New Roman"/>
                <w:sz w:val="24"/>
              </w:rPr>
              <w:t>s</w:t>
            </w:r>
            <w:r w:rsidR="00E20BDA" w:rsidRPr="00E20BDA">
              <w:rPr>
                <w:rFonts w:ascii="Times New Roman" w:hAnsi="Times New Roman"/>
                <w:sz w:val="24"/>
              </w:rPr>
              <w:t xml:space="preserve"> sera élaboré 15 jours avant le démarrage, validé par la mission de contrôle et mis en œuvre par l’entreprise des travaux</w:t>
            </w:r>
          </w:p>
          <w:p w14:paraId="57AF76FD" w14:textId="77777777" w:rsidR="00E20BDA" w:rsidRPr="00E20BDA" w:rsidRDefault="00E20BDA" w:rsidP="00336637">
            <w:pPr>
              <w:pStyle w:val="Paragraphedeliste"/>
              <w:numPr>
                <w:ilvl w:val="0"/>
                <w:numId w:val="31"/>
              </w:numPr>
              <w:ind w:left="112" w:hanging="112"/>
              <w:contextualSpacing w:val="0"/>
              <w:jc w:val="both"/>
              <w:rPr>
                <w:rFonts w:ascii="Times New Roman" w:hAnsi="Times New Roman"/>
                <w:sz w:val="24"/>
              </w:rPr>
            </w:pPr>
            <w:r w:rsidRPr="00E20BDA">
              <w:rPr>
                <w:rFonts w:ascii="Times New Roman" w:hAnsi="Times New Roman"/>
                <w:sz w:val="24"/>
              </w:rPr>
              <w:t>Minimiser le compactage des sols ;</w:t>
            </w:r>
          </w:p>
          <w:p w14:paraId="0174B708" w14:textId="77777777" w:rsidR="00E20BDA" w:rsidRPr="00E20BDA" w:rsidRDefault="00E20BDA" w:rsidP="00336637">
            <w:pPr>
              <w:pStyle w:val="Paragraphedeliste"/>
              <w:numPr>
                <w:ilvl w:val="0"/>
                <w:numId w:val="31"/>
              </w:numPr>
              <w:ind w:left="112" w:hanging="112"/>
              <w:contextualSpacing w:val="0"/>
              <w:jc w:val="both"/>
              <w:rPr>
                <w:rFonts w:ascii="Times New Roman" w:hAnsi="Times New Roman"/>
                <w:sz w:val="24"/>
              </w:rPr>
            </w:pPr>
            <w:r w:rsidRPr="00E20BDA">
              <w:rPr>
                <w:rFonts w:ascii="Times New Roman" w:hAnsi="Times New Roman"/>
                <w:sz w:val="24"/>
              </w:rPr>
              <w:t>Éviter d’obstruer les voies de drainage des eaux pluviales ;</w:t>
            </w:r>
          </w:p>
          <w:p w14:paraId="759E6FB1" w14:textId="77777777" w:rsidR="00E20BDA" w:rsidRPr="00E20BDA" w:rsidRDefault="00E20BDA" w:rsidP="00336637">
            <w:pPr>
              <w:pStyle w:val="Paragraphedeliste"/>
              <w:numPr>
                <w:ilvl w:val="0"/>
                <w:numId w:val="31"/>
              </w:numPr>
              <w:ind w:left="112" w:hanging="112"/>
              <w:contextualSpacing w:val="0"/>
              <w:jc w:val="both"/>
              <w:rPr>
                <w:rFonts w:ascii="Times New Roman" w:hAnsi="Times New Roman"/>
                <w:sz w:val="24"/>
              </w:rPr>
            </w:pPr>
            <w:r w:rsidRPr="00E20BDA">
              <w:rPr>
                <w:rFonts w:ascii="Times New Roman" w:hAnsi="Times New Roman"/>
                <w:sz w:val="24"/>
              </w:rPr>
              <w:t>Délimiter les zones d’entreposage des matériaux (sable et sol latéritiques) ;</w:t>
            </w:r>
          </w:p>
          <w:p w14:paraId="5A2FC592" w14:textId="77777777" w:rsidR="00E20BDA" w:rsidRPr="00E20BDA" w:rsidRDefault="00E20BDA" w:rsidP="00336637">
            <w:pPr>
              <w:pStyle w:val="Paragraphedeliste"/>
              <w:numPr>
                <w:ilvl w:val="0"/>
                <w:numId w:val="31"/>
              </w:numPr>
              <w:ind w:left="112" w:hanging="112"/>
              <w:contextualSpacing w:val="0"/>
              <w:jc w:val="both"/>
              <w:rPr>
                <w:rFonts w:ascii="Times New Roman" w:hAnsi="Times New Roman"/>
                <w:sz w:val="24"/>
              </w:rPr>
            </w:pPr>
            <w:r w:rsidRPr="00E20BDA">
              <w:rPr>
                <w:rFonts w:ascii="Times New Roman" w:hAnsi="Times New Roman"/>
                <w:sz w:val="24"/>
              </w:rPr>
              <w:t xml:space="preserve">Assurer l’étanchéité des zones de stockage ou de manipulation des hydrocarbures et des substances chimiques ; </w:t>
            </w:r>
          </w:p>
          <w:p w14:paraId="2EEF8307" w14:textId="45E32511" w:rsidR="00E619CD" w:rsidRPr="006D75C0" w:rsidRDefault="00E619CD" w:rsidP="00336637">
            <w:pPr>
              <w:pStyle w:val="Paragraphedeliste"/>
              <w:numPr>
                <w:ilvl w:val="0"/>
                <w:numId w:val="31"/>
              </w:numPr>
              <w:spacing w:before="0" w:beforeAutospacing="0"/>
              <w:ind w:left="112" w:hanging="112"/>
              <w:contextualSpacing w:val="0"/>
              <w:jc w:val="both"/>
              <w:rPr>
                <w:rFonts w:ascii="Times New Roman" w:hAnsi="Times New Roman"/>
                <w:sz w:val="24"/>
              </w:rPr>
            </w:pPr>
            <w:r w:rsidRPr="006D75C0">
              <w:rPr>
                <w:rFonts w:ascii="Times New Roman" w:hAnsi="Times New Roman"/>
                <w:sz w:val="24"/>
              </w:rPr>
              <w:t xml:space="preserve">Assurer l’étanchéité des zones de stockage ou de manipulation des hydrocarbures et des substances chimiques ; </w:t>
            </w:r>
          </w:p>
          <w:p w14:paraId="35827285" w14:textId="541D55C8" w:rsidR="00E619CD" w:rsidRPr="006D75C0" w:rsidRDefault="00E619CD" w:rsidP="00336637">
            <w:pPr>
              <w:pStyle w:val="Paragraphedeliste"/>
              <w:numPr>
                <w:ilvl w:val="0"/>
                <w:numId w:val="31"/>
              </w:numPr>
              <w:spacing w:before="0" w:beforeAutospacing="0"/>
              <w:ind w:left="112" w:hanging="112"/>
              <w:contextualSpacing w:val="0"/>
              <w:jc w:val="both"/>
              <w:rPr>
                <w:rFonts w:ascii="Times New Roman" w:hAnsi="Times New Roman"/>
                <w:sz w:val="24"/>
              </w:rPr>
            </w:pPr>
            <w:r w:rsidRPr="006D75C0">
              <w:rPr>
                <w:rFonts w:ascii="Times New Roman" w:hAnsi="Times New Roman"/>
                <w:sz w:val="24"/>
              </w:rPr>
              <w:t xml:space="preserve">Prépare et mettre en œuvre un plan de gestion de déchets de chantier, prenant en compte </w:t>
            </w:r>
            <w:r>
              <w:rPr>
                <w:rFonts w:ascii="Times New Roman" w:hAnsi="Times New Roman"/>
                <w:sz w:val="24"/>
              </w:rPr>
              <w:t xml:space="preserve">le tri, </w:t>
            </w:r>
            <w:r w:rsidRPr="006D75C0">
              <w:rPr>
                <w:rFonts w:ascii="Times New Roman" w:hAnsi="Times New Roman"/>
                <w:sz w:val="24"/>
              </w:rPr>
              <w:t>la collecte des huiles usagées, batteries usagées des motos tricycles et les déchets pour recyclage ou élimination appropriée ;</w:t>
            </w:r>
          </w:p>
          <w:p w14:paraId="68701D06" w14:textId="368FDD67" w:rsidR="00E619CD" w:rsidRPr="006D75C0" w:rsidRDefault="00E619CD" w:rsidP="00336637">
            <w:pPr>
              <w:pStyle w:val="Paragraphedeliste"/>
              <w:numPr>
                <w:ilvl w:val="0"/>
                <w:numId w:val="31"/>
              </w:numPr>
              <w:spacing w:before="0" w:beforeAutospacing="0"/>
              <w:ind w:left="112" w:hanging="112"/>
              <w:contextualSpacing w:val="0"/>
              <w:jc w:val="both"/>
              <w:rPr>
                <w:rFonts w:ascii="Times New Roman" w:hAnsi="Times New Roman"/>
                <w:sz w:val="24"/>
              </w:rPr>
            </w:pPr>
            <w:r w:rsidRPr="006D75C0">
              <w:rPr>
                <w:rFonts w:ascii="Times New Roman" w:hAnsi="Times New Roman"/>
                <w:sz w:val="24"/>
              </w:rPr>
              <w:t>Mettre en place des fosses septiques étanches et vidangeables dans l</w:t>
            </w:r>
            <w:r>
              <w:rPr>
                <w:rFonts w:ascii="Times New Roman" w:hAnsi="Times New Roman"/>
                <w:sz w:val="24"/>
              </w:rPr>
              <w:t>e long de chantier au profit des travailleurs</w:t>
            </w:r>
            <w:r w:rsidRPr="006D75C0">
              <w:rPr>
                <w:rFonts w:ascii="Times New Roman" w:hAnsi="Times New Roman"/>
                <w:sz w:val="24"/>
              </w:rPr>
              <w:t xml:space="preserve"> ;</w:t>
            </w:r>
          </w:p>
          <w:p w14:paraId="30165EAD" w14:textId="1883F135" w:rsidR="00E619CD" w:rsidRPr="006D75C0" w:rsidRDefault="00E619CD" w:rsidP="00336637">
            <w:pPr>
              <w:pStyle w:val="Paragraphedeliste"/>
              <w:numPr>
                <w:ilvl w:val="0"/>
                <w:numId w:val="31"/>
              </w:numPr>
              <w:spacing w:before="0" w:beforeAutospacing="0"/>
              <w:ind w:left="112" w:hanging="112"/>
              <w:contextualSpacing w:val="0"/>
              <w:jc w:val="both"/>
              <w:rPr>
                <w:rFonts w:ascii="Times New Roman" w:hAnsi="Times New Roman"/>
                <w:sz w:val="24"/>
              </w:rPr>
            </w:pPr>
            <w:r w:rsidRPr="006D75C0">
              <w:rPr>
                <w:rFonts w:ascii="Times New Roman" w:hAnsi="Times New Roman"/>
                <w:sz w:val="24"/>
              </w:rPr>
              <w:t>Bâ</w:t>
            </w:r>
            <w:r>
              <w:rPr>
                <w:rFonts w:ascii="Times New Roman" w:hAnsi="Times New Roman"/>
                <w:sz w:val="24"/>
              </w:rPr>
              <w:t xml:space="preserve">cher la carrosserie des véhicules </w:t>
            </w:r>
            <w:r w:rsidRPr="006D75C0">
              <w:rPr>
                <w:rFonts w:ascii="Times New Roman" w:hAnsi="Times New Roman"/>
                <w:sz w:val="24"/>
              </w:rPr>
              <w:t>pour éviter à ce que les déchets tombent le long de la route</w:t>
            </w:r>
          </w:p>
          <w:p w14:paraId="10043EF0" w14:textId="77777777" w:rsidR="00E619CD" w:rsidRDefault="00E619CD" w:rsidP="00336637">
            <w:pPr>
              <w:pStyle w:val="Paragraphedeliste"/>
              <w:numPr>
                <w:ilvl w:val="0"/>
                <w:numId w:val="31"/>
              </w:numPr>
              <w:spacing w:before="0" w:beforeAutospacing="0"/>
              <w:ind w:left="112" w:hanging="112"/>
              <w:contextualSpacing w:val="0"/>
              <w:jc w:val="both"/>
              <w:rPr>
                <w:rFonts w:ascii="Times New Roman" w:hAnsi="Times New Roman"/>
                <w:sz w:val="24"/>
              </w:rPr>
            </w:pPr>
            <w:r w:rsidRPr="006D75C0">
              <w:rPr>
                <w:rFonts w:ascii="Times New Roman" w:hAnsi="Times New Roman"/>
                <w:sz w:val="24"/>
              </w:rPr>
              <w:t>Assurer l’étanchéité des aires de dépôt et de regroupement des déchets dans les quartiers</w:t>
            </w:r>
          </w:p>
          <w:p w14:paraId="653AD11C" w14:textId="3F88B8E8" w:rsidR="00317AC1" w:rsidRPr="006D75C0" w:rsidRDefault="00317AC1" w:rsidP="00336637">
            <w:pPr>
              <w:pStyle w:val="Paragraphedeliste"/>
              <w:numPr>
                <w:ilvl w:val="0"/>
                <w:numId w:val="31"/>
              </w:numPr>
              <w:spacing w:before="0" w:beforeAutospacing="0"/>
              <w:ind w:left="112" w:hanging="112"/>
              <w:contextualSpacing w:val="0"/>
              <w:jc w:val="both"/>
              <w:rPr>
                <w:rFonts w:ascii="Times New Roman" w:hAnsi="Times New Roman"/>
                <w:sz w:val="24"/>
              </w:rPr>
            </w:pPr>
            <w:r>
              <w:rPr>
                <w:rFonts w:ascii="Times New Roman" w:hAnsi="Times New Roman"/>
                <w:sz w:val="24"/>
              </w:rPr>
              <w:t>Bien définir la zone de curage de la rivière Tshangu conformément aux études techniques</w:t>
            </w:r>
          </w:p>
        </w:tc>
      </w:tr>
      <w:tr w:rsidR="00E619CD" w:rsidRPr="006D75C0" w14:paraId="6174C298" w14:textId="77777777" w:rsidTr="009A6D23">
        <w:trPr>
          <w:jc w:val="center"/>
        </w:trPr>
        <w:tc>
          <w:tcPr>
            <w:tcW w:w="1980" w:type="dxa"/>
            <w:vAlign w:val="center"/>
          </w:tcPr>
          <w:p w14:paraId="53EE1B4C" w14:textId="77777777" w:rsidR="00E619CD" w:rsidRPr="006D75C0" w:rsidRDefault="00E619CD" w:rsidP="009A6D23">
            <w:pPr>
              <w:rPr>
                <w:rFonts w:ascii="Times New Roman" w:hAnsi="Times New Roman"/>
                <w:sz w:val="24"/>
              </w:rPr>
            </w:pPr>
            <w:r w:rsidRPr="006D75C0">
              <w:rPr>
                <w:rFonts w:ascii="Times New Roman" w:hAnsi="Times New Roman"/>
                <w:sz w:val="24"/>
              </w:rPr>
              <w:t xml:space="preserve">Caractère résiduel </w:t>
            </w:r>
          </w:p>
        </w:tc>
        <w:tc>
          <w:tcPr>
            <w:tcW w:w="7513" w:type="dxa"/>
            <w:gridSpan w:val="5"/>
          </w:tcPr>
          <w:p w14:paraId="709A106B" w14:textId="77777777" w:rsidR="00E619CD" w:rsidRPr="006D75C0" w:rsidRDefault="00E619CD" w:rsidP="00DB157B">
            <w:pPr>
              <w:rPr>
                <w:rFonts w:ascii="Times New Roman" w:hAnsi="Times New Roman"/>
                <w:sz w:val="24"/>
              </w:rPr>
            </w:pPr>
            <w:r w:rsidRPr="006D75C0">
              <w:rPr>
                <w:rFonts w:ascii="Times New Roman" w:hAnsi="Times New Roman"/>
                <w:sz w:val="24"/>
              </w:rPr>
              <w:t xml:space="preserve">Négligeable </w:t>
            </w:r>
          </w:p>
        </w:tc>
      </w:tr>
    </w:tbl>
    <w:p w14:paraId="657CB5C3" w14:textId="77777777" w:rsidR="00CF308E" w:rsidRPr="00CF308E" w:rsidRDefault="00CF308E" w:rsidP="00D45129">
      <w:pPr>
        <w:spacing w:before="120" w:beforeAutospacing="0" w:after="120"/>
        <w:jc w:val="both"/>
        <w:rPr>
          <w:rFonts w:ascii="Times New Roman" w:hAnsi="Times New Roman"/>
          <w:b/>
          <w:i/>
          <w:sz w:val="24"/>
          <w:u w:val="single"/>
          <w:lang w:val="fr-CA"/>
        </w:rPr>
      </w:pPr>
      <w:bookmarkStart w:id="577" w:name="_Toc75093318"/>
      <w:bookmarkStart w:id="578" w:name="_Toc75093729"/>
      <w:bookmarkStart w:id="579" w:name="_Toc77172594"/>
      <w:r w:rsidRPr="00CF308E">
        <w:rPr>
          <w:rFonts w:ascii="Times New Roman" w:hAnsi="Times New Roman"/>
          <w:b/>
          <w:i/>
          <w:sz w:val="24"/>
          <w:u w:val="single"/>
          <w:lang w:val="fr-CA"/>
        </w:rPr>
        <w:t>Impact ou risque sur les eaux de surface</w:t>
      </w:r>
      <w:bookmarkEnd w:id="577"/>
      <w:bookmarkEnd w:id="578"/>
      <w:bookmarkEnd w:id="579"/>
    </w:p>
    <w:p w14:paraId="0940EB5A" w14:textId="77777777" w:rsidR="00CF308E" w:rsidRPr="00CF308E" w:rsidRDefault="00CF308E" w:rsidP="00336637">
      <w:pPr>
        <w:pStyle w:val="Paragraphedeliste"/>
        <w:numPr>
          <w:ilvl w:val="0"/>
          <w:numId w:val="35"/>
        </w:numPr>
        <w:spacing w:before="240" w:beforeAutospacing="0" w:line="276" w:lineRule="auto"/>
        <w:ind w:left="426" w:hanging="426"/>
        <w:jc w:val="both"/>
        <w:rPr>
          <w:rFonts w:ascii="Times New Roman" w:eastAsiaTheme="majorEastAsia" w:hAnsi="Times New Roman"/>
          <w:b/>
          <w:bCs/>
          <w:sz w:val="24"/>
        </w:rPr>
      </w:pPr>
      <w:r w:rsidRPr="00CF308E">
        <w:rPr>
          <w:rFonts w:ascii="Times New Roman" w:eastAsiaTheme="majorEastAsia" w:hAnsi="Times New Roman"/>
          <w:b/>
          <w:bCs/>
          <w:sz w:val="24"/>
        </w:rPr>
        <w:t>Risque de contamination des eaux de surface et de modification de l’hydrodynamisme correspond à la NES n° 3</w:t>
      </w:r>
    </w:p>
    <w:p w14:paraId="5F67830C" w14:textId="244D10D9" w:rsidR="00CF308E" w:rsidRPr="00CF308E" w:rsidRDefault="00CF308E" w:rsidP="00D45129">
      <w:pPr>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t xml:space="preserve">L’exécution des travaux </w:t>
      </w:r>
      <w:r w:rsidR="00317AC1">
        <w:rPr>
          <w:rFonts w:ascii="Times New Roman" w:eastAsiaTheme="minorHAnsi" w:hAnsi="Times New Roman"/>
          <w:sz w:val="24"/>
        </w:rPr>
        <w:t>de curage de la rivière Tshangu</w:t>
      </w:r>
      <w:r w:rsidR="009A02BC">
        <w:rPr>
          <w:rFonts w:ascii="Times New Roman" w:eastAsiaTheme="minorHAnsi" w:hAnsi="Times New Roman"/>
          <w:sz w:val="24"/>
        </w:rPr>
        <w:t xml:space="preserve"> </w:t>
      </w:r>
      <w:r w:rsidRPr="00CF308E">
        <w:rPr>
          <w:rFonts w:ascii="Times New Roman" w:eastAsiaTheme="minorHAnsi" w:hAnsi="Times New Roman"/>
          <w:sz w:val="24"/>
        </w:rPr>
        <w:t>expose directement le milieu aquatique au risque</w:t>
      </w:r>
      <w:r w:rsidR="009A02BC">
        <w:rPr>
          <w:rFonts w:ascii="Times New Roman" w:eastAsiaTheme="minorHAnsi" w:hAnsi="Times New Roman"/>
          <w:sz w:val="24"/>
        </w:rPr>
        <w:t xml:space="preserve"> de la turbidité de l’eau,</w:t>
      </w:r>
      <w:r w:rsidRPr="00CF308E">
        <w:rPr>
          <w:rFonts w:ascii="Times New Roman" w:eastAsiaTheme="minorHAnsi" w:hAnsi="Times New Roman"/>
          <w:sz w:val="24"/>
        </w:rPr>
        <w:t xml:space="preserve"> de pollution par les déchets solides, liquides et les résid</w:t>
      </w:r>
      <w:r w:rsidR="009A02BC">
        <w:rPr>
          <w:rFonts w:ascii="Times New Roman" w:eastAsiaTheme="minorHAnsi" w:hAnsi="Times New Roman"/>
          <w:sz w:val="24"/>
        </w:rPr>
        <w:t>us de produits utilisés dans le chantier</w:t>
      </w:r>
      <w:r w:rsidRPr="00CF308E">
        <w:rPr>
          <w:rFonts w:ascii="Times New Roman" w:eastAsiaTheme="minorHAnsi" w:hAnsi="Times New Roman"/>
          <w:sz w:val="24"/>
        </w:rPr>
        <w:t xml:space="preserve"> (ciment, hydrocarbures, etc.). Ces pollutions seront dues à d’éventuelles fuites de carburant ou de lubrifiant qui pourraient être occasionnées par les engins de </w:t>
      </w:r>
      <w:r w:rsidR="009A02BC">
        <w:rPr>
          <w:rFonts w:ascii="Times New Roman" w:eastAsiaTheme="minorHAnsi" w:hAnsi="Times New Roman"/>
          <w:sz w:val="24"/>
        </w:rPr>
        <w:t>curage</w:t>
      </w:r>
      <w:r w:rsidRPr="00CF308E">
        <w:rPr>
          <w:rFonts w:ascii="Times New Roman" w:eastAsiaTheme="minorHAnsi" w:hAnsi="Times New Roman"/>
          <w:sz w:val="24"/>
        </w:rPr>
        <w:t xml:space="preserve"> ou de transport et pourraient être déversées sur le sol ou directement dans les eaux créant ainsi un risque potentiel de contamination des eaux </w:t>
      </w:r>
      <w:r w:rsidR="009A02BC">
        <w:rPr>
          <w:rFonts w:ascii="Times New Roman" w:eastAsiaTheme="minorHAnsi" w:hAnsi="Times New Roman"/>
          <w:sz w:val="24"/>
        </w:rPr>
        <w:t>de ruissellement et des eaux de la</w:t>
      </w:r>
      <w:r w:rsidRPr="00CF308E">
        <w:rPr>
          <w:rFonts w:ascii="Times New Roman" w:eastAsiaTheme="minorHAnsi" w:hAnsi="Times New Roman"/>
          <w:sz w:val="24"/>
        </w:rPr>
        <w:t xml:space="preserve"> </w:t>
      </w:r>
      <w:r w:rsidR="009A02BC">
        <w:rPr>
          <w:rFonts w:ascii="Times New Roman" w:eastAsiaTheme="minorHAnsi" w:hAnsi="Times New Roman"/>
          <w:sz w:val="24"/>
        </w:rPr>
        <w:t>rivière. Pendant toute la durée des</w:t>
      </w:r>
      <w:r w:rsidRPr="00CF308E">
        <w:rPr>
          <w:rFonts w:ascii="Times New Roman" w:eastAsiaTheme="minorHAnsi" w:hAnsi="Times New Roman"/>
          <w:sz w:val="24"/>
        </w:rPr>
        <w:t xml:space="preserve"> chantier</w:t>
      </w:r>
      <w:r w:rsidR="009A02BC">
        <w:rPr>
          <w:rFonts w:ascii="Times New Roman" w:eastAsiaTheme="minorHAnsi" w:hAnsi="Times New Roman"/>
          <w:sz w:val="24"/>
        </w:rPr>
        <w:t>s</w:t>
      </w:r>
      <w:r w:rsidRPr="00CF308E">
        <w:rPr>
          <w:rFonts w:ascii="Times New Roman" w:eastAsiaTheme="minorHAnsi" w:hAnsi="Times New Roman"/>
          <w:sz w:val="24"/>
        </w:rPr>
        <w:t>, de nombreux sous-produits et déchets seront générés. Ce sont : les emballages (sacs</w:t>
      </w:r>
      <w:r w:rsidR="009A02BC">
        <w:rPr>
          <w:rFonts w:ascii="Times New Roman" w:eastAsiaTheme="minorHAnsi" w:hAnsi="Times New Roman"/>
          <w:sz w:val="24"/>
        </w:rPr>
        <w:t xml:space="preserve"> d’emballages et déchets banals etc.), les coffrages, les déchets ménagers, etc. </w:t>
      </w:r>
      <w:r w:rsidRPr="00CF308E">
        <w:rPr>
          <w:rFonts w:ascii="Times New Roman" w:eastAsiaTheme="minorHAnsi" w:hAnsi="Times New Roman"/>
          <w:sz w:val="24"/>
        </w:rPr>
        <w:t>peuvent être charriés par les eaux de ruissellement jusqu’à la rivière.</w:t>
      </w:r>
    </w:p>
    <w:p w14:paraId="56419037" w14:textId="071DDAC8" w:rsidR="00CF308E" w:rsidRPr="00CF308E" w:rsidRDefault="009A02BC" w:rsidP="00D45129">
      <w:pPr>
        <w:spacing w:before="120" w:beforeAutospacing="0" w:after="120"/>
        <w:jc w:val="both"/>
        <w:rPr>
          <w:rFonts w:ascii="Times New Roman" w:eastAsiaTheme="minorHAnsi" w:hAnsi="Times New Roman"/>
          <w:sz w:val="24"/>
        </w:rPr>
      </w:pPr>
      <w:r>
        <w:rPr>
          <w:rFonts w:ascii="Times New Roman" w:eastAsiaTheme="minorHAnsi" w:hAnsi="Times New Roman"/>
          <w:sz w:val="24"/>
        </w:rPr>
        <w:t>Les activités de curage</w:t>
      </w:r>
      <w:r w:rsidR="00CF308E" w:rsidRPr="00CF308E">
        <w:rPr>
          <w:rFonts w:ascii="Times New Roman" w:eastAsiaTheme="minorHAnsi" w:hAnsi="Times New Roman"/>
          <w:sz w:val="24"/>
        </w:rPr>
        <w:t xml:space="preserve"> remobiliseront les sédiments des fonds ce qui va accroitre la turbidité et la pollution de l’eau. L’hydrodynamisme et la sédimentologie </w:t>
      </w:r>
      <w:r>
        <w:rPr>
          <w:rFonts w:ascii="Times New Roman" w:eastAsiaTheme="minorHAnsi" w:hAnsi="Times New Roman"/>
          <w:sz w:val="24"/>
        </w:rPr>
        <w:t>de la rivière</w:t>
      </w:r>
      <w:r w:rsidR="00CF308E" w:rsidRPr="00CF308E">
        <w:rPr>
          <w:rFonts w:ascii="Times New Roman" w:eastAsiaTheme="minorHAnsi" w:hAnsi="Times New Roman"/>
          <w:sz w:val="24"/>
        </w:rPr>
        <w:t xml:space="preserve"> peuvent être modifiés durant les activi</w:t>
      </w:r>
      <w:r>
        <w:rPr>
          <w:rFonts w:ascii="Times New Roman" w:eastAsiaTheme="minorHAnsi" w:hAnsi="Times New Roman"/>
          <w:sz w:val="24"/>
        </w:rPr>
        <w:t>tés de curage de la rivière</w:t>
      </w:r>
      <w:r w:rsidR="00CF308E" w:rsidRPr="00CF308E">
        <w:rPr>
          <w:rFonts w:ascii="Times New Roman" w:eastAsiaTheme="minorHAnsi" w:hAnsi="Times New Roman"/>
          <w:sz w:val="24"/>
        </w:rPr>
        <w:t>. Il peut se produire une modification de la bathymétrie, des courants et du régime sédimentair</w:t>
      </w:r>
      <w:r>
        <w:rPr>
          <w:rFonts w:ascii="Times New Roman" w:eastAsiaTheme="minorHAnsi" w:hAnsi="Times New Roman"/>
          <w:sz w:val="24"/>
        </w:rPr>
        <w:t>e au niveau des sites de curage</w:t>
      </w:r>
      <w:r w:rsidR="00CF308E" w:rsidRPr="00CF308E">
        <w:rPr>
          <w:rFonts w:ascii="Times New Roman" w:eastAsiaTheme="minorHAnsi" w:hAnsi="Times New Roman"/>
          <w:sz w:val="24"/>
        </w:rPr>
        <w:t xml:space="preserve"> et au niveau des sites de rejet en eau libre. </w:t>
      </w:r>
    </w:p>
    <w:p w14:paraId="232F3ECB" w14:textId="1E6B7B9F" w:rsidR="00CF308E" w:rsidRPr="00CF308E" w:rsidRDefault="00CF308E" w:rsidP="00D45129">
      <w:pPr>
        <w:spacing w:before="120" w:beforeAutospacing="0" w:after="120"/>
        <w:jc w:val="both"/>
        <w:rPr>
          <w:rFonts w:ascii="Times New Roman" w:eastAsiaTheme="minorHAnsi" w:hAnsi="Times New Roman"/>
          <w:sz w:val="24"/>
        </w:rPr>
      </w:pPr>
      <w:r w:rsidRPr="00CF308E">
        <w:rPr>
          <w:rFonts w:ascii="Times New Roman" w:hAnsi="Times New Roman"/>
          <w:sz w:val="24"/>
        </w:rPr>
        <w:t>Le tableau ci-dessous donne le résumé de l’évaluation du risque lié à la</w:t>
      </w:r>
      <w:r w:rsidRPr="00CF308E">
        <w:rPr>
          <w:rFonts w:ascii="Times New Roman" w:hAnsi="Times New Roman"/>
          <w:b/>
          <w:bCs/>
          <w:sz w:val="24"/>
        </w:rPr>
        <w:t xml:space="preserve"> </w:t>
      </w:r>
      <w:r w:rsidRPr="00CF308E">
        <w:rPr>
          <w:rFonts w:ascii="Times New Roman" w:hAnsi="Times New Roman"/>
          <w:bCs/>
          <w:sz w:val="24"/>
        </w:rPr>
        <w:t>modification des eaux de surface et de modification d’hydrodynamisme.</w:t>
      </w:r>
    </w:p>
    <w:p w14:paraId="35149F1A" w14:textId="51F70C13" w:rsidR="00CF308E" w:rsidRPr="00CF308E" w:rsidRDefault="00D45129" w:rsidP="004F342A">
      <w:pPr>
        <w:pStyle w:val="Lgende"/>
        <w:ind w:left="1276" w:hanging="1276"/>
        <w:jc w:val="center"/>
        <w:rPr>
          <w:rFonts w:cs="Times New Roman"/>
          <w:b w:val="0"/>
          <w:bCs/>
          <w:szCs w:val="24"/>
          <w:lang w:val="fr-FR"/>
        </w:rPr>
      </w:pPr>
      <w:bookmarkStart w:id="580" w:name="_Toc172069205"/>
      <w:r>
        <w:t xml:space="preserve">Tableau </w:t>
      </w:r>
      <w:r>
        <w:fldChar w:fldCharType="begin"/>
      </w:r>
      <w:r>
        <w:instrText xml:space="preserve"> SEQ Tableau \* ARABIC </w:instrText>
      </w:r>
      <w:r>
        <w:fldChar w:fldCharType="separate"/>
      </w:r>
      <w:r w:rsidR="009A6D23">
        <w:rPr>
          <w:noProof/>
        </w:rPr>
        <w:t>22</w:t>
      </w:r>
      <w:r>
        <w:fldChar w:fldCharType="end"/>
      </w:r>
      <w:r>
        <w:t xml:space="preserve">. </w:t>
      </w:r>
      <w:r w:rsidRPr="00C8063B">
        <w:t>Résumé de l’évaluation du risque lié à la modification des eaux de surface et de modification d’hydrodynamisme</w:t>
      </w:r>
      <w:r w:rsidR="005A3D14">
        <w:t>, perturbation de l’écosystème aquatique, nuisance de la flore et faune</w:t>
      </w:r>
      <w:bookmarkEnd w:id="5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86"/>
        <w:gridCol w:w="3146"/>
        <w:gridCol w:w="1420"/>
        <w:gridCol w:w="991"/>
        <w:gridCol w:w="991"/>
        <w:gridCol w:w="1688"/>
      </w:tblGrid>
      <w:tr w:rsidR="00CF308E" w:rsidRPr="00CF308E" w14:paraId="70FEC003" w14:textId="77777777" w:rsidTr="005475E7">
        <w:trPr>
          <w:tblHeader/>
        </w:trPr>
        <w:tc>
          <w:tcPr>
            <w:tcW w:w="5000" w:type="pct"/>
            <w:gridSpan w:val="6"/>
            <w:shd w:val="clear" w:color="auto" w:fill="E2EFD9" w:themeFill="accent6" w:themeFillTint="33"/>
          </w:tcPr>
          <w:p w14:paraId="73286D87" w14:textId="2B965F4B" w:rsidR="00CF308E" w:rsidRPr="00CF308E" w:rsidRDefault="00CF308E" w:rsidP="00D45129">
            <w:pPr>
              <w:tabs>
                <w:tab w:val="left" w:pos="0"/>
              </w:tabs>
              <w:spacing w:before="0" w:beforeAutospacing="0"/>
              <w:jc w:val="center"/>
              <w:rPr>
                <w:rFonts w:ascii="Times New Roman" w:hAnsi="Times New Roman"/>
                <w:b/>
                <w:bCs/>
                <w:i/>
                <w:iCs/>
                <w:szCs w:val="22"/>
              </w:rPr>
            </w:pPr>
            <w:r w:rsidRPr="00CF308E">
              <w:rPr>
                <w:rFonts w:ascii="Times New Roman" w:hAnsi="Times New Roman"/>
                <w:b/>
                <w:iCs/>
                <w:szCs w:val="22"/>
              </w:rPr>
              <w:t>Intitulé de risque </w:t>
            </w:r>
            <w:r w:rsidRPr="00CF308E">
              <w:rPr>
                <w:rFonts w:ascii="Times New Roman" w:hAnsi="Times New Roman"/>
                <w:b/>
                <w:i/>
                <w:iCs/>
                <w:szCs w:val="22"/>
              </w:rPr>
              <w:t xml:space="preserve">: </w:t>
            </w:r>
            <w:r w:rsidRPr="00CF308E">
              <w:rPr>
                <w:rFonts w:ascii="Times New Roman" w:hAnsi="Times New Roman"/>
                <w:b/>
                <w:bCs/>
                <w:i/>
                <w:iCs/>
                <w:szCs w:val="22"/>
              </w:rPr>
              <w:t>Risque de contamination des eaux de surface et de modification de l’hydrodynamisme</w:t>
            </w:r>
          </w:p>
        </w:tc>
      </w:tr>
      <w:tr w:rsidR="00CF308E" w:rsidRPr="00CF308E" w14:paraId="0A001ACF" w14:textId="77777777" w:rsidTr="009A6D23">
        <w:trPr>
          <w:tblHeader/>
        </w:trPr>
        <w:tc>
          <w:tcPr>
            <w:tcW w:w="720" w:type="pct"/>
            <w:shd w:val="clear" w:color="auto" w:fill="F2F2F2"/>
          </w:tcPr>
          <w:p w14:paraId="7819298C" w14:textId="77777777" w:rsidR="00CF308E" w:rsidRPr="00CF308E" w:rsidRDefault="00CF308E" w:rsidP="00D45129">
            <w:pPr>
              <w:tabs>
                <w:tab w:val="left" w:pos="0"/>
              </w:tabs>
              <w:spacing w:before="0" w:beforeAutospacing="0"/>
              <w:jc w:val="both"/>
              <w:rPr>
                <w:rFonts w:ascii="Times New Roman" w:eastAsiaTheme="minorHAnsi" w:hAnsi="Times New Roman"/>
                <w:b/>
                <w:i/>
                <w:szCs w:val="22"/>
                <w:lang w:val="fr-CA"/>
              </w:rPr>
            </w:pPr>
          </w:p>
        </w:tc>
        <w:tc>
          <w:tcPr>
            <w:tcW w:w="1635" w:type="pct"/>
            <w:shd w:val="clear" w:color="auto" w:fill="F2F2F2"/>
            <w:vAlign w:val="center"/>
          </w:tcPr>
          <w:p w14:paraId="785BE6CD" w14:textId="77777777" w:rsidR="00CF308E" w:rsidRPr="00CF308E" w:rsidRDefault="00CF308E" w:rsidP="00D45129">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Risques initial</w:t>
            </w:r>
          </w:p>
        </w:tc>
        <w:tc>
          <w:tcPr>
            <w:tcW w:w="738" w:type="pct"/>
            <w:shd w:val="clear" w:color="auto" w:fill="F2F2F2"/>
            <w:vAlign w:val="center"/>
          </w:tcPr>
          <w:p w14:paraId="78B24BEB" w14:textId="77777777" w:rsidR="00CF308E" w:rsidRPr="00CF308E" w:rsidRDefault="00CF308E" w:rsidP="00D45129">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Probabilité</w:t>
            </w:r>
          </w:p>
        </w:tc>
        <w:tc>
          <w:tcPr>
            <w:tcW w:w="515" w:type="pct"/>
            <w:shd w:val="clear" w:color="auto" w:fill="F2F2F2"/>
            <w:vAlign w:val="center"/>
          </w:tcPr>
          <w:p w14:paraId="6B17638A" w14:textId="77777777" w:rsidR="00CF308E" w:rsidRPr="00CF308E" w:rsidRDefault="00CF308E" w:rsidP="00D45129">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Gravité</w:t>
            </w:r>
          </w:p>
        </w:tc>
        <w:tc>
          <w:tcPr>
            <w:tcW w:w="515" w:type="pct"/>
            <w:shd w:val="clear" w:color="auto" w:fill="F2F2F2"/>
            <w:vAlign w:val="center"/>
          </w:tcPr>
          <w:p w14:paraId="7B5297FF" w14:textId="77777777" w:rsidR="00CF308E" w:rsidRPr="00CF308E" w:rsidRDefault="00CF308E" w:rsidP="00D45129">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Niveau de risque</w:t>
            </w:r>
          </w:p>
        </w:tc>
        <w:tc>
          <w:tcPr>
            <w:tcW w:w="877" w:type="pct"/>
            <w:shd w:val="clear" w:color="auto" w:fill="F2F2F2"/>
            <w:vAlign w:val="center"/>
          </w:tcPr>
          <w:p w14:paraId="2A9DFD03" w14:textId="77777777" w:rsidR="00CF308E" w:rsidRPr="00CF308E" w:rsidRDefault="00CF308E" w:rsidP="00D45129">
            <w:pPr>
              <w:tabs>
                <w:tab w:val="left" w:pos="0"/>
              </w:tabs>
              <w:spacing w:before="0" w:beforeAutospacing="0"/>
              <w:jc w:val="both"/>
              <w:rPr>
                <w:rFonts w:ascii="Times New Roman" w:eastAsiaTheme="minorHAnsi" w:hAnsi="Times New Roman"/>
                <w:szCs w:val="22"/>
              </w:rPr>
            </w:pPr>
            <w:r w:rsidRPr="00CF308E">
              <w:rPr>
                <w:rFonts w:ascii="Times New Roman" w:eastAsiaTheme="minorHAnsi" w:hAnsi="Times New Roman"/>
                <w:szCs w:val="22"/>
              </w:rPr>
              <w:t>Dommage</w:t>
            </w:r>
          </w:p>
        </w:tc>
      </w:tr>
      <w:tr w:rsidR="00CF308E" w:rsidRPr="00CF308E" w14:paraId="7E3E1377" w14:textId="77777777" w:rsidTr="009A6D23">
        <w:tc>
          <w:tcPr>
            <w:tcW w:w="720" w:type="pct"/>
            <w:vAlign w:val="center"/>
          </w:tcPr>
          <w:p w14:paraId="41112BF3" w14:textId="77777777" w:rsidR="00CF308E" w:rsidRPr="00CF308E" w:rsidRDefault="00CF308E" w:rsidP="00D45129">
            <w:pPr>
              <w:tabs>
                <w:tab w:val="left" w:pos="0"/>
              </w:tabs>
              <w:spacing w:before="0" w:beforeAutospacing="0"/>
              <w:jc w:val="both"/>
              <w:rPr>
                <w:rFonts w:ascii="Times New Roman" w:eastAsiaTheme="minorHAnsi" w:hAnsi="Times New Roman"/>
                <w:szCs w:val="22"/>
              </w:rPr>
            </w:pPr>
            <w:r w:rsidRPr="00CF308E">
              <w:rPr>
                <w:rFonts w:ascii="Times New Roman" w:eastAsiaTheme="minorHAnsi" w:hAnsi="Times New Roman"/>
                <w:i/>
                <w:szCs w:val="22"/>
                <w:lang w:val="fr-CA"/>
              </w:rPr>
              <w:t xml:space="preserve">Avant prévention </w:t>
            </w:r>
          </w:p>
        </w:tc>
        <w:tc>
          <w:tcPr>
            <w:tcW w:w="1635" w:type="pct"/>
            <w:vAlign w:val="center"/>
          </w:tcPr>
          <w:p w14:paraId="4ACFDE52" w14:textId="77777777" w:rsidR="00CF308E" w:rsidRPr="00CF308E" w:rsidRDefault="00CF308E" w:rsidP="00336637">
            <w:pPr>
              <w:numPr>
                <w:ilvl w:val="0"/>
                <w:numId w:val="32"/>
              </w:numPr>
              <w:spacing w:before="0" w:beforeAutospacing="0"/>
              <w:ind w:left="329" w:hanging="283"/>
              <w:rPr>
                <w:rFonts w:ascii="Times New Roman" w:hAnsi="Times New Roman"/>
                <w:szCs w:val="22"/>
              </w:rPr>
            </w:pPr>
            <w:r w:rsidRPr="00CF308E">
              <w:rPr>
                <w:rFonts w:ascii="Times New Roman" w:hAnsi="Times New Roman"/>
                <w:szCs w:val="22"/>
              </w:rPr>
              <w:t>Déversement des déchets solides, liquides et hydrocarbures ;</w:t>
            </w:r>
          </w:p>
          <w:p w14:paraId="2390CFD9" w14:textId="77777777" w:rsidR="00CF308E" w:rsidRPr="00CF308E" w:rsidRDefault="00CF308E" w:rsidP="00336637">
            <w:pPr>
              <w:numPr>
                <w:ilvl w:val="0"/>
                <w:numId w:val="32"/>
              </w:numPr>
              <w:spacing w:before="0" w:beforeAutospacing="0"/>
              <w:ind w:left="329" w:hanging="283"/>
              <w:rPr>
                <w:rFonts w:ascii="Times New Roman" w:hAnsi="Times New Roman"/>
                <w:szCs w:val="22"/>
              </w:rPr>
            </w:pPr>
            <w:r w:rsidRPr="00CF308E">
              <w:rPr>
                <w:rFonts w:ascii="Times New Roman" w:hAnsi="Times New Roman"/>
                <w:szCs w:val="22"/>
              </w:rPr>
              <w:t>Remobilisation des sédiments ;</w:t>
            </w:r>
          </w:p>
          <w:p w14:paraId="05828C6E" w14:textId="77777777" w:rsidR="00CF308E" w:rsidRPr="00CF308E" w:rsidRDefault="00CF308E" w:rsidP="00336637">
            <w:pPr>
              <w:numPr>
                <w:ilvl w:val="0"/>
                <w:numId w:val="32"/>
              </w:numPr>
              <w:spacing w:before="0" w:beforeAutospacing="0"/>
              <w:ind w:left="329" w:hanging="283"/>
              <w:rPr>
                <w:rFonts w:ascii="Times New Roman" w:hAnsi="Times New Roman"/>
                <w:szCs w:val="22"/>
              </w:rPr>
            </w:pPr>
            <w:r w:rsidRPr="00CF308E">
              <w:rPr>
                <w:rFonts w:ascii="Times New Roman" w:hAnsi="Times New Roman"/>
                <w:szCs w:val="22"/>
              </w:rPr>
              <w:t>Modification de la bathymétrie ;</w:t>
            </w:r>
          </w:p>
          <w:p w14:paraId="60048D59" w14:textId="77777777" w:rsidR="005A3D14" w:rsidRPr="004F342A" w:rsidRDefault="00CF308E" w:rsidP="00336637">
            <w:pPr>
              <w:numPr>
                <w:ilvl w:val="0"/>
                <w:numId w:val="32"/>
              </w:numPr>
              <w:spacing w:before="0" w:beforeAutospacing="0"/>
              <w:ind w:left="329" w:hanging="283"/>
              <w:rPr>
                <w:rFonts w:ascii="Times New Roman" w:eastAsiaTheme="minorHAnsi" w:hAnsi="Times New Roman"/>
                <w:szCs w:val="22"/>
              </w:rPr>
            </w:pPr>
            <w:r w:rsidRPr="00CF308E">
              <w:rPr>
                <w:rFonts w:ascii="Times New Roman" w:hAnsi="Times New Roman"/>
                <w:szCs w:val="22"/>
              </w:rPr>
              <w:t>Génération de courants d’eau</w:t>
            </w:r>
          </w:p>
          <w:p w14:paraId="57739128" w14:textId="77777777" w:rsidR="005A3D14" w:rsidRPr="009A6D23" w:rsidRDefault="005A3D14" w:rsidP="00336637">
            <w:pPr>
              <w:numPr>
                <w:ilvl w:val="0"/>
                <w:numId w:val="32"/>
              </w:numPr>
              <w:spacing w:before="0" w:beforeAutospacing="0"/>
              <w:ind w:left="329" w:hanging="283"/>
              <w:rPr>
                <w:rFonts w:ascii="Times New Roman" w:eastAsiaTheme="minorHAnsi" w:hAnsi="Times New Roman"/>
                <w:szCs w:val="22"/>
              </w:rPr>
            </w:pPr>
            <w:r w:rsidRPr="009A6D23">
              <w:rPr>
                <w:rFonts w:ascii="Times New Roman" w:hAnsi="Times New Roman"/>
                <w:szCs w:val="22"/>
                <w:lang w:val="fr-CA" w:eastAsia="fr-CA"/>
              </w:rPr>
              <w:t>Le dragage peut perturber l'écosystème aquatique en détruisant les habitats naturels des plantes et des animaux qui y vivent</w:t>
            </w:r>
          </w:p>
          <w:p w14:paraId="4A68829D" w14:textId="5EE0A8C1" w:rsidR="005A3D14" w:rsidRPr="009A6D23" w:rsidRDefault="005A3D14" w:rsidP="00336637">
            <w:pPr>
              <w:numPr>
                <w:ilvl w:val="0"/>
                <w:numId w:val="32"/>
              </w:numPr>
              <w:spacing w:before="0" w:beforeAutospacing="0"/>
              <w:ind w:left="329" w:hanging="283"/>
              <w:rPr>
                <w:rFonts w:ascii="Times New Roman" w:eastAsiaTheme="minorHAnsi" w:hAnsi="Times New Roman"/>
                <w:szCs w:val="22"/>
              </w:rPr>
            </w:pPr>
            <w:r w:rsidRPr="009A6D23">
              <w:rPr>
                <w:rFonts w:ascii="Times New Roman" w:hAnsi="Times New Roman"/>
                <w:szCs w:val="22"/>
                <w:lang w:val="fr-CA"/>
              </w:rPr>
              <w:t>Risque de la libération de substances toxiques dans l'eau, ce qui peut contaminer la rivière et nuire à la faune et à la flore</w:t>
            </w:r>
          </w:p>
          <w:p w14:paraId="7C520E35" w14:textId="6885A409" w:rsidR="00CF308E" w:rsidRPr="009A6D23" w:rsidRDefault="005A3D14" w:rsidP="00336637">
            <w:pPr>
              <w:numPr>
                <w:ilvl w:val="0"/>
                <w:numId w:val="32"/>
              </w:numPr>
              <w:spacing w:before="0" w:beforeAutospacing="0"/>
              <w:ind w:left="329" w:hanging="283"/>
              <w:rPr>
                <w:rFonts w:ascii="Times New Roman" w:hAnsi="Times New Roman"/>
                <w:szCs w:val="22"/>
                <w:u w:val="single"/>
                <w:lang w:val="fr-CA"/>
              </w:rPr>
            </w:pPr>
            <w:r w:rsidRPr="009A6D23">
              <w:rPr>
                <w:rFonts w:ascii="Times New Roman" w:hAnsi="Times New Roman"/>
                <w:szCs w:val="22"/>
                <w:lang w:val="fr-CA"/>
              </w:rPr>
              <w:t>Risque de modification de la cour naturel de la rivière, ce qui peut avoir des conséquences sur l'écoulement de l'eau, la qualité de l'eau et la stabilité des berges</w:t>
            </w:r>
            <w:r w:rsidRPr="004F342A">
              <w:rPr>
                <w:rFonts w:ascii="Times New Roman" w:hAnsi="Times New Roman"/>
                <w:szCs w:val="22"/>
                <w:u w:val="single"/>
                <w:lang w:val="fr-CA"/>
              </w:rPr>
              <w:t>.</w:t>
            </w:r>
          </w:p>
        </w:tc>
        <w:tc>
          <w:tcPr>
            <w:tcW w:w="738" w:type="pct"/>
            <w:vAlign w:val="center"/>
          </w:tcPr>
          <w:p w14:paraId="72F7F492" w14:textId="77777777" w:rsidR="00CF308E" w:rsidRPr="00CF308E" w:rsidRDefault="00CF308E" w:rsidP="00D45129">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3</w:t>
            </w:r>
          </w:p>
        </w:tc>
        <w:tc>
          <w:tcPr>
            <w:tcW w:w="515" w:type="pct"/>
            <w:vAlign w:val="center"/>
          </w:tcPr>
          <w:p w14:paraId="2D6E85D8" w14:textId="77777777" w:rsidR="00CF308E" w:rsidRPr="00CF308E" w:rsidRDefault="00CF308E" w:rsidP="00D45129">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3</w:t>
            </w:r>
          </w:p>
        </w:tc>
        <w:tc>
          <w:tcPr>
            <w:tcW w:w="515" w:type="pct"/>
            <w:shd w:val="clear" w:color="auto" w:fill="FF0000"/>
            <w:vAlign w:val="center"/>
          </w:tcPr>
          <w:p w14:paraId="04116C3D" w14:textId="77777777" w:rsidR="00CF308E" w:rsidRPr="00CF308E" w:rsidRDefault="00CF308E" w:rsidP="00D45129">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33</w:t>
            </w:r>
          </w:p>
        </w:tc>
        <w:tc>
          <w:tcPr>
            <w:tcW w:w="877" w:type="pct"/>
            <w:vAlign w:val="center"/>
          </w:tcPr>
          <w:p w14:paraId="2B721F8D" w14:textId="63ABE616" w:rsidR="00CF308E" w:rsidRPr="00CF308E" w:rsidRDefault="00CF308E" w:rsidP="00D45129">
            <w:pPr>
              <w:spacing w:before="0" w:beforeAutospacing="0"/>
              <w:rPr>
                <w:rFonts w:ascii="Times New Roman" w:eastAsiaTheme="minorHAnsi" w:hAnsi="Times New Roman"/>
                <w:szCs w:val="22"/>
              </w:rPr>
            </w:pPr>
            <w:r w:rsidRPr="00CF308E">
              <w:rPr>
                <w:rFonts w:ascii="Times New Roman" w:eastAsiaTheme="minorHAnsi" w:hAnsi="Times New Roman"/>
                <w:szCs w:val="22"/>
              </w:rPr>
              <w:t>Pollution des eaux, insalubrité, turbidité </w:t>
            </w:r>
            <w:r w:rsidR="009A02BC">
              <w:rPr>
                <w:rFonts w:ascii="Times New Roman" w:eastAsiaTheme="minorHAnsi" w:hAnsi="Times New Roman"/>
                <w:szCs w:val="22"/>
              </w:rPr>
              <w:t>; Erosion des lits et berges de la rivière Tshangu</w:t>
            </w:r>
            <w:r w:rsidRPr="00CF308E">
              <w:rPr>
                <w:rFonts w:ascii="Times New Roman" w:eastAsiaTheme="minorHAnsi" w:hAnsi="Times New Roman"/>
                <w:szCs w:val="22"/>
              </w:rPr>
              <w:t xml:space="preserve">.  </w:t>
            </w:r>
          </w:p>
          <w:p w14:paraId="54313153" w14:textId="77777777" w:rsidR="00CF308E" w:rsidRPr="00CF308E" w:rsidRDefault="00CF308E" w:rsidP="00D45129">
            <w:pPr>
              <w:spacing w:before="0" w:beforeAutospacing="0"/>
              <w:jc w:val="both"/>
              <w:rPr>
                <w:rFonts w:ascii="Times New Roman" w:eastAsiaTheme="minorHAnsi" w:hAnsi="Times New Roman"/>
                <w:szCs w:val="22"/>
              </w:rPr>
            </w:pPr>
          </w:p>
        </w:tc>
      </w:tr>
      <w:tr w:rsidR="00CF308E" w:rsidRPr="00CF308E" w14:paraId="40833EA0" w14:textId="77777777" w:rsidTr="005475E7">
        <w:tc>
          <w:tcPr>
            <w:tcW w:w="720" w:type="pct"/>
            <w:vAlign w:val="center"/>
          </w:tcPr>
          <w:p w14:paraId="2E7DC606" w14:textId="77777777" w:rsidR="00CF308E" w:rsidRPr="00CF308E" w:rsidRDefault="00CF308E" w:rsidP="00D45129">
            <w:pPr>
              <w:tabs>
                <w:tab w:val="left" w:pos="0"/>
              </w:tabs>
              <w:spacing w:before="0" w:beforeAutospacing="0"/>
              <w:rPr>
                <w:rFonts w:ascii="Times New Roman" w:eastAsiaTheme="minorHAnsi" w:hAnsi="Times New Roman"/>
                <w:i/>
                <w:szCs w:val="22"/>
                <w:lang w:val="fr-CA"/>
              </w:rPr>
            </w:pPr>
            <w:r w:rsidRPr="00CF308E">
              <w:rPr>
                <w:rFonts w:ascii="Times New Roman" w:eastAsiaTheme="minorHAnsi" w:hAnsi="Times New Roman"/>
                <w:b/>
                <w:i/>
                <w:szCs w:val="22"/>
                <w:lang w:val="fr-CA"/>
              </w:rPr>
              <w:t xml:space="preserve">Mesures de prévention et de gestion </w:t>
            </w:r>
          </w:p>
        </w:tc>
        <w:tc>
          <w:tcPr>
            <w:tcW w:w="4280" w:type="pct"/>
            <w:gridSpan w:val="5"/>
            <w:vAlign w:val="center"/>
          </w:tcPr>
          <w:p w14:paraId="2A22AF85" w14:textId="3B4986E6" w:rsidR="00CF308E" w:rsidRPr="00756E57" w:rsidRDefault="00CF308E" w:rsidP="00336637">
            <w:pPr>
              <w:numPr>
                <w:ilvl w:val="0"/>
                <w:numId w:val="32"/>
              </w:numPr>
              <w:spacing w:before="0" w:beforeAutospacing="0"/>
              <w:ind w:left="329" w:hanging="283"/>
              <w:jc w:val="both"/>
              <w:rPr>
                <w:rFonts w:ascii="Times New Roman" w:hAnsi="Times New Roman"/>
                <w:szCs w:val="22"/>
              </w:rPr>
            </w:pPr>
            <w:r w:rsidRPr="00756E57">
              <w:rPr>
                <w:rFonts w:ascii="Times New Roman" w:hAnsi="Times New Roman"/>
                <w:szCs w:val="22"/>
              </w:rPr>
              <w:t>Mettre en place des mesures appropriées de contrôle de l’érosion et de la charge en sédiments (par exemple branchages, ensemencement, barrières dans les tranchées, sacs de sable, géotextile, bottes de pailles, pierres, barrières recouvertes de tissus filtrants) ;</w:t>
            </w:r>
          </w:p>
          <w:p w14:paraId="0FB444E8" w14:textId="77777777" w:rsidR="00CF308E" w:rsidRPr="00756E57" w:rsidRDefault="00CF308E" w:rsidP="00336637">
            <w:pPr>
              <w:numPr>
                <w:ilvl w:val="0"/>
                <w:numId w:val="32"/>
              </w:numPr>
              <w:spacing w:before="0" w:beforeAutospacing="0"/>
              <w:ind w:left="329" w:hanging="283"/>
              <w:jc w:val="both"/>
              <w:rPr>
                <w:rFonts w:ascii="Times New Roman" w:hAnsi="Times New Roman"/>
                <w:szCs w:val="22"/>
              </w:rPr>
            </w:pPr>
            <w:r w:rsidRPr="00D517F8">
              <w:rPr>
                <w:rFonts w:ascii="Times New Roman" w:hAnsi="Times New Roman"/>
                <w:szCs w:val="22"/>
              </w:rPr>
              <w:t>Limiter au strict nécessaire les superfici</w:t>
            </w:r>
            <w:r w:rsidRPr="00756E57">
              <w:rPr>
                <w:rFonts w:ascii="Times New Roman" w:hAnsi="Times New Roman"/>
                <w:szCs w:val="22"/>
              </w:rPr>
              <w:t>es qui devront être défrichées ainsi que le décapage, le déblayage, le remblayage et le nivellement des aires de travail ;</w:t>
            </w:r>
          </w:p>
          <w:p w14:paraId="306E05A3" w14:textId="77777777" w:rsidR="009A6D23" w:rsidRDefault="00CF308E" w:rsidP="00336637">
            <w:pPr>
              <w:numPr>
                <w:ilvl w:val="0"/>
                <w:numId w:val="32"/>
              </w:numPr>
              <w:spacing w:before="0" w:beforeAutospacing="0"/>
              <w:ind w:left="329" w:hanging="283"/>
              <w:jc w:val="both"/>
              <w:rPr>
                <w:rFonts w:ascii="Times New Roman" w:hAnsi="Times New Roman"/>
                <w:szCs w:val="22"/>
              </w:rPr>
            </w:pPr>
            <w:r w:rsidRPr="00756E57">
              <w:rPr>
                <w:rFonts w:ascii="Times New Roman" w:hAnsi="Times New Roman"/>
                <w:szCs w:val="22"/>
              </w:rPr>
              <w:t>Stabiliser les berges, les rives et les pentes abruptes une fois les travaux terminés ;</w:t>
            </w:r>
            <w:r w:rsidR="009A6D23">
              <w:rPr>
                <w:rFonts w:ascii="Times New Roman" w:hAnsi="Times New Roman"/>
                <w:szCs w:val="22"/>
              </w:rPr>
              <w:t xml:space="preserve"> </w:t>
            </w:r>
          </w:p>
          <w:p w14:paraId="0C06E324" w14:textId="2551065E" w:rsidR="006F3847" w:rsidRPr="009A6D23" w:rsidRDefault="006F3847" w:rsidP="00336637">
            <w:pPr>
              <w:numPr>
                <w:ilvl w:val="0"/>
                <w:numId w:val="32"/>
              </w:numPr>
              <w:spacing w:before="0" w:beforeAutospacing="0"/>
              <w:ind w:left="329" w:hanging="283"/>
              <w:jc w:val="both"/>
              <w:rPr>
                <w:rFonts w:ascii="Times New Roman" w:hAnsi="Times New Roman"/>
                <w:szCs w:val="22"/>
              </w:rPr>
            </w:pPr>
            <w:r w:rsidRPr="009A6D23">
              <w:rPr>
                <w:rFonts w:ascii="Times New Roman" w:hAnsi="Times New Roman"/>
                <w:szCs w:val="22"/>
                <w:lang w:val="fr-CA"/>
              </w:rPr>
              <w:t>Mettre en place des systèmes de gestion des sédiments pour éviter leur dispersion dans l'eau et limiter la pollution</w:t>
            </w:r>
          </w:p>
          <w:p w14:paraId="7F4490F9" w14:textId="77777777" w:rsidR="006F3847" w:rsidRPr="009A6D23" w:rsidRDefault="006F3847" w:rsidP="00336637">
            <w:pPr>
              <w:numPr>
                <w:ilvl w:val="0"/>
                <w:numId w:val="32"/>
              </w:numPr>
              <w:spacing w:before="0" w:beforeAutospacing="0"/>
              <w:ind w:left="329" w:hanging="283"/>
              <w:jc w:val="both"/>
              <w:rPr>
                <w:rFonts w:ascii="Times New Roman" w:hAnsi="Times New Roman"/>
                <w:szCs w:val="22"/>
              </w:rPr>
            </w:pPr>
            <w:r w:rsidRPr="009A6D23">
              <w:rPr>
                <w:rFonts w:ascii="Times New Roman" w:hAnsi="Times New Roman"/>
                <w:szCs w:val="22"/>
                <w:lang w:val="fr-CA"/>
              </w:rPr>
              <w:t>Mettre en place un suivi régulier de la qualité de l'eau, de la faune et de la flore pour détecter rapidement tout impact négatif et prendre les mesures nécessaires</w:t>
            </w:r>
          </w:p>
          <w:p w14:paraId="047AA9CE" w14:textId="77777777" w:rsidR="006F3847" w:rsidRPr="009A6D23" w:rsidRDefault="006F3847" w:rsidP="00336637">
            <w:pPr>
              <w:numPr>
                <w:ilvl w:val="0"/>
                <w:numId w:val="32"/>
              </w:numPr>
              <w:spacing w:before="0" w:beforeAutospacing="0"/>
              <w:ind w:left="329" w:hanging="283"/>
              <w:jc w:val="both"/>
              <w:rPr>
                <w:rFonts w:ascii="Times New Roman" w:hAnsi="Times New Roman"/>
                <w:szCs w:val="22"/>
              </w:rPr>
            </w:pPr>
            <w:r w:rsidRPr="009A6D23">
              <w:rPr>
                <w:rFonts w:ascii="Times New Roman" w:hAnsi="Times New Roman"/>
                <w:szCs w:val="22"/>
                <w:lang w:val="fr-CA"/>
              </w:rPr>
              <w:t>Impliquer les communautés riveraines dans le projet, les informer des risques potentiels et mettre en place des mesures de compensation si nécessaire</w:t>
            </w:r>
          </w:p>
          <w:p w14:paraId="70D0F55C" w14:textId="77777777" w:rsidR="006F3847" w:rsidRPr="009A6D23" w:rsidRDefault="006F3847" w:rsidP="00336637">
            <w:pPr>
              <w:numPr>
                <w:ilvl w:val="0"/>
                <w:numId w:val="32"/>
              </w:numPr>
              <w:spacing w:before="0" w:beforeAutospacing="0"/>
              <w:ind w:left="329" w:hanging="283"/>
              <w:jc w:val="both"/>
              <w:rPr>
                <w:rFonts w:ascii="Times New Roman" w:hAnsi="Times New Roman"/>
                <w:szCs w:val="22"/>
              </w:rPr>
            </w:pPr>
            <w:r w:rsidRPr="009A6D23">
              <w:rPr>
                <w:rFonts w:ascii="Times New Roman" w:hAnsi="Times New Roman"/>
                <w:szCs w:val="22"/>
                <w:lang w:val="fr-CA"/>
              </w:rPr>
              <w:t>Opter pour des équipements de dragage et de transport des sédiments respectueux de l'environnement pour réduire l'impact sur les écosystèmes aquatiques</w:t>
            </w:r>
          </w:p>
          <w:p w14:paraId="3A593729" w14:textId="79CC730D" w:rsidR="00CF308E" w:rsidRPr="00756E57" w:rsidRDefault="00CF308E" w:rsidP="00336637">
            <w:pPr>
              <w:numPr>
                <w:ilvl w:val="0"/>
                <w:numId w:val="32"/>
              </w:numPr>
              <w:spacing w:before="0" w:beforeAutospacing="0"/>
              <w:ind w:left="329" w:hanging="283"/>
              <w:jc w:val="both"/>
              <w:rPr>
                <w:rFonts w:ascii="Times New Roman" w:hAnsi="Times New Roman"/>
                <w:szCs w:val="22"/>
              </w:rPr>
            </w:pPr>
            <w:r w:rsidRPr="00D517F8">
              <w:rPr>
                <w:rFonts w:ascii="Times New Roman" w:hAnsi="Times New Roman"/>
                <w:szCs w:val="22"/>
              </w:rPr>
              <w:t>Éviter to</w:t>
            </w:r>
            <w:r w:rsidR="00AA4079" w:rsidRPr="00756E57">
              <w:rPr>
                <w:rFonts w:ascii="Times New Roman" w:hAnsi="Times New Roman"/>
                <w:szCs w:val="22"/>
              </w:rPr>
              <w:t>ut déversement de terre dans l</w:t>
            </w:r>
            <w:r w:rsidR="009A6D23">
              <w:rPr>
                <w:rFonts w:ascii="Times New Roman" w:hAnsi="Times New Roman"/>
                <w:szCs w:val="22"/>
              </w:rPr>
              <w:t>e</w:t>
            </w:r>
            <w:r w:rsidRPr="00756E57">
              <w:rPr>
                <w:rFonts w:ascii="Times New Roman" w:hAnsi="Times New Roman"/>
                <w:szCs w:val="22"/>
              </w:rPr>
              <w:t xml:space="preserve"> cours d’eau ;</w:t>
            </w:r>
          </w:p>
          <w:p w14:paraId="0BA5F5C4" w14:textId="77777777" w:rsidR="00CF308E" w:rsidRPr="00756E57" w:rsidRDefault="00CF308E" w:rsidP="00336637">
            <w:pPr>
              <w:numPr>
                <w:ilvl w:val="0"/>
                <w:numId w:val="32"/>
              </w:numPr>
              <w:spacing w:before="0" w:beforeAutospacing="0"/>
              <w:ind w:left="329" w:hanging="283"/>
              <w:jc w:val="both"/>
              <w:rPr>
                <w:rFonts w:ascii="Times New Roman" w:hAnsi="Times New Roman"/>
                <w:szCs w:val="22"/>
              </w:rPr>
            </w:pPr>
            <w:r w:rsidRPr="00756E57">
              <w:rPr>
                <w:rFonts w:ascii="Times New Roman" w:hAnsi="Times New Roman"/>
                <w:szCs w:val="22"/>
              </w:rPr>
              <w:t>Éviter les travaux de terrassement en période de pluie ;</w:t>
            </w:r>
          </w:p>
          <w:p w14:paraId="78D219D2" w14:textId="77777777" w:rsidR="00CF308E" w:rsidRPr="00756E57" w:rsidRDefault="00CF308E" w:rsidP="00336637">
            <w:pPr>
              <w:numPr>
                <w:ilvl w:val="0"/>
                <w:numId w:val="32"/>
              </w:numPr>
              <w:spacing w:before="0" w:beforeAutospacing="0"/>
              <w:ind w:left="329" w:hanging="283"/>
              <w:jc w:val="both"/>
              <w:rPr>
                <w:rFonts w:ascii="Times New Roman" w:hAnsi="Times New Roman"/>
                <w:szCs w:val="22"/>
              </w:rPr>
            </w:pPr>
            <w:r w:rsidRPr="00756E57">
              <w:rPr>
                <w:rFonts w:ascii="Times New Roman" w:hAnsi="Times New Roman"/>
                <w:szCs w:val="22"/>
              </w:rPr>
              <w:t>Prévoir une zone tampon entre les dépôts de terre, de matériaux dangereux, de déchets et la berge des cours d’eau</w:t>
            </w:r>
          </w:p>
          <w:p w14:paraId="32AD6187" w14:textId="77777777" w:rsidR="00CF308E" w:rsidRPr="00756E57" w:rsidRDefault="00CF308E" w:rsidP="00336637">
            <w:pPr>
              <w:numPr>
                <w:ilvl w:val="0"/>
                <w:numId w:val="32"/>
              </w:numPr>
              <w:spacing w:before="0" w:beforeAutospacing="0"/>
              <w:ind w:left="329" w:hanging="283"/>
              <w:jc w:val="both"/>
              <w:rPr>
                <w:rFonts w:ascii="Times New Roman" w:hAnsi="Times New Roman"/>
                <w:szCs w:val="22"/>
                <w:lang w:val="fr-CA" w:eastAsia="fr-CA"/>
              </w:rPr>
            </w:pPr>
            <w:r w:rsidRPr="00756E57">
              <w:rPr>
                <w:rFonts w:ascii="Times New Roman" w:hAnsi="Times New Roman"/>
                <w:szCs w:val="22"/>
              </w:rPr>
              <w:t>Mise en place d’un plan de suivi de l’hydrodynamisme et de la sédimentologie ;</w:t>
            </w:r>
          </w:p>
        </w:tc>
      </w:tr>
      <w:tr w:rsidR="00CF308E" w:rsidRPr="00CF308E" w14:paraId="74AAE895" w14:textId="77777777" w:rsidTr="009A6D23">
        <w:tc>
          <w:tcPr>
            <w:tcW w:w="720" w:type="pct"/>
            <w:vAlign w:val="center"/>
          </w:tcPr>
          <w:p w14:paraId="06065E04" w14:textId="77777777" w:rsidR="00CF308E" w:rsidRPr="00CF308E" w:rsidRDefault="00CF308E" w:rsidP="00D45129">
            <w:pPr>
              <w:tabs>
                <w:tab w:val="left" w:pos="0"/>
              </w:tabs>
              <w:spacing w:before="0" w:beforeAutospacing="0"/>
              <w:jc w:val="both"/>
              <w:rPr>
                <w:rFonts w:ascii="Times New Roman" w:eastAsiaTheme="minorHAnsi" w:hAnsi="Times New Roman"/>
                <w:i/>
                <w:szCs w:val="22"/>
                <w:lang w:val="fr-CA"/>
              </w:rPr>
            </w:pPr>
          </w:p>
        </w:tc>
        <w:tc>
          <w:tcPr>
            <w:tcW w:w="1635" w:type="pct"/>
            <w:vAlign w:val="center"/>
          </w:tcPr>
          <w:p w14:paraId="3D51636B" w14:textId="77777777" w:rsidR="00CF308E" w:rsidRPr="00CF308E" w:rsidRDefault="00CF308E" w:rsidP="00D45129">
            <w:pPr>
              <w:tabs>
                <w:tab w:val="left" w:pos="0"/>
              </w:tabs>
              <w:spacing w:before="0" w:beforeAutospacing="0"/>
              <w:jc w:val="both"/>
              <w:rPr>
                <w:rFonts w:ascii="Times New Roman" w:eastAsiaTheme="minorHAnsi" w:hAnsi="Times New Roman"/>
                <w:szCs w:val="22"/>
                <w:lang w:val="fr-CA"/>
              </w:rPr>
            </w:pPr>
          </w:p>
          <w:p w14:paraId="765FE0E6" w14:textId="77777777" w:rsidR="00CF308E" w:rsidRPr="00CF308E" w:rsidRDefault="00CF308E" w:rsidP="00D45129">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Risques résiduels</w:t>
            </w:r>
          </w:p>
          <w:p w14:paraId="5743E05F" w14:textId="77777777" w:rsidR="00CF308E" w:rsidRPr="00CF308E" w:rsidRDefault="00CF308E" w:rsidP="00D45129">
            <w:pPr>
              <w:spacing w:before="0" w:beforeAutospacing="0"/>
              <w:jc w:val="both"/>
              <w:rPr>
                <w:rFonts w:ascii="Times New Roman" w:eastAsiaTheme="minorHAnsi" w:hAnsi="Times New Roman"/>
                <w:szCs w:val="22"/>
              </w:rPr>
            </w:pPr>
          </w:p>
        </w:tc>
        <w:tc>
          <w:tcPr>
            <w:tcW w:w="738" w:type="pct"/>
            <w:vAlign w:val="center"/>
          </w:tcPr>
          <w:p w14:paraId="6203906D" w14:textId="77777777" w:rsidR="00CF308E" w:rsidRPr="00CF308E" w:rsidRDefault="00CF308E" w:rsidP="00D45129">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Probabilité</w:t>
            </w:r>
          </w:p>
        </w:tc>
        <w:tc>
          <w:tcPr>
            <w:tcW w:w="515" w:type="pct"/>
            <w:vAlign w:val="center"/>
          </w:tcPr>
          <w:p w14:paraId="3DC87F5D" w14:textId="77777777" w:rsidR="00CF308E" w:rsidRPr="00CF308E" w:rsidRDefault="00CF308E" w:rsidP="00D45129">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Gravité</w:t>
            </w:r>
          </w:p>
        </w:tc>
        <w:tc>
          <w:tcPr>
            <w:tcW w:w="515" w:type="pct"/>
            <w:shd w:val="clear" w:color="auto" w:fill="FFFFFF" w:themeFill="background1"/>
            <w:vAlign w:val="center"/>
          </w:tcPr>
          <w:p w14:paraId="4FCADD7D" w14:textId="77777777" w:rsidR="00CF308E" w:rsidRPr="00CF308E" w:rsidRDefault="00CF308E" w:rsidP="00D45129">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Niveau de risque</w:t>
            </w:r>
          </w:p>
        </w:tc>
        <w:tc>
          <w:tcPr>
            <w:tcW w:w="877" w:type="pct"/>
            <w:vAlign w:val="center"/>
          </w:tcPr>
          <w:p w14:paraId="349FE1EC" w14:textId="77777777" w:rsidR="00CF308E" w:rsidRPr="00CF308E" w:rsidRDefault="00CF308E" w:rsidP="00D45129">
            <w:pPr>
              <w:spacing w:before="0" w:beforeAutospacing="0"/>
              <w:jc w:val="both"/>
              <w:rPr>
                <w:rFonts w:ascii="Times New Roman" w:eastAsiaTheme="minorHAnsi" w:hAnsi="Times New Roman"/>
                <w:szCs w:val="22"/>
              </w:rPr>
            </w:pPr>
            <w:r w:rsidRPr="00CF308E">
              <w:rPr>
                <w:rFonts w:ascii="Times New Roman" w:eastAsiaTheme="minorHAnsi" w:hAnsi="Times New Roman"/>
                <w:szCs w:val="22"/>
              </w:rPr>
              <w:t>Dommage</w:t>
            </w:r>
          </w:p>
        </w:tc>
      </w:tr>
      <w:tr w:rsidR="00CF308E" w:rsidRPr="00CF308E" w14:paraId="28F00C95" w14:textId="77777777" w:rsidTr="009A6D23">
        <w:tc>
          <w:tcPr>
            <w:tcW w:w="720" w:type="pct"/>
            <w:vAlign w:val="center"/>
          </w:tcPr>
          <w:p w14:paraId="5BA991C4" w14:textId="77777777" w:rsidR="00CF308E" w:rsidRPr="00CF308E" w:rsidRDefault="00CF308E" w:rsidP="00D45129">
            <w:pPr>
              <w:tabs>
                <w:tab w:val="left" w:pos="0"/>
              </w:tabs>
              <w:spacing w:before="0" w:beforeAutospacing="0"/>
              <w:jc w:val="both"/>
              <w:rPr>
                <w:rFonts w:ascii="Times New Roman" w:eastAsiaTheme="minorHAnsi" w:hAnsi="Times New Roman"/>
                <w:i/>
                <w:szCs w:val="22"/>
                <w:lang w:val="fr-CA"/>
              </w:rPr>
            </w:pPr>
            <w:r w:rsidRPr="00CF308E">
              <w:rPr>
                <w:rFonts w:ascii="Times New Roman" w:eastAsiaTheme="minorHAnsi" w:hAnsi="Times New Roman"/>
                <w:i/>
                <w:szCs w:val="22"/>
                <w:lang w:val="fr-CA"/>
              </w:rPr>
              <w:t>Après prévention</w:t>
            </w:r>
          </w:p>
        </w:tc>
        <w:tc>
          <w:tcPr>
            <w:tcW w:w="1635" w:type="pct"/>
            <w:vAlign w:val="center"/>
          </w:tcPr>
          <w:p w14:paraId="1349ECF0" w14:textId="77777777" w:rsidR="00CF308E" w:rsidRPr="00CF308E" w:rsidRDefault="00CF308E" w:rsidP="00D45129">
            <w:pPr>
              <w:spacing w:before="0" w:beforeAutospacing="0"/>
              <w:jc w:val="both"/>
              <w:rPr>
                <w:rFonts w:ascii="Times New Roman" w:eastAsiaTheme="minorHAnsi" w:hAnsi="Times New Roman"/>
                <w:szCs w:val="22"/>
              </w:rPr>
            </w:pPr>
            <w:r w:rsidRPr="00CF308E">
              <w:rPr>
                <w:rFonts w:ascii="Times New Roman" w:eastAsiaTheme="minorHAnsi" w:hAnsi="Times New Roman"/>
                <w:szCs w:val="22"/>
              </w:rPr>
              <w:t xml:space="preserve">Remobilisation des sédiments </w:t>
            </w:r>
          </w:p>
        </w:tc>
        <w:tc>
          <w:tcPr>
            <w:tcW w:w="738" w:type="pct"/>
            <w:vAlign w:val="center"/>
          </w:tcPr>
          <w:p w14:paraId="161379C6" w14:textId="77777777" w:rsidR="00CF308E" w:rsidRPr="00CF308E" w:rsidRDefault="00CF308E" w:rsidP="00D45129">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2</w:t>
            </w:r>
          </w:p>
        </w:tc>
        <w:tc>
          <w:tcPr>
            <w:tcW w:w="515" w:type="pct"/>
            <w:vAlign w:val="center"/>
          </w:tcPr>
          <w:p w14:paraId="04335875" w14:textId="77777777" w:rsidR="00CF308E" w:rsidRPr="00CF308E" w:rsidRDefault="00CF308E" w:rsidP="00D45129">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2</w:t>
            </w:r>
          </w:p>
        </w:tc>
        <w:tc>
          <w:tcPr>
            <w:tcW w:w="515" w:type="pct"/>
            <w:shd w:val="clear" w:color="auto" w:fill="FFFF00"/>
            <w:vAlign w:val="center"/>
          </w:tcPr>
          <w:p w14:paraId="40D52478" w14:textId="77777777" w:rsidR="00CF308E" w:rsidRPr="00CF308E" w:rsidRDefault="00CF308E" w:rsidP="00D45129">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22</w:t>
            </w:r>
          </w:p>
        </w:tc>
        <w:tc>
          <w:tcPr>
            <w:tcW w:w="877" w:type="pct"/>
            <w:vAlign w:val="center"/>
          </w:tcPr>
          <w:p w14:paraId="4BE4F0A0" w14:textId="77777777" w:rsidR="00CF308E" w:rsidRPr="00CF308E" w:rsidRDefault="00CF308E" w:rsidP="00D45129">
            <w:pPr>
              <w:spacing w:before="0" w:beforeAutospacing="0"/>
              <w:jc w:val="both"/>
              <w:rPr>
                <w:rFonts w:ascii="Times New Roman" w:eastAsiaTheme="minorHAnsi" w:hAnsi="Times New Roman"/>
                <w:szCs w:val="22"/>
              </w:rPr>
            </w:pPr>
            <w:r w:rsidRPr="00CF308E">
              <w:rPr>
                <w:rFonts w:ascii="Times New Roman" w:eastAsiaTheme="minorHAnsi" w:hAnsi="Times New Roman"/>
                <w:szCs w:val="22"/>
              </w:rPr>
              <w:t xml:space="preserve">Turbidité   </w:t>
            </w:r>
          </w:p>
        </w:tc>
      </w:tr>
    </w:tbl>
    <w:p w14:paraId="1C1F7D88" w14:textId="20CCF79F" w:rsidR="00CF308E" w:rsidRPr="00CF308E" w:rsidRDefault="00CF308E" w:rsidP="009A6D23">
      <w:pPr>
        <w:spacing w:before="200" w:beforeAutospacing="0" w:after="120"/>
        <w:jc w:val="both"/>
        <w:rPr>
          <w:rFonts w:ascii="Times New Roman" w:hAnsi="Times New Roman"/>
          <w:b/>
          <w:i/>
          <w:sz w:val="24"/>
          <w:u w:val="single"/>
          <w:lang w:val="fr-CA"/>
        </w:rPr>
      </w:pPr>
      <w:bookmarkStart w:id="581" w:name="_Toc75093319"/>
      <w:bookmarkStart w:id="582" w:name="_Toc75093730"/>
      <w:bookmarkStart w:id="583" w:name="_Toc77172595"/>
      <w:r w:rsidRPr="00CF308E">
        <w:rPr>
          <w:rFonts w:ascii="Times New Roman" w:hAnsi="Times New Roman"/>
          <w:b/>
          <w:i/>
          <w:sz w:val="24"/>
          <w:u w:val="single"/>
          <w:lang w:val="fr-CA"/>
        </w:rPr>
        <w:t>Impact ou risque sur les eaux souterraines</w:t>
      </w:r>
      <w:bookmarkEnd w:id="581"/>
      <w:bookmarkEnd w:id="582"/>
      <w:bookmarkEnd w:id="583"/>
      <w:r w:rsidRPr="00CF308E">
        <w:rPr>
          <w:rFonts w:ascii="Times New Roman" w:hAnsi="Times New Roman"/>
          <w:b/>
          <w:i/>
          <w:sz w:val="24"/>
          <w:u w:val="single"/>
          <w:lang w:val="fr-CA"/>
        </w:rPr>
        <w:t xml:space="preserve">  </w:t>
      </w:r>
    </w:p>
    <w:p w14:paraId="79D34EBD" w14:textId="77777777" w:rsidR="00CF308E" w:rsidRPr="00CF308E" w:rsidRDefault="00CF308E" w:rsidP="00336637">
      <w:pPr>
        <w:numPr>
          <w:ilvl w:val="0"/>
          <w:numId w:val="34"/>
        </w:numPr>
        <w:overflowPunct w:val="0"/>
        <w:autoSpaceDE w:val="0"/>
        <w:autoSpaceDN w:val="0"/>
        <w:adjustRightInd w:val="0"/>
        <w:spacing w:before="120" w:beforeAutospacing="0" w:after="120" w:line="276" w:lineRule="auto"/>
        <w:ind w:left="425" w:hanging="425"/>
        <w:jc w:val="both"/>
        <w:textAlignment w:val="baseline"/>
        <w:rPr>
          <w:rFonts w:ascii="Times New Roman" w:hAnsi="Times New Roman"/>
          <w:b/>
          <w:i/>
          <w:sz w:val="24"/>
          <w:lang w:val="fr-CA" w:eastAsia="fr-CA"/>
        </w:rPr>
      </w:pPr>
      <w:r w:rsidRPr="00CF308E">
        <w:rPr>
          <w:rFonts w:ascii="Times New Roman" w:hAnsi="Times New Roman"/>
          <w:b/>
          <w:i/>
          <w:sz w:val="24"/>
          <w:lang w:val="fr-CA" w:eastAsia="fr-CA"/>
        </w:rPr>
        <w:t>Risque de contamination et de rabattement des eaux souterraines correspondent à la NES n° 3</w:t>
      </w:r>
    </w:p>
    <w:p w14:paraId="754DF2DB" w14:textId="2C410D93" w:rsidR="00CF308E" w:rsidRPr="00CF308E" w:rsidRDefault="00CF308E" w:rsidP="00D45129">
      <w:pPr>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t xml:space="preserve">Les eaux de surface </w:t>
      </w:r>
      <w:r w:rsidR="00AA4079">
        <w:rPr>
          <w:rFonts w:ascii="Times New Roman" w:eastAsiaTheme="minorHAnsi" w:hAnsi="Times New Roman"/>
          <w:sz w:val="24"/>
        </w:rPr>
        <w:t>de la rivière Tshangu</w:t>
      </w:r>
      <w:r>
        <w:rPr>
          <w:rFonts w:ascii="Times New Roman" w:eastAsiaTheme="minorHAnsi" w:hAnsi="Times New Roman"/>
          <w:sz w:val="24"/>
        </w:rPr>
        <w:t xml:space="preserve"> </w:t>
      </w:r>
      <w:r w:rsidRPr="00CF308E">
        <w:rPr>
          <w:rFonts w:ascii="Times New Roman" w:eastAsiaTheme="minorHAnsi" w:hAnsi="Times New Roman"/>
          <w:sz w:val="24"/>
        </w:rPr>
        <w:t xml:space="preserve">contaminées et la fraction polluante du sol (boues, hydrocarbures et dérivés, eaux usées issues des travaux) peuvent par infiltration contaminer les eaux souterraines qui affleurent au niveau des dépressions. En fonction de l’ampleur du déversement, l’effet peut être limité à l’échelle du site ou à l’échelle locale. En effet, un déversement dans le sol peut s’étendre vers l’eau souterraine ou encore vers les eaux des cours d’eau (compte tenu du contexte morphologique de la zone du projet (relief accidenté) et de la nature sableuse du sol). </w:t>
      </w:r>
    </w:p>
    <w:p w14:paraId="753953DC" w14:textId="7918A0D5" w:rsidR="00CF308E" w:rsidRDefault="00CF308E" w:rsidP="00D45129">
      <w:pPr>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t xml:space="preserve">En outre, l’exploitation de l’eau souterraine pour la réalisation des travaux pourrait entraîner un rabattement précoce des nappes et réduire la disponibilité en eau des puits et forages existants. Cependant, compte tenu de l’abondance des précipitations qui favorise la recharge des nappes, cette situation a une faible probabilité d’occurrence. </w:t>
      </w:r>
      <w:r w:rsidRPr="00CF308E">
        <w:rPr>
          <w:rFonts w:ascii="Times New Roman" w:hAnsi="Times New Roman"/>
          <w:sz w:val="24"/>
        </w:rPr>
        <w:t>Le tableau ci-dessous donne le résumé de l’évaluation du risque de contamination et de rabattement de la nappe.</w:t>
      </w:r>
      <w:bookmarkStart w:id="584" w:name="_Toc10035353"/>
    </w:p>
    <w:p w14:paraId="18D8B52A" w14:textId="66057303" w:rsidR="00CF308E" w:rsidRPr="00B03C97" w:rsidRDefault="00D45129" w:rsidP="004F342A">
      <w:pPr>
        <w:pStyle w:val="Lgende"/>
        <w:spacing w:before="240"/>
        <w:jc w:val="center"/>
        <w:rPr>
          <w:rFonts w:cs="Times New Roman"/>
          <w:b w:val="0"/>
          <w:bCs/>
          <w:szCs w:val="24"/>
          <w:lang w:val="fr-FR"/>
        </w:rPr>
      </w:pPr>
      <w:bookmarkStart w:id="585" w:name="_Toc172069206"/>
      <w:bookmarkEnd w:id="584"/>
      <w:r>
        <w:t xml:space="preserve">Tableau </w:t>
      </w:r>
      <w:r>
        <w:fldChar w:fldCharType="begin"/>
      </w:r>
      <w:r>
        <w:instrText xml:space="preserve"> SEQ Tableau \* ARABIC </w:instrText>
      </w:r>
      <w:r>
        <w:fldChar w:fldCharType="separate"/>
      </w:r>
      <w:r w:rsidR="00CA1614">
        <w:rPr>
          <w:noProof/>
        </w:rPr>
        <w:t>23</w:t>
      </w:r>
      <w:r>
        <w:fldChar w:fldCharType="end"/>
      </w:r>
      <w:r>
        <w:t xml:space="preserve">. </w:t>
      </w:r>
      <w:r w:rsidRPr="00EE2D5A">
        <w:t>Résumé de l’évaluation du risque de contamination et de rabattement de la nappe</w:t>
      </w:r>
      <w:bookmarkEnd w:id="5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86"/>
        <w:gridCol w:w="2702"/>
        <w:gridCol w:w="1351"/>
        <w:gridCol w:w="1047"/>
        <w:gridCol w:w="1162"/>
        <w:gridCol w:w="1974"/>
      </w:tblGrid>
      <w:tr w:rsidR="00CF308E" w:rsidRPr="00CF308E" w14:paraId="5E83945B" w14:textId="77777777" w:rsidTr="00B03C97">
        <w:trPr>
          <w:tblHeader/>
        </w:trPr>
        <w:tc>
          <w:tcPr>
            <w:tcW w:w="5000" w:type="pct"/>
            <w:gridSpan w:val="6"/>
            <w:shd w:val="clear" w:color="auto" w:fill="F7CAAC" w:themeFill="accent2" w:themeFillTint="66"/>
          </w:tcPr>
          <w:p w14:paraId="4D736201" w14:textId="187DEB45" w:rsidR="00CF308E" w:rsidRPr="00CF308E" w:rsidRDefault="00CF308E" w:rsidP="00D45129">
            <w:pPr>
              <w:tabs>
                <w:tab w:val="left" w:pos="0"/>
              </w:tabs>
              <w:spacing w:before="0" w:beforeAutospacing="0"/>
              <w:jc w:val="both"/>
              <w:rPr>
                <w:rFonts w:ascii="Times New Roman" w:hAnsi="Times New Roman"/>
                <w:b/>
                <w:bCs/>
                <w:i/>
                <w:iCs/>
                <w:sz w:val="24"/>
                <w:lang w:val="fr-CA"/>
              </w:rPr>
            </w:pPr>
            <w:r w:rsidRPr="00CF308E">
              <w:rPr>
                <w:bCs/>
              </w:rPr>
              <w:t xml:space="preserve"> </w:t>
            </w:r>
            <w:r>
              <w:rPr>
                <w:rFonts w:ascii="Times New Roman" w:hAnsi="Times New Roman"/>
                <w:b/>
                <w:iCs/>
                <w:sz w:val="24"/>
              </w:rPr>
              <w:t xml:space="preserve">Intitulé du risque </w:t>
            </w:r>
            <w:r>
              <w:rPr>
                <w:rFonts w:ascii="Times New Roman" w:hAnsi="Times New Roman"/>
                <w:b/>
                <w:i/>
                <w:iCs/>
                <w:sz w:val="24"/>
              </w:rPr>
              <w:t xml:space="preserve">: </w:t>
            </w:r>
            <w:r w:rsidRPr="00CF308E">
              <w:rPr>
                <w:rFonts w:ascii="Times New Roman" w:hAnsi="Times New Roman"/>
                <w:b/>
                <w:bCs/>
                <w:i/>
                <w:iCs/>
                <w:sz w:val="24"/>
                <w:lang w:val="fr-CA"/>
              </w:rPr>
              <w:t xml:space="preserve">contamination et de rabattement des eaux souterraines </w:t>
            </w:r>
          </w:p>
        </w:tc>
      </w:tr>
      <w:tr w:rsidR="00CF308E" w:rsidRPr="00CF308E" w14:paraId="4D2EE6E9" w14:textId="77777777" w:rsidTr="005475E7">
        <w:trPr>
          <w:tblHeader/>
        </w:trPr>
        <w:tc>
          <w:tcPr>
            <w:tcW w:w="720" w:type="pct"/>
            <w:shd w:val="clear" w:color="auto" w:fill="F2F2F2"/>
          </w:tcPr>
          <w:p w14:paraId="78DF58A6" w14:textId="77777777" w:rsidR="00CF308E" w:rsidRPr="00CF308E" w:rsidRDefault="00CF308E" w:rsidP="00D45129">
            <w:pPr>
              <w:tabs>
                <w:tab w:val="left" w:pos="0"/>
              </w:tabs>
              <w:spacing w:before="0" w:beforeAutospacing="0"/>
              <w:jc w:val="both"/>
              <w:rPr>
                <w:rFonts w:ascii="Times New Roman" w:eastAsiaTheme="minorHAnsi" w:hAnsi="Times New Roman"/>
                <w:b/>
                <w:i/>
                <w:sz w:val="24"/>
                <w:lang w:val="fr-CA"/>
              </w:rPr>
            </w:pPr>
          </w:p>
        </w:tc>
        <w:tc>
          <w:tcPr>
            <w:tcW w:w="1404" w:type="pct"/>
            <w:shd w:val="clear" w:color="auto" w:fill="F2F2F2"/>
            <w:vAlign w:val="center"/>
          </w:tcPr>
          <w:p w14:paraId="2B58C03B" w14:textId="77777777" w:rsidR="00CF308E" w:rsidRPr="00CF308E" w:rsidRDefault="00CF308E" w:rsidP="00D45129">
            <w:pPr>
              <w:tabs>
                <w:tab w:val="left" w:pos="0"/>
              </w:tabs>
              <w:spacing w:before="0" w:beforeAutospacing="0"/>
              <w:jc w:val="both"/>
              <w:rPr>
                <w:rFonts w:ascii="Times New Roman" w:eastAsiaTheme="minorHAnsi" w:hAnsi="Times New Roman"/>
                <w:b/>
                <w:sz w:val="24"/>
                <w:lang w:val="fr-CA"/>
              </w:rPr>
            </w:pPr>
            <w:r w:rsidRPr="00CF308E">
              <w:rPr>
                <w:rFonts w:ascii="Times New Roman" w:eastAsiaTheme="minorHAnsi" w:hAnsi="Times New Roman"/>
                <w:b/>
                <w:sz w:val="24"/>
                <w:lang w:val="fr-CA"/>
              </w:rPr>
              <w:t>Risques initial</w:t>
            </w:r>
          </w:p>
        </w:tc>
        <w:tc>
          <w:tcPr>
            <w:tcW w:w="702" w:type="pct"/>
            <w:shd w:val="clear" w:color="auto" w:fill="F2F2F2"/>
            <w:vAlign w:val="center"/>
          </w:tcPr>
          <w:p w14:paraId="06D36EE1" w14:textId="77777777" w:rsidR="00CF308E" w:rsidRPr="00CF308E" w:rsidRDefault="00CF308E" w:rsidP="00D45129">
            <w:pPr>
              <w:tabs>
                <w:tab w:val="left" w:pos="0"/>
              </w:tabs>
              <w:spacing w:before="0" w:beforeAutospacing="0"/>
              <w:jc w:val="both"/>
              <w:rPr>
                <w:rFonts w:ascii="Times New Roman" w:eastAsiaTheme="minorHAnsi" w:hAnsi="Times New Roman"/>
                <w:b/>
                <w:sz w:val="24"/>
                <w:lang w:val="fr-CA"/>
              </w:rPr>
            </w:pPr>
            <w:r w:rsidRPr="00CF308E">
              <w:rPr>
                <w:rFonts w:ascii="Times New Roman" w:eastAsiaTheme="minorHAnsi" w:hAnsi="Times New Roman"/>
                <w:b/>
                <w:sz w:val="24"/>
                <w:lang w:val="fr-CA"/>
              </w:rPr>
              <w:t>Probabilité</w:t>
            </w:r>
          </w:p>
        </w:tc>
        <w:tc>
          <w:tcPr>
            <w:tcW w:w="544" w:type="pct"/>
            <w:shd w:val="clear" w:color="auto" w:fill="F2F2F2"/>
            <w:vAlign w:val="center"/>
          </w:tcPr>
          <w:p w14:paraId="7851603D" w14:textId="77777777" w:rsidR="00CF308E" w:rsidRPr="00CF308E" w:rsidRDefault="00CF308E" w:rsidP="00D45129">
            <w:pPr>
              <w:tabs>
                <w:tab w:val="left" w:pos="0"/>
              </w:tabs>
              <w:spacing w:before="0" w:beforeAutospacing="0"/>
              <w:jc w:val="both"/>
              <w:rPr>
                <w:rFonts w:ascii="Times New Roman" w:eastAsiaTheme="minorHAnsi" w:hAnsi="Times New Roman"/>
                <w:b/>
                <w:sz w:val="24"/>
                <w:lang w:val="fr-CA"/>
              </w:rPr>
            </w:pPr>
            <w:r w:rsidRPr="00CF308E">
              <w:rPr>
                <w:rFonts w:ascii="Times New Roman" w:eastAsiaTheme="minorHAnsi" w:hAnsi="Times New Roman"/>
                <w:b/>
                <w:sz w:val="24"/>
                <w:lang w:val="fr-CA"/>
              </w:rPr>
              <w:t>Gravité</w:t>
            </w:r>
          </w:p>
        </w:tc>
        <w:tc>
          <w:tcPr>
            <w:tcW w:w="604" w:type="pct"/>
            <w:shd w:val="clear" w:color="auto" w:fill="F2F2F2"/>
            <w:vAlign w:val="center"/>
          </w:tcPr>
          <w:p w14:paraId="64E5EE55" w14:textId="77777777" w:rsidR="00CF308E" w:rsidRPr="00CF308E" w:rsidRDefault="00CF308E" w:rsidP="00D45129">
            <w:pPr>
              <w:tabs>
                <w:tab w:val="left" w:pos="0"/>
              </w:tabs>
              <w:spacing w:before="0" w:beforeAutospacing="0"/>
              <w:jc w:val="both"/>
              <w:rPr>
                <w:rFonts w:ascii="Times New Roman" w:eastAsiaTheme="minorHAnsi" w:hAnsi="Times New Roman"/>
                <w:b/>
                <w:sz w:val="24"/>
                <w:lang w:val="fr-CA"/>
              </w:rPr>
            </w:pPr>
            <w:r w:rsidRPr="00CF308E">
              <w:rPr>
                <w:rFonts w:ascii="Times New Roman" w:eastAsiaTheme="minorHAnsi" w:hAnsi="Times New Roman"/>
                <w:b/>
                <w:sz w:val="24"/>
                <w:lang w:val="fr-CA"/>
              </w:rPr>
              <w:t>Niveau de risque</w:t>
            </w:r>
          </w:p>
        </w:tc>
        <w:tc>
          <w:tcPr>
            <w:tcW w:w="1026" w:type="pct"/>
            <w:shd w:val="clear" w:color="auto" w:fill="F2F2F2"/>
            <w:vAlign w:val="center"/>
          </w:tcPr>
          <w:p w14:paraId="63F51B8D" w14:textId="77777777" w:rsidR="00CF308E" w:rsidRPr="00CF308E" w:rsidRDefault="00CF308E" w:rsidP="00D45129">
            <w:pPr>
              <w:tabs>
                <w:tab w:val="left" w:pos="0"/>
              </w:tabs>
              <w:spacing w:before="0" w:beforeAutospacing="0"/>
              <w:jc w:val="both"/>
              <w:rPr>
                <w:rFonts w:ascii="Times New Roman" w:eastAsiaTheme="minorHAnsi" w:hAnsi="Times New Roman"/>
                <w:sz w:val="24"/>
              </w:rPr>
            </w:pPr>
            <w:r w:rsidRPr="00CF308E">
              <w:rPr>
                <w:rFonts w:ascii="Times New Roman" w:eastAsiaTheme="minorHAnsi" w:hAnsi="Times New Roman"/>
                <w:sz w:val="24"/>
              </w:rPr>
              <w:t>Dommage</w:t>
            </w:r>
          </w:p>
        </w:tc>
      </w:tr>
      <w:tr w:rsidR="00CF308E" w:rsidRPr="00CF308E" w14:paraId="4640B064" w14:textId="77777777" w:rsidTr="005475E7">
        <w:tc>
          <w:tcPr>
            <w:tcW w:w="720" w:type="pct"/>
            <w:vAlign w:val="center"/>
          </w:tcPr>
          <w:p w14:paraId="1B5D47B2" w14:textId="77777777" w:rsidR="00CF308E" w:rsidRPr="00CF308E" w:rsidRDefault="00CF308E" w:rsidP="00D45129">
            <w:pPr>
              <w:tabs>
                <w:tab w:val="left" w:pos="0"/>
              </w:tabs>
              <w:spacing w:before="0" w:beforeAutospacing="0"/>
              <w:jc w:val="both"/>
              <w:rPr>
                <w:rFonts w:ascii="Times New Roman" w:eastAsiaTheme="minorHAnsi" w:hAnsi="Times New Roman"/>
                <w:b/>
                <w:sz w:val="24"/>
              </w:rPr>
            </w:pPr>
            <w:r w:rsidRPr="00CF308E">
              <w:rPr>
                <w:rFonts w:ascii="Times New Roman" w:eastAsiaTheme="minorHAnsi" w:hAnsi="Times New Roman"/>
                <w:b/>
                <w:i/>
                <w:sz w:val="24"/>
                <w:lang w:val="fr-CA"/>
              </w:rPr>
              <w:t xml:space="preserve">Avant prévention </w:t>
            </w:r>
          </w:p>
        </w:tc>
        <w:tc>
          <w:tcPr>
            <w:tcW w:w="1404" w:type="pct"/>
            <w:vAlign w:val="center"/>
          </w:tcPr>
          <w:p w14:paraId="64944357" w14:textId="77777777" w:rsidR="00CF308E" w:rsidRPr="00CF308E" w:rsidRDefault="00CF308E" w:rsidP="00336637">
            <w:pPr>
              <w:numPr>
                <w:ilvl w:val="0"/>
                <w:numId w:val="32"/>
              </w:numPr>
              <w:spacing w:before="0" w:beforeAutospacing="0"/>
              <w:ind w:left="329" w:hanging="283"/>
              <w:jc w:val="both"/>
              <w:rPr>
                <w:rFonts w:ascii="Times New Roman" w:hAnsi="Times New Roman"/>
                <w:sz w:val="24"/>
              </w:rPr>
            </w:pPr>
            <w:r w:rsidRPr="00CF308E">
              <w:rPr>
                <w:rFonts w:ascii="Times New Roman" w:hAnsi="Times New Roman"/>
                <w:sz w:val="24"/>
              </w:rPr>
              <w:t>Infiltration de la fraction polluante du sol ;</w:t>
            </w:r>
          </w:p>
          <w:p w14:paraId="26E84BFB" w14:textId="77777777" w:rsidR="00CF308E" w:rsidRPr="00CF308E" w:rsidRDefault="00CF308E" w:rsidP="00336637">
            <w:pPr>
              <w:numPr>
                <w:ilvl w:val="0"/>
                <w:numId w:val="32"/>
              </w:numPr>
              <w:spacing w:before="0" w:beforeAutospacing="0"/>
              <w:ind w:left="329" w:hanging="283"/>
              <w:jc w:val="both"/>
              <w:rPr>
                <w:rFonts w:ascii="Times New Roman" w:hAnsi="Times New Roman"/>
                <w:sz w:val="24"/>
                <w:lang w:val="fr-CA" w:eastAsia="fr-CA"/>
              </w:rPr>
            </w:pPr>
            <w:r w:rsidRPr="00CF308E">
              <w:rPr>
                <w:rFonts w:ascii="Times New Roman" w:hAnsi="Times New Roman"/>
                <w:sz w:val="24"/>
              </w:rPr>
              <w:t>Fort prélèvement des eaux souterraines</w:t>
            </w:r>
            <w:r w:rsidRPr="00CF308E">
              <w:rPr>
                <w:rFonts w:ascii="Times New Roman" w:hAnsi="Times New Roman"/>
                <w:sz w:val="24"/>
                <w:lang w:val="fr-CA" w:eastAsia="fr-CA"/>
              </w:rPr>
              <w:t xml:space="preserve"> </w:t>
            </w:r>
          </w:p>
        </w:tc>
        <w:tc>
          <w:tcPr>
            <w:tcW w:w="702" w:type="pct"/>
            <w:vAlign w:val="center"/>
          </w:tcPr>
          <w:p w14:paraId="38B79AD3" w14:textId="77777777" w:rsidR="00CF308E" w:rsidRPr="00CF308E" w:rsidRDefault="00CF308E" w:rsidP="00D45129">
            <w:pPr>
              <w:tabs>
                <w:tab w:val="left" w:pos="0"/>
              </w:tabs>
              <w:spacing w:before="0" w:beforeAutospacing="0"/>
              <w:jc w:val="center"/>
              <w:rPr>
                <w:rFonts w:ascii="Times New Roman" w:eastAsiaTheme="minorHAnsi" w:hAnsi="Times New Roman"/>
                <w:sz w:val="24"/>
                <w:lang w:val="fr-CA"/>
              </w:rPr>
            </w:pPr>
            <w:r w:rsidRPr="00CF308E">
              <w:rPr>
                <w:rFonts w:ascii="Times New Roman" w:eastAsiaTheme="minorHAnsi" w:hAnsi="Times New Roman"/>
                <w:sz w:val="24"/>
                <w:lang w:val="fr-CA"/>
              </w:rPr>
              <w:t>3</w:t>
            </w:r>
          </w:p>
        </w:tc>
        <w:tc>
          <w:tcPr>
            <w:tcW w:w="544" w:type="pct"/>
            <w:vAlign w:val="center"/>
          </w:tcPr>
          <w:p w14:paraId="76BB64CB" w14:textId="77777777" w:rsidR="00CF308E" w:rsidRPr="00CF308E" w:rsidRDefault="00CF308E" w:rsidP="00D45129">
            <w:pPr>
              <w:tabs>
                <w:tab w:val="left" w:pos="0"/>
              </w:tabs>
              <w:spacing w:before="0" w:beforeAutospacing="0"/>
              <w:jc w:val="center"/>
              <w:rPr>
                <w:rFonts w:ascii="Times New Roman" w:eastAsiaTheme="minorHAnsi" w:hAnsi="Times New Roman"/>
                <w:sz w:val="24"/>
                <w:lang w:val="fr-CA"/>
              </w:rPr>
            </w:pPr>
            <w:r w:rsidRPr="00CF308E">
              <w:rPr>
                <w:rFonts w:ascii="Times New Roman" w:eastAsiaTheme="minorHAnsi" w:hAnsi="Times New Roman"/>
                <w:sz w:val="24"/>
                <w:lang w:val="fr-CA"/>
              </w:rPr>
              <w:t>3</w:t>
            </w:r>
          </w:p>
        </w:tc>
        <w:tc>
          <w:tcPr>
            <w:tcW w:w="604" w:type="pct"/>
            <w:shd w:val="clear" w:color="auto" w:fill="FF0000"/>
            <w:vAlign w:val="center"/>
          </w:tcPr>
          <w:p w14:paraId="0E16BF47" w14:textId="77777777" w:rsidR="00CF308E" w:rsidRPr="00CF308E" w:rsidRDefault="00CF308E" w:rsidP="00D45129">
            <w:pPr>
              <w:tabs>
                <w:tab w:val="left" w:pos="0"/>
              </w:tabs>
              <w:spacing w:before="0" w:beforeAutospacing="0"/>
              <w:jc w:val="center"/>
              <w:rPr>
                <w:rFonts w:ascii="Times New Roman" w:eastAsiaTheme="minorHAnsi" w:hAnsi="Times New Roman"/>
                <w:sz w:val="24"/>
                <w:lang w:val="fr-CA"/>
              </w:rPr>
            </w:pPr>
            <w:r w:rsidRPr="00CF308E">
              <w:rPr>
                <w:rFonts w:ascii="Times New Roman" w:eastAsiaTheme="minorHAnsi" w:hAnsi="Times New Roman"/>
                <w:sz w:val="24"/>
                <w:lang w:val="fr-CA"/>
              </w:rPr>
              <w:t>33</w:t>
            </w:r>
          </w:p>
        </w:tc>
        <w:tc>
          <w:tcPr>
            <w:tcW w:w="1026" w:type="pct"/>
            <w:vAlign w:val="center"/>
          </w:tcPr>
          <w:p w14:paraId="19B4C044" w14:textId="77777777" w:rsidR="00CF308E" w:rsidRPr="00CF308E" w:rsidRDefault="00CF308E" w:rsidP="00D45129">
            <w:pPr>
              <w:spacing w:before="0" w:beforeAutospacing="0"/>
              <w:rPr>
                <w:rFonts w:ascii="Times New Roman" w:eastAsiaTheme="minorHAnsi" w:hAnsi="Times New Roman"/>
                <w:sz w:val="24"/>
              </w:rPr>
            </w:pPr>
            <w:r w:rsidRPr="00CF308E">
              <w:rPr>
                <w:rFonts w:ascii="Times New Roman" w:eastAsiaTheme="minorHAnsi" w:hAnsi="Times New Roman"/>
                <w:sz w:val="24"/>
              </w:rPr>
              <w:t>Pollution des eaux, diminution de la ressource en eau de la nappe</w:t>
            </w:r>
          </w:p>
        </w:tc>
      </w:tr>
      <w:tr w:rsidR="00CF308E" w:rsidRPr="00CF308E" w14:paraId="209700A2" w14:textId="77777777" w:rsidTr="005475E7">
        <w:tc>
          <w:tcPr>
            <w:tcW w:w="720" w:type="pct"/>
            <w:vAlign w:val="center"/>
          </w:tcPr>
          <w:p w14:paraId="3ABBD54E" w14:textId="77777777" w:rsidR="00CF308E" w:rsidRPr="00CF308E" w:rsidRDefault="00CF308E" w:rsidP="00D45129">
            <w:pPr>
              <w:tabs>
                <w:tab w:val="left" w:pos="0"/>
              </w:tabs>
              <w:spacing w:before="0" w:beforeAutospacing="0"/>
              <w:rPr>
                <w:rFonts w:ascii="Times New Roman" w:eastAsiaTheme="minorHAnsi" w:hAnsi="Times New Roman"/>
                <w:i/>
                <w:sz w:val="24"/>
                <w:lang w:val="fr-CA"/>
              </w:rPr>
            </w:pPr>
            <w:r w:rsidRPr="00CF308E">
              <w:rPr>
                <w:rFonts w:ascii="Times New Roman" w:eastAsiaTheme="minorHAnsi" w:hAnsi="Times New Roman"/>
                <w:b/>
                <w:i/>
                <w:sz w:val="24"/>
                <w:lang w:val="fr-CA"/>
              </w:rPr>
              <w:t>Mesures de prévention et de gestion</w:t>
            </w:r>
          </w:p>
        </w:tc>
        <w:tc>
          <w:tcPr>
            <w:tcW w:w="4280" w:type="pct"/>
            <w:gridSpan w:val="5"/>
            <w:vAlign w:val="center"/>
          </w:tcPr>
          <w:p w14:paraId="52F2D72B" w14:textId="77777777" w:rsidR="00CF308E" w:rsidRPr="00CF308E" w:rsidRDefault="00CF308E" w:rsidP="00336637">
            <w:pPr>
              <w:numPr>
                <w:ilvl w:val="0"/>
                <w:numId w:val="32"/>
              </w:numPr>
              <w:spacing w:before="0" w:beforeAutospacing="0"/>
              <w:ind w:left="329" w:hanging="283"/>
              <w:jc w:val="both"/>
              <w:rPr>
                <w:rFonts w:ascii="Times New Roman" w:hAnsi="Times New Roman"/>
                <w:sz w:val="24"/>
              </w:rPr>
            </w:pPr>
            <w:r w:rsidRPr="00CF308E">
              <w:rPr>
                <w:rFonts w:ascii="Times New Roman" w:hAnsi="Times New Roman"/>
                <w:sz w:val="24"/>
              </w:rPr>
              <w:t>Collecter les huiles usagées et les déchets pour recyclage ou élimination appropriée ;</w:t>
            </w:r>
          </w:p>
          <w:p w14:paraId="4935718D" w14:textId="77777777" w:rsidR="00CF308E" w:rsidRPr="00CF308E" w:rsidRDefault="00CF308E" w:rsidP="00336637">
            <w:pPr>
              <w:numPr>
                <w:ilvl w:val="0"/>
                <w:numId w:val="32"/>
              </w:numPr>
              <w:spacing w:before="0" w:beforeAutospacing="0"/>
              <w:ind w:left="329" w:hanging="283"/>
              <w:jc w:val="both"/>
              <w:rPr>
                <w:rFonts w:ascii="Times New Roman" w:hAnsi="Times New Roman"/>
                <w:sz w:val="24"/>
              </w:rPr>
            </w:pPr>
            <w:r w:rsidRPr="00CF308E">
              <w:rPr>
                <w:rFonts w:ascii="Times New Roman" w:hAnsi="Times New Roman"/>
                <w:sz w:val="24"/>
              </w:rPr>
              <w:t>Respecter les normes de rejet des eaux usées dans les eaux de surface ;</w:t>
            </w:r>
          </w:p>
          <w:p w14:paraId="2251FB67" w14:textId="77777777" w:rsidR="00CF308E" w:rsidRPr="00CF308E" w:rsidRDefault="00CF308E" w:rsidP="00336637">
            <w:pPr>
              <w:numPr>
                <w:ilvl w:val="0"/>
                <w:numId w:val="32"/>
              </w:numPr>
              <w:spacing w:before="0" w:beforeAutospacing="0"/>
              <w:ind w:left="329" w:hanging="283"/>
              <w:jc w:val="both"/>
              <w:rPr>
                <w:rFonts w:ascii="Times New Roman" w:hAnsi="Times New Roman"/>
                <w:sz w:val="24"/>
              </w:rPr>
            </w:pPr>
            <w:r w:rsidRPr="00CF308E">
              <w:rPr>
                <w:rFonts w:ascii="Times New Roman" w:hAnsi="Times New Roman"/>
                <w:sz w:val="24"/>
              </w:rPr>
              <w:t>Former le personnel sur la gestion des déchets ;</w:t>
            </w:r>
          </w:p>
          <w:p w14:paraId="3E265557" w14:textId="77777777" w:rsidR="00CF308E" w:rsidRPr="00CF308E" w:rsidRDefault="00CF308E" w:rsidP="00336637">
            <w:pPr>
              <w:numPr>
                <w:ilvl w:val="0"/>
                <w:numId w:val="32"/>
              </w:numPr>
              <w:spacing w:before="0" w:beforeAutospacing="0"/>
              <w:ind w:left="329" w:hanging="283"/>
              <w:jc w:val="both"/>
              <w:rPr>
                <w:rFonts w:ascii="Times New Roman" w:hAnsi="Times New Roman"/>
                <w:sz w:val="24"/>
              </w:rPr>
            </w:pPr>
            <w:r w:rsidRPr="00CF308E">
              <w:rPr>
                <w:rFonts w:ascii="Times New Roman" w:hAnsi="Times New Roman"/>
                <w:sz w:val="24"/>
              </w:rPr>
              <w:t>Disposer des bacs de rétention aux points de stockage des produits dangereux ;</w:t>
            </w:r>
          </w:p>
          <w:p w14:paraId="5FA4C9EA" w14:textId="5F866BDA" w:rsidR="00CF308E" w:rsidRPr="00CF308E" w:rsidRDefault="00CF308E" w:rsidP="00336637">
            <w:pPr>
              <w:numPr>
                <w:ilvl w:val="0"/>
                <w:numId w:val="32"/>
              </w:numPr>
              <w:spacing w:before="0" w:beforeAutospacing="0"/>
              <w:ind w:left="329" w:hanging="283"/>
              <w:jc w:val="both"/>
              <w:rPr>
                <w:rFonts w:ascii="Times New Roman" w:hAnsi="Times New Roman"/>
                <w:sz w:val="24"/>
              </w:rPr>
            </w:pPr>
            <w:r w:rsidRPr="00CF308E">
              <w:rPr>
                <w:rFonts w:ascii="Times New Roman" w:hAnsi="Times New Roman"/>
                <w:sz w:val="24"/>
              </w:rPr>
              <w:t>Veiller à la maintenance des engins et véhicules de travaux dans des garages</w:t>
            </w:r>
            <w:r w:rsidR="00B03C97">
              <w:rPr>
                <w:rFonts w:ascii="Times New Roman" w:hAnsi="Times New Roman"/>
                <w:sz w:val="24"/>
              </w:rPr>
              <w:t xml:space="preserve"> </w:t>
            </w:r>
          </w:p>
          <w:p w14:paraId="4FE2F1A5" w14:textId="77777777" w:rsidR="00CF308E" w:rsidRPr="00CF308E" w:rsidRDefault="00CF308E" w:rsidP="00336637">
            <w:pPr>
              <w:numPr>
                <w:ilvl w:val="0"/>
                <w:numId w:val="32"/>
              </w:numPr>
              <w:spacing w:before="0" w:beforeAutospacing="0"/>
              <w:ind w:left="329" w:hanging="283"/>
              <w:jc w:val="both"/>
              <w:rPr>
                <w:rFonts w:ascii="Times New Roman" w:hAnsi="Times New Roman"/>
                <w:sz w:val="24"/>
              </w:rPr>
            </w:pPr>
            <w:r w:rsidRPr="00CF308E">
              <w:rPr>
                <w:rFonts w:ascii="Times New Roman" w:hAnsi="Times New Roman"/>
                <w:sz w:val="24"/>
              </w:rPr>
              <w:t>Proscrire la manipulation des produits dangereux sur les sites ou à défaut, isoler et rendre les aires de manipulation étanches ;</w:t>
            </w:r>
          </w:p>
          <w:p w14:paraId="505D2666" w14:textId="77777777" w:rsidR="00CF308E" w:rsidRPr="00CF308E" w:rsidRDefault="00CF308E" w:rsidP="00336637">
            <w:pPr>
              <w:numPr>
                <w:ilvl w:val="0"/>
                <w:numId w:val="32"/>
              </w:numPr>
              <w:spacing w:before="0" w:beforeAutospacing="0"/>
              <w:ind w:left="329" w:hanging="283"/>
              <w:jc w:val="both"/>
              <w:rPr>
                <w:rFonts w:ascii="Times New Roman" w:hAnsi="Times New Roman"/>
                <w:sz w:val="24"/>
                <w:lang w:val="fr-CA" w:eastAsia="fr-CA"/>
              </w:rPr>
            </w:pPr>
            <w:r w:rsidRPr="00CF308E">
              <w:rPr>
                <w:rFonts w:ascii="Times New Roman" w:hAnsi="Times New Roman"/>
                <w:sz w:val="24"/>
              </w:rPr>
              <w:t>Élaborer une procédure de manipulation des produits dangereux et la vérification du respect de son application.</w:t>
            </w:r>
          </w:p>
        </w:tc>
      </w:tr>
      <w:tr w:rsidR="00CF308E" w:rsidRPr="00CF308E" w14:paraId="23BEA855" w14:textId="77777777" w:rsidTr="00CA1614">
        <w:trPr>
          <w:trHeight w:val="215"/>
        </w:trPr>
        <w:tc>
          <w:tcPr>
            <w:tcW w:w="720" w:type="pct"/>
            <w:vAlign w:val="center"/>
          </w:tcPr>
          <w:p w14:paraId="5BFFF7B4" w14:textId="77777777" w:rsidR="00CF308E" w:rsidRPr="00CF308E" w:rsidRDefault="00CF308E" w:rsidP="00CA1614">
            <w:pPr>
              <w:tabs>
                <w:tab w:val="left" w:pos="0"/>
              </w:tabs>
              <w:spacing w:before="0" w:beforeAutospacing="0"/>
              <w:jc w:val="both"/>
              <w:rPr>
                <w:rFonts w:ascii="Times New Roman" w:eastAsiaTheme="minorHAnsi" w:hAnsi="Times New Roman"/>
                <w:i/>
                <w:sz w:val="24"/>
                <w:lang w:val="fr-CA"/>
              </w:rPr>
            </w:pPr>
          </w:p>
        </w:tc>
        <w:tc>
          <w:tcPr>
            <w:tcW w:w="1404" w:type="pct"/>
            <w:vAlign w:val="center"/>
          </w:tcPr>
          <w:p w14:paraId="6D8BC824" w14:textId="644BE04A" w:rsidR="00CF308E" w:rsidRPr="00CA1614" w:rsidRDefault="00CF308E" w:rsidP="00CA1614">
            <w:pPr>
              <w:tabs>
                <w:tab w:val="left" w:pos="0"/>
              </w:tabs>
              <w:spacing w:before="0" w:beforeAutospacing="0"/>
              <w:jc w:val="both"/>
              <w:rPr>
                <w:rFonts w:ascii="Times New Roman" w:eastAsiaTheme="minorHAnsi" w:hAnsi="Times New Roman"/>
                <w:sz w:val="24"/>
                <w:lang w:val="fr-CA"/>
              </w:rPr>
            </w:pPr>
            <w:r w:rsidRPr="00CF308E">
              <w:rPr>
                <w:rFonts w:ascii="Times New Roman" w:eastAsiaTheme="minorHAnsi" w:hAnsi="Times New Roman"/>
                <w:b/>
                <w:sz w:val="24"/>
                <w:lang w:val="fr-CA"/>
              </w:rPr>
              <w:t>Risques résiduels</w:t>
            </w:r>
          </w:p>
        </w:tc>
        <w:tc>
          <w:tcPr>
            <w:tcW w:w="702" w:type="pct"/>
            <w:vAlign w:val="center"/>
          </w:tcPr>
          <w:p w14:paraId="268A075D" w14:textId="77777777" w:rsidR="00CF308E" w:rsidRPr="00CF308E" w:rsidRDefault="00CF308E" w:rsidP="00CA1614">
            <w:pPr>
              <w:tabs>
                <w:tab w:val="left" w:pos="0"/>
              </w:tabs>
              <w:spacing w:before="0" w:beforeAutospacing="0"/>
              <w:jc w:val="both"/>
              <w:rPr>
                <w:rFonts w:ascii="Times New Roman" w:eastAsiaTheme="minorHAnsi" w:hAnsi="Times New Roman"/>
                <w:sz w:val="24"/>
                <w:lang w:val="fr-CA"/>
              </w:rPr>
            </w:pPr>
            <w:r w:rsidRPr="00CF308E">
              <w:rPr>
                <w:rFonts w:ascii="Times New Roman" w:eastAsiaTheme="minorHAnsi" w:hAnsi="Times New Roman"/>
                <w:b/>
                <w:sz w:val="24"/>
                <w:lang w:val="fr-CA"/>
              </w:rPr>
              <w:t>Probabilité</w:t>
            </w:r>
          </w:p>
        </w:tc>
        <w:tc>
          <w:tcPr>
            <w:tcW w:w="544" w:type="pct"/>
            <w:vAlign w:val="center"/>
          </w:tcPr>
          <w:p w14:paraId="18493F0C" w14:textId="77777777" w:rsidR="00CF308E" w:rsidRPr="00CF308E" w:rsidRDefault="00CF308E" w:rsidP="00CA1614">
            <w:pPr>
              <w:tabs>
                <w:tab w:val="left" w:pos="0"/>
              </w:tabs>
              <w:spacing w:before="0" w:beforeAutospacing="0"/>
              <w:jc w:val="both"/>
              <w:rPr>
                <w:rFonts w:ascii="Times New Roman" w:eastAsiaTheme="minorHAnsi" w:hAnsi="Times New Roman"/>
                <w:sz w:val="24"/>
                <w:lang w:val="fr-CA"/>
              </w:rPr>
            </w:pPr>
            <w:r w:rsidRPr="00CF308E">
              <w:rPr>
                <w:rFonts w:ascii="Times New Roman" w:eastAsiaTheme="minorHAnsi" w:hAnsi="Times New Roman"/>
                <w:b/>
                <w:sz w:val="24"/>
                <w:lang w:val="fr-CA"/>
              </w:rPr>
              <w:t>Gravité</w:t>
            </w:r>
          </w:p>
        </w:tc>
        <w:tc>
          <w:tcPr>
            <w:tcW w:w="604" w:type="pct"/>
            <w:shd w:val="clear" w:color="auto" w:fill="FFFFFF" w:themeFill="background1"/>
            <w:vAlign w:val="center"/>
          </w:tcPr>
          <w:p w14:paraId="4D04750B" w14:textId="77777777" w:rsidR="00CF308E" w:rsidRPr="00CF308E" w:rsidRDefault="00CF308E" w:rsidP="00CA1614">
            <w:pPr>
              <w:tabs>
                <w:tab w:val="left" w:pos="0"/>
              </w:tabs>
              <w:spacing w:before="0" w:beforeAutospacing="0"/>
              <w:jc w:val="both"/>
              <w:rPr>
                <w:rFonts w:ascii="Times New Roman" w:eastAsiaTheme="minorHAnsi" w:hAnsi="Times New Roman"/>
                <w:sz w:val="24"/>
                <w:lang w:val="fr-CA"/>
              </w:rPr>
            </w:pPr>
            <w:r w:rsidRPr="00CF308E">
              <w:rPr>
                <w:rFonts w:ascii="Times New Roman" w:eastAsiaTheme="minorHAnsi" w:hAnsi="Times New Roman"/>
                <w:b/>
                <w:sz w:val="24"/>
                <w:lang w:val="fr-CA"/>
              </w:rPr>
              <w:t>Niveau de risque</w:t>
            </w:r>
          </w:p>
        </w:tc>
        <w:tc>
          <w:tcPr>
            <w:tcW w:w="1026" w:type="pct"/>
            <w:vAlign w:val="center"/>
          </w:tcPr>
          <w:p w14:paraId="3F0AFDFD" w14:textId="77777777" w:rsidR="00CF308E" w:rsidRPr="00CA1614" w:rsidRDefault="00CF308E" w:rsidP="00CA1614">
            <w:pPr>
              <w:spacing w:before="0" w:beforeAutospacing="0"/>
              <w:jc w:val="center"/>
              <w:rPr>
                <w:rFonts w:ascii="Times New Roman" w:eastAsiaTheme="minorHAnsi" w:hAnsi="Times New Roman"/>
                <w:b/>
                <w:bCs/>
                <w:sz w:val="24"/>
              </w:rPr>
            </w:pPr>
            <w:r w:rsidRPr="00CA1614">
              <w:rPr>
                <w:rFonts w:ascii="Times New Roman" w:eastAsiaTheme="minorHAnsi" w:hAnsi="Times New Roman"/>
                <w:b/>
                <w:bCs/>
                <w:sz w:val="24"/>
              </w:rPr>
              <w:t>Dommage</w:t>
            </w:r>
          </w:p>
        </w:tc>
      </w:tr>
      <w:tr w:rsidR="00CF308E" w:rsidRPr="00CF308E" w14:paraId="73499EA3" w14:textId="77777777" w:rsidTr="005475E7">
        <w:tc>
          <w:tcPr>
            <w:tcW w:w="720" w:type="pct"/>
            <w:vAlign w:val="center"/>
          </w:tcPr>
          <w:p w14:paraId="644C7B0D" w14:textId="77777777" w:rsidR="00CF308E" w:rsidRPr="00CF308E" w:rsidRDefault="00CF308E" w:rsidP="00D45129">
            <w:pPr>
              <w:tabs>
                <w:tab w:val="left" w:pos="0"/>
              </w:tabs>
              <w:spacing w:before="0" w:beforeAutospacing="0"/>
              <w:jc w:val="both"/>
              <w:rPr>
                <w:rFonts w:ascii="Times New Roman" w:eastAsiaTheme="minorHAnsi" w:hAnsi="Times New Roman"/>
                <w:i/>
                <w:sz w:val="24"/>
                <w:lang w:val="fr-CA"/>
              </w:rPr>
            </w:pPr>
            <w:r w:rsidRPr="00CF308E">
              <w:rPr>
                <w:rFonts w:ascii="Times New Roman" w:eastAsiaTheme="minorHAnsi" w:hAnsi="Times New Roman"/>
                <w:i/>
                <w:sz w:val="24"/>
                <w:lang w:val="fr-CA"/>
              </w:rPr>
              <w:t>Après prévention</w:t>
            </w:r>
          </w:p>
        </w:tc>
        <w:tc>
          <w:tcPr>
            <w:tcW w:w="1404" w:type="pct"/>
            <w:vAlign w:val="center"/>
          </w:tcPr>
          <w:p w14:paraId="65198813" w14:textId="77777777" w:rsidR="00CF308E" w:rsidRPr="00CF308E" w:rsidRDefault="00CF308E" w:rsidP="00D45129">
            <w:pPr>
              <w:spacing w:before="0" w:beforeAutospacing="0"/>
              <w:jc w:val="both"/>
              <w:rPr>
                <w:rFonts w:ascii="Times New Roman" w:eastAsiaTheme="minorHAnsi" w:hAnsi="Times New Roman"/>
                <w:sz w:val="24"/>
              </w:rPr>
            </w:pPr>
            <w:r w:rsidRPr="00CF308E">
              <w:rPr>
                <w:rFonts w:ascii="Times New Roman" w:hAnsi="Times New Roman"/>
                <w:sz w:val="24"/>
                <w:lang w:val="fr-CA" w:eastAsia="fr-CA"/>
              </w:rPr>
              <w:t>Fort prélèvement des eaux souterraines</w:t>
            </w:r>
          </w:p>
        </w:tc>
        <w:tc>
          <w:tcPr>
            <w:tcW w:w="702" w:type="pct"/>
            <w:vAlign w:val="center"/>
          </w:tcPr>
          <w:p w14:paraId="1F861F64" w14:textId="77777777" w:rsidR="00CF308E" w:rsidRPr="00CF308E" w:rsidRDefault="00CF308E" w:rsidP="00D45129">
            <w:pPr>
              <w:tabs>
                <w:tab w:val="left" w:pos="0"/>
              </w:tabs>
              <w:spacing w:before="0" w:beforeAutospacing="0"/>
              <w:jc w:val="both"/>
              <w:rPr>
                <w:rFonts w:ascii="Times New Roman" w:eastAsiaTheme="minorHAnsi" w:hAnsi="Times New Roman"/>
                <w:sz w:val="24"/>
                <w:lang w:val="fr-CA"/>
              </w:rPr>
            </w:pPr>
            <w:r w:rsidRPr="00CF308E">
              <w:rPr>
                <w:rFonts w:ascii="Times New Roman" w:eastAsiaTheme="minorHAnsi" w:hAnsi="Times New Roman"/>
                <w:sz w:val="24"/>
                <w:lang w:val="fr-CA"/>
              </w:rPr>
              <w:t>2</w:t>
            </w:r>
          </w:p>
        </w:tc>
        <w:tc>
          <w:tcPr>
            <w:tcW w:w="544" w:type="pct"/>
            <w:vAlign w:val="center"/>
          </w:tcPr>
          <w:p w14:paraId="776EF4AD" w14:textId="77777777" w:rsidR="00CF308E" w:rsidRPr="00CF308E" w:rsidRDefault="00CF308E" w:rsidP="00D45129">
            <w:pPr>
              <w:tabs>
                <w:tab w:val="left" w:pos="0"/>
              </w:tabs>
              <w:spacing w:before="0" w:beforeAutospacing="0"/>
              <w:jc w:val="both"/>
              <w:rPr>
                <w:rFonts w:ascii="Times New Roman" w:eastAsiaTheme="minorHAnsi" w:hAnsi="Times New Roman"/>
                <w:sz w:val="24"/>
                <w:lang w:val="fr-CA"/>
              </w:rPr>
            </w:pPr>
            <w:r w:rsidRPr="00CF308E">
              <w:rPr>
                <w:rFonts w:ascii="Times New Roman" w:eastAsiaTheme="minorHAnsi" w:hAnsi="Times New Roman"/>
                <w:sz w:val="24"/>
                <w:lang w:val="fr-CA"/>
              </w:rPr>
              <w:t>2</w:t>
            </w:r>
          </w:p>
        </w:tc>
        <w:tc>
          <w:tcPr>
            <w:tcW w:w="604" w:type="pct"/>
            <w:shd w:val="clear" w:color="auto" w:fill="FFFF00"/>
            <w:vAlign w:val="center"/>
          </w:tcPr>
          <w:p w14:paraId="76AD7746" w14:textId="77777777" w:rsidR="00CF308E" w:rsidRPr="00CF308E" w:rsidRDefault="00CF308E" w:rsidP="00D45129">
            <w:pPr>
              <w:tabs>
                <w:tab w:val="left" w:pos="0"/>
              </w:tabs>
              <w:spacing w:before="0" w:beforeAutospacing="0"/>
              <w:jc w:val="both"/>
              <w:rPr>
                <w:rFonts w:ascii="Times New Roman" w:eastAsiaTheme="minorHAnsi" w:hAnsi="Times New Roman"/>
                <w:sz w:val="24"/>
                <w:lang w:val="fr-CA"/>
              </w:rPr>
            </w:pPr>
            <w:r w:rsidRPr="00CF308E">
              <w:rPr>
                <w:rFonts w:ascii="Times New Roman" w:eastAsiaTheme="minorHAnsi" w:hAnsi="Times New Roman"/>
                <w:sz w:val="24"/>
                <w:lang w:val="fr-CA"/>
              </w:rPr>
              <w:t>22</w:t>
            </w:r>
          </w:p>
        </w:tc>
        <w:tc>
          <w:tcPr>
            <w:tcW w:w="1026" w:type="pct"/>
            <w:vAlign w:val="center"/>
          </w:tcPr>
          <w:p w14:paraId="77C59DF4" w14:textId="56DC302C" w:rsidR="00CF308E" w:rsidRPr="00CF308E" w:rsidRDefault="00CF308E" w:rsidP="00D45129">
            <w:pPr>
              <w:spacing w:before="0" w:beforeAutospacing="0"/>
              <w:jc w:val="both"/>
              <w:rPr>
                <w:rFonts w:ascii="Times New Roman" w:eastAsiaTheme="minorHAnsi" w:hAnsi="Times New Roman"/>
                <w:sz w:val="24"/>
              </w:rPr>
            </w:pPr>
            <w:r w:rsidRPr="00CF308E">
              <w:rPr>
                <w:rFonts w:ascii="Times New Roman" w:eastAsiaTheme="minorHAnsi" w:hAnsi="Times New Roman"/>
                <w:sz w:val="24"/>
              </w:rPr>
              <w:t xml:space="preserve">Tarissement des puits </w:t>
            </w:r>
          </w:p>
        </w:tc>
      </w:tr>
    </w:tbl>
    <w:p w14:paraId="1FC5696B" w14:textId="32FEAC07" w:rsidR="004223C0" w:rsidRPr="00CF308E" w:rsidRDefault="004223C0" w:rsidP="00CF308E">
      <w:pPr>
        <w:rPr>
          <w:rFonts w:ascii="Times New Roman" w:hAnsi="Times New Roman"/>
          <w:b/>
          <w:i/>
          <w:sz w:val="24"/>
          <w:u w:val="single"/>
          <w:lang w:val="fr-CA"/>
        </w:rPr>
      </w:pPr>
      <w:bookmarkStart w:id="586" w:name="_Toc75093315"/>
      <w:bookmarkStart w:id="587" w:name="_Toc75093726"/>
      <w:bookmarkStart w:id="588" w:name="_Toc77172591"/>
      <w:r w:rsidRPr="00CF308E">
        <w:rPr>
          <w:rFonts w:ascii="Times New Roman" w:hAnsi="Times New Roman"/>
          <w:b/>
          <w:i/>
          <w:sz w:val="24"/>
          <w:u w:val="single"/>
          <w:lang w:val="fr-CA"/>
        </w:rPr>
        <w:t>Impact sur la flore et la végétation</w:t>
      </w:r>
      <w:bookmarkEnd w:id="586"/>
      <w:bookmarkEnd w:id="587"/>
      <w:bookmarkEnd w:id="588"/>
      <w:r w:rsidRPr="00CF308E">
        <w:rPr>
          <w:rFonts w:ascii="Times New Roman" w:hAnsi="Times New Roman"/>
          <w:b/>
          <w:i/>
          <w:sz w:val="24"/>
          <w:u w:val="single"/>
          <w:lang w:val="fr-CA"/>
        </w:rPr>
        <w:t xml:space="preserve"> </w:t>
      </w:r>
    </w:p>
    <w:p w14:paraId="7369F520" w14:textId="77777777" w:rsidR="004223C0" w:rsidRPr="004223C0" w:rsidRDefault="004223C0" w:rsidP="00336637">
      <w:pPr>
        <w:pStyle w:val="Paragraphedeliste"/>
        <w:numPr>
          <w:ilvl w:val="0"/>
          <w:numId w:val="33"/>
        </w:numPr>
        <w:ind w:left="426"/>
        <w:rPr>
          <w:rFonts w:ascii="Times New Roman" w:hAnsi="Times New Roman"/>
          <w:b/>
          <w:i/>
          <w:sz w:val="24"/>
          <w:lang w:val="fr-CA"/>
        </w:rPr>
      </w:pPr>
      <w:r w:rsidRPr="004223C0">
        <w:rPr>
          <w:rFonts w:ascii="Times New Roman" w:hAnsi="Times New Roman"/>
          <w:b/>
          <w:i/>
          <w:sz w:val="24"/>
          <w:lang w:val="fr-CA"/>
        </w:rPr>
        <w:t>Phase des travaux</w:t>
      </w:r>
    </w:p>
    <w:p w14:paraId="6E35E4EA" w14:textId="5F3A1355" w:rsidR="006003ED" w:rsidRPr="004F342A" w:rsidRDefault="004223C0" w:rsidP="004F342A">
      <w:pPr>
        <w:pStyle w:val="Commentaire"/>
        <w:jc w:val="both"/>
        <w:rPr>
          <w:rFonts w:ascii="Times New Roman" w:hAnsi="Times New Roman"/>
          <w:sz w:val="24"/>
        </w:rPr>
      </w:pPr>
      <w:r w:rsidRPr="00C25D80">
        <w:rPr>
          <w:rFonts w:ascii="Times New Roman" w:hAnsi="Times New Roman"/>
          <w:sz w:val="24"/>
        </w:rPr>
        <w:t>Les travaux d</w:t>
      </w:r>
      <w:r w:rsidR="00B03C97">
        <w:rPr>
          <w:rFonts w:ascii="Times New Roman" w:hAnsi="Times New Roman"/>
          <w:sz w:val="24"/>
        </w:rPr>
        <w:t>e protection des</w:t>
      </w:r>
      <w:r w:rsidR="00C25D80">
        <w:rPr>
          <w:rFonts w:ascii="Times New Roman" w:hAnsi="Times New Roman"/>
          <w:sz w:val="24"/>
        </w:rPr>
        <w:t xml:space="preserve"> Poste</w:t>
      </w:r>
      <w:r w:rsidR="00B03C97">
        <w:rPr>
          <w:rFonts w:ascii="Times New Roman" w:hAnsi="Times New Roman"/>
          <w:sz w:val="24"/>
        </w:rPr>
        <w:t xml:space="preserve">s et Sous-stations SNEL </w:t>
      </w:r>
      <w:r w:rsidR="00C25D80">
        <w:rPr>
          <w:rFonts w:ascii="Times New Roman" w:hAnsi="Times New Roman"/>
          <w:sz w:val="24"/>
        </w:rPr>
        <w:t xml:space="preserve">contre les </w:t>
      </w:r>
      <w:r w:rsidR="00B03C97">
        <w:rPr>
          <w:rFonts w:ascii="Times New Roman" w:hAnsi="Times New Roman"/>
          <w:sz w:val="24"/>
        </w:rPr>
        <w:t xml:space="preserve">érosions et les </w:t>
      </w:r>
      <w:r w:rsidR="00C25D80">
        <w:rPr>
          <w:rFonts w:ascii="Times New Roman" w:hAnsi="Times New Roman"/>
          <w:sz w:val="24"/>
        </w:rPr>
        <w:t xml:space="preserve">inondations </w:t>
      </w:r>
      <w:r w:rsidRPr="00C25D80">
        <w:rPr>
          <w:rFonts w:ascii="Times New Roman" w:hAnsi="Times New Roman"/>
          <w:sz w:val="24"/>
        </w:rPr>
        <w:t>entrainer</w:t>
      </w:r>
      <w:r w:rsidR="00B03C97">
        <w:rPr>
          <w:rFonts w:ascii="Times New Roman" w:hAnsi="Times New Roman"/>
          <w:sz w:val="24"/>
        </w:rPr>
        <w:t xml:space="preserve">ont la coupe des végétaux (19 petits champs </w:t>
      </w:r>
      <w:r w:rsidR="00B03C97" w:rsidRPr="00756E57">
        <w:rPr>
          <w:rFonts w:ascii="Times New Roman" w:hAnsi="Times New Roman"/>
          <w:sz w:val="24"/>
        </w:rPr>
        <w:t>agricoles</w:t>
      </w:r>
      <w:r w:rsidR="00E74BAE" w:rsidRPr="00756E57">
        <w:rPr>
          <w:rFonts w:ascii="Times New Roman" w:hAnsi="Times New Roman"/>
          <w:sz w:val="24"/>
        </w:rPr>
        <w:t xml:space="preserve"> et </w:t>
      </w:r>
      <w:r w:rsidR="00C62553" w:rsidRPr="00756E57">
        <w:rPr>
          <w:rFonts w:ascii="Times New Roman" w:hAnsi="Times New Roman"/>
          <w:sz w:val="24"/>
        </w:rPr>
        <w:t>22</w:t>
      </w:r>
      <w:r w:rsidR="00E74BAE" w:rsidRPr="00756E57">
        <w:rPr>
          <w:rFonts w:ascii="Times New Roman" w:hAnsi="Times New Roman"/>
          <w:sz w:val="24"/>
        </w:rPr>
        <w:t xml:space="preserve"> arbres sauvages</w:t>
      </w:r>
      <w:r w:rsidR="001739F9">
        <w:rPr>
          <w:rFonts w:ascii="Times New Roman" w:hAnsi="Times New Roman"/>
          <w:sz w:val="24"/>
        </w:rPr>
        <w:t xml:space="preserve"> telles que les espèces </w:t>
      </w:r>
      <w:r w:rsidR="001739F9" w:rsidRPr="001739F9">
        <w:rPr>
          <w:rFonts w:ascii="Times New Roman" w:hAnsi="Times New Roman"/>
          <w:sz w:val="24"/>
        </w:rPr>
        <w:t>acacia, le teck</w:t>
      </w:r>
      <w:r w:rsidR="001739F9">
        <w:rPr>
          <w:rFonts w:ascii="Times New Roman" w:hAnsi="Times New Roman"/>
          <w:sz w:val="24"/>
        </w:rPr>
        <w:t>, eucalyptus, etc.</w:t>
      </w:r>
      <w:r w:rsidRPr="00756E57">
        <w:rPr>
          <w:rFonts w:ascii="Times New Roman" w:hAnsi="Times New Roman"/>
          <w:sz w:val="24"/>
        </w:rPr>
        <w:t>) située</w:t>
      </w:r>
      <w:r w:rsidR="00E74BAE" w:rsidRPr="00D517F8">
        <w:rPr>
          <w:rFonts w:ascii="Times New Roman" w:hAnsi="Times New Roman"/>
          <w:sz w:val="24"/>
        </w:rPr>
        <w:t xml:space="preserve">s dans les </w:t>
      </w:r>
      <w:r w:rsidRPr="00756E57">
        <w:rPr>
          <w:rFonts w:ascii="Times New Roman" w:hAnsi="Times New Roman"/>
          <w:sz w:val="24"/>
        </w:rPr>
        <w:t>emprise</w:t>
      </w:r>
      <w:r w:rsidR="00E74BAE" w:rsidRPr="00756E57">
        <w:rPr>
          <w:rFonts w:ascii="Times New Roman" w:hAnsi="Times New Roman"/>
          <w:sz w:val="24"/>
        </w:rPr>
        <w:t>s</w:t>
      </w:r>
      <w:r w:rsidRPr="00756E57">
        <w:rPr>
          <w:rFonts w:ascii="Times New Roman" w:hAnsi="Times New Roman"/>
          <w:sz w:val="24"/>
        </w:rPr>
        <w:t xml:space="preserve"> des </w:t>
      </w:r>
      <w:r w:rsidR="00B03C97" w:rsidRPr="00756E57">
        <w:rPr>
          <w:rFonts w:ascii="Times New Roman" w:hAnsi="Times New Roman"/>
          <w:sz w:val="24"/>
        </w:rPr>
        <w:t>sous projets</w:t>
      </w:r>
      <w:r w:rsidRPr="00756E57">
        <w:rPr>
          <w:rFonts w:ascii="Times New Roman" w:hAnsi="Times New Roman"/>
          <w:sz w:val="24"/>
        </w:rPr>
        <w:t>. De même, ils pourront provoquer une destruction du couvert végétal aquatique</w:t>
      </w:r>
      <w:r w:rsidR="00B03C97" w:rsidRPr="00756E57">
        <w:rPr>
          <w:rFonts w:ascii="Times New Roman" w:hAnsi="Times New Roman"/>
          <w:sz w:val="24"/>
        </w:rPr>
        <w:t xml:space="preserve"> pendant les travaux</w:t>
      </w:r>
      <w:r w:rsidR="00E74BAE" w:rsidRPr="00756E57">
        <w:rPr>
          <w:rFonts w:ascii="Times New Roman" w:hAnsi="Times New Roman"/>
          <w:sz w:val="24"/>
        </w:rPr>
        <w:t xml:space="preserve"> de curage de la rivière Tshangu</w:t>
      </w:r>
      <w:r w:rsidRPr="00756E57">
        <w:rPr>
          <w:rFonts w:ascii="Times New Roman" w:hAnsi="Times New Roman"/>
          <w:sz w:val="24"/>
        </w:rPr>
        <w:t>.</w:t>
      </w:r>
      <w:r w:rsidR="00DD6CD5" w:rsidRPr="00756E57">
        <w:rPr>
          <w:rFonts w:ascii="Times New Roman" w:hAnsi="Times New Roman"/>
          <w:sz w:val="24"/>
        </w:rPr>
        <w:t xml:space="preserve"> </w:t>
      </w:r>
      <w:r w:rsidRPr="00756E57">
        <w:rPr>
          <w:rFonts w:ascii="Times New Roman" w:hAnsi="Times New Roman"/>
          <w:sz w:val="24"/>
        </w:rPr>
        <w:t>Cette incidence sur la flore va entrainer une perte de la biodiversité vég</w:t>
      </w:r>
      <w:bookmarkStart w:id="589" w:name="_Toc10035348"/>
      <w:r w:rsidR="00E74BAE" w:rsidRPr="00756E57">
        <w:rPr>
          <w:rFonts w:ascii="Times New Roman" w:hAnsi="Times New Roman"/>
          <w:sz w:val="24"/>
        </w:rPr>
        <w:t xml:space="preserve">étale terrestre et aquatique. </w:t>
      </w:r>
      <w:r w:rsidR="00AC7727">
        <w:rPr>
          <w:rFonts w:ascii="Times New Roman" w:hAnsi="Times New Roman"/>
          <w:sz w:val="24"/>
        </w:rPr>
        <w:t>Les services écosystèmiques sont liés à celle de la biodiversité c’est ainsi qu’il</w:t>
      </w:r>
      <w:r w:rsidR="00AC7727" w:rsidRPr="00AC7727">
        <w:rPr>
          <w:rFonts w:ascii="Times New Roman" w:hAnsi="Times New Roman"/>
          <w:sz w:val="24"/>
        </w:rPr>
        <w:t xml:space="preserve"> est crucial de préserver les</w:t>
      </w:r>
      <w:r w:rsidR="00AC7727">
        <w:rPr>
          <w:rFonts w:ascii="Times New Roman" w:hAnsi="Times New Roman"/>
          <w:sz w:val="24"/>
        </w:rPr>
        <w:t xml:space="preserve"> services écosystémiques </w:t>
      </w:r>
      <w:r w:rsidR="00AC7727" w:rsidRPr="00AC7727">
        <w:rPr>
          <w:rFonts w:ascii="Times New Roman" w:hAnsi="Times New Roman"/>
          <w:sz w:val="24"/>
        </w:rPr>
        <w:t>pour garantir le bien-être des populations locales, la conservation de la biodiversité et la lutte contre le changement climatique</w:t>
      </w:r>
      <w:r w:rsidR="00AC7727">
        <w:rPr>
          <w:rFonts w:ascii="Times New Roman" w:hAnsi="Times New Roman"/>
          <w:sz w:val="24"/>
        </w:rPr>
        <w:t xml:space="preserve">. </w:t>
      </w:r>
      <w:r w:rsidR="00E74BAE" w:rsidRPr="00756E57">
        <w:rPr>
          <w:rFonts w:ascii="Times New Roman" w:hAnsi="Times New Roman"/>
          <w:sz w:val="24"/>
        </w:rPr>
        <w:t xml:space="preserve">L’impact est mineur.  </w:t>
      </w:r>
      <w:r w:rsidRPr="00D517F8">
        <w:rPr>
          <w:rFonts w:ascii="Times New Roman" w:hAnsi="Times New Roman"/>
          <w:sz w:val="24"/>
        </w:rPr>
        <w:t>Le tableau ci-dessous donne le résumé de</w:t>
      </w:r>
      <w:r w:rsidRPr="00756E57">
        <w:rPr>
          <w:rFonts w:ascii="Times New Roman" w:hAnsi="Times New Roman"/>
          <w:bCs/>
          <w:sz w:val="24"/>
        </w:rPr>
        <w:t xml:space="preserve"> l’évaluation de l’impact lié à la destruction de la végétation et éduction de la flore</w:t>
      </w:r>
      <w:r w:rsidRPr="00756E57">
        <w:rPr>
          <w:rFonts w:ascii="Times New Roman" w:hAnsi="Times New Roman"/>
          <w:bCs/>
          <w:sz w:val="24"/>
          <w:szCs w:val="24"/>
        </w:rPr>
        <w:t>.</w:t>
      </w:r>
      <w:r w:rsidR="00710A2E" w:rsidRPr="004F342A">
        <w:rPr>
          <w:rStyle w:val="Marquedecommentaire"/>
          <w:sz w:val="24"/>
          <w:szCs w:val="24"/>
        </w:rPr>
        <w:t xml:space="preserve"> </w:t>
      </w:r>
      <w:r w:rsidR="006003ED" w:rsidRPr="004F342A">
        <w:rPr>
          <w:rFonts w:ascii="Times New Roman" w:hAnsi="Times New Roman"/>
        </w:rPr>
        <w:t>L</w:t>
      </w:r>
      <w:r w:rsidR="00AC7727">
        <w:rPr>
          <w:rFonts w:ascii="Times New Roman" w:hAnsi="Times New Roman"/>
          <w:sz w:val="24"/>
        </w:rPr>
        <w:t>’</w:t>
      </w:r>
      <w:r w:rsidR="006003ED" w:rsidRPr="004F342A">
        <w:rPr>
          <w:rFonts w:ascii="Times New Roman" w:hAnsi="Times New Roman"/>
        </w:rPr>
        <w:t>entrepreneur commis aux travaux doit obtenir l’autorisation de l</w:t>
      </w:r>
      <w:r w:rsidR="006003ED" w:rsidRPr="004F342A">
        <w:rPr>
          <w:rFonts w:ascii="Times New Roman" w:hAnsi="Times New Roman"/>
          <w:sz w:val="24"/>
        </w:rPr>
        <w:t>a Coordination Provinciale de l’Environnement (CPE)</w:t>
      </w:r>
      <w:r w:rsidR="00710A2E" w:rsidRPr="004F342A">
        <w:rPr>
          <w:rFonts w:ascii="Times New Roman" w:hAnsi="Times New Roman"/>
          <w:sz w:val="24"/>
        </w:rPr>
        <w:t xml:space="preserve"> </w:t>
      </w:r>
      <w:r w:rsidR="006003ED" w:rsidRPr="004F342A">
        <w:rPr>
          <w:rFonts w:ascii="Times New Roman" w:hAnsi="Times New Roman"/>
          <w:sz w:val="24"/>
        </w:rPr>
        <w:t>avant de couper ces arbres et par la suite il va prévoir dans le PGES chantier la mesure du reboisement des sites des postes et sous-stations.</w:t>
      </w:r>
    </w:p>
    <w:p w14:paraId="6844B63F" w14:textId="3F0C0B1A" w:rsidR="004223C0" w:rsidRPr="00DD6CD5" w:rsidRDefault="00906C81" w:rsidP="004F342A">
      <w:pPr>
        <w:pStyle w:val="Lgende"/>
        <w:spacing w:before="240"/>
        <w:ind w:left="1134" w:hanging="1134"/>
        <w:jc w:val="center"/>
        <w:rPr>
          <w:bCs/>
          <w:i w:val="0"/>
        </w:rPr>
      </w:pPr>
      <w:bookmarkStart w:id="590" w:name="_Toc172069207"/>
      <w:bookmarkEnd w:id="589"/>
      <w:r>
        <w:t xml:space="preserve">Tableau </w:t>
      </w:r>
      <w:r>
        <w:fldChar w:fldCharType="begin"/>
      </w:r>
      <w:r>
        <w:instrText xml:space="preserve"> SEQ Tableau \* ARABIC </w:instrText>
      </w:r>
      <w:r>
        <w:fldChar w:fldCharType="separate"/>
      </w:r>
      <w:r w:rsidR="00CA1614">
        <w:rPr>
          <w:noProof/>
        </w:rPr>
        <w:t>24</w:t>
      </w:r>
      <w:r>
        <w:fldChar w:fldCharType="end"/>
      </w:r>
      <w:r>
        <w:t xml:space="preserve">. </w:t>
      </w:r>
      <w:r w:rsidRPr="004E0023">
        <w:t>Résumé de l’évaluation de l’impact lié à la destruction de la végétation et réduction de la flore</w:t>
      </w:r>
      <w:bookmarkEnd w:id="5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049"/>
        <w:gridCol w:w="1295"/>
        <w:gridCol w:w="1613"/>
        <w:gridCol w:w="1513"/>
        <w:gridCol w:w="1357"/>
        <w:gridCol w:w="1795"/>
      </w:tblGrid>
      <w:tr w:rsidR="004223C0" w:rsidRPr="004223C0" w14:paraId="27710C7F" w14:textId="77777777" w:rsidTr="00E74BAE">
        <w:trPr>
          <w:trHeight w:val="144"/>
        </w:trPr>
        <w:tc>
          <w:tcPr>
            <w:tcW w:w="5000" w:type="pct"/>
            <w:gridSpan w:val="6"/>
            <w:shd w:val="clear" w:color="auto" w:fill="F7CAAC" w:themeFill="accent2" w:themeFillTint="66"/>
            <w:vAlign w:val="center"/>
          </w:tcPr>
          <w:p w14:paraId="2F1082A7" w14:textId="51B84D1F" w:rsidR="004223C0" w:rsidRPr="00DD6CD5" w:rsidRDefault="00DD6CD5" w:rsidP="00DD6CD5">
            <w:pPr>
              <w:spacing w:before="0" w:beforeAutospacing="0"/>
              <w:jc w:val="both"/>
              <w:rPr>
                <w:rFonts w:ascii="Times New Roman" w:hAnsi="Times New Roman"/>
                <w:b/>
                <w:i/>
                <w:sz w:val="24"/>
                <w:lang w:val="fr-CA"/>
              </w:rPr>
            </w:pPr>
            <w:r w:rsidRPr="00DD6CD5">
              <w:rPr>
                <w:rFonts w:ascii="Times New Roman" w:hAnsi="Times New Roman"/>
                <w:b/>
                <w:bCs/>
                <w:sz w:val="24"/>
              </w:rPr>
              <w:t xml:space="preserve">Intitulé de l’impact </w:t>
            </w:r>
            <w:r w:rsidR="004223C0" w:rsidRPr="00DD6CD5">
              <w:rPr>
                <w:rFonts w:ascii="Times New Roman" w:hAnsi="Times New Roman"/>
                <w:b/>
                <w:bCs/>
                <w:sz w:val="24"/>
              </w:rPr>
              <w:t xml:space="preserve">: </w:t>
            </w:r>
            <w:r w:rsidR="004223C0" w:rsidRPr="00DD6CD5">
              <w:rPr>
                <w:rFonts w:ascii="Times New Roman" w:hAnsi="Times New Roman"/>
                <w:b/>
                <w:i/>
                <w:sz w:val="24"/>
                <w:lang w:val="fr-CA"/>
              </w:rPr>
              <w:t>Destruction de la végétation et réduction de la flore</w:t>
            </w:r>
          </w:p>
        </w:tc>
      </w:tr>
      <w:tr w:rsidR="004223C0" w:rsidRPr="004223C0" w14:paraId="007FBA3A" w14:textId="77777777" w:rsidTr="00DD6CD5">
        <w:trPr>
          <w:trHeight w:val="176"/>
        </w:trPr>
        <w:tc>
          <w:tcPr>
            <w:tcW w:w="1065" w:type="pct"/>
            <w:shd w:val="clear" w:color="auto" w:fill="auto"/>
            <w:vAlign w:val="center"/>
          </w:tcPr>
          <w:p w14:paraId="36F93715" w14:textId="77777777" w:rsidR="004223C0" w:rsidRPr="00DD6CD5" w:rsidRDefault="004223C0" w:rsidP="00DD6CD5">
            <w:pPr>
              <w:rPr>
                <w:rFonts w:ascii="Times New Roman" w:hAnsi="Times New Roman"/>
                <w:sz w:val="24"/>
              </w:rPr>
            </w:pPr>
            <w:r w:rsidRPr="00DD6CD5">
              <w:rPr>
                <w:rFonts w:ascii="Times New Roman" w:hAnsi="Times New Roman"/>
                <w:sz w:val="24"/>
              </w:rPr>
              <w:t xml:space="preserve">Activité du Projet </w:t>
            </w:r>
          </w:p>
        </w:tc>
        <w:tc>
          <w:tcPr>
            <w:tcW w:w="3935" w:type="pct"/>
            <w:gridSpan w:val="5"/>
            <w:shd w:val="clear" w:color="auto" w:fill="auto"/>
            <w:vAlign w:val="center"/>
          </w:tcPr>
          <w:p w14:paraId="11C2FD65" w14:textId="5CB33122" w:rsidR="004223C0" w:rsidRPr="004223C0" w:rsidRDefault="00C25D80" w:rsidP="00C25D80">
            <w:pPr>
              <w:pStyle w:val="Paragraphedeliste"/>
              <w:rPr>
                <w:rFonts w:ascii="Times New Roman" w:hAnsi="Times New Roman"/>
                <w:sz w:val="24"/>
              </w:rPr>
            </w:pPr>
            <w:r>
              <w:rPr>
                <w:rFonts w:ascii="Times New Roman" w:hAnsi="Times New Roman"/>
                <w:sz w:val="24"/>
              </w:rPr>
              <w:t xml:space="preserve">  Défrichement</w:t>
            </w:r>
            <w:r w:rsidR="00E74BAE">
              <w:rPr>
                <w:rFonts w:ascii="Times New Roman" w:hAnsi="Times New Roman"/>
                <w:sz w:val="24"/>
              </w:rPr>
              <w:t xml:space="preserve"> des sites et curage de la rivière Tshangu</w:t>
            </w:r>
          </w:p>
        </w:tc>
      </w:tr>
      <w:tr w:rsidR="004223C0" w:rsidRPr="004223C0" w14:paraId="64FF4376" w14:textId="77777777" w:rsidTr="00906C81">
        <w:trPr>
          <w:trHeight w:val="176"/>
        </w:trPr>
        <w:tc>
          <w:tcPr>
            <w:tcW w:w="1065" w:type="pct"/>
            <w:shd w:val="clear" w:color="auto" w:fill="auto"/>
            <w:vAlign w:val="center"/>
          </w:tcPr>
          <w:p w14:paraId="3F17EED4" w14:textId="77777777" w:rsidR="004223C0" w:rsidRPr="00DD6CD5" w:rsidRDefault="004223C0" w:rsidP="00DD6CD5">
            <w:pPr>
              <w:rPr>
                <w:rFonts w:ascii="Times New Roman" w:hAnsi="Times New Roman"/>
                <w:sz w:val="24"/>
              </w:rPr>
            </w:pPr>
            <w:r w:rsidRPr="00DD6CD5">
              <w:rPr>
                <w:rFonts w:ascii="Times New Roman" w:hAnsi="Times New Roman"/>
                <w:sz w:val="24"/>
              </w:rPr>
              <w:t>Critères</w:t>
            </w:r>
          </w:p>
        </w:tc>
        <w:tc>
          <w:tcPr>
            <w:tcW w:w="673" w:type="pct"/>
            <w:shd w:val="clear" w:color="auto" w:fill="auto"/>
            <w:vAlign w:val="center"/>
          </w:tcPr>
          <w:p w14:paraId="143217DB" w14:textId="77777777" w:rsidR="004223C0" w:rsidRPr="00DD6CD5" w:rsidRDefault="004223C0" w:rsidP="00DD6CD5">
            <w:pPr>
              <w:rPr>
                <w:rFonts w:ascii="Times New Roman" w:hAnsi="Times New Roman"/>
                <w:sz w:val="24"/>
              </w:rPr>
            </w:pPr>
            <w:r w:rsidRPr="00DD6CD5">
              <w:rPr>
                <w:rFonts w:ascii="Times New Roman" w:hAnsi="Times New Roman"/>
                <w:sz w:val="24"/>
              </w:rPr>
              <w:t>Intensité</w:t>
            </w:r>
          </w:p>
        </w:tc>
        <w:tc>
          <w:tcPr>
            <w:tcW w:w="838" w:type="pct"/>
            <w:shd w:val="clear" w:color="auto" w:fill="auto"/>
            <w:vAlign w:val="center"/>
          </w:tcPr>
          <w:p w14:paraId="60C9ED85" w14:textId="77777777" w:rsidR="004223C0" w:rsidRPr="00DD6CD5" w:rsidRDefault="004223C0" w:rsidP="00DD6CD5">
            <w:pPr>
              <w:rPr>
                <w:rFonts w:ascii="Times New Roman" w:hAnsi="Times New Roman"/>
                <w:sz w:val="24"/>
              </w:rPr>
            </w:pPr>
            <w:r w:rsidRPr="00DD6CD5">
              <w:rPr>
                <w:rFonts w:ascii="Times New Roman" w:hAnsi="Times New Roman"/>
                <w:sz w:val="24"/>
              </w:rPr>
              <w:t>Étendue</w:t>
            </w:r>
          </w:p>
        </w:tc>
        <w:tc>
          <w:tcPr>
            <w:tcW w:w="786" w:type="pct"/>
            <w:shd w:val="clear" w:color="auto" w:fill="auto"/>
            <w:vAlign w:val="center"/>
          </w:tcPr>
          <w:p w14:paraId="3DA9F3AA" w14:textId="77777777" w:rsidR="004223C0" w:rsidRPr="00DD6CD5" w:rsidRDefault="004223C0" w:rsidP="00DD6CD5">
            <w:pPr>
              <w:rPr>
                <w:rFonts w:ascii="Times New Roman" w:hAnsi="Times New Roman"/>
                <w:sz w:val="24"/>
              </w:rPr>
            </w:pPr>
            <w:r w:rsidRPr="00DD6CD5">
              <w:rPr>
                <w:rFonts w:ascii="Times New Roman" w:hAnsi="Times New Roman"/>
                <w:sz w:val="24"/>
              </w:rPr>
              <w:t>Durée</w:t>
            </w:r>
          </w:p>
        </w:tc>
        <w:tc>
          <w:tcPr>
            <w:tcW w:w="705" w:type="pct"/>
            <w:shd w:val="clear" w:color="auto" w:fill="auto"/>
            <w:vAlign w:val="center"/>
          </w:tcPr>
          <w:p w14:paraId="3BF58D43" w14:textId="77777777" w:rsidR="004223C0" w:rsidRPr="00DD6CD5" w:rsidRDefault="004223C0" w:rsidP="00DD6CD5">
            <w:pPr>
              <w:rPr>
                <w:rFonts w:ascii="Times New Roman" w:hAnsi="Times New Roman"/>
                <w:sz w:val="24"/>
              </w:rPr>
            </w:pPr>
            <w:r w:rsidRPr="00DD6CD5">
              <w:rPr>
                <w:rFonts w:ascii="Times New Roman" w:hAnsi="Times New Roman"/>
                <w:sz w:val="24"/>
              </w:rPr>
              <w:t>Importance</w:t>
            </w:r>
          </w:p>
        </w:tc>
        <w:tc>
          <w:tcPr>
            <w:tcW w:w="933" w:type="pct"/>
            <w:shd w:val="clear" w:color="auto" w:fill="auto"/>
            <w:vAlign w:val="center"/>
          </w:tcPr>
          <w:p w14:paraId="56390846" w14:textId="77777777" w:rsidR="004223C0" w:rsidRPr="00DD6CD5" w:rsidRDefault="004223C0" w:rsidP="00DD6CD5">
            <w:pPr>
              <w:rPr>
                <w:rFonts w:ascii="Times New Roman" w:hAnsi="Times New Roman"/>
                <w:sz w:val="24"/>
              </w:rPr>
            </w:pPr>
            <w:r w:rsidRPr="00DD6CD5">
              <w:rPr>
                <w:rFonts w:ascii="Times New Roman" w:hAnsi="Times New Roman"/>
                <w:sz w:val="24"/>
              </w:rPr>
              <w:t>Réversibilité</w:t>
            </w:r>
          </w:p>
        </w:tc>
      </w:tr>
      <w:tr w:rsidR="004223C0" w:rsidRPr="004223C0" w14:paraId="02547CC4" w14:textId="77777777" w:rsidTr="00906C81">
        <w:trPr>
          <w:cantSplit/>
        </w:trPr>
        <w:tc>
          <w:tcPr>
            <w:tcW w:w="1065" w:type="pct"/>
            <w:shd w:val="clear" w:color="auto" w:fill="auto"/>
            <w:vAlign w:val="center"/>
          </w:tcPr>
          <w:p w14:paraId="2FCC047F" w14:textId="77777777" w:rsidR="004223C0" w:rsidRPr="00DD6CD5" w:rsidRDefault="004223C0" w:rsidP="00DD6CD5">
            <w:pPr>
              <w:rPr>
                <w:rFonts w:ascii="Times New Roman" w:hAnsi="Times New Roman"/>
                <w:sz w:val="24"/>
              </w:rPr>
            </w:pPr>
            <w:r w:rsidRPr="00DD6CD5">
              <w:rPr>
                <w:rFonts w:ascii="Times New Roman" w:hAnsi="Times New Roman"/>
                <w:sz w:val="24"/>
              </w:rPr>
              <w:t>Sans atténuation</w:t>
            </w:r>
          </w:p>
        </w:tc>
        <w:tc>
          <w:tcPr>
            <w:tcW w:w="673" w:type="pct"/>
            <w:shd w:val="clear" w:color="auto" w:fill="auto"/>
            <w:vAlign w:val="center"/>
          </w:tcPr>
          <w:p w14:paraId="40D554ED" w14:textId="77777777" w:rsidR="004223C0" w:rsidRPr="00DD6CD5" w:rsidRDefault="004223C0" w:rsidP="00DD6CD5">
            <w:pPr>
              <w:rPr>
                <w:rFonts w:ascii="Times New Roman" w:hAnsi="Times New Roman"/>
                <w:sz w:val="24"/>
              </w:rPr>
            </w:pPr>
            <w:r w:rsidRPr="00DD6CD5">
              <w:rPr>
                <w:rFonts w:ascii="Times New Roman" w:hAnsi="Times New Roman"/>
                <w:sz w:val="24"/>
              </w:rPr>
              <w:t xml:space="preserve">Forte </w:t>
            </w:r>
          </w:p>
        </w:tc>
        <w:tc>
          <w:tcPr>
            <w:tcW w:w="838" w:type="pct"/>
            <w:shd w:val="clear" w:color="auto" w:fill="auto"/>
            <w:vAlign w:val="center"/>
          </w:tcPr>
          <w:p w14:paraId="5327EB4D" w14:textId="77777777" w:rsidR="004223C0" w:rsidRPr="00DD6CD5" w:rsidRDefault="004223C0" w:rsidP="00DD6CD5">
            <w:pPr>
              <w:rPr>
                <w:rFonts w:ascii="Times New Roman" w:hAnsi="Times New Roman"/>
                <w:sz w:val="24"/>
              </w:rPr>
            </w:pPr>
            <w:r w:rsidRPr="00DD6CD5">
              <w:rPr>
                <w:rFonts w:ascii="Times New Roman" w:hAnsi="Times New Roman"/>
                <w:sz w:val="24"/>
              </w:rPr>
              <w:t xml:space="preserve">Ponctuel </w:t>
            </w:r>
          </w:p>
        </w:tc>
        <w:tc>
          <w:tcPr>
            <w:tcW w:w="786" w:type="pct"/>
            <w:shd w:val="clear" w:color="auto" w:fill="auto"/>
            <w:vAlign w:val="center"/>
          </w:tcPr>
          <w:p w14:paraId="3D7AD5B2" w14:textId="77777777" w:rsidR="004223C0" w:rsidRPr="00DD6CD5" w:rsidRDefault="004223C0" w:rsidP="00DD6CD5">
            <w:pPr>
              <w:rPr>
                <w:rFonts w:ascii="Times New Roman" w:hAnsi="Times New Roman"/>
                <w:sz w:val="24"/>
              </w:rPr>
            </w:pPr>
            <w:r w:rsidRPr="00DD6CD5">
              <w:rPr>
                <w:rFonts w:ascii="Times New Roman" w:hAnsi="Times New Roman"/>
                <w:sz w:val="24"/>
              </w:rPr>
              <w:t xml:space="preserve">Longue </w:t>
            </w:r>
          </w:p>
        </w:tc>
        <w:tc>
          <w:tcPr>
            <w:tcW w:w="705" w:type="pct"/>
            <w:shd w:val="clear" w:color="auto" w:fill="auto"/>
            <w:vAlign w:val="center"/>
          </w:tcPr>
          <w:p w14:paraId="2C64D6A5" w14:textId="77777777" w:rsidR="004223C0" w:rsidRPr="00DD6CD5" w:rsidRDefault="004223C0" w:rsidP="00DD6CD5">
            <w:pPr>
              <w:rPr>
                <w:rFonts w:ascii="Times New Roman" w:hAnsi="Times New Roman"/>
                <w:sz w:val="24"/>
              </w:rPr>
            </w:pPr>
            <w:r w:rsidRPr="00DD6CD5">
              <w:rPr>
                <w:rFonts w:ascii="Times New Roman" w:hAnsi="Times New Roman"/>
                <w:sz w:val="24"/>
              </w:rPr>
              <w:t xml:space="preserve">Majeure   </w:t>
            </w:r>
          </w:p>
        </w:tc>
        <w:tc>
          <w:tcPr>
            <w:tcW w:w="933" w:type="pct"/>
            <w:shd w:val="clear" w:color="auto" w:fill="FFFF00"/>
            <w:vAlign w:val="center"/>
          </w:tcPr>
          <w:p w14:paraId="338B4EA2" w14:textId="77777777" w:rsidR="004223C0" w:rsidRPr="00DD6CD5" w:rsidRDefault="004223C0" w:rsidP="00DD6CD5">
            <w:pPr>
              <w:rPr>
                <w:rFonts w:ascii="Times New Roman" w:hAnsi="Times New Roman"/>
                <w:sz w:val="24"/>
              </w:rPr>
            </w:pPr>
            <w:r w:rsidRPr="00DD6CD5">
              <w:rPr>
                <w:rFonts w:ascii="Times New Roman" w:hAnsi="Times New Roman"/>
                <w:sz w:val="24"/>
              </w:rPr>
              <w:t>Réversible</w:t>
            </w:r>
          </w:p>
        </w:tc>
      </w:tr>
      <w:tr w:rsidR="004223C0" w:rsidRPr="004223C0" w14:paraId="5D152F49" w14:textId="77777777" w:rsidTr="00DD6CD5">
        <w:trPr>
          <w:cantSplit/>
          <w:trHeight w:val="418"/>
        </w:trPr>
        <w:tc>
          <w:tcPr>
            <w:tcW w:w="1065" w:type="pct"/>
            <w:shd w:val="clear" w:color="auto" w:fill="auto"/>
            <w:vAlign w:val="center"/>
          </w:tcPr>
          <w:p w14:paraId="6D1CEBFD" w14:textId="1CFB7704" w:rsidR="004223C0" w:rsidRPr="00DD6CD5" w:rsidRDefault="004223C0" w:rsidP="00DD6CD5">
            <w:pPr>
              <w:rPr>
                <w:rFonts w:ascii="Times New Roman" w:hAnsi="Times New Roman"/>
                <w:sz w:val="24"/>
              </w:rPr>
            </w:pPr>
            <w:r w:rsidRPr="00DD6CD5">
              <w:rPr>
                <w:rFonts w:ascii="Times New Roman" w:hAnsi="Times New Roman"/>
                <w:sz w:val="24"/>
              </w:rPr>
              <w:t>Mesures d'atténuation/Amé</w:t>
            </w:r>
            <w:r w:rsidR="00DD6CD5">
              <w:rPr>
                <w:rFonts w:ascii="Times New Roman" w:hAnsi="Times New Roman"/>
                <w:sz w:val="24"/>
              </w:rPr>
              <w:t>-</w:t>
            </w:r>
            <w:r w:rsidRPr="00DD6CD5">
              <w:rPr>
                <w:rFonts w:ascii="Times New Roman" w:hAnsi="Times New Roman"/>
                <w:sz w:val="24"/>
              </w:rPr>
              <w:t>lioration</w:t>
            </w:r>
          </w:p>
        </w:tc>
        <w:tc>
          <w:tcPr>
            <w:tcW w:w="3935" w:type="pct"/>
            <w:gridSpan w:val="5"/>
            <w:shd w:val="clear" w:color="auto" w:fill="auto"/>
            <w:vAlign w:val="center"/>
          </w:tcPr>
          <w:p w14:paraId="09964C90" w14:textId="3C0EF7CF"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Obtenir l’autorisation de la Coordination Provinciale de l’Environnement (CPE) avant l’abattage d’arbre</w:t>
            </w:r>
            <w:r w:rsidR="00C25D80">
              <w:rPr>
                <w:rFonts w:ascii="Times New Roman" w:hAnsi="Times New Roman"/>
                <w:sz w:val="24"/>
              </w:rPr>
              <w:t xml:space="preserve"> </w:t>
            </w:r>
            <w:r w:rsidRPr="004223C0">
              <w:rPr>
                <w:rFonts w:ascii="Times New Roman" w:hAnsi="Times New Roman"/>
                <w:sz w:val="24"/>
              </w:rPr>
              <w:t>;</w:t>
            </w:r>
          </w:p>
          <w:p w14:paraId="6603E955" w14:textId="1143499D"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Éviter si possible l’abattage des arbres fruitiers et ombragés et les intégrer dans les aménagements</w:t>
            </w:r>
            <w:r w:rsidR="00C25D80">
              <w:rPr>
                <w:rFonts w:ascii="Times New Roman" w:hAnsi="Times New Roman"/>
                <w:sz w:val="24"/>
              </w:rPr>
              <w:t xml:space="preserve"> </w:t>
            </w:r>
            <w:r w:rsidRPr="004223C0">
              <w:rPr>
                <w:rFonts w:ascii="Times New Roman" w:hAnsi="Times New Roman"/>
                <w:sz w:val="24"/>
              </w:rPr>
              <w:t>;</w:t>
            </w:r>
          </w:p>
          <w:p w14:paraId="3F1B447C" w14:textId="77777777"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Tenir compte de la diversité des espèces dans le développement des aménagements ;</w:t>
            </w:r>
          </w:p>
          <w:p w14:paraId="141F2463" w14:textId="68E441E3"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 xml:space="preserve">Mettre en </w:t>
            </w:r>
            <w:r w:rsidR="009459AB">
              <w:rPr>
                <w:rFonts w:ascii="Times New Roman" w:hAnsi="Times New Roman"/>
                <w:sz w:val="24"/>
              </w:rPr>
              <w:t>oeuvre</w:t>
            </w:r>
            <w:r w:rsidR="009459AB" w:rsidRPr="004223C0">
              <w:rPr>
                <w:rFonts w:ascii="Times New Roman" w:hAnsi="Times New Roman"/>
                <w:sz w:val="24"/>
              </w:rPr>
              <w:t xml:space="preserve"> </w:t>
            </w:r>
            <w:r w:rsidRPr="004223C0">
              <w:rPr>
                <w:rFonts w:ascii="Times New Roman" w:hAnsi="Times New Roman"/>
                <w:sz w:val="24"/>
              </w:rPr>
              <w:t>un plan de reboisement compensatoire ;</w:t>
            </w:r>
          </w:p>
          <w:p w14:paraId="09C3AD8E" w14:textId="77777777"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Utiliser les voies d’accès existantes ;</w:t>
            </w:r>
          </w:p>
          <w:p w14:paraId="32E5CDEB" w14:textId="77777777"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Installer les chantiers et bases-vies dans des zones à faible couvert végétal ;</w:t>
            </w:r>
          </w:p>
          <w:p w14:paraId="35198617" w14:textId="77777777"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Éviter de mettre du feu à la broussaille ;</w:t>
            </w:r>
          </w:p>
          <w:p w14:paraId="2F39F267" w14:textId="77777777" w:rsidR="004223C0" w:rsidRPr="004223C0" w:rsidRDefault="004223C0" w:rsidP="00336637">
            <w:pPr>
              <w:pStyle w:val="Paragraphedeliste"/>
              <w:numPr>
                <w:ilvl w:val="0"/>
                <w:numId w:val="32"/>
              </w:numPr>
              <w:rPr>
                <w:rFonts w:ascii="Times New Roman" w:hAnsi="Times New Roman"/>
                <w:sz w:val="24"/>
              </w:rPr>
            </w:pPr>
            <w:r w:rsidRPr="004223C0">
              <w:rPr>
                <w:rFonts w:ascii="Times New Roman" w:hAnsi="Times New Roman"/>
                <w:sz w:val="24"/>
              </w:rPr>
              <w:t>Limiter les travaux aux emprises du Projet.</w:t>
            </w:r>
          </w:p>
        </w:tc>
      </w:tr>
      <w:tr w:rsidR="004223C0" w:rsidRPr="004223C0" w14:paraId="30400148" w14:textId="77777777" w:rsidTr="00906C81">
        <w:trPr>
          <w:cantSplit/>
        </w:trPr>
        <w:tc>
          <w:tcPr>
            <w:tcW w:w="1065" w:type="pct"/>
            <w:shd w:val="clear" w:color="auto" w:fill="auto"/>
            <w:vAlign w:val="center"/>
          </w:tcPr>
          <w:p w14:paraId="10C3E382" w14:textId="77777777" w:rsidR="004223C0" w:rsidRPr="00DD6CD5" w:rsidRDefault="004223C0" w:rsidP="00DD6CD5">
            <w:pPr>
              <w:rPr>
                <w:rFonts w:ascii="Times New Roman" w:hAnsi="Times New Roman"/>
                <w:sz w:val="24"/>
              </w:rPr>
            </w:pPr>
            <w:r w:rsidRPr="00DD6CD5">
              <w:rPr>
                <w:rFonts w:ascii="Times New Roman" w:hAnsi="Times New Roman"/>
                <w:sz w:val="24"/>
              </w:rPr>
              <w:t>Avec atténuation</w:t>
            </w:r>
          </w:p>
        </w:tc>
        <w:tc>
          <w:tcPr>
            <w:tcW w:w="673" w:type="pct"/>
            <w:shd w:val="clear" w:color="auto" w:fill="FFFF00"/>
            <w:vAlign w:val="center"/>
          </w:tcPr>
          <w:p w14:paraId="45FB997D" w14:textId="77777777" w:rsidR="004223C0" w:rsidRPr="00DD6CD5" w:rsidRDefault="004223C0" w:rsidP="00DD6CD5">
            <w:pPr>
              <w:rPr>
                <w:rFonts w:ascii="Times New Roman" w:hAnsi="Times New Roman"/>
                <w:sz w:val="24"/>
              </w:rPr>
            </w:pPr>
            <w:r w:rsidRPr="00DD6CD5">
              <w:rPr>
                <w:rFonts w:ascii="Times New Roman" w:hAnsi="Times New Roman"/>
                <w:sz w:val="24"/>
              </w:rPr>
              <w:t xml:space="preserve">Faible </w:t>
            </w:r>
          </w:p>
        </w:tc>
        <w:tc>
          <w:tcPr>
            <w:tcW w:w="838" w:type="pct"/>
            <w:shd w:val="clear" w:color="auto" w:fill="auto"/>
            <w:vAlign w:val="center"/>
          </w:tcPr>
          <w:p w14:paraId="603C3124" w14:textId="77777777" w:rsidR="004223C0" w:rsidRPr="00DD6CD5" w:rsidRDefault="004223C0" w:rsidP="00DD6CD5">
            <w:pPr>
              <w:rPr>
                <w:rFonts w:ascii="Times New Roman" w:hAnsi="Times New Roman"/>
                <w:sz w:val="24"/>
              </w:rPr>
            </w:pPr>
            <w:r w:rsidRPr="00DD6CD5">
              <w:rPr>
                <w:rFonts w:ascii="Times New Roman" w:hAnsi="Times New Roman"/>
                <w:sz w:val="24"/>
              </w:rPr>
              <w:t>Locale</w:t>
            </w:r>
          </w:p>
        </w:tc>
        <w:tc>
          <w:tcPr>
            <w:tcW w:w="786" w:type="pct"/>
            <w:shd w:val="clear" w:color="auto" w:fill="auto"/>
            <w:vAlign w:val="center"/>
          </w:tcPr>
          <w:p w14:paraId="00361F07" w14:textId="77777777" w:rsidR="004223C0" w:rsidRPr="00DD6CD5" w:rsidRDefault="004223C0" w:rsidP="00DD6CD5">
            <w:pPr>
              <w:rPr>
                <w:rFonts w:ascii="Times New Roman" w:hAnsi="Times New Roman"/>
                <w:sz w:val="24"/>
              </w:rPr>
            </w:pPr>
            <w:r w:rsidRPr="00DD6CD5">
              <w:rPr>
                <w:rFonts w:ascii="Times New Roman" w:hAnsi="Times New Roman"/>
                <w:sz w:val="24"/>
              </w:rPr>
              <w:t xml:space="preserve">Longue   </w:t>
            </w:r>
          </w:p>
        </w:tc>
        <w:tc>
          <w:tcPr>
            <w:tcW w:w="705" w:type="pct"/>
            <w:shd w:val="clear" w:color="auto" w:fill="auto"/>
            <w:vAlign w:val="center"/>
          </w:tcPr>
          <w:p w14:paraId="37510711" w14:textId="77777777" w:rsidR="004223C0" w:rsidRPr="00DD6CD5" w:rsidRDefault="004223C0" w:rsidP="00E74BAE">
            <w:pPr>
              <w:rPr>
                <w:rFonts w:ascii="Times New Roman" w:hAnsi="Times New Roman"/>
                <w:sz w:val="24"/>
              </w:rPr>
            </w:pPr>
            <w:r w:rsidRPr="00DD6CD5">
              <w:rPr>
                <w:rFonts w:ascii="Times New Roman" w:hAnsi="Times New Roman"/>
                <w:sz w:val="24"/>
              </w:rPr>
              <w:t xml:space="preserve">Moyenne  </w:t>
            </w:r>
          </w:p>
        </w:tc>
        <w:tc>
          <w:tcPr>
            <w:tcW w:w="933" w:type="pct"/>
            <w:shd w:val="clear" w:color="auto" w:fill="auto"/>
            <w:vAlign w:val="center"/>
          </w:tcPr>
          <w:p w14:paraId="3A88E182" w14:textId="77777777" w:rsidR="004223C0" w:rsidRPr="00DD6CD5" w:rsidRDefault="004223C0" w:rsidP="00DD6CD5">
            <w:pPr>
              <w:rPr>
                <w:rFonts w:ascii="Times New Roman" w:hAnsi="Times New Roman"/>
                <w:sz w:val="24"/>
              </w:rPr>
            </w:pPr>
            <w:r w:rsidRPr="00DD6CD5">
              <w:rPr>
                <w:rFonts w:ascii="Times New Roman" w:hAnsi="Times New Roman"/>
                <w:sz w:val="24"/>
              </w:rPr>
              <w:t>Réversible</w:t>
            </w:r>
          </w:p>
        </w:tc>
      </w:tr>
    </w:tbl>
    <w:p w14:paraId="578BA1B6" w14:textId="391D6A2B" w:rsidR="004223C0" w:rsidRPr="00906C81" w:rsidRDefault="004223C0" w:rsidP="00906C81">
      <w:pPr>
        <w:rPr>
          <w:rFonts w:ascii="Times New Roman" w:hAnsi="Times New Roman"/>
          <w:b/>
          <w:i/>
          <w:sz w:val="24"/>
          <w:u w:val="single"/>
          <w:lang w:val="fr-CA"/>
        </w:rPr>
      </w:pPr>
      <w:bookmarkStart w:id="591" w:name="_Toc75093316"/>
      <w:bookmarkStart w:id="592" w:name="_Toc75093727"/>
      <w:bookmarkStart w:id="593" w:name="_Toc77172592"/>
      <w:r w:rsidRPr="00906C81">
        <w:rPr>
          <w:rFonts w:ascii="Times New Roman" w:hAnsi="Times New Roman"/>
          <w:b/>
          <w:i/>
          <w:sz w:val="24"/>
          <w:u w:val="single"/>
          <w:lang w:val="fr-CA"/>
        </w:rPr>
        <w:t>Impact sur la faune et son habitat</w:t>
      </w:r>
      <w:bookmarkEnd w:id="591"/>
      <w:bookmarkEnd w:id="592"/>
      <w:bookmarkEnd w:id="593"/>
      <w:r w:rsidRPr="00906C81">
        <w:rPr>
          <w:rFonts w:ascii="Times New Roman" w:hAnsi="Times New Roman"/>
          <w:b/>
          <w:i/>
          <w:sz w:val="24"/>
          <w:u w:val="single"/>
          <w:lang w:val="fr-CA"/>
        </w:rPr>
        <w:t xml:space="preserve"> </w:t>
      </w:r>
    </w:p>
    <w:p w14:paraId="55049FB3" w14:textId="7758A023" w:rsidR="004223C0" w:rsidRPr="00906C81" w:rsidRDefault="004223C0" w:rsidP="00336637">
      <w:pPr>
        <w:pStyle w:val="Paragraphedeliste"/>
        <w:numPr>
          <w:ilvl w:val="0"/>
          <w:numId w:val="33"/>
        </w:numPr>
        <w:ind w:left="426" w:hanging="426"/>
        <w:rPr>
          <w:rFonts w:ascii="Times New Roman" w:hAnsi="Times New Roman"/>
          <w:sz w:val="24"/>
        </w:rPr>
      </w:pPr>
      <w:r w:rsidRPr="004223C0">
        <w:rPr>
          <w:rFonts w:ascii="Times New Roman" w:hAnsi="Times New Roman"/>
          <w:b/>
          <w:i/>
          <w:sz w:val="24"/>
          <w:lang w:val="fr-CA"/>
        </w:rPr>
        <w:t>Destruction de la faune et de son habitat conforme à la NES n° 6</w:t>
      </w:r>
    </w:p>
    <w:p w14:paraId="2D6F794F" w14:textId="149480D3" w:rsidR="004223C0" w:rsidRDefault="004223C0" w:rsidP="00906C81">
      <w:pPr>
        <w:spacing w:before="120" w:beforeAutospacing="0" w:after="120"/>
        <w:jc w:val="both"/>
        <w:rPr>
          <w:rFonts w:ascii="Times New Roman" w:hAnsi="Times New Roman"/>
          <w:sz w:val="24"/>
        </w:rPr>
      </w:pPr>
      <w:r w:rsidRPr="004223C0">
        <w:rPr>
          <w:rFonts w:ascii="Times New Roman" w:hAnsi="Times New Roman"/>
          <w:sz w:val="24"/>
        </w:rPr>
        <w:t>Les bruits issus des chantiers perturberont la quiétude des ressources fauniques domestiques et aquatiques existant au voisinage de ces sites. Aussi, les travaux de débroussaillage pour la libération des e</w:t>
      </w:r>
      <w:r>
        <w:rPr>
          <w:rFonts w:ascii="Times New Roman" w:hAnsi="Times New Roman"/>
          <w:sz w:val="24"/>
        </w:rPr>
        <w:t>mprises de travaux</w:t>
      </w:r>
      <w:r w:rsidR="00E74BAE">
        <w:rPr>
          <w:rFonts w:ascii="Times New Roman" w:hAnsi="Times New Roman"/>
          <w:sz w:val="24"/>
        </w:rPr>
        <w:t xml:space="preserve"> et de curage de la rivière Tshangu</w:t>
      </w:r>
      <w:r>
        <w:rPr>
          <w:rFonts w:ascii="Times New Roman" w:hAnsi="Times New Roman"/>
          <w:sz w:val="24"/>
        </w:rPr>
        <w:t xml:space="preserve"> </w:t>
      </w:r>
      <w:r w:rsidRPr="004223C0">
        <w:rPr>
          <w:rFonts w:ascii="Times New Roman" w:hAnsi="Times New Roman"/>
          <w:sz w:val="24"/>
        </w:rPr>
        <w:t>porteront atteinte aux habitats fauniques. La faune aquatique (poissons)</w:t>
      </w:r>
      <w:r>
        <w:rPr>
          <w:rFonts w:ascii="Times New Roman" w:hAnsi="Times New Roman"/>
          <w:sz w:val="24"/>
        </w:rPr>
        <w:t xml:space="preserve"> est presqu’</w:t>
      </w:r>
      <w:r w:rsidR="00E74BAE">
        <w:rPr>
          <w:rFonts w:ascii="Times New Roman" w:hAnsi="Times New Roman"/>
          <w:sz w:val="24"/>
        </w:rPr>
        <w:t>inexistante dans la rivière Tshangu</w:t>
      </w:r>
      <w:r>
        <w:rPr>
          <w:rFonts w:ascii="Times New Roman" w:hAnsi="Times New Roman"/>
          <w:sz w:val="24"/>
        </w:rPr>
        <w:t xml:space="preserve">. Tandis que la faune </w:t>
      </w:r>
      <w:r w:rsidRPr="004223C0">
        <w:rPr>
          <w:rFonts w:ascii="Times New Roman" w:hAnsi="Times New Roman"/>
          <w:sz w:val="24"/>
        </w:rPr>
        <w:t>semi-</w:t>
      </w:r>
      <w:r>
        <w:rPr>
          <w:rFonts w:ascii="Times New Roman" w:hAnsi="Times New Roman"/>
          <w:sz w:val="24"/>
        </w:rPr>
        <w:t>aquatique (amphibiens et grenouilles, serpents, etc.</w:t>
      </w:r>
      <w:r w:rsidRPr="004223C0">
        <w:rPr>
          <w:rFonts w:ascii="Times New Roman" w:hAnsi="Times New Roman"/>
          <w:sz w:val="24"/>
        </w:rPr>
        <w:t xml:space="preserve">) sera particulièrement perturbée. </w:t>
      </w:r>
    </w:p>
    <w:p w14:paraId="5B346667" w14:textId="4465C696" w:rsidR="004223C0" w:rsidRPr="00756E57" w:rsidRDefault="004223C0" w:rsidP="00906C81">
      <w:pPr>
        <w:spacing w:before="120" w:beforeAutospacing="0" w:after="120"/>
        <w:jc w:val="both"/>
        <w:rPr>
          <w:rFonts w:ascii="Times New Roman" w:hAnsi="Times New Roman"/>
          <w:sz w:val="24"/>
        </w:rPr>
      </w:pPr>
      <w:r w:rsidRPr="004223C0">
        <w:rPr>
          <w:rFonts w:ascii="Times New Roman" w:hAnsi="Times New Roman"/>
          <w:sz w:val="24"/>
        </w:rPr>
        <w:t xml:space="preserve">L’augmentation de la turbidité et la réduction de la transparence de l’eau (pénétration de la lumière) peuvent affecter les habitats marins et les espèces associés, avec un risque de relargage de particules fines (pouvant être associées à des contaminants) et de matière organique pouvant affecter la disponibilité de l’oxygène présent dans la colonne d’eau. Les particules en suspension, suivant leur nature chimique et le type de récepteur concerné, peuvent avoir des conséquences telles que la diminution du taux de filtration des bivalves et influencer la capacité d'adsorption des polluants </w:t>
      </w:r>
      <w:r w:rsidRPr="00756E57">
        <w:rPr>
          <w:rFonts w:ascii="Times New Roman" w:hAnsi="Times New Roman"/>
          <w:sz w:val="24"/>
        </w:rPr>
        <w:t xml:space="preserve">(Mauvais, 1991). </w:t>
      </w:r>
    </w:p>
    <w:p w14:paraId="087B7F63" w14:textId="17C09BE7" w:rsidR="00C852AD" w:rsidRDefault="004223C0" w:rsidP="00906C81">
      <w:pPr>
        <w:spacing w:before="120" w:beforeAutospacing="0" w:after="120"/>
        <w:jc w:val="both"/>
        <w:rPr>
          <w:rFonts w:ascii="Times New Roman" w:hAnsi="Times New Roman"/>
          <w:sz w:val="24"/>
        </w:rPr>
      </w:pPr>
      <w:r w:rsidRPr="00756E57">
        <w:rPr>
          <w:rFonts w:ascii="Times New Roman" w:hAnsi="Times New Roman"/>
          <w:sz w:val="24"/>
        </w:rPr>
        <w:t xml:space="preserve">Le dépôt de sédiments dans les zones adjacentes du projet peut entrainer un étouffement des espèces, augmenter la compétition pour un habitat et influencer la croissance de certains organismes (exemple : </w:t>
      </w:r>
      <w:r w:rsidR="00C25D80" w:rsidRPr="00D517F8">
        <w:rPr>
          <w:rFonts w:ascii="Times New Roman" w:hAnsi="Times New Roman"/>
          <w:sz w:val="24"/>
        </w:rPr>
        <w:t>serpents, grenouille</w:t>
      </w:r>
      <w:r w:rsidR="00C25D80" w:rsidRPr="00756E57">
        <w:rPr>
          <w:rFonts w:ascii="Times New Roman" w:hAnsi="Times New Roman"/>
          <w:sz w:val="24"/>
        </w:rPr>
        <w:t>s</w:t>
      </w:r>
      <w:r w:rsidRPr="00756E57">
        <w:rPr>
          <w:rFonts w:ascii="Times New Roman" w:hAnsi="Times New Roman"/>
          <w:sz w:val="24"/>
        </w:rPr>
        <w:t>). Ces organismes se nourrissent localement et ne peuvent pas se déplacer loin de la zone si elle devient trop turbide et peuvent être étouffés par les sédiments.</w:t>
      </w:r>
      <w:r w:rsidR="00710A2E" w:rsidRPr="00756E57">
        <w:rPr>
          <w:rFonts w:ascii="Times New Roman" w:hAnsi="Times New Roman"/>
          <w:sz w:val="24"/>
        </w:rPr>
        <w:t xml:space="preserve"> </w:t>
      </w:r>
      <w:r w:rsidR="00C852AD">
        <w:rPr>
          <w:rFonts w:ascii="Times New Roman" w:hAnsi="Times New Roman"/>
          <w:sz w:val="24"/>
        </w:rPr>
        <w:t>Il est recommandé à</w:t>
      </w:r>
      <w:r w:rsidR="00710A2E" w:rsidRPr="00756E57">
        <w:rPr>
          <w:rFonts w:ascii="Times New Roman" w:hAnsi="Times New Roman"/>
          <w:sz w:val="24"/>
        </w:rPr>
        <w:t xml:space="preserve"> l’entrepreneur</w:t>
      </w:r>
      <w:r w:rsidR="00C852AD">
        <w:rPr>
          <w:rFonts w:ascii="Times New Roman" w:hAnsi="Times New Roman"/>
          <w:sz w:val="24"/>
        </w:rPr>
        <w:t xml:space="preserve"> qui sera commis aux travaux de mettre en place un </w:t>
      </w:r>
      <w:r w:rsidR="00C852AD" w:rsidRPr="00C852AD">
        <w:rPr>
          <w:rFonts w:ascii="Times New Roman" w:hAnsi="Times New Roman"/>
          <w:sz w:val="24"/>
        </w:rPr>
        <w:t xml:space="preserve">plan de gestion des produits de dragage </w:t>
      </w:r>
      <w:r w:rsidR="00C852AD">
        <w:rPr>
          <w:rFonts w:ascii="Times New Roman" w:hAnsi="Times New Roman"/>
          <w:sz w:val="24"/>
        </w:rPr>
        <w:t xml:space="preserve">qui </w:t>
      </w:r>
      <w:r w:rsidR="00C852AD" w:rsidRPr="00C852AD">
        <w:rPr>
          <w:rFonts w:ascii="Times New Roman" w:hAnsi="Times New Roman"/>
          <w:sz w:val="24"/>
        </w:rPr>
        <w:t>a pour but de définir les modalités de gestion des sédiments dragués lors des opérations de dragage</w:t>
      </w:r>
      <w:r w:rsidR="00C852AD">
        <w:rPr>
          <w:rFonts w:ascii="Times New Roman" w:hAnsi="Times New Roman"/>
          <w:sz w:val="24"/>
        </w:rPr>
        <w:t xml:space="preserve"> de la rivière Tshangu. Ce plan</w:t>
      </w:r>
      <w:r w:rsidR="00C852AD" w:rsidRPr="00C852AD">
        <w:rPr>
          <w:rFonts w:ascii="Times New Roman" w:hAnsi="Times New Roman"/>
          <w:sz w:val="24"/>
        </w:rPr>
        <w:t xml:space="preserve"> vise à assurer une gestion adéquate et responsable de ces matériaux afin de prévenir les impacts environnementaux et de favoriser une utilisation durable des ressources marines. Le plan de gestion des produits de dragage inclut généralement des mesures de caractérisation des sédiments, de traitement et de valorisation, ainsi que des dispositions pour leur confinement ou leur élimination en cas de nécessité. Son élaboration est souvent requise dans le cadre de projets de dragage afin de garantir la conformité aux réglementations environnementales en vigueur.</w:t>
      </w:r>
    </w:p>
    <w:p w14:paraId="4125E863" w14:textId="77777777" w:rsidR="004223C0" w:rsidRPr="004223C0" w:rsidRDefault="004223C0" w:rsidP="00906C81">
      <w:pPr>
        <w:spacing w:before="120" w:beforeAutospacing="0" w:after="120"/>
        <w:jc w:val="both"/>
        <w:rPr>
          <w:rFonts w:ascii="Times New Roman" w:hAnsi="Times New Roman"/>
          <w:sz w:val="24"/>
        </w:rPr>
      </w:pPr>
      <w:r w:rsidRPr="004223C0">
        <w:rPr>
          <w:rFonts w:ascii="Times New Roman" w:hAnsi="Times New Roman"/>
          <w:sz w:val="24"/>
        </w:rPr>
        <w:t>Les effets ressentis au niveau des zones de dragage seront la remise en suspension de sédiment (avec un risque de relargage de particules fines pouvant contenir des polluants) et la sédimentation de particules.</w:t>
      </w:r>
    </w:p>
    <w:p w14:paraId="4B6A8991" w14:textId="216A1D44" w:rsidR="004223C0" w:rsidRPr="004223C0" w:rsidRDefault="004223C0" w:rsidP="00906C81">
      <w:pPr>
        <w:spacing w:before="120" w:beforeAutospacing="0" w:after="120"/>
        <w:jc w:val="both"/>
        <w:rPr>
          <w:rFonts w:ascii="Times New Roman" w:hAnsi="Times New Roman"/>
          <w:sz w:val="24"/>
        </w:rPr>
      </w:pPr>
      <w:r w:rsidRPr="004223C0">
        <w:rPr>
          <w:rFonts w:ascii="Times New Roman" w:hAnsi="Times New Roman"/>
          <w:sz w:val="24"/>
        </w:rPr>
        <w:t>L’augmentation de la concentration des sédiments en suspension peut provoquer une abrasion des œufs et des larves</w:t>
      </w:r>
      <w:r w:rsidR="00C25D80">
        <w:rPr>
          <w:rFonts w:ascii="Times New Roman" w:hAnsi="Times New Roman"/>
          <w:sz w:val="24"/>
        </w:rPr>
        <w:t xml:space="preserve"> des poissons</w:t>
      </w:r>
      <w:r w:rsidRPr="004223C0">
        <w:rPr>
          <w:rFonts w:ascii="Times New Roman" w:hAnsi="Times New Roman"/>
          <w:sz w:val="24"/>
        </w:rPr>
        <w:t xml:space="preserve"> et entraîner des effets léthaux (Wilber and Clarke, 2001). La mortalité des œufs et des larves a été enregistrée à des concentrations égales ou supérieures à 500 mg/l (Clarke and Wilbur, 2002). </w:t>
      </w:r>
    </w:p>
    <w:p w14:paraId="2F9DB5AB" w14:textId="77777777" w:rsidR="004223C0" w:rsidRPr="004223C0" w:rsidRDefault="004223C0" w:rsidP="00906C81">
      <w:pPr>
        <w:spacing w:before="120" w:beforeAutospacing="0" w:after="120"/>
        <w:jc w:val="both"/>
        <w:rPr>
          <w:rFonts w:ascii="Times New Roman" w:hAnsi="Times New Roman"/>
          <w:sz w:val="24"/>
        </w:rPr>
      </w:pPr>
      <w:r w:rsidRPr="004223C0">
        <w:rPr>
          <w:rFonts w:ascii="Times New Roman" w:hAnsi="Times New Roman"/>
          <w:sz w:val="24"/>
        </w:rPr>
        <w:t>Les effets directs de la sédimentation comprennent l’étouffement (diminution des échanges gazeux), la toxicité (conditions anaérobiques), réduction de l'intensité lumineuse et l'abrasion physique. Les effets indirects comprennent les changements des caractéristiques de l'habitat, en particulier les caractéristiques du substratum (par exemple, le changement de la composition des sédiments qui peut causer une réduction de la disponibilité de proies benthiques) (Wilber et al., 2005). La sédimentation peut entraîner une mortalité importante des organismes fixés sur le fond et des individus de petite taille qui sont plus vulnérables lorsque les conditions deviennent anoxiques. D'autres organismes, tels que les polychètes ou les mollusques, sont suffisamment agiles pour échapper à l'enfouissement quand l'épaisseur du sédiment est inférieure à une vingtaine de centimètres (Mauvais, 1991 ; Wilber and Clarke, 2001).</w:t>
      </w:r>
    </w:p>
    <w:p w14:paraId="064E9251" w14:textId="77777777" w:rsidR="004223C0" w:rsidRPr="004223C0" w:rsidRDefault="004223C0" w:rsidP="00906C81">
      <w:pPr>
        <w:spacing w:before="120" w:beforeAutospacing="0" w:after="120"/>
        <w:jc w:val="both"/>
        <w:rPr>
          <w:rFonts w:ascii="Times New Roman" w:hAnsi="Times New Roman"/>
          <w:sz w:val="24"/>
        </w:rPr>
      </w:pPr>
      <w:r w:rsidRPr="004223C0">
        <w:rPr>
          <w:rFonts w:ascii="Times New Roman" w:hAnsi="Times New Roman"/>
          <w:sz w:val="24"/>
        </w:rPr>
        <w:t xml:space="preserve">L’incidence des dragages d’entretien sur les poissons peut être de plusieurs types : aspiration des poissons se déplaçant au fond, impacts sonores lors du passage de la drague, risque d’asphyxie lors des remises en suspension, diminution de la ressource trophique. Lors de l’immersion des matériaux de dragage, les effets sur les poissons peuvent être directs (blessures, effets de la turbidité) et indirects (contamination par bioaccumulation de polluants à travers la chaîne alimentaire). </w:t>
      </w:r>
    </w:p>
    <w:p w14:paraId="05F83528" w14:textId="0BA5075C" w:rsidR="004223C0" w:rsidRPr="004223C0" w:rsidRDefault="004223C0" w:rsidP="00906C81">
      <w:pPr>
        <w:spacing w:before="120" w:beforeAutospacing="0" w:after="120"/>
        <w:jc w:val="both"/>
        <w:rPr>
          <w:rFonts w:ascii="Times New Roman" w:hAnsi="Times New Roman"/>
          <w:sz w:val="24"/>
        </w:rPr>
      </w:pPr>
      <w:r w:rsidRPr="004223C0">
        <w:rPr>
          <w:rFonts w:ascii="Times New Roman" w:hAnsi="Times New Roman"/>
          <w:sz w:val="24"/>
        </w:rPr>
        <w:t>L'aptitude de nombreuses espèces de poisson à</w:t>
      </w:r>
      <w:r w:rsidR="00860335">
        <w:rPr>
          <w:rFonts w:ascii="Times New Roman" w:hAnsi="Times New Roman"/>
          <w:sz w:val="24"/>
        </w:rPr>
        <w:t xml:space="preserve"> éviter les activités de curage</w:t>
      </w:r>
      <w:r w:rsidRPr="004223C0">
        <w:rPr>
          <w:rFonts w:ascii="Times New Roman" w:hAnsi="Times New Roman"/>
          <w:sz w:val="24"/>
        </w:rPr>
        <w:t xml:space="preserve"> a été démontrée par Armstrong et al. (1991), qui a signalé des taux de capture faibles, allant de 0,001 à 0,135 poisson par yard cubique (0,765 m3) de matériau dragué.</w:t>
      </w:r>
    </w:p>
    <w:p w14:paraId="2F049F65" w14:textId="34816656" w:rsidR="004223C0" w:rsidRPr="004223C0" w:rsidRDefault="004223C0" w:rsidP="00906C81">
      <w:pPr>
        <w:spacing w:before="120" w:beforeAutospacing="0" w:after="120"/>
        <w:jc w:val="both"/>
        <w:rPr>
          <w:rFonts w:ascii="Times New Roman" w:hAnsi="Times New Roman"/>
          <w:sz w:val="24"/>
        </w:rPr>
      </w:pPr>
      <w:r w:rsidRPr="004223C0">
        <w:rPr>
          <w:rFonts w:ascii="Times New Roman" w:hAnsi="Times New Roman"/>
          <w:sz w:val="24"/>
        </w:rPr>
        <w:t xml:space="preserve">Les activités prévues au niveau de la zone projet seront de courte durée. </w:t>
      </w:r>
      <w:r w:rsidR="00860335">
        <w:rPr>
          <w:rFonts w:ascii="Times New Roman" w:hAnsi="Times New Roman"/>
          <w:sz w:val="24"/>
        </w:rPr>
        <w:t>Les bruits générés par le curage</w:t>
      </w:r>
      <w:r w:rsidRPr="004223C0">
        <w:rPr>
          <w:rFonts w:ascii="Times New Roman" w:hAnsi="Times New Roman"/>
          <w:sz w:val="24"/>
        </w:rPr>
        <w:t xml:space="preserve"> sous l’eau resteront localisés. Si des mammifères se trouvent à proximité des zones d’emprunt, il est probable que ces individus se déplaceront à la perception du bruit généré par la drague. Dans le cas d’une exposition prolongée (peu probable), les effets du bruit sur ces individus aquatiques devraient être temporaires et réversibles.</w:t>
      </w:r>
    </w:p>
    <w:p w14:paraId="6782B29C" w14:textId="6BA53C33" w:rsidR="00871AF1" w:rsidRDefault="004223C0" w:rsidP="00906C81">
      <w:pPr>
        <w:spacing w:before="120" w:beforeAutospacing="0" w:after="120"/>
        <w:jc w:val="both"/>
        <w:rPr>
          <w:rFonts w:ascii="Times New Roman" w:hAnsi="Times New Roman"/>
          <w:sz w:val="24"/>
        </w:rPr>
      </w:pPr>
      <w:r w:rsidRPr="004223C0">
        <w:rPr>
          <w:rFonts w:ascii="Times New Roman" w:hAnsi="Times New Roman"/>
          <w:sz w:val="24"/>
        </w:rPr>
        <w:t>Le tableau ci-dessous donne le résumé de l’évaluation de l’impact lié à la destruction de la faune et de son habitat.</w:t>
      </w:r>
      <w:bookmarkStart w:id="594" w:name="_Toc10035349"/>
    </w:p>
    <w:p w14:paraId="06BE8466" w14:textId="58B6AC7A" w:rsidR="004223C0" w:rsidRPr="00EF763A" w:rsidRDefault="00906C81" w:rsidP="004F342A">
      <w:pPr>
        <w:pStyle w:val="Lgende"/>
        <w:spacing w:before="240"/>
        <w:jc w:val="center"/>
        <w:rPr>
          <w:i w:val="0"/>
        </w:rPr>
      </w:pPr>
      <w:bookmarkStart w:id="595" w:name="_Toc172069208"/>
      <w:bookmarkEnd w:id="594"/>
      <w:r>
        <w:t xml:space="preserve">Tableau </w:t>
      </w:r>
      <w:r>
        <w:fldChar w:fldCharType="begin"/>
      </w:r>
      <w:r>
        <w:instrText xml:space="preserve"> SEQ Tableau \* ARABIC </w:instrText>
      </w:r>
      <w:r>
        <w:fldChar w:fldCharType="separate"/>
      </w:r>
      <w:r w:rsidR="00CA1614">
        <w:rPr>
          <w:noProof/>
        </w:rPr>
        <w:t>25</w:t>
      </w:r>
      <w:r>
        <w:fldChar w:fldCharType="end"/>
      </w:r>
      <w:r>
        <w:t xml:space="preserve">. </w:t>
      </w:r>
      <w:r w:rsidRPr="005C64F0">
        <w:t>Résumé de l’évaluation de l’impact lié à la destruction de la faune et de son habitat</w:t>
      </w:r>
      <w:bookmarkEnd w:id="5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76"/>
        <w:gridCol w:w="1434"/>
        <w:gridCol w:w="1447"/>
        <w:gridCol w:w="1353"/>
        <w:gridCol w:w="1673"/>
        <w:gridCol w:w="1239"/>
      </w:tblGrid>
      <w:tr w:rsidR="004223C0" w:rsidRPr="00DD6CD5" w14:paraId="0B69DB52" w14:textId="77777777" w:rsidTr="00CA1614">
        <w:trPr>
          <w:trHeight w:val="144"/>
        </w:trPr>
        <w:tc>
          <w:tcPr>
            <w:tcW w:w="5000" w:type="pct"/>
            <w:gridSpan w:val="6"/>
            <w:shd w:val="clear" w:color="auto" w:fill="EDEDED" w:themeFill="accent3" w:themeFillTint="33"/>
            <w:vAlign w:val="center"/>
          </w:tcPr>
          <w:p w14:paraId="55E9F506" w14:textId="18ADE4AC" w:rsidR="004223C0" w:rsidRPr="00DD6CD5" w:rsidRDefault="00DD6CD5" w:rsidP="00EF763A">
            <w:pPr>
              <w:spacing w:before="0" w:beforeAutospacing="0"/>
              <w:jc w:val="both"/>
              <w:rPr>
                <w:rFonts w:ascii="Times New Roman" w:hAnsi="Times New Roman"/>
                <w:b/>
                <w:i/>
                <w:szCs w:val="22"/>
                <w:lang w:val="fr-CA"/>
              </w:rPr>
            </w:pPr>
            <w:r w:rsidRPr="00DD6CD5">
              <w:rPr>
                <w:rFonts w:ascii="Times New Roman" w:hAnsi="Times New Roman"/>
                <w:b/>
                <w:bCs/>
                <w:szCs w:val="22"/>
              </w:rPr>
              <w:t xml:space="preserve">Intitulé de </w:t>
            </w:r>
            <w:r w:rsidR="00CA1614" w:rsidRPr="00DD6CD5">
              <w:rPr>
                <w:rFonts w:ascii="Times New Roman" w:hAnsi="Times New Roman"/>
                <w:b/>
                <w:bCs/>
                <w:szCs w:val="22"/>
              </w:rPr>
              <w:t>l’impact :</w:t>
            </w:r>
            <w:r w:rsidR="004223C0" w:rsidRPr="00DD6CD5">
              <w:rPr>
                <w:rFonts w:ascii="Times New Roman" w:hAnsi="Times New Roman"/>
                <w:b/>
                <w:bCs/>
                <w:szCs w:val="22"/>
              </w:rPr>
              <w:t xml:space="preserve"> </w:t>
            </w:r>
            <w:r w:rsidR="004223C0" w:rsidRPr="00DD6CD5">
              <w:rPr>
                <w:rFonts w:ascii="Times New Roman" w:hAnsi="Times New Roman"/>
                <w:b/>
                <w:i/>
                <w:szCs w:val="22"/>
                <w:lang w:val="fr-CA"/>
              </w:rPr>
              <w:t>Destruction de la faune et de son habitat</w:t>
            </w:r>
          </w:p>
        </w:tc>
      </w:tr>
      <w:tr w:rsidR="004223C0" w:rsidRPr="00DD6CD5" w14:paraId="06CADFDF" w14:textId="77777777" w:rsidTr="00CA1614">
        <w:trPr>
          <w:trHeight w:val="176"/>
        </w:trPr>
        <w:tc>
          <w:tcPr>
            <w:tcW w:w="1284" w:type="pct"/>
            <w:shd w:val="clear" w:color="auto" w:fill="auto"/>
            <w:vAlign w:val="center"/>
          </w:tcPr>
          <w:p w14:paraId="770FA118" w14:textId="77777777" w:rsidR="004223C0" w:rsidRPr="00DD6CD5" w:rsidRDefault="004223C0" w:rsidP="00EF763A">
            <w:pPr>
              <w:spacing w:before="0" w:beforeAutospacing="0"/>
              <w:rPr>
                <w:rFonts w:ascii="Times New Roman" w:hAnsi="Times New Roman"/>
                <w:szCs w:val="22"/>
              </w:rPr>
            </w:pPr>
            <w:r w:rsidRPr="00DD6CD5">
              <w:rPr>
                <w:rFonts w:ascii="Times New Roman" w:hAnsi="Times New Roman"/>
                <w:szCs w:val="22"/>
              </w:rPr>
              <w:t xml:space="preserve">Activité du Projet </w:t>
            </w:r>
          </w:p>
        </w:tc>
        <w:tc>
          <w:tcPr>
            <w:tcW w:w="3716" w:type="pct"/>
            <w:gridSpan w:val="5"/>
            <w:shd w:val="clear" w:color="auto" w:fill="auto"/>
            <w:vAlign w:val="center"/>
          </w:tcPr>
          <w:p w14:paraId="2DA3FA6C" w14:textId="35394FFD" w:rsidR="004223C0" w:rsidRPr="00DD6CD5" w:rsidRDefault="004223C0" w:rsidP="00EF763A">
            <w:pPr>
              <w:pStyle w:val="Paragraphedeliste"/>
              <w:spacing w:before="0" w:beforeAutospacing="0"/>
              <w:rPr>
                <w:rFonts w:ascii="Times New Roman" w:hAnsi="Times New Roman"/>
                <w:b/>
                <w:i/>
                <w:szCs w:val="22"/>
              </w:rPr>
            </w:pPr>
            <w:r w:rsidRPr="00DD6CD5">
              <w:rPr>
                <w:rFonts w:ascii="Times New Roman" w:hAnsi="Times New Roman"/>
                <w:szCs w:val="22"/>
              </w:rPr>
              <w:t xml:space="preserve">  </w:t>
            </w:r>
            <w:r w:rsidRPr="00DD6CD5">
              <w:rPr>
                <w:rFonts w:ascii="Times New Roman" w:hAnsi="Times New Roman"/>
                <w:b/>
                <w:i/>
                <w:szCs w:val="22"/>
              </w:rPr>
              <w:t>Défrichement, curage et dragage</w:t>
            </w:r>
            <w:r w:rsidR="00845DF6">
              <w:rPr>
                <w:rFonts w:ascii="Times New Roman" w:hAnsi="Times New Roman"/>
                <w:b/>
                <w:i/>
                <w:szCs w:val="22"/>
              </w:rPr>
              <w:t xml:space="preserve"> hydraulique</w:t>
            </w:r>
          </w:p>
        </w:tc>
      </w:tr>
      <w:tr w:rsidR="004223C0" w:rsidRPr="00DD6CD5" w14:paraId="5A9A3E1E" w14:textId="77777777" w:rsidTr="00CA1614">
        <w:trPr>
          <w:trHeight w:val="176"/>
        </w:trPr>
        <w:tc>
          <w:tcPr>
            <w:tcW w:w="1284" w:type="pct"/>
            <w:shd w:val="clear" w:color="auto" w:fill="auto"/>
            <w:vAlign w:val="center"/>
          </w:tcPr>
          <w:p w14:paraId="2FFB314C" w14:textId="77777777" w:rsidR="004223C0" w:rsidRPr="00CF308E" w:rsidRDefault="004223C0" w:rsidP="00CF308E">
            <w:pPr>
              <w:rPr>
                <w:rFonts w:ascii="Times New Roman" w:hAnsi="Times New Roman"/>
                <w:szCs w:val="22"/>
              </w:rPr>
            </w:pPr>
            <w:r w:rsidRPr="00CF308E">
              <w:rPr>
                <w:rFonts w:ascii="Times New Roman" w:hAnsi="Times New Roman"/>
                <w:szCs w:val="22"/>
              </w:rPr>
              <w:t>Critères</w:t>
            </w:r>
          </w:p>
        </w:tc>
        <w:tc>
          <w:tcPr>
            <w:tcW w:w="746" w:type="pct"/>
            <w:shd w:val="clear" w:color="auto" w:fill="auto"/>
            <w:vAlign w:val="center"/>
          </w:tcPr>
          <w:p w14:paraId="529F0ECB" w14:textId="77777777" w:rsidR="004223C0" w:rsidRPr="00CF308E" w:rsidRDefault="004223C0" w:rsidP="00CF308E">
            <w:pPr>
              <w:rPr>
                <w:rFonts w:ascii="Times New Roman" w:hAnsi="Times New Roman"/>
                <w:szCs w:val="22"/>
              </w:rPr>
            </w:pPr>
            <w:r w:rsidRPr="00CF308E">
              <w:rPr>
                <w:rFonts w:ascii="Times New Roman" w:hAnsi="Times New Roman"/>
                <w:szCs w:val="22"/>
              </w:rPr>
              <w:t>Intensité</w:t>
            </w:r>
          </w:p>
        </w:tc>
        <w:tc>
          <w:tcPr>
            <w:tcW w:w="753" w:type="pct"/>
            <w:shd w:val="clear" w:color="auto" w:fill="auto"/>
            <w:vAlign w:val="center"/>
          </w:tcPr>
          <w:p w14:paraId="3B0767F3" w14:textId="77777777" w:rsidR="004223C0" w:rsidRPr="00CF308E" w:rsidRDefault="004223C0" w:rsidP="00CF308E">
            <w:pPr>
              <w:rPr>
                <w:rFonts w:ascii="Times New Roman" w:hAnsi="Times New Roman"/>
                <w:szCs w:val="22"/>
              </w:rPr>
            </w:pPr>
            <w:r w:rsidRPr="00CF308E">
              <w:rPr>
                <w:rFonts w:ascii="Times New Roman" w:hAnsi="Times New Roman"/>
                <w:szCs w:val="22"/>
              </w:rPr>
              <w:t>Étendue</w:t>
            </w:r>
          </w:p>
        </w:tc>
        <w:tc>
          <w:tcPr>
            <w:tcW w:w="704" w:type="pct"/>
            <w:shd w:val="clear" w:color="auto" w:fill="auto"/>
            <w:vAlign w:val="center"/>
          </w:tcPr>
          <w:p w14:paraId="262BA5D4" w14:textId="77777777" w:rsidR="004223C0" w:rsidRPr="00CF308E" w:rsidRDefault="004223C0" w:rsidP="00CF308E">
            <w:pPr>
              <w:rPr>
                <w:rFonts w:ascii="Times New Roman" w:hAnsi="Times New Roman"/>
                <w:szCs w:val="22"/>
              </w:rPr>
            </w:pPr>
            <w:r w:rsidRPr="00CF308E">
              <w:rPr>
                <w:rFonts w:ascii="Times New Roman" w:hAnsi="Times New Roman"/>
                <w:szCs w:val="22"/>
              </w:rPr>
              <w:t>Durée</w:t>
            </w:r>
          </w:p>
        </w:tc>
        <w:tc>
          <w:tcPr>
            <w:tcW w:w="870" w:type="pct"/>
            <w:shd w:val="clear" w:color="auto" w:fill="auto"/>
            <w:vAlign w:val="center"/>
          </w:tcPr>
          <w:p w14:paraId="7385739B" w14:textId="77777777" w:rsidR="004223C0" w:rsidRPr="00CF308E" w:rsidRDefault="004223C0" w:rsidP="00CF308E">
            <w:pPr>
              <w:rPr>
                <w:rFonts w:ascii="Times New Roman" w:hAnsi="Times New Roman"/>
                <w:szCs w:val="22"/>
              </w:rPr>
            </w:pPr>
            <w:r w:rsidRPr="00CF308E">
              <w:rPr>
                <w:rFonts w:ascii="Times New Roman" w:hAnsi="Times New Roman"/>
                <w:szCs w:val="22"/>
              </w:rPr>
              <w:t>Importance</w:t>
            </w:r>
          </w:p>
        </w:tc>
        <w:tc>
          <w:tcPr>
            <w:tcW w:w="643" w:type="pct"/>
            <w:shd w:val="clear" w:color="auto" w:fill="auto"/>
            <w:vAlign w:val="center"/>
          </w:tcPr>
          <w:p w14:paraId="61B0E6FC" w14:textId="77777777" w:rsidR="004223C0" w:rsidRPr="00CF308E" w:rsidRDefault="004223C0" w:rsidP="00CF308E">
            <w:pPr>
              <w:rPr>
                <w:rFonts w:ascii="Times New Roman" w:hAnsi="Times New Roman"/>
                <w:szCs w:val="22"/>
              </w:rPr>
            </w:pPr>
            <w:r w:rsidRPr="00CF308E">
              <w:rPr>
                <w:rFonts w:ascii="Times New Roman" w:hAnsi="Times New Roman"/>
                <w:szCs w:val="22"/>
              </w:rPr>
              <w:t>Réversibilité</w:t>
            </w:r>
          </w:p>
        </w:tc>
      </w:tr>
      <w:tr w:rsidR="004223C0" w:rsidRPr="00DD6CD5" w14:paraId="35C8284E" w14:textId="77777777" w:rsidTr="00CA1614">
        <w:trPr>
          <w:cantSplit/>
        </w:trPr>
        <w:tc>
          <w:tcPr>
            <w:tcW w:w="1284" w:type="pct"/>
            <w:shd w:val="clear" w:color="auto" w:fill="auto"/>
            <w:vAlign w:val="center"/>
          </w:tcPr>
          <w:p w14:paraId="6A4DE64E" w14:textId="77777777" w:rsidR="004223C0" w:rsidRPr="00CF308E" w:rsidRDefault="004223C0" w:rsidP="00CF308E">
            <w:pPr>
              <w:rPr>
                <w:rFonts w:ascii="Times New Roman" w:hAnsi="Times New Roman"/>
                <w:szCs w:val="22"/>
              </w:rPr>
            </w:pPr>
            <w:r w:rsidRPr="00CF308E">
              <w:rPr>
                <w:rFonts w:ascii="Times New Roman" w:hAnsi="Times New Roman"/>
                <w:szCs w:val="22"/>
              </w:rPr>
              <w:t>Sans atténuation</w:t>
            </w:r>
          </w:p>
        </w:tc>
        <w:tc>
          <w:tcPr>
            <w:tcW w:w="746" w:type="pct"/>
            <w:shd w:val="clear" w:color="auto" w:fill="auto"/>
            <w:vAlign w:val="center"/>
          </w:tcPr>
          <w:p w14:paraId="49891D45" w14:textId="77777777" w:rsidR="004223C0" w:rsidRPr="00CF308E" w:rsidRDefault="004223C0" w:rsidP="00CF308E">
            <w:pPr>
              <w:rPr>
                <w:rFonts w:ascii="Times New Roman" w:hAnsi="Times New Roman"/>
                <w:szCs w:val="22"/>
              </w:rPr>
            </w:pPr>
            <w:r w:rsidRPr="00CF308E">
              <w:rPr>
                <w:rFonts w:ascii="Times New Roman" w:hAnsi="Times New Roman"/>
                <w:szCs w:val="22"/>
              </w:rPr>
              <w:t xml:space="preserve">Forte </w:t>
            </w:r>
          </w:p>
        </w:tc>
        <w:tc>
          <w:tcPr>
            <w:tcW w:w="753" w:type="pct"/>
            <w:shd w:val="clear" w:color="auto" w:fill="auto"/>
            <w:vAlign w:val="center"/>
          </w:tcPr>
          <w:p w14:paraId="2C34BF3A" w14:textId="77777777" w:rsidR="004223C0" w:rsidRPr="00CF308E" w:rsidRDefault="004223C0" w:rsidP="00CF308E">
            <w:pPr>
              <w:rPr>
                <w:rFonts w:ascii="Times New Roman" w:hAnsi="Times New Roman"/>
                <w:szCs w:val="22"/>
              </w:rPr>
            </w:pPr>
            <w:r w:rsidRPr="00CF308E">
              <w:rPr>
                <w:rFonts w:ascii="Times New Roman" w:hAnsi="Times New Roman"/>
                <w:szCs w:val="22"/>
              </w:rPr>
              <w:t xml:space="preserve">Ponctuel </w:t>
            </w:r>
          </w:p>
        </w:tc>
        <w:tc>
          <w:tcPr>
            <w:tcW w:w="704" w:type="pct"/>
            <w:shd w:val="clear" w:color="auto" w:fill="auto"/>
            <w:vAlign w:val="center"/>
          </w:tcPr>
          <w:p w14:paraId="7E98E1C4" w14:textId="77777777" w:rsidR="004223C0" w:rsidRPr="00CF308E" w:rsidRDefault="004223C0" w:rsidP="00CF308E">
            <w:pPr>
              <w:rPr>
                <w:rFonts w:ascii="Times New Roman" w:hAnsi="Times New Roman"/>
                <w:szCs w:val="22"/>
              </w:rPr>
            </w:pPr>
            <w:r w:rsidRPr="00CF308E">
              <w:rPr>
                <w:rFonts w:ascii="Times New Roman" w:hAnsi="Times New Roman"/>
                <w:szCs w:val="22"/>
              </w:rPr>
              <w:t xml:space="preserve">Longue  </w:t>
            </w:r>
          </w:p>
        </w:tc>
        <w:tc>
          <w:tcPr>
            <w:tcW w:w="870" w:type="pct"/>
            <w:shd w:val="clear" w:color="auto" w:fill="auto"/>
            <w:vAlign w:val="center"/>
          </w:tcPr>
          <w:p w14:paraId="4A1A2A44" w14:textId="77777777" w:rsidR="004223C0" w:rsidRPr="00CF308E" w:rsidRDefault="004223C0" w:rsidP="002467CD">
            <w:pPr>
              <w:rPr>
                <w:rFonts w:ascii="Times New Roman" w:hAnsi="Times New Roman"/>
                <w:szCs w:val="22"/>
              </w:rPr>
            </w:pPr>
            <w:r w:rsidRPr="00CF308E">
              <w:rPr>
                <w:rFonts w:ascii="Times New Roman" w:hAnsi="Times New Roman"/>
                <w:szCs w:val="22"/>
              </w:rPr>
              <w:t xml:space="preserve">Majeure </w:t>
            </w:r>
          </w:p>
        </w:tc>
        <w:tc>
          <w:tcPr>
            <w:tcW w:w="643" w:type="pct"/>
            <w:shd w:val="clear" w:color="auto" w:fill="FF0000"/>
            <w:vAlign w:val="center"/>
          </w:tcPr>
          <w:p w14:paraId="68D45B87" w14:textId="77777777" w:rsidR="004223C0" w:rsidRPr="00CF308E" w:rsidRDefault="004223C0" w:rsidP="00CF308E">
            <w:pPr>
              <w:rPr>
                <w:rFonts w:ascii="Times New Roman" w:hAnsi="Times New Roman"/>
                <w:szCs w:val="22"/>
              </w:rPr>
            </w:pPr>
            <w:r w:rsidRPr="00CF308E">
              <w:rPr>
                <w:rFonts w:ascii="Times New Roman" w:hAnsi="Times New Roman"/>
                <w:szCs w:val="22"/>
              </w:rPr>
              <w:t>Réversible</w:t>
            </w:r>
          </w:p>
        </w:tc>
      </w:tr>
      <w:tr w:rsidR="004223C0" w:rsidRPr="00756E57" w14:paraId="636C0244" w14:textId="77777777" w:rsidTr="00CA1614">
        <w:trPr>
          <w:cantSplit/>
          <w:trHeight w:val="418"/>
        </w:trPr>
        <w:tc>
          <w:tcPr>
            <w:tcW w:w="1284" w:type="pct"/>
            <w:shd w:val="clear" w:color="auto" w:fill="auto"/>
            <w:vAlign w:val="center"/>
          </w:tcPr>
          <w:p w14:paraId="6C4EFADE" w14:textId="1011BE7A" w:rsidR="004223C0" w:rsidRPr="00756E57" w:rsidRDefault="004223C0" w:rsidP="004223C0">
            <w:pPr>
              <w:rPr>
                <w:rFonts w:ascii="Times New Roman" w:hAnsi="Times New Roman"/>
                <w:szCs w:val="22"/>
              </w:rPr>
            </w:pPr>
            <w:r w:rsidRPr="00756E57">
              <w:rPr>
                <w:rFonts w:ascii="Times New Roman" w:hAnsi="Times New Roman"/>
                <w:szCs w:val="22"/>
              </w:rPr>
              <w:t>Mesures d'atténuation/Amélioration</w:t>
            </w:r>
          </w:p>
        </w:tc>
        <w:tc>
          <w:tcPr>
            <w:tcW w:w="3716" w:type="pct"/>
            <w:gridSpan w:val="5"/>
            <w:shd w:val="clear" w:color="auto" w:fill="auto"/>
            <w:vAlign w:val="center"/>
          </w:tcPr>
          <w:p w14:paraId="2CFAFAFB" w14:textId="39A7AE87" w:rsidR="004223C0" w:rsidRPr="00756E57" w:rsidRDefault="00CA1614" w:rsidP="00336637">
            <w:pPr>
              <w:pStyle w:val="Paragraphedeliste"/>
              <w:numPr>
                <w:ilvl w:val="0"/>
                <w:numId w:val="32"/>
              </w:numPr>
              <w:rPr>
                <w:rFonts w:ascii="Times New Roman" w:hAnsi="Times New Roman"/>
                <w:szCs w:val="22"/>
              </w:rPr>
            </w:pPr>
            <w:r w:rsidRPr="00D517F8">
              <w:rPr>
                <w:rFonts w:ascii="Times New Roman" w:hAnsi="Times New Roman"/>
                <w:szCs w:val="22"/>
              </w:rPr>
              <w:t>Informer</w:t>
            </w:r>
            <w:r w:rsidR="004223C0" w:rsidRPr="00D517F8">
              <w:rPr>
                <w:rFonts w:ascii="Times New Roman" w:hAnsi="Times New Roman"/>
                <w:szCs w:val="22"/>
              </w:rPr>
              <w:t xml:space="preserve"> le personnel de la règlementation de la chasse, de la pêche et de la protec</w:t>
            </w:r>
            <w:r w:rsidR="004223C0" w:rsidRPr="00756E57">
              <w:rPr>
                <w:rFonts w:ascii="Times New Roman" w:hAnsi="Times New Roman"/>
                <w:szCs w:val="22"/>
              </w:rPr>
              <w:t>tion de la faune ;</w:t>
            </w:r>
          </w:p>
          <w:p w14:paraId="337B2B0D" w14:textId="77777777" w:rsidR="004223C0" w:rsidRPr="00756E57" w:rsidRDefault="004223C0" w:rsidP="00336637">
            <w:pPr>
              <w:pStyle w:val="Paragraphedeliste"/>
              <w:numPr>
                <w:ilvl w:val="0"/>
                <w:numId w:val="32"/>
              </w:numPr>
              <w:rPr>
                <w:rFonts w:ascii="Times New Roman" w:hAnsi="Times New Roman"/>
                <w:szCs w:val="22"/>
              </w:rPr>
            </w:pPr>
            <w:r w:rsidRPr="00756E57">
              <w:rPr>
                <w:rFonts w:ascii="Times New Roman" w:hAnsi="Times New Roman"/>
                <w:szCs w:val="22"/>
              </w:rPr>
              <w:t>Dérouler des séances de sensibilisation et campagne contre la pêche et la chasse des petits animaux dans les ravins pour le personnel ;</w:t>
            </w:r>
          </w:p>
          <w:p w14:paraId="172F7096" w14:textId="77777777" w:rsidR="004223C0" w:rsidRPr="00756E57" w:rsidRDefault="004223C0" w:rsidP="00336637">
            <w:pPr>
              <w:pStyle w:val="Paragraphedeliste"/>
              <w:numPr>
                <w:ilvl w:val="0"/>
                <w:numId w:val="32"/>
              </w:numPr>
              <w:rPr>
                <w:rFonts w:ascii="Times New Roman" w:hAnsi="Times New Roman"/>
                <w:szCs w:val="22"/>
              </w:rPr>
            </w:pPr>
            <w:r w:rsidRPr="00756E57">
              <w:rPr>
                <w:rFonts w:ascii="Times New Roman" w:hAnsi="Times New Roman"/>
                <w:szCs w:val="22"/>
              </w:rPr>
              <w:t>Éviter d’implanter les chantiers dans les zones d’habitats fauniques (végétation abondante) ;</w:t>
            </w:r>
          </w:p>
          <w:p w14:paraId="11FEDC53" w14:textId="4E966711" w:rsidR="004223C0" w:rsidRPr="00756E57" w:rsidRDefault="00DD6CD5" w:rsidP="00336637">
            <w:pPr>
              <w:pStyle w:val="Paragraphedeliste"/>
              <w:numPr>
                <w:ilvl w:val="0"/>
                <w:numId w:val="32"/>
              </w:numPr>
              <w:rPr>
                <w:rFonts w:ascii="Times New Roman" w:hAnsi="Times New Roman"/>
                <w:szCs w:val="22"/>
              </w:rPr>
            </w:pPr>
            <w:r w:rsidRPr="00756E57">
              <w:rPr>
                <w:rFonts w:ascii="Times New Roman" w:hAnsi="Times New Roman"/>
                <w:szCs w:val="22"/>
              </w:rPr>
              <w:t>Éviter de polluer la rivi</w:t>
            </w:r>
            <w:r w:rsidR="00860335" w:rsidRPr="00756E57">
              <w:rPr>
                <w:rFonts w:ascii="Times New Roman" w:hAnsi="Times New Roman"/>
                <w:szCs w:val="22"/>
              </w:rPr>
              <w:t>ère Tshangu</w:t>
            </w:r>
            <w:r w:rsidR="004223C0" w:rsidRPr="00756E57">
              <w:rPr>
                <w:rFonts w:ascii="Times New Roman" w:hAnsi="Times New Roman"/>
                <w:szCs w:val="22"/>
              </w:rPr>
              <w:t xml:space="preserve"> ;</w:t>
            </w:r>
          </w:p>
          <w:p w14:paraId="7957079C" w14:textId="77777777" w:rsidR="004223C0" w:rsidRPr="00756E57" w:rsidRDefault="004223C0" w:rsidP="00336637">
            <w:pPr>
              <w:pStyle w:val="Paragraphedeliste"/>
              <w:numPr>
                <w:ilvl w:val="0"/>
                <w:numId w:val="32"/>
              </w:numPr>
              <w:rPr>
                <w:rFonts w:ascii="Times New Roman" w:hAnsi="Times New Roman"/>
                <w:szCs w:val="22"/>
              </w:rPr>
            </w:pPr>
            <w:r w:rsidRPr="00756E57">
              <w:rPr>
                <w:rFonts w:ascii="Times New Roman" w:hAnsi="Times New Roman"/>
                <w:szCs w:val="22"/>
              </w:rPr>
              <w:t>Utiliser les voies d’accès existantes ;</w:t>
            </w:r>
          </w:p>
          <w:p w14:paraId="1ACBD300" w14:textId="4D59B258" w:rsidR="004223C0" w:rsidRPr="00756E57" w:rsidRDefault="00DD6CD5" w:rsidP="00336637">
            <w:pPr>
              <w:pStyle w:val="Paragraphedeliste"/>
              <w:numPr>
                <w:ilvl w:val="0"/>
                <w:numId w:val="32"/>
              </w:numPr>
              <w:rPr>
                <w:rFonts w:ascii="Times New Roman" w:hAnsi="Times New Roman"/>
                <w:szCs w:val="22"/>
              </w:rPr>
            </w:pPr>
            <w:r w:rsidRPr="00756E57">
              <w:rPr>
                <w:rFonts w:ascii="Times New Roman" w:hAnsi="Times New Roman"/>
                <w:szCs w:val="22"/>
              </w:rPr>
              <w:t>Installer la base</w:t>
            </w:r>
            <w:r w:rsidR="004223C0" w:rsidRPr="00756E57">
              <w:rPr>
                <w:rFonts w:ascii="Times New Roman" w:hAnsi="Times New Roman"/>
                <w:szCs w:val="22"/>
              </w:rPr>
              <w:t>-vie</w:t>
            </w:r>
            <w:r w:rsidRPr="00756E57">
              <w:rPr>
                <w:rFonts w:ascii="Times New Roman" w:hAnsi="Times New Roman"/>
                <w:szCs w:val="22"/>
              </w:rPr>
              <w:t xml:space="preserve"> et technique dans la zone</w:t>
            </w:r>
            <w:r w:rsidR="004223C0" w:rsidRPr="00756E57">
              <w:rPr>
                <w:rFonts w:ascii="Times New Roman" w:hAnsi="Times New Roman"/>
                <w:szCs w:val="22"/>
              </w:rPr>
              <w:t xml:space="preserve"> à faible couvert végétal ;</w:t>
            </w:r>
          </w:p>
          <w:p w14:paraId="29C9932E" w14:textId="77777777" w:rsidR="00D20689" w:rsidRPr="00703435" w:rsidRDefault="004223C0" w:rsidP="00336637">
            <w:pPr>
              <w:pStyle w:val="Paragraphedeliste"/>
              <w:numPr>
                <w:ilvl w:val="0"/>
                <w:numId w:val="32"/>
              </w:numPr>
              <w:rPr>
                <w:rFonts w:ascii="Times New Roman" w:hAnsi="Times New Roman"/>
                <w:szCs w:val="22"/>
              </w:rPr>
            </w:pPr>
            <w:r w:rsidRPr="00703435">
              <w:rPr>
                <w:rFonts w:ascii="Times New Roman" w:hAnsi="Times New Roman"/>
                <w:szCs w:val="22"/>
              </w:rPr>
              <w:t>Limiter les travaux aux emprises du Projet ;</w:t>
            </w:r>
          </w:p>
          <w:p w14:paraId="45E6ABEB" w14:textId="7880B737" w:rsidR="004223C0" w:rsidRPr="00756E57" w:rsidRDefault="004223C0" w:rsidP="00336637">
            <w:pPr>
              <w:pStyle w:val="Paragraphedeliste"/>
              <w:numPr>
                <w:ilvl w:val="0"/>
                <w:numId w:val="32"/>
              </w:numPr>
              <w:rPr>
                <w:rFonts w:ascii="Times New Roman" w:hAnsi="Times New Roman"/>
                <w:szCs w:val="22"/>
              </w:rPr>
            </w:pPr>
            <w:r w:rsidRPr="00D517F8">
              <w:rPr>
                <w:rFonts w:ascii="Times New Roman" w:hAnsi="Times New Roman"/>
                <w:szCs w:val="22"/>
              </w:rPr>
              <w:t>Réduire les rejets par débordement (la survers</w:t>
            </w:r>
            <w:r w:rsidR="00860335" w:rsidRPr="00756E57">
              <w:rPr>
                <w:rFonts w:ascii="Times New Roman" w:hAnsi="Times New Roman"/>
                <w:szCs w:val="22"/>
              </w:rPr>
              <w:t>e) de sédiments depuis les travaux de curage</w:t>
            </w:r>
            <w:r w:rsidRPr="00756E57">
              <w:rPr>
                <w:rFonts w:ascii="Times New Roman" w:hAnsi="Times New Roman"/>
                <w:szCs w:val="22"/>
              </w:rPr>
              <w:t xml:space="preserve"> ; </w:t>
            </w:r>
          </w:p>
          <w:p w14:paraId="3B8DFC3C" w14:textId="77777777" w:rsidR="00845DF6" w:rsidRDefault="004223C0" w:rsidP="00336637">
            <w:pPr>
              <w:pStyle w:val="Paragraphedeliste"/>
              <w:numPr>
                <w:ilvl w:val="0"/>
                <w:numId w:val="32"/>
              </w:numPr>
              <w:rPr>
                <w:rFonts w:ascii="Times New Roman" w:hAnsi="Times New Roman"/>
                <w:szCs w:val="22"/>
              </w:rPr>
            </w:pPr>
            <w:r w:rsidRPr="00756E57">
              <w:rPr>
                <w:rFonts w:ascii="Times New Roman" w:hAnsi="Times New Roman"/>
                <w:szCs w:val="22"/>
              </w:rPr>
              <w:t>Utiliser une technologie avancée de succion des sédiments permettant de réduire le plus possible le pana</w:t>
            </w:r>
            <w:r w:rsidR="00CF308E" w:rsidRPr="00756E57">
              <w:rPr>
                <w:rFonts w:ascii="Times New Roman" w:hAnsi="Times New Roman"/>
                <w:szCs w:val="22"/>
              </w:rPr>
              <w:t>che de sédiments lors du curage</w:t>
            </w:r>
          </w:p>
          <w:p w14:paraId="57A41E19" w14:textId="1A2350F8" w:rsidR="004223C0" w:rsidRPr="004F342A" w:rsidRDefault="00845DF6" w:rsidP="00336637">
            <w:pPr>
              <w:pStyle w:val="Paragraphedeliste"/>
              <w:numPr>
                <w:ilvl w:val="0"/>
                <w:numId w:val="32"/>
              </w:numPr>
              <w:rPr>
                <w:rFonts w:ascii="Times New Roman" w:hAnsi="Times New Roman"/>
                <w:szCs w:val="22"/>
              </w:rPr>
            </w:pPr>
            <w:r w:rsidRPr="00845DF6">
              <w:rPr>
                <w:rFonts w:ascii="Times New Roman" w:hAnsi="Times New Roman"/>
                <w:szCs w:val="22"/>
              </w:rPr>
              <w:t xml:space="preserve">Mettre en place un plan d’évacuation et de stockage de sédiment produit lors de drague, </w:t>
            </w:r>
          </w:p>
          <w:p w14:paraId="4C58963C" w14:textId="621DDBE0" w:rsidR="00845DF6" w:rsidRDefault="00845DF6" w:rsidP="00336637">
            <w:pPr>
              <w:pStyle w:val="Paragraphedeliste"/>
              <w:numPr>
                <w:ilvl w:val="0"/>
                <w:numId w:val="32"/>
              </w:numPr>
              <w:rPr>
                <w:rFonts w:ascii="Times New Roman" w:hAnsi="Times New Roman"/>
                <w:szCs w:val="22"/>
              </w:rPr>
            </w:pPr>
            <w:r w:rsidRPr="00845DF6">
              <w:rPr>
                <w:rFonts w:ascii="Times New Roman" w:hAnsi="Times New Roman"/>
                <w:szCs w:val="22"/>
              </w:rPr>
              <w:t xml:space="preserve">Privilégier des techniques de dragage </w:t>
            </w:r>
            <w:r>
              <w:rPr>
                <w:rFonts w:ascii="Times New Roman" w:hAnsi="Times New Roman"/>
                <w:szCs w:val="22"/>
              </w:rPr>
              <w:t xml:space="preserve">hydraulique </w:t>
            </w:r>
            <w:r w:rsidRPr="00845DF6">
              <w:rPr>
                <w:rFonts w:ascii="Times New Roman" w:hAnsi="Times New Roman"/>
                <w:szCs w:val="22"/>
              </w:rPr>
              <w:t>moins invasives et moins polluantes peut réduire l'impact sur l'environnement</w:t>
            </w:r>
          </w:p>
          <w:p w14:paraId="2E890AED" w14:textId="0277ED3D" w:rsidR="00845DF6" w:rsidRDefault="00845DF6" w:rsidP="00336637">
            <w:pPr>
              <w:pStyle w:val="Paragraphedeliste"/>
              <w:numPr>
                <w:ilvl w:val="0"/>
                <w:numId w:val="32"/>
              </w:numPr>
              <w:rPr>
                <w:rFonts w:ascii="Times New Roman" w:hAnsi="Times New Roman"/>
                <w:szCs w:val="22"/>
              </w:rPr>
            </w:pPr>
            <w:r>
              <w:rPr>
                <w:rFonts w:ascii="Times New Roman" w:hAnsi="Times New Roman"/>
                <w:szCs w:val="22"/>
              </w:rPr>
              <w:t>Proteger les espèces sensibles en</w:t>
            </w:r>
            <w:r w:rsidRPr="00845DF6">
              <w:rPr>
                <w:rFonts w:ascii="Times New Roman" w:hAnsi="Times New Roman"/>
                <w:szCs w:val="22"/>
              </w:rPr>
              <w:t xml:space="preserve"> identifiant les espèces sensibles présentes dans la zone de dragage, il est possible de mettre en place des mesures de protection spécifiques pour limiter les impacts sur ces population</w:t>
            </w:r>
            <w:r>
              <w:rPr>
                <w:rFonts w:ascii="Times New Roman" w:hAnsi="Times New Roman"/>
                <w:szCs w:val="22"/>
              </w:rPr>
              <w:t>s</w:t>
            </w:r>
          </w:p>
          <w:p w14:paraId="5174EFD8" w14:textId="77777777" w:rsidR="00845DF6" w:rsidRDefault="00845DF6" w:rsidP="00336637">
            <w:pPr>
              <w:pStyle w:val="Paragraphedeliste"/>
              <w:numPr>
                <w:ilvl w:val="0"/>
                <w:numId w:val="32"/>
              </w:numPr>
              <w:rPr>
                <w:rFonts w:ascii="Times New Roman" w:hAnsi="Times New Roman"/>
                <w:szCs w:val="22"/>
              </w:rPr>
            </w:pPr>
            <w:r>
              <w:rPr>
                <w:rFonts w:ascii="Times New Roman" w:hAnsi="Times New Roman"/>
                <w:szCs w:val="22"/>
              </w:rPr>
              <w:t>G</w:t>
            </w:r>
            <w:r w:rsidRPr="00845DF6">
              <w:rPr>
                <w:rFonts w:ascii="Times New Roman" w:hAnsi="Times New Roman"/>
                <w:szCs w:val="22"/>
              </w:rPr>
              <w:t>érer de manière appropriée les sédiments dragués, en les repositionnant de manière à minimiser les perturbations pour les écosystèmes marins</w:t>
            </w:r>
          </w:p>
          <w:p w14:paraId="3D5E3D8C" w14:textId="0469AFB0" w:rsidR="00845DF6" w:rsidRPr="00756E57" w:rsidRDefault="00845DF6" w:rsidP="00336637">
            <w:pPr>
              <w:pStyle w:val="Paragraphedeliste"/>
              <w:numPr>
                <w:ilvl w:val="0"/>
                <w:numId w:val="32"/>
              </w:numPr>
              <w:rPr>
                <w:rFonts w:ascii="Times New Roman" w:hAnsi="Times New Roman"/>
                <w:szCs w:val="22"/>
              </w:rPr>
            </w:pPr>
            <w:r w:rsidRPr="00845DF6">
              <w:rPr>
                <w:rFonts w:ascii="Times New Roman" w:hAnsi="Times New Roman"/>
                <w:szCs w:val="22"/>
              </w:rPr>
              <w:t>Informer et sensibiliser toutes les parties prenantes aux enjeux environnementaux du dragage hydraulique peut favoriser une meilleure prise e</w:t>
            </w:r>
            <w:r>
              <w:rPr>
                <w:rFonts w:ascii="Times New Roman" w:hAnsi="Times New Roman"/>
                <w:szCs w:val="22"/>
              </w:rPr>
              <w:t>n compte de ces aspects dans le</w:t>
            </w:r>
            <w:r w:rsidRPr="00845DF6">
              <w:rPr>
                <w:rFonts w:ascii="Times New Roman" w:hAnsi="Times New Roman"/>
                <w:szCs w:val="22"/>
              </w:rPr>
              <w:t xml:space="preserve"> projet</w:t>
            </w:r>
          </w:p>
        </w:tc>
      </w:tr>
      <w:tr w:rsidR="004223C0" w:rsidRPr="00DD6CD5" w14:paraId="3C526E66" w14:textId="77777777" w:rsidTr="00CA1614">
        <w:trPr>
          <w:cantSplit/>
        </w:trPr>
        <w:tc>
          <w:tcPr>
            <w:tcW w:w="1284" w:type="pct"/>
            <w:shd w:val="clear" w:color="auto" w:fill="auto"/>
            <w:vAlign w:val="center"/>
          </w:tcPr>
          <w:p w14:paraId="419FE5CF" w14:textId="77777777" w:rsidR="004223C0" w:rsidRPr="00756E57" w:rsidRDefault="004223C0" w:rsidP="004223C0">
            <w:pPr>
              <w:rPr>
                <w:rFonts w:ascii="Times New Roman" w:hAnsi="Times New Roman"/>
                <w:szCs w:val="22"/>
              </w:rPr>
            </w:pPr>
            <w:r w:rsidRPr="00756E57">
              <w:rPr>
                <w:rFonts w:ascii="Times New Roman" w:hAnsi="Times New Roman"/>
                <w:szCs w:val="22"/>
              </w:rPr>
              <w:t>Avec atténuation</w:t>
            </w:r>
          </w:p>
        </w:tc>
        <w:tc>
          <w:tcPr>
            <w:tcW w:w="746" w:type="pct"/>
            <w:shd w:val="clear" w:color="auto" w:fill="FFFF00"/>
            <w:vAlign w:val="center"/>
          </w:tcPr>
          <w:p w14:paraId="2E4020C0" w14:textId="77777777" w:rsidR="004223C0" w:rsidRPr="00756E57" w:rsidRDefault="004223C0" w:rsidP="004223C0">
            <w:pPr>
              <w:rPr>
                <w:rFonts w:ascii="Times New Roman" w:hAnsi="Times New Roman"/>
                <w:szCs w:val="22"/>
              </w:rPr>
            </w:pPr>
            <w:r w:rsidRPr="00756E57">
              <w:rPr>
                <w:rFonts w:ascii="Times New Roman" w:hAnsi="Times New Roman"/>
                <w:szCs w:val="22"/>
              </w:rPr>
              <w:t xml:space="preserve">Faible </w:t>
            </w:r>
          </w:p>
        </w:tc>
        <w:tc>
          <w:tcPr>
            <w:tcW w:w="753" w:type="pct"/>
            <w:shd w:val="clear" w:color="auto" w:fill="auto"/>
            <w:vAlign w:val="center"/>
          </w:tcPr>
          <w:p w14:paraId="6D352476" w14:textId="77777777" w:rsidR="004223C0" w:rsidRPr="00756E57" w:rsidRDefault="004223C0" w:rsidP="004223C0">
            <w:pPr>
              <w:rPr>
                <w:rFonts w:ascii="Times New Roman" w:hAnsi="Times New Roman"/>
                <w:szCs w:val="22"/>
              </w:rPr>
            </w:pPr>
            <w:r w:rsidRPr="00756E57">
              <w:rPr>
                <w:rFonts w:ascii="Times New Roman" w:hAnsi="Times New Roman"/>
                <w:szCs w:val="22"/>
              </w:rPr>
              <w:t>Locale</w:t>
            </w:r>
          </w:p>
        </w:tc>
        <w:tc>
          <w:tcPr>
            <w:tcW w:w="704" w:type="pct"/>
            <w:shd w:val="clear" w:color="auto" w:fill="auto"/>
            <w:vAlign w:val="center"/>
          </w:tcPr>
          <w:p w14:paraId="2AC4C458" w14:textId="77777777" w:rsidR="004223C0" w:rsidRPr="00756E57" w:rsidRDefault="004223C0" w:rsidP="004223C0">
            <w:pPr>
              <w:rPr>
                <w:rFonts w:ascii="Times New Roman" w:hAnsi="Times New Roman"/>
                <w:szCs w:val="22"/>
              </w:rPr>
            </w:pPr>
            <w:r w:rsidRPr="00756E57">
              <w:rPr>
                <w:rFonts w:ascii="Times New Roman" w:hAnsi="Times New Roman"/>
                <w:szCs w:val="22"/>
              </w:rPr>
              <w:t xml:space="preserve">Longue  </w:t>
            </w:r>
          </w:p>
        </w:tc>
        <w:tc>
          <w:tcPr>
            <w:tcW w:w="870" w:type="pct"/>
            <w:shd w:val="clear" w:color="auto" w:fill="auto"/>
            <w:vAlign w:val="center"/>
          </w:tcPr>
          <w:p w14:paraId="59AD3903" w14:textId="77777777" w:rsidR="004223C0" w:rsidRPr="00756E57" w:rsidRDefault="004223C0" w:rsidP="004223C0">
            <w:pPr>
              <w:rPr>
                <w:rFonts w:ascii="Times New Roman" w:hAnsi="Times New Roman"/>
                <w:szCs w:val="22"/>
              </w:rPr>
            </w:pPr>
            <w:r w:rsidRPr="00756E57">
              <w:rPr>
                <w:rFonts w:ascii="Times New Roman" w:hAnsi="Times New Roman"/>
                <w:szCs w:val="22"/>
              </w:rPr>
              <w:t xml:space="preserve">Moyenne </w:t>
            </w:r>
          </w:p>
        </w:tc>
        <w:tc>
          <w:tcPr>
            <w:tcW w:w="643" w:type="pct"/>
            <w:shd w:val="clear" w:color="auto" w:fill="auto"/>
            <w:vAlign w:val="center"/>
          </w:tcPr>
          <w:p w14:paraId="65710825" w14:textId="77777777" w:rsidR="004223C0" w:rsidRPr="00DD6CD5" w:rsidRDefault="004223C0" w:rsidP="004223C0">
            <w:pPr>
              <w:rPr>
                <w:rFonts w:ascii="Times New Roman" w:hAnsi="Times New Roman"/>
                <w:szCs w:val="22"/>
              </w:rPr>
            </w:pPr>
            <w:r w:rsidRPr="00756E57">
              <w:rPr>
                <w:rFonts w:ascii="Times New Roman" w:hAnsi="Times New Roman"/>
                <w:szCs w:val="22"/>
              </w:rPr>
              <w:t>Réversible</w:t>
            </w:r>
          </w:p>
        </w:tc>
      </w:tr>
    </w:tbl>
    <w:p w14:paraId="39B03A75" w14:textId="5B5FABA9" w:rsidR="004223C0" w:rsidRDefault="004223C0" w:rsidP="002A2254">
      <w:pPr>
        <w:pStyle w:val="Paragraphedeliste"/>
        <w:spacing w:before="0" w:beforeAutospacing="0"/>
        <w:jc w:val="both"/>
        <w:rPr>
          <w:rFonts w:ascii="Times New Roman" w:hAnsi="Times New Roman"/>
          <w:sz w:val="24"/>
        </w:rPr>
      </w:pPr>
    </w:p>
    <w:p w14:paraId="00494A11" w14:textId="37D35953" w:rsidR="00772A90" w:rsidRDefault="00772A90" w:rsidP="002A2254">
      <w:pPr>
        <w:pStyle w:val="Paragraphedeliste"/>
        <w:spacing w:before="0" w:beforeAutospacing="0"/>
        <w:jc w:val="both"/>
        <w:rPr>
          <w:rFonts w:ascii="Times New Roman" w:hAnsi="Times New Roman"/>
          <w:sz w:val="24"/>
        </w:rPr>
      </w:pPr>
    </w:p>
    <w:p w14:paraId="4216A895" w14:textId="25771170" w:rsidR="00772A90" w:rsidRDefault="00772A90" w:rsidP="002A2254">
      <w:pPr>
        <w:pStyle w:val="Paragraphedeliste"/>
        <w:spacing w:before="0" w:beforeAutospacing="0"/>
        <w:jc w:val="both"/>
        <w:rPr>
          <w:rFonts w:ascii="Times New Roman" w:hAnsi="Times New Roman"/>
          <w:sz w:val="24"/>
        </w:rPr>
      </w:pPr>
    </w:p>
    <w:p w14:paraId="63E4ADF5" w14:textId="77777777" w:rsidR="00772A90" w:rsidRDefault="00772A90" w:rsidP="002A2254">
      <w:pPr>
        <w:pStyle w:val="Paragraphedeliste"/>
        <w:spacing w:before="0" w:beforeAutospacing="0"/>
        <w:jc w:val="both"/>
        <w:rPr>
          <w:rFonts w:ascii="Times New Roman" w:hAnsi="Times New Roman"/>
          <w:sz w:val="24"/>
        </w:rPr>
      </w:pPr>
    </w:p>
    <w:p w14:paraId="6B04A4EA" w14:textId="1404E3D4" w:rsidR="005475E7" w:rsidRPr="000D0971" w:rsidRDefault="00176110" w:rsidP="00336637">
      <w:pPr>
        <w:pStyle w:val="Paragraphedeliste"/>
        <w:numPr>
          <w:ilvl w:val="2"/>
          <w:numId w:val="4"/>
        </w:numPr>
        <w:spacing w:before="240" w:beforeAutospacing="0" w:after="240"/>
        <w:ind w:left="567" w:hanging="567"/>
        <w:outlineLvl w:val="2"/>
        <w:rPr>
          <w:rFonts w:ascii="Times New Roman" w:hAnsi="Times New Roman"/>
          <w:b/>
          <w:i/>
          <w:sz w:val="24"/>
        </w:rPr>
      </w:pPr>
      <w:bookmarkStart w:id="596" w:name="_Toc75093320"/>
      <w:bookmarkStart w:id="597" w:name="_Toc75093731"/>
      <w:bookmarkStart w:id="598" w:name="_Toc77172596"/>
      <w:bookmarkStart w:id="599" w:name="_Toc163179755"/>
      <w:bookmarkStart w:id="600" w:name="_Toc172069125"/>
      <w:r w:rsidRPr="000D0971">
        <w:rPr>
          <w:rFonts w:ascii="Times New Roman" w:hAnsi="Times New Roman"/>
          <w:b/>
          <w:i/>
          <w:sz w:val="24"/>
        </w:rPr>
        <w:t xml:space="preserve">Risques et </w:t>
      </w:r>
      <w:r w:rsidR="005475E7" w:rsidRPr="000D0971">
        <w:rPr>
          <w:rFonts w:ascii="Times New Roman" w:hAnsi="Times New Roman"/>
          <w:b/>
          <w:i/>
          <w:sz w:val="24"/>
        </w:rPr>
        <w:t>Impacts sur le milieu humain</w:t>
      </w:r>
      <w:bookmarkEnd w:id="596"/>
      <w:bookmarkEnd w:id="597"/>
      <w:bookmarkEnd w:id="598"/>
      <w:bookmarkEnd w:id="599"/>
      <w:bookmarkEnd w:id="600"/>
      <w:r w:rsidR="005475E7" w:rsidRPr="000D0971">
        <w:rPr>
          <w:rFonts w:ascii="Times New Roman" w:hAnsi="Times New Roman"/>
          <w:b/>
          <w:i/>
          <w:sz w:val="24"/>
        </w:rPr>
        <w:t xml:space="preserve">  </w:t>
      </w:r>
    </w:p>
    <w:p w14:paraId="2C379135" w14:textId="5C3A58B2" w:rsidR="005475E7" w:rsidRPr="00B52B57" w:rsidRDefault="005475E7" w:rsidP="00906C81">
      <w:pPr>
        <w:spacing w:before="120" w:beforeAutospacing="0" w:after="120"/>
        <w:jc w:val="both"/>
        <w:rPr>
          <w:rFonts w:ascii="Times New Roman" w:hAnsi="Times New Roman"/>
          <w:b/>
          <w:i/>
          <w:sz w:val="24"/>
          <w:u w:val="single"/>
          <w:lang w:val="fr-CA"/>
        </w:rPr>
      </w:pPr>
      <w:bookmarkStart w:id="601" w:name="_Toc75093321"/>
      <w:bookmarkStart w:id="602" w:name="_Toc75093732"/>
      <w:bookmarkStart w:id="603" w:name="_Toc77172597"/>
      <w:r w:rsidRPr="00B52B57">
        <w:rPr>
          <w:rFonts w:ascii="Times New Roman" w:hAnsi="Times New Roman"/>
          <w:b/>
          <w:i/>
          <w:sz w:val="24"/>
          <w:u w:val="single"/>
          <w:lang w:val="fr-CA"/>
        </w:rPr>
        <w:t>Impact sur les activités socioéconomiques</w:t>
      </w:r>
      <w:bookmarkEnd w:id="601"/>
      <w:bookmarkEnd w:id="602"/>
      <w:bookmarkEnd w:id="603"/>
    </w:p>
    <w:p w14:paraId="6ACA5CD1" w14:textId="397288B3" w:rsidR="005475E7" w:rsidRPr="00871AF1" w:rsidRDefault="005475E7" w:rsidP="004F342A">
      <w:pPr>
        <w:spacing w:before="120" w:beforeAutospacing="0" w:after="120"/>
        <w:jc w:val="both"/>
        <w:rPr>
          <w:rFonts w:ascii="Times New Roman" w:hAnsi="Times New Roman"/>
          <w:b/>
          <w:i/>
          <w:sz w:val="16"/>
          <w:lang w:val="fr-CA"/>
        </w:rPr>
      </w:pPr>
    </w:p>
    <w:p w14:paraId="7057B176" w14:textId="77777777" w:rsidR="005475E7" w:rsidRPr="00B52B57" w:rsidRDefault="005475E7" w:rsidP="00336637">
      <w:pPr>
        <w:widowControl w:val="0"/>
        <w:numPr>
          <w:ilvl w:val="0"/>
          <w:numId w:val="34"/>
        </w:numPr>
        <w:overflowPunct w:val="0"/>
        <w:autoSpaceDE w:val="0"/>
        <w:autoSpaceDN w:val="0"/>
        <w:adjustRightInd w:val="0"/>
        <w:spacing w:before="0" w:beforeAutospacing="0" w:line="276" w:lineRule="auto"/>
        <w:ind w:left="426" w:hanging="426"/>
        <w:contextualSpacing/>
        <w:jc w:val="both"/>
        <w:textAlignment w:val="baseline"/>
        <w:rPr>
          <w:rFonts w:ascii="Times New Roman" w:hAnsi="Times New Roman"/>
          <w:b/>
          <w:i/>
          <w:color w:val="000000"/>
          <w:sz w:val="24"/>
          <w:lang w:val="fr-CA" w:eastAsia="fr-CA"/>
        </w:rPr>
      </w:pPr>
      <w:r w:rsidRPr="00B52B57">
        <w:rPr>
          <w:rFonts w:ascii="Times New Roman" w:hAnsi="Times New Roman"/>
          <w:b/>
          <w:i/>
          <w:color w:val="000000"/>
          <w:sz w:val="24"/>
          <w:lang w:val="fr-CA" w:eastAsia="fr-CA"/>
        </w:rPr>
        <w:t>Perte de places d’affaires, d’habitations, de parcelles agricoles, d’arbres fruitiers et de haies vives ou de clôtures correspond à la NES n° 5</w:t>
      </w:r>
    </w:p>
    <w:p w14:paraId="05400A15" w14:textId="6FEFECC1" w:rsidR="005475E7" w:rsidRDefault="005475E7" w:rsidP="00871AF1">
      <w:pPr>
        <w:spacing w:before="120" w:beforeAutospacing="0" w:after="120"/>
        <w:jc w:val="both"/>
        <w:rPr>
          <w:rFonts w:ascii="Times New Roman" w:hAnsi="Times New Roman"/>
          <w:bCs/>
          <w:sz w:val="24"/>
        </w:rPr>
      </w:pPr>
      <w:r w:rsidRPr="00B52B57">
        <w:rPr>
          <w:rFonts w:ascii="Times New Roman" w:eastAsiaTheme="minorHAnsi" w:hAnsi="Times New Roman"/>
          <w:color w:val="000000"/>
          <w:sz w:val="24"/>
        </w:rPr>
        <w:t>Les travaux d</w:t>
      </w:r>
      <w:r w:rsidR="002467CD">
        <w:rPr>
          <w:rFonts w:ascii="Times New Roman" w:eastAsiaTheme="minorHAnsi" w:hAnsi="Times New Roman"/>
          <w:color w:val="000000"/>
          <w:sz w:val="24"/>
        </w:rPr>
        <w:t xml:space="preserve">e protection des </w:t>
      </w:r>
      <w:r w:rsidR="00877B81">
        <w:rPr>
          <w:rFonts w:ascii="Times New Roman" w:eastAsiaTheme="minorHAnsi" w:hAnsi="Times New Roman"/>
          <w:color w:val="000000"/>
          <w:sz w:val="24"/>
        </w:rPr>
        <w:t>Poste</w:t>
      </w:r>
      <w:r w:rsidR="002467CD">
        <w:rPr>
          <w:rFonts w:ascii="Times New Roman" w:eastAsiaTheme="minorHAnsi" w:hAnsi="Times New Roman"/>
          <w:color w:val="000000"/>
          <w:sz w:val="24"/>
        </w:rPr>
        <w:t>s Sous-Stations SNEL</w:t>
      </w:r>
      <w:r w:rsidR="00877B81">
        <w:rPr>
          <w:rFonts w:ascii="Times New Roman" w:eastAsiaTheme="minorHAnsi" w:hAnsi="Times New Roman"/>
          <w:color w:val="000000"/>
          <w:sz w:val="24"/>
        </w:rPr>
        <w:t xml:space="preserve"> contre les </w:t>
      </w:r>
      <w:r w:rsidR="002467CD">
        <w:rPr>
          <w:rFonts w:ascii="Times New Roman" w:eastAsiaTheme="minorHAnsi" w:hAnsi="Times New Roman"/>
          <w:color w:val="000000"/>
          <w:sz w:val="24"/>
        </w:rPr>
        <w:t xml:space="preserve">érosions et </w:t>
      </w:r>
      <w:r w:rsidR="00877B81">
        <w:rPr>
          <w:rFonts w:ascii="Times New Roman" w:eastAsiaTheme="minorHAnsi" w:hAnsi="Times New Roman"/>
          <w:color w:val="000000"/>
          <w:sz w:val="24"/>
        </w:rPr>
        <w:t>inondations dans l</w:t>
      </w:r>
      <w:r w:rsidR="002467CD">
        <w:rPr>
          <w:rFonts w:ascii="Times New Roman" w:eastAsiaTheme="minorHAnsi" w:hAnsi="Times New Roman"/>
          <w:color w:val="000000"/>
          <w:sz w:val="24"/>
        </w:rPr>
        <w:t>es</w:t>
      </w:r>
      <w:r w:rsidR="00877B81">
        <w:rPr>
          <w:rFonts w:ascii="Times New Roman" w:eastAsiaTheme="minorHAnsi" w:hAnsi="Times New Roman"/>
          <w:color w:val="000000"/>
          <w:sz w:val="24"/>
        </w:rPr>
        <w:t xml:space="preserve"> commune</w:t>
      </w:r>
      <w:r w:rsidR="002467CD">
        <w:rPr>
          <w:rFonts w:ascii="Times New Roman" w:eastAsiaTheme="minorHAnsi" w:hAnsi="Times New Roman"/>
          <w:color w:val="000000"/>
          <w:sz w:val="24"/>
        </w:rPr>
        <w:t>s de Mont Ngafula, Masina et Selembao</w:t>
      </w:r>
      <w:r w:rsidR="00877B81">
        <w:rPr>
          <w:rFonts w:ascii="Times New Roman" w:eastAsiaTheme="minorHAnsi" w:hAnsi="Times New Roman"/>
          <w:color w:val="000000"/>
          <w:sz w:val="24"/>
        </w:rPr>
        <w:t xml:space="preserve"> </w:t>
      </w:r>
      <w:r w:rsidRPr="00B52B57">
        <w:rPr>
          <w:rFonts w:ascii="Times New Roman" w:eastAsiaTheme="minorHAnsi" w:hAnsi="Times New Roman"/>
          <w:color w:val="000000"/>
          <w:sz w:val="24"/>
        </w:rPr>
        <w:t xml:space="preserve">vont constituer une source de désagréments pour les activités de </w:t>
      </w:r>
      <w:r w:rsidR="00877B81">
        <w:rPr>
          <w:rFonts w:ascii="Times New Roman" w:eastAsiaTheme="minorHAnsi" w:hAnsi="Times New Roman"/>
          <w:color w:val="000000"/>
          <w:sz w:val="24"/>
        </w:rPr>
        <w:t xml:space="preserve">petit commerce (kiosques et </w:t>
      </w:r>
      <w:r w:rsidR="00877B81" w:rsidRPr="00AD001B">
        <w:rPr>
          <w:rFonts w:ascii="Times New Roman" w:eastAsiaTheme="minorHAnsi" w:hAnsi="Times New Roman"/>
          <w:color w:val="000000"/>
          <w:sz w:val="24"/>
        </w:rPr>
        <w:t>éta</w:t>
      </w:r>
      <w:r w:rsidRPr="00AD001B">
        <w:rPr>
          <w:rFonts w:ascii="Times New Roman" w:eastAsiaTheme="minorHAnsi" w:hAnsi="Times New Roman"/>
          <w:color w:val="000000"/>
          <w:sz w:val="24"/>
        </w:rPr>
        <w:t>l</w:t>
      </w:r>
      <w:r w:rsidR="00877B81" w:rsidRPr="00AD001B">
        <w:rPr>
          <w:rFonts w:ascii="Times New Roman" w:eastAsiaTheme="minorHAnsi" w:hAnsi="Times New Roman"/>
          <w:color w:val="000000"/>
          <w:sz w:val="24"/>
        </w:rPr>
        <w:t>ag</w:t>
      </w:r>
      <w:r w:rsidRPr="00D517F8">
        <w:rPr>
          <w:rFonts w:ascii="Times New Roman" w:eastAsiaTheme="minorHAnsi" w:hAnsi="Times New Roman"/>
          <w:color w:val="000000"/>
          <w:sz w:val="24"/>
        </w:rPr>
        <w:t>es) qui s’activent dans les</w:t>
      </w:r>
      <w:r w:rsidR="002467CD" w:rsidRPr="00AD001B">
        <w:rPr>
          <w:rFonts w:ascii="Times New Roman" w:eastAsiaTheme="minorHAnsi" w:hAnsi="Times New Roman"/>
          <w:color w:val="000000"/>
          <w:sz w:val="24"/>
        </w:rPr>
        <w:t xml:space="preserve"> emprises du Projet. Des</w:t>
      </w:r>
      <w:r w:rsidR="00877B81" w:rsidRPr="00AD001B">
        <w:rPr>
          <w:rFonts w:ascii="Times New Roman" w:eastAsiaTheme="minorHAnsi" w:hAnsi="Times New Roman"/>
          <w:color w:val="000000"/>
          <w:sz w:val="24"/>
        </w:rPr>
        <w:t xml:space="preserve"> constructions</w:t>
      </w:r>
      <w:r w:rsidRPr="00AD001B">
        <w:rPr>
          <w:rFonts w:ascii="Times New Roman" w:eastAsiaTheme="minorHAnsi" w:hAnsi="Times New Roman"/>
          <w:color w:val="000000"/>
          <w:sz w:val="24"/>
        </w:rPr>
        <w:t xml:space="preserve"> anarchiques de concessions seront impactées avec la destruction de biens comme les </w:t>
      </w:r>
      <w:r w:rsidR="00877B81" w:rsidRPr="00AD001B">
        <w:rPr>
          <w:rFonts w:ascii="Times New Roman" w:eastAsiaTheme="minorHAnsi" w:hAnsi="Times New Roman"/>
          <w:color w:val="000000"/>
          <w:sz w:val="24"/>
        </w:rPr>
        <w:t>clôtures</w:t>
      </w:r>
      <w:r w:rsidRPr="00AD001B">
        <w:rPr>
          <w:rFonts w:ascii="Times New Roman" w:eastAsiaTheme="minorHAnsi" w:hAnsi="Times New Roman"/>
          <w:color w:val="000000"/>
          <w:sz w:val="24"/>
        </w:rPr>
        <w:t xml:space="preserve">, les arbres fruitiers et des habitations. </w:t>
      </w:r>
      <w:r w:rsidR="002467CD" w:rsidRPr="00AD001B">
        <w:rPr>
          <w:rFonts w:ascii="Times New Roman" w:eastAsiaTheme="minorHAnsi" w:hAnsi="Times New Roman"/>
          <w:color w:val="000000"/>
          <w:sz w:val="24"/>
        </w:rPr>
        <w:t>Au total, 17</w:t>
      </w:r>
      <w:r w:rsidR="00AD001B" w:rsidRPr="004F342A">
        <w:rPr>
          <w:rFonts w:ascii="Times New Roman" w:eastAsiaTheme="minorHAnsi" w:hAnsi="Times New Roman"/>
          <w:color w:val="000000"/>
          <w:sz w:val="24"/>
        </w:rPr>
        <w:t>2</w:t>
      </w:r>
      <w:r w:rsidR="002467CD" w:rsidRPr="00AD001B">
        <w:rPr>
          <w:rFonts w:ascii="Times New Roman" w:eastAsiaTheme="minorHAnsi" w:hAnsi="Times New Roman"/>
          <w:color w:val="000000"/>
          <w:sz w:val="24"/>
        </w:rPr>
        <w:t xml:space="preserve"> PAP seront affectées par les travaux</w:t>
      </w:r>
      <w:r w:rsidRPr="00AD001B">
        <w:rPr>
          <w:rFonts w:ascii="Times New Roman" w:eastAsiaTheme="minorHAnsi" w:hAnsi="Times New Roman"/>
          <w:color w:val="000000"/>
          <w:sz w:val="24"/>
        </w:rPr>
        <w:t xml:space="preserve">. </w:t>
      </w:r>
      <w:r w:rsidRPr="00D517F8">
        <w:rPr>
          <w:rFonts w:ascii="Times New Roman" w:hAnsi="Times New Roman"/>
          <w:sz w:val="24"/>
        </w:rPr>
        <w:t xml:space="preserve">Le tableau ci-dessous donne le résumé de l’évaluation </w:t>
      </w:r>
      <w:r w:rsidRPr="00AD001B">
        <w:rPr>
          <w:rFonts w:ascii="Times New Roman" w:hAnsi="Times New Roman"/>
          <w:bCs/>
          <w:sz w:val="24"/>
        </w:rPr>
        <w:t>du risque de perte</w:t>
      </w:r>
      <w:r w:rsidRPr="00B52B57">
        <w:rPr>
          <w:rFonts w:ascii="Times New Roman" w:hAnsi="Times New Roman"/>
          <w:bCs/>
          <w:sz w:val="24"/>
        </w:rPr>
        <w:t xml:space="preserve"> de places d’affaires, d’habitations, de parcelles agricoles, d’arbres fruitiers et de haies vives ou de clôtures.</w:t>
      </w:r>
      <w:r w:rsidR="00877B81">
        <w:rPr>
          <w:rFonts w:ascii="Times New Roman" w:hAnsi="Times New Roman"/>
          <w:bCs/>
          <w:sz w:val="24"/>
        </w:rPr>
        <w:t xml:space="preserve"> </w:t>
      </w:r>
    </w:p>
    <w:p w14:paraId="26C98B73" w14:textId="0AF5CA94" w:rsidR="005475E7" w:rsidRPr="00B52B57" w:rsidRDefault="00871AF1" w:rsidP="004F342A">
      <w:pPr>
        <w:pStyle w:val="Lgende"/>
        <w:spacing w:before="240"/>
        <w:jc w:val="center"/>
      </w:pPr>
      <w:bookmarkStart w:id="604" w:name="_Toc172069209"/>
      <w:r>
        <w:t xml:space="preserve">Tableau </w:t>
      </w:r>
      <w:r>
        <w:fldChar w:fldCharType="begin"/>
      </w:r>
      <w:r>
        <w:instrText xml:space="preserve"> SEQ Tableau \* ARABIC </w:instrText>
      </w:r>
      <w:r>
        <w:fldChar w:fldCharType="separate"/>
      </w:r>
      <w:r w:rsidR="00CA1614">
        <w:rPr>
          <w:noProof/>
        </w:rPr>
        <w:t>26</w:t>
      </w:r>
      <w:r>
        <w:fldChar w:fldCharType="end"/>
      </w:r>
      <w:r>
        <w:t xml:space="preserve">. </w:t>
      </w:r>
      <w:r w:rsidRPr="00995CE4">
        <w:t>Résumé de l’évaluation du risque de de perte de places d’affaires, d’habitations, de parcelles agricoles, d’arbres fruitiers et de haies vives ou de clôtures</w:t>
      </w:r>
      <w:bookmarkEnd w:id="6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93"/>
        <w:gridCol w:w="1828"/>
        <w:gridCol w:w="1699"/>
        <w:gridCol w:w="1413"/>
        <w:gridCol w:w="1282"/>
        <w:gridCol w:w="1407"/>
      </w:tblGrid>
      <w:tr w:rsidR="005475E7" w:rsidRPr="00B52B57" w14:paraId="362667B2" w14:textId="77777777" w:rsidTr="005475E7">
        <w:trPr>
          <w:trHeight w:val="144"/>
        </w:trPr>
        <w:tc>
          <w:tcPr>
            <w:tcW w:w="5000" w:type="pct"/>
            <w:gridSpan w:val="6"/>
            <w:shd w:val="clear" w:color="auto" w:fill="EDEDED" w:themeFill="accent3" w:themeFillTint="33"/>
            <w:vAlign w:val="center"/>
          </w:tcPr>
          <w:p w14:paraId="5C0B3CC0" w14:textId="3CF95CA3" w:rsidR="005475E7" w:rsidRPr="00B52B57" w:rsidRDefault="00877B81" w:rsidP="00871AF1">
            <w:pPr>
              <w:spacing w:before="0" w:beforeAutospacing="0"/>
              <w:jc w:val="center"/>
              <w:rPr>
                <w:rFonts w:ascii="Times New Roman" w:eastAsiaTheme="minorHAnsi" w:hAnsi="Times New Roman"/>
                <w:b/>
                <w:i/>
                <w:sz w:val="24"/>
              </w:rPr>
            </w:pPr>
            <w:r>
              <w:rPr>
                <w:rFonts w:ascii="Times New Roman" w:eastAsiaTheme="minorHAnsi" w:hAnsi="Times New Roman"/>
                <w:b/>
                <w:bCs/>
                <w:color w:val="000000"/>
                <w:sz w:val="24"/>
              </w:rPr>
              <w:t xml:space="preserve">Impact </w:t>
            </w:r>
            <w:r w:rsidR="005475E7" w:rsidRPr="00B52B57">
              <w:rPr>
                <w:rFonts w:ascii="Times New Roman" w:eastAsiaTheme="minorHAnsi" w:hAnsi="Times New Roman"/>
                <w:b/>
                <w:bCs/>
                <w:color w:val="000000"/>
                <w:sz w:val="24"/>
              </w:rPr>
              <w:t xml:space="preserve">: </w:t>
            </w:r>
            <w:r w:rsidR="005475E7" w:rsidRPr="00877B81">
              <w:rPr>
                <w:rFonts w:ascii="Times New Roman" w:eastAsiaTheme="minorHAnsi" w:hAnsi="Times New Roman"/>
                <w:b/>
                <w:bCs/>
                <w:i/>
                <w:color w:val="000000"/>
                <w:sz w:val="24"/>
              </w:rPr>
              <w:t>P</w:t>
            </w:r>
            <w:r w:rsidR="005475E7" w:rsidRPr="00877B81">
              <w:rPr>
                <w:rFonts w:ascii="Times New Roman" w:eastAsiaTheme="minorHAnsi" w:hAnsi="Times New Roman"/>
                <w:b/>
                <w:i/>
                <w:sz w:val="24"/>
              </w:rPr>
              <w:t>erte</w:t>
            </w:r>
            <w:r w:rsidR="005475E7" w:rsidRPr="00B52B57">
              <w:rPr>
                <w:rFonts w:ascii="Times New Roman" w:eastAsiaTheme="minorHAnsi" w:hAnsi="Times New Roman"/>
                <w:b/>
                <w:i/>
                <w:sz w:val="24"/>
              </w:rPr>
              <w:t xml:space="preserve"> de places d’affaires, d’habitations, de parcelles agricoles, d’arbres fruitiers et de haies vives ou de clôtures</w:t>
            </w:r>
          </w:p>
        </w:tc>
      </w:tr>
      <w:tr w:rsidR="005475E7" w:rsidRPr="00B52B57" w14:paraId="7EF00314" w14:textId="77777777" w:rsidTr="005475E7">
        <w:trPr>
          <w:trHeight w:val="176"/>
        </w:trPr>
        <w:tc>
          <w:tcPr>
            <w:tcW w:w="1036" w:type="pct"/>
            <w:shd w:val="clear" w:color="auto" w:fill="auto"/>
            <w:vAlign w:val="center"/>
          </w:tcPr>
          <w:p w14:paraId="7A64D840"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Activité du Projet </w:t>
            </w:r>
          </w:p>
        </w:tc>
        <w:tc>
          <w:tcPr>
            <w:tcW w:w="3964" w:type="pct"/>
            <w:gridSpan w:val="5"/>
            <w:shd w:val="clear" w:color="auto" w:fill="auto"/>
            <w:vAlign w:val="center"/>
          </w:tcPr>
          <w:p w14:paraId="09C8FF1F"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 Libération d’emprises </w:t>
            </w:r>
          </w:p>
        </w:tc>
      </w:tr>
      <w:tr w:rsidR="005475E7" w:rsidRPr="00B52B57" w14:paraId="31CF5973" w14:textId="77777777" w:rsidTr="00871AF1">
        <w:trPr>
          <w:trHeight w:val="176"/>
        </w:trPr>
        <w:tc>
          <w:tcPr>
            <w:tcW w:w="1036" w:type="pct"/>
            <w:shd w:val="clear" w:color="auto" w:fill="auto"/>
            <w:vAlign w:val="center"/>
          </w:tcPr>
          <w:p w14:paraId="58B306A8"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Critères</w:t>
            </w:r>
          </w:p>
        </w:tc>
        <w:tc>
          <w:tcPr>
            <w:tcW w:w="950" w:type="pct"/>
            <w:shd w:val="clear" w:color="auto" w:fill="auto"/>
            <w:vAlign w:val="center"/>
          </w:tcPr>
          <w:p w14:paraId="6713468D"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Intensité</w:t>
            </w:r>
          </w:p>
        </w:tc>
        <w:tc>
          <w:tcPr>
            <w:tcW w:w="883" w:type="pct"/>
            <w:shd w:val="clear" w:color="auto" w:fill="auto"/>
            <w:vAlign w:val="center"/>
          </w:tcPr>
          <w:p w14:paraId="69868229"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Étendue</w:t>
            </w:r>
          </w:p>
        </w:tc>
        <w:tc>
          <w:tcPr>
            <w:tcW w:w="734" w:type="pct"/>
            <w:shd w:val="clear" w:color="auto" w:fill="auto"/>
            <w:vAlign w:val="center"/>
          </w:tcPr>
          <w:p w14:paraId="683C5128"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Durée</w:t>
            </w:r>
          </w:p>
        </w:tc>
        <w:tc>
          <w:tcPr>
            <w:tcW w:w="666" w:type="pct"/>
            <w:shd w:val="clear" w:color="auto" w:fill="auto"/>
            <w:vAlign w:val="center"/>
          </w:tcPr>
          <w:p w14:paraId="6D026BCE"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Importance</w:t>
            </w:r>
          </w:p>
        </w:tc>
        <w:tc>
          <w:tcPr>
            <w:tcW w:w="731" w:type="pct"/>
            <w:shd w:val="clear" w:color="auto" w:fill="auto"/>
            <w:vAlign w:val="center"/>
          </w:tcPr>
          <w:p w14:paraId="10EEBCD8"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Réversibilité</w:t>
            </w:r>
          </w:p>
        </w:tc>
      </w:tr>
      <w:tr w:rsidR="005475E7" w:rsidRPr="00B52B57" w14:paraId="5655DCAC" w14:textId="77777777" w:rsidTr="00871AF1">
        <w:trPr>
          <w:cantSplit/>
        </w:trPr>
        <w:tc>
          <w:tcPr>
            <w:tcW w:w="1036" w:type="pct"/>
            <w:shd w:val="clear" w:color="auto" w:fill="auto"/>
            <w:vAlign w:val="center"/>
          </w:tcPr>
          <w:p w14:paraId="7AA76658"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Sans atténuation</w:t>
            </w:r>
          </w:p>
        </w:tc>
        <w:tc>
          <w:tcPr>
            <w:tcW w:w="950" w:type="pct"/>
            <w:shd w:val="clear" w:color="auto" w:fill="auto"/>
            <w:vAlign w:val="center"/>
          </w:tcPr>
          <w:p w14:paraId="030E2872"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Forte </w:t>
            </w:r>
          </w:p>
        </w:tc>
        <w:tc>
          <w:tcPr>
            <w:tcW w:w="883" w:type="pct"/>
            <w:shd w:val="clear" w:color="auto" w:fill="auto"/>
            <w:vAlign w:val="center"/>
          </w:tcPr>
          <w:p w14:paraId="5132553C"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Locale </w:t>
            </w:r>
          </w:p>
        </w:tc>
        <w:tc>
          <w:tcPr>
            <w:tcW w:w="734" w:type="pct"/>
            <w:shd w:val="clear" w:color="auto" w:fill="auto"/>
            <w:vAlign w:val="center"/>
          </w:tcPr>
          <w:p w14:paraId="12FCC501"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Courte </w:t>
            </w:r>
          </w:p>
        </w:tc>
        <w:tc>
          <w:tcPr>
            <w:tcW w:w="666" w:type="pct"/>
            <w:shd w:val="clear" w:color="auto" w:fill="FFFF00"/>
            <w:vAlign w:val="center"/>
          </w:tcPr>
          <w:p w14:paraId="061E788E"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Moyenne </w:t>
            </w:r>
          </w:p>
        </w:tc>
        <w:tc>
          <w:tcPr>
            <w:tcW w:w="731" w:type="pct"/>
            <w:shd w:val="clear" w:color="auto" w:fill="auto"/>
            <w:vAlign w:val="center"/>
          </w:tcPr>
          <w:p w14:paraId="5A03941C"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Réversible</w:t>
            </w:r>
          </w:p>
        </w:tc>
      </w:tr>
      <w:tr w:rsidR="005475E7" w:rsidRPr="00B52B57" w14:paraId="1DACDB68" w14:textId="77777777" w:rsidTr="005475E7">
        <w:trPr>
          <w:cantSplit/>
          <w:trHeight w:val="418"/>
        </w:trPr>
        <w:tc>
          <w:tcPr>
            <w:tcW w:w="1036" w:type="pct"/>
            <w:shd w:val="clear" w:color="auto" w:fill="auto"/>
            <w:vAlign w:val="center"/>
          </w:tcPr>
          <w:p w14:paraId="36FF9EE8"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Mesures d'atténuation/</w:t>
            </w:r>
          </w:p>
          <w:p w14:paraId="077FFDC1"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Amélioration</w:t>
            </w:r>
          </w:p>
        </w:tc>
        <w:tc>
          <w:tcPr>
            <w:tcW w:w="3964" w:type="pct"/>
            <w:gridSpan w:val="5"/>
            <w:shd w:val="clear" w:color="auto" w:fill="auto"/>
            <w:vAlign w:val="center"/>
          </w:tcPr>
          <w:p w14:paraId="543695ED"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Informer les propriétaires de biens sur le démarrage des travaux ;</w:t>
            </w:r>
          </w:p>
          <w:p w14:paraId="4D228382"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Elaborer et mettre en œuvre un Plan d’Action de Réinstallation (PAR)</w:t>
            </w:r>
          </w:p>
          <w:p w14:paraId="401BE6F9"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Recenser et indemniser les personnes affectées par le projet conformément à la NES n° 5 relative à l’acquisition des terres, restrictions à l’utilisation des terres et réinstallation forcée ;</w:t>
            </w:r>
          </w:p>
          <w:p w14:paraId="0978A2A5"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Prévoir une compensation pour les activités à l’arrêt lors des travaux ;</w:t>
            </w:r>
          </w:p>
          <w:p w14:paraId="740452A7"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Mettre en place un programme de communication des communautés conformément au PMPP du Projet KIN ELENDA ;</w:t>
            </w:r>
          </w:p>
          <w:p w14:paraId="64E3D224"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(Consistance des travaux, horaires, localisation, durée, impacts/risques, mesures compensatoires etc.) ;</w:t>
            </w:r>
          </w:p>
          <w:p w14:paraId="1301AA7D"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Limiter les travaux aux emprises du Projet et éviter autant que possible de perturber les zones agricoles, halieutiques et sylvicoles ;</w:t>
            </w:r>
          </w:p>
          <w:p w14:paraId="41F6371B" w14:textId="77777777" w:rsidR="005475E7" w:rsidRPr="00B52B57" w:rsidRDefault="005475E7" w:rsidP="00336637">
            <w:pPr>
              <w:numPr>
                <w:ilvl w:val="0"/>
                <w:numId w:val="32"/>
              </w:numPr>
              <w:spacing w:before="0" w:beforeAutospacing="0"/>
              <w:ind w:left="329" w:hanging="283"/>
              <w:jc w:val="both"/>
              <w:rPr>
                <w:rFonts w:ascii="Times New Roman" w:hAnsi="Times New Roman"/>
                <w:sz w:val="24"/>
                <w:lang w:val="fr-CA" w:eastAsia="fr-CA"/>
              </w:rPr>
            </w:pPr>
            <w:r w:rsidRPr="00B52B57">
              <w:rPr>
                <w:rFonts w:ascii="Times New Roman" w:hAnsi="Times New Roman"/>
                <w:sz w:val="24"/>
              </w:rPr>
              <w:t>Éviter d’obstruer l’accès aux habitations et aux sites sensibles (écoles, églises, dispensaire, etc.).</w:t>
            </w:r>
          </w:p>
        </w:tc>
      </w:tr>
      <w:tr w:rsidR="005475E7" w:rsidRPr="00B52B57" w14:paraId="0BC12CD1" w14:textId="77777777" w:rsidTr="00871AF1">
        <w:trPr>
          <w:cantSplit/>
        </w:trPr>
        <w:tc>
          <w:tcPr>
            <w:tcW w:w="1036" w:type="pct"/>
            <w:shd w:val="clear" w:color="auto" w:fill="auto"/>
            <w:vAlign w:val="center"/>
          </w:tcPr>
          <w:p w14:paraId="0B69DB08"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Avec atténuation</w:t>
            </w:r>
          </w:p>
        </w:tc>
        <w:tc>
          <w:tcPr>
            <w:tcW w:w="950" w:type="pct"/>
            <w:shd w:val="clear" w:color="auto" w:fill="auto"/>
            <w:vAlign w:val="center"/>
          </w:tcPr>
          <w:p w14:paraId="770488DC"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Faible </w:t>
            </w:r>
          </w:p>
        </w:tc>
        <w:tc>
          <w:tcPr>
            <w:tcW w:w="883" w:type="pct"/>
            <w:shd w:val="clear" w:color="auto" w:fill="auto"/>
            <w:vAlign w:val="center"/>
          </w:tcPr>
          <w:p w14:paraId="040360A7"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Locale</w:t>
            </w:r>
          </w:p>
        </w:tc>
        <w:tc>
          <w:tcPr>
            <w:tcW w:w="734" w:type="pct"/>
            <w:shd w:val="clear" w:color="auto" w:fill="auto"/>
            <w:vAlign w:val="center"/>
          </w:tcPr>
          <w:p w14:paraId="109F9C8B"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Courte  </w:t>
            </w:r>
          </w:p>
        </w:tc>
        <w:tc>
          <w:tcPr>
            <w:tcW w:w="666" w:type="pct"/>
            <w:shd w:val="clear" w:color="auto" w:fill="FFFF00"/>
            <w:vAlign w:val="center"/>
          </w:tcPr>
          <w:p w14:paraId="56454AF9" w14:textId="77777777" w:rsidR="005475E7" w:rsidRPr="008D4992" w:rsidRDefault="005475E7" w:rsidP="00871AF1">
            <w:pPr>
              <w:spacing w:before="0" w:beforeAutospacing="0"/>
              <w:jc w:val="both"/>
              <w:rPr>
                <w:rFonts w:ascii="Times New Roman" w:eastAsiaTheme="minorHAnsi" w:hAnsi="Times New Roman"/>
                <w:b/>
                <w:sz w:val="24"/>
              </w:rPr>
            </w:pPr>
            <w:r w:rsidRPr="002467CD">
              <w:rPr>
                <w:rFonts w:ascii="Times New Roman" w:eastAsiaTheme="minorHAnsi" w:hAnsi="Times New Roman"/>
                <w:b/>
                <w:sz w:val="24"/>
                <w:highlight w:val="yellow"/>
              </w:rPr>
              <w:t>Mineure</w:t>
            </w:r>
            <w:r w:rsidRPr="008D4992">
              <w:rPr>
                <w:rFonts w:ascii="Times New Roman" w:eastAsiaTheme="minorHAnsi" w:hAnsi="Times New Roman"/>
                <w:b/>
                <w:sz w:val="24"/>
              </w:rPr>
              <w:t xml:space="preserve"> </w:t>
            </w:r>
          </w:p>
        </w:tc>
        <w:tc>
          <w:tcPr>
            <w:tcW w:w="731" w:type="pct"/>
            <w:shd w:val="clear" w:color="auto" w:fill="auto"/>
            <w:vAlign w:val="center"/>
          </w:tcPr>
          <w:p w14:paraId="3B5A216D" w14:textId="77777777" w:rsidR="005475E7" w:rsidRPr="00B52B57" w:rsidRDefault="005475E7" w:rsidP="00871AF1">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Réversible</w:t>
            </w:r>
          </w:p>
        </w:tc>
      </w:tr>
    </w:tbl>
    <w:p w14:paraId="0CE0F5B7" w14:textId="77777777" w:rsidR="005475E7" w:rsidRPr="00B52B57" w:rsidRDefault="005475E7" w:rsidP="00B52B57">
      <w:pPr>
        <w:spacing w:before="0" w:beforeAutospacing="0" w:line="276" w:lineRule="auto"/>
        <w:jc w:val="both"/>
        <w:rPr>
          <w:rFonts w:ascii="Times New Roman" w:eastAsiaTheme="minorHAnsi" w:hAnsi="Times New Roman"/>
          <w:sz w:val="24"/>
        </w:rPr>
      </w:pPr>
    </w:p>
    <w:p w14:paraId="2D3F3244" w14:textId="6B2CE6AD" w:rsidR="005475E7" w:rsidRDefault="00877B81" w:rsidP="00B52B57">
      <w:pPr>
        <w:spacing w:before="0" w:beforeAutospacing="0" w:line="276" w:lineRule="auto"/>
        <w:jc w:val="both"/>
        <w:rPr>
          <w:rFonts w:ascii="Times New Roman" w:eastAsiaTheme="minorHAnsi" w:hAnsi="Times New Roman"/>
          <w:sz w:val="24"/>
        </w:rPr>
      </w:pPr>
      <w:r>
        <w:rPr>
          <w:rFonts w:ascii="Times New Roman" w:eastAsiaTheme="minorHAnsi" w:hAnsi="Times New Roman"/>
          <w:sz w:val="24"/>
        </w:rPr>
        <w:t>Le tableau ci-dessous présente les résultats de la réinstallation involontaire des populations.</w:t>
      </w:r>
    </w:p>
    <w:p w14:paraId="20D985D1" w14:textId="295F0890" w:rsidR="00877B81" w:rsidRDefault="00877B81" w:rsidP="00B52B57">
      <w:pPr>
        <w:spacing w:before="0" w:beforeAutospacing="0" w:line="276" w:lineRule="auto"/>
        <w:jc w:val="both"/>
        <w:rPr>
          <w:rFonts w:ascii="Times New Roman" w:eastAsiaTheme="minorHAnsi" w:hAnsi="Times New Roman"/>
          <w:sz w:val="24"/>
        </w:rPr>
      </w:pPr>
    </w:p>
    <w:p w14:paraId="4F5FCBC4" w14:textId="77777777" w:rsidR="00877B81" w:rsidRDefault="00877B81" w:rsidP="00B52B57">
      <w:pPr>
        <w:spacing w:before="0" w:beforeAutospacing="0" w:line="276" w:lineRule="auto"/>
        <w:jc w:val="both"/>
        <w:rPr>
          <w:rFonts w:ascii="Times New Roman" w:eastAsiaTheme="minorHAnsi" w:hAnsi="Times New Roman"/>
          <w:sz w:val="24"/>
        </w:rPr>
        <w:sectPr w:rsidR="00877B81" w:rsidSect="0060271B">
          <w:pgSz w:w="11900" w:h="16840"/>
          <w:pgMar w:top="1134" w:right="1134" w:bottom="1134" w:left="1134" w:header="709" w:footer="709" w:gutter="0"/>
          <w:cols w:space="720"/>
          <w:titlePg/>
          <w:docGrid w:linePitch="360"/>
        </w:sectPr>
      </w:pPr>
    </w:p>
    <w:p w14:paraId="65BCB004" w14:textId="293016AA" w:rsidR="002467CD" w:rsidRDefault="00871AF1" w:rsidP="004F342A">
      <w:pPr>
        <w:pStyle w:val="Lgende"/>
        <w:jc w:val="center"/>
        <w:rPr>
          <w:rFonts w:eastAsiaTheme="minorHAnsi"/>
          <w:i w:val="0"/>
        </w:rPr>
      </w:pPr>
      <w:bookmarkStart w:id="605" w:name="_Toc172069210"/>
      <w:bookmarkStart w:id="606" w:name="_Hlk143790145"/>
      <w:r>
        <w:t xml:space="preserve">Tableau </w:t>
      </w:r>
      <w:r>
        <w:fldChar w:fldCharType="begin"/>
      </w:r>
      <w:r>
        <w:instrText xml:space="preserve"> SEQ Tableau \* ARABIC </w:instrText>
      </w:r>
      <w:r>
        <w:fldChar w:fldCharType="separate"/>
      </w:r>
      <w:r w:rsidR="00CA1614">
        <w:rPr>
          <w:noProof/>
        </w:rPr>
        <w:t>27</w:t>
      </w:r>
      <w:r>
        <w:fldChar w:fldCharType="end"/>
      </w:r>
      <w:r>
        <w:t xml:space="preserve">. </w:t>
      </w:r>
      <w:r w:rsidRPr="00185EB5">
        <w:t>Tableau synthèse du PAR des travaux de protection des Postes et sous-stations SNEL contre les inondations dans les Communes de Mont Ngafula, Masina et Selembao</w:t>
      </w:r>
      <w:bookmarkEnd w:id="605"/>
    </w:p>
    <w:tbl>
      <w:tblPr>
        <w:tblW w:w="5086" w:type="pct"/>
        <w:jc w:val="center"/>
        <w:tblLook w:val="04A0" w:firstRow="1" w:lastRow="0" w:firstColumn="1" w:lastColumn="0" w:noHBand="0" w:noVBand="1"/>
      </w:tblPr>
      <w:tblGrid>
        <w:gridCol w:w="711"/>
        <w:gridCol w:w="2549"/>
        <w:gridCol w:w="1588"/>
        <w:gridCol w:w="1159"/>
        <w:gridCol w:w="1277"/>
        <w:gridCol w:w="1302"/>
        <w:gridCol w:w="1201"/>
      </w:tblGrid>
      <w:tr w:rsidR="00147358" w:rsidRPr="0057433C" w14:paraId="1B97DF8B" w14:textId="77777777" w:rsidTr="00CA1614">
        <w:trPr>
          <w:trHeight w:val="118"/>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2641F"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SOMMAIRE DU PAR DES POSTES ET SOUS-STATIONS SNEL</w:t>
            </w:r>
          </w:p>
        </w:tc>
      </w:tr>
      <w:tr w:rsidR="00147358" w:rsidRPr="0057433C" w14:paraId="38EE5A29" w14:textId="77777777" w:rsidTr="00CA1614">
        <w:trPr>
          <w:trHeight w:val="315"/>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2C6788A7"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N°</w:t>
            </w:r>
          </w:p>
        </w:tc>
        <w:tc>
          <w:tcPr>
            <w:tcW w:w="1312" w:type="pct"/>
            <w:tcBorders>
              <w:top w:val="nil"/>
              <w:left w:val="nil"/>
              <w:bottom w:val="single" w:sz="4" w:space="0" w:color="auto"/>
              <w:right w:val="single" w:sz="4" w:space="0" w:color="auto"/>
            </w:tcBorders>
            <w:shd w:val="clear" w:color="auto" w:fill="auto"/>
            <w:vAlign w:val="center"/>
            <w:hideMark/>
          </w:tcPr>
          <w:p w14:paraId="1AF22824" w14:textId="77777777" w:rsidR="00147358" w:rsidRPr="0057433C" w:rsidRDefault="00147358" w:rsidP="00147358">
            <w:pPr>
              <w:rPr>
                <w:rFonts w:ascii="Times New Roman" w:hAnsi="Times New Roman"/>
                <w:b/>
                <w:bCs/>
                <w:color w:val="000000"/>
                <w:lang w:val="fr-CD" w:eastAsia="en-US"/>
              </w:rPr>
            </w:pPr>
            <w:r w:rsidRPr="0057433C">
              <w:rPr>
                <w:rFonts w:ascii="Times New Roman" w:hAnsi="Times New Roman"/>
                <w:b/>
                <w:bCs/>
                <w:color w:val="000000"/>
                <w:lang w:val="fr-CD" w:eastAsia="en-US"/>
              </w:rPr>
              <w:t>SUJET</w:t>
            </w:r>
          </w:p>
        </w:tc>
        <w:tc>
          <w:tcPr>
            <w:tcW w:w="821" w:type="pct"/>
            <w:tcBorders>
              <w:top w:val="nil"/>
              <w:left w:val="nil"/>
              <w:bottom w:val="single" w:sz="4" w:space="0" w:color="auto"/>
              <w:right w:val="single" w:sz="4" w:space="0" w:color="auto"/>
            </w:tcBorders>
            <w:shd w:val="clear" w:color="auto" w:fill="auto"/>
            <w:vAlign w:val="center"/>
            <w:hideMark/>
          </w:tcPr>
          <w:p w14:paraId="56FAACC4"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KIMWENZA</w:t>
            </w:r>
          </w:p>
        </w:tc>
        <w:tc>
          <w:tcPr>
            <w:tcW w:w="602" w:type="pct"/>
            <w:tcBorders>
              <w:top w:val="nil"/>
              <w:left w:val="nil"/>
              <w:bottom w:val="single" w:sz="4" w:space="0" w:color="auto"/>
              <w:right w:val="single" w:sz="4" w:space="0" w:color="auto"/>
            </w:tcBorders>
            <w:shd w:val="clear" w:color="auto" w:fill="auto"/>
            <w:vAlign w:val="center"/>
            <w:hideMark/>
          </w:tcPr>
          <w:p w14:paraId="69C2C42D"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MASINA</w:t>
            </w:r>
          </w:p>
        </w:tc>
        <w:tc>
          <w:tcPr>
            <w:tcW w:w="662" w:type="pct"/>
            <w:tcBorders>
              <w:top w:val="nil"/>
              <w:left w:val="nil"/>
              <w:bottom w:val="single" w:sz="4" w:space="0" w:color="auto"/>
              <w:right w:val="single" w:sz="4" w:space="0" w:color="auto"/>
            </w:tcBorders>
            <w:shd w:val="clear" w:color="auto" w:fill="auto"/>
            <w:vAlign w:val="center"/>
            <w:hideMark/>
          </w:tcPr>
          <w:p w14:paraId="6FECDE8B"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MAKALA</w:t>
            </w:r>
          </w:p>
        </w:tc>
        <w:tc>
          <w:tcPr>
            <w:tcW w:w="675" w:type="pct"/>
            <w:tcBorders>
              <w:top w:val="nil"/>
              <w:left w:val="nil"/>
              <w:bottom w:val="single" w:sz="4" w:space="0" w:color="auto"/>
              <w:right w:val="single" w:sz="4" w:space="0" w:color="auto"/>
            </w:tcBorders>
            <w:shd w:val="clear" w:color="auto" w:fill="auto"/>
            <w:noWrap/>
            <w:vAlign w:val="center"/>
            <w:hideMark/>
          </w:tcPr>
          <w:p w14:paraId="6D225F6C"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KINSUKA</w:t>
            </w:r>
          </w:p>
        </w:tc>
        <w:tc>
          <w:tcPr>
            <w:tcW w:w="623" w:type="pct"/>
            <w:tcBorders>
              <w:top w:val="nil"/>
              <w:left w:val="nil"/>
              <w:bottom w:val="single" w:sz="4" w:space="0" w:color="auto"/>
              <w:right w:val="single" w:sz="4" w:space="0" w:color="auto"/>
            </w:tcBorders>
            <w:shd w:val="clear" w:color="auto" w:fill="auto"/>
            <w:vAlign w:val="center"/>
            <w:hideMark/>
          </w:tcPr>
          <w:p w14:paraId="5AB3A5D9"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TOTAL EN  USD</w:t>
            </w:r>
          </w:p>
        </w:tc>
      </w:tr>
      <w:tr w:rsidR="00147358" w:rsidRPr="0057433C" w14:paraId="7F529E23"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2B05B90D"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w:t>
            </w:r>
          </w:p>
        </w:tc>
        <w:tc>
          <w:tcPr>
            <w:tcW w:w="1312" w:type="pct"/>
            <w:tcBorders>
              <w:top w:val="nil"/>
              <w:left w:val="nil"/>
              <w:bottom w:val="single" w:sz="4" w:space="0" w:color="auto"/>
              <w:right w:val="single" w:sz="4" w:space="0" w:color="auto"/>
            </w:tcBorders>
            <w:shd w:val="clear" w:color="auto" w:fill="auto"/>
            <w:vAlign w:val="center"/>
            <w:hideMark/>
          </w:tcPr>
          <w:p w14:paraId="1598FF9E"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Localisation du Projet</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2993065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République Démocratique du Congo</w:t>
            </w:r>
          </w:p>
        </w:tc>
        <w:tc>
          <w:tcPr>
            <w:tcW w:w="623" w:type="pct"/>
            <w:tcBorders>
              <w:top w:val="nil"/>
              <w:left w:val="nil"/>
              <w:bottom w:val="single" w:sz="4" w:space="0" w:color="auto"/>
              <w:right w:val="single" w:sz="4" w:space="0" w:color="auto"/>
            </w:tcBorders>
            <w:shd w:val="clear" w:color="auto" w:fill="auto"/>
            <w:vAlign w:val="center"/>
            <w:hideMark/>
          </w:tcPr>
          <w:p w14:paraId="086755C8"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 </w:t>
            </w:r>
          </w:p>
        </w:tc>
      </w:tr>
      <w:tr w:rsidR="00147358" w:rsidRPr="0057433C" w14:paraId="21833973"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1F89A5AB"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2</w:t>
            </w:r>
          </w:p>
        </w:tc>
        <w:tc>
          <w:tcPr>
            <w:tcW w:w="1312" w:type="pct"/>
            <w:tcBorders>
              <w:top w:val="nil"/>
              <w:left w:val="nil"/>
              <w:bottom w:val="single" w:sz="4" w:space="0" w:color="auto"/>
              <w:right w:val="single" w:sz="4" w:space="0" w:color="auto"/>
            </w:tcBorders>
            <w:shd w:val="clear" w:color="auto" w:fill="auto"/>
            <w:vAlign w:val="center"/>
            <w:hideMark/>
          </w:tcPr>
          <w:p w14:paraId="7EA55BD2"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Province / Ville</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28C08B2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Kinshasa</w:t>
            </w:r>
          </w:p>
        </w:tc>
        <w:tc>
          <w:tcPr>
            <w:tcW w:w="623" w:type="pct"/>
            <w:tcBorders>
              <w:top w:val="nil"/>
              <w:left w:val="nil"/>
              <w:bottom w:val="single" w:sz="4" w:space="0" w:color="auto"/>
              <w:right w:val="single" w:sz="4" w:space="0" w:color="auto"/>
            </w:tcBorders>
            <w:shd w:val="clear" w:color="auto" w:fill="auto"/>
            <w:vAlign w:val="center"/>
            <w:hideMark/>
          </w:tcPr>
          <w:p w14:paraId="7DA7981B"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 </w:t>
            </w:r>
          </w:p>
        </w:tc>
      </w:tr>
      <w:tr w:rsidR="00147358" w:rsidRPr="0057433C" w14:paraId="73CCF4B6"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423FAB2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3</w:t>
            </w:r>
          </w:p>
        </w:tc>
        <w:tc>
          <w:tcPr>
            <w:tcW w:w="1312" w:type="pct"/>
            <w:tcBorders>
              <w:top w:val="nil"/>
              <w:left w:val="nil"/>
              <w:bottom w:val="single" w:sz="4" w:space="0" w:color="auto"/>
              <w:right w:val="single" w:sz="4" w:space="0" w:color="auto"/>
            </w:tcBorders>
            <w:shd w:val="clear" w:color="auto" w:fill="auto"/>
            <w:vAlign w:val="center"/>
            <w:hideMark/>
          </w:tcPr>
          <w:p w14:paraId="1F959764"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Communes</w:t>
            </w:r>
          </w:p>
        </w:tc>
        <w:tc>
          <w:tcPr>
            <w:tcW w:w="2760" w:type="pct"/>
            <w:gridSpan w:val="4"/>
            <w:tcBorders>
              <w:top w:val="single" w:sz="4" w:space="0" w:color="auto"/>
              <w:left w:val="nil"/>
              <w:bottom w:val="single" w:sz="4" w:space="0" w:color="auto"/>
              <w:right w:val="single" w:sz="4" w:space="0" w:color="auto"/>
            </w:tcBorders>
            <w:shd w:val="clear" w:color="auto" w:fill="auto"/>
            <w:vAlign w:val="center"/>
            <w:hideMark/>
          </w:tcPr>
          <w:p w14:paraId="48DD8ED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SELEMBAO, MONT-NGAFULA</w:t>
            </w:r>
          </w:p>
        </w:tc>
        <w:tc>
          <w:tcPr>
            <w:tcW w:w="623" w:type="pct"/>
            <w:tcBorders>
              <w:top w:val="nil"/>
              <w:left w:val="nil"/>
              <w:bottom w:val="single" w:sz="4" w:space="0" w:color="auto"/>
              <w:right w:val="single" w:sz="4" w:space="0" w:color="auto"/>
            </w:tcBorders>
            <w:shd w:val="clear" w:color="auto" w:fill="auto"/>
            <w:vAlign w:val="center"/>
            <w:hideMark/>
          </w:tcPr>
          <w:p w14:paraId="76BE0B85"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 </w:t>
            </w:r>
          </w:p>
        </w:tc>
      </w:tr>
      <w:tr w:rsidR="00147358" w:rsidRPr="0057433C" w14:paraId="762DC3B8"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18D4CCA7"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4</w:t>
            </w:r>
          </w:p>
        </w:tc>
        <w:tc>
          <w:tcPr>
            <w:tcW w:w="1312" w:type="pct"/>
            <w:tcBorders>
              <w:top w:val="nil"/>
              <w:left w:val="nil"/>
              <w:bottom w:val="single" w:sz="4" w:space="0" w:color="auto"/>
              <w:right w:val="single" w:sz="4" w:space="0" w:color="auto"/>
            </w:tcBorders>
            <w:shd w:val="clear" w:color="auto" w:fill="auto"/>
            <w:vAlign w:val="center"/>
            <w:hideMark/>
          </w:tcPr>
          <w:p w14:paraId="36BBD0C0"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Type de travaux</w:t>
            </w:r>
          </w:p>
        </w:tc>
        <w:tc>
          <w:tcPr>
            <w:tcW w:w="2760" w:type="pct"/>
            <w:gridSpan w:val="4"/>
            <w:tcBorders>
              <w:top w:val="single" w:sz="4" w:space="0" w:color="auto"/>
              <w:left w:val="nil"/>
              <w:bottom w:val="single" w:sz="4" w:space="0" w:color="auto"/>
              <w:right w:val="single" w:sz="4" w:space="0" w:color="auto"/>
            </w:tcBorders>
            <w:shd w:val="clear" w:color="auto" w:fill="auto"/>
            <w:vAlign w:val="center"/>
            <w:hideMark/>
          </w:tcPr>
          <w:p w14:paraId="5E44246C"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Protection de Postes SNEL de Kimwenza, Masina, Makala et Kinsuka contre les inondations</w:t>
            </w:r>
          </w:p>
        </w:tc>
        <w:tc>
          <w:tcPr>
            <w:tcW w:w="623" w:type="pct"/>
            <w:tcBorders>
              <w:top w:val="nil"/>
              <w:left w:val="nil"/>
              <w:bottom w:val="single" w:sz="4" w:space="0" w:color="auto"/>
              <w:right w:val="single" w:sz="4" w:space="0" w:color="auto"/>
            </w:tcBorders>
            <w:shd w:val="clear" w:color="auto" w:fill="auto"/>
            <w:vAlign w:val="center"/>
            <w:hideMark/>
          </w:tcPr>
          <w:p w14:paraId="773638CB"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 </w:t>
            </w:r>
          </w:p>
        </w:tc>
      </w:tr>
      <w:tr w:rsidR="00147358" w:rsidRPr="0057433C" w14:paraId="6DE45873"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54BA735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5</w:t>
            </w:r>
          </w:p>
        </w:tc>
        <w:tc>
          <w:tcPr>
            <w:tcW w:w="1312" w:type="pct"/>
            <w:tcBorders>
              <w:top w:val="nil"/>
              <w:left w:val="nil"/>
              <w:bottom w:val="single" w:sz="4" w:space="0" w:color="auto"/>
              <w:right w:val="single" w:sz="4" w:space="0" w:color="auto"/>
            </w:tcBorders>
            <w:shd w:val="clear" w:color="auto" w:fill="auto"/>
            <w:vAlign w:val="center"/>
            <w:hideMark/>
          </w:tcPr>
          <w:p w14:paraId="0FE79013"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Date butoir</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418ED69C" w14:textId="77777777" w:rsidR="00147358" w:rsidRPr="0057433C" w:rsidRDefault="00147358" w:rsidP="00147358">
            <w:pPr>
              <w:jc w:val="center"/>
              <w:rPr>
                <w:rFonts w:ascii="Times New Roman" w:hAnsi="Times New Roman"/>
                <w:b/>
                <w:bCs/>
                <w:color w:val="000000"/>
                <w:lang w:val="fr-CD" w:eastAsia="en-US"/>
              </w:rPr>
            </w:pPr>
            <w:r w:rsidRPr="0057433C">
              <w:rPr>
                <w:rFonts w:ascii="Times New Roman" w:hAnsi="Times New Roman"/>
                <w:b/>
                <w:bCs/>
                <w:color w:val="000000"/>
                <w:lang w:val="fr-CD" w:eastAsia="en-US"/>
              </w:rPr>
              <w:t>28 novembre 2023</w:t>
            </w:r>
          </w:p>
        </w:tc>
        <w:tc>
          <w:tcPr>
            <w:tcW w:w="623" w:type="pct"/>
            <w:tcBorders>
              <w:top w:val="nil"/>
              <w:left w:val="nil"/>
              <w:bottom w:val="single" w:sz="4" w:space="0" w:color="auto"/>
              <w:right w:val="single" w:sz="4" w:space="0" w:color="auto"/>
            </w:tcBorders>
            <w:shd w:val="clear" w:color="auto" w:fill="auto"/>
            <w:vAlign w:val="center"/>
            <w:hideMark/>
          </w:tcPr>
          <w:p w14:paraId="1FCBF0DF"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 </w:t>
            </w:r>
          </w:p>
        </w:tc>
      </w:tr>
      <w:tr w:rsidR="00147358" w:rsidRPr="0057433C" w14:paraId="6808C73F"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6C2231E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6</w:t>
            </w:r>
          </w:p>
        </w:tc>
        <w:tc>
          <w:tcPr>
            <w:tcW w:w="1312" w:type="pct"/>
            <w:tcBorders>
              <w:top w:val="nil"/>
              <w:left w:val="nil"/>
              <w:bottom w:val="single" w:sz="4" w:space="0" w:color="auto"/>
              <w:right w:val="single" w:sz="4" w:space="0" w:color="auto"/>
            </w:tcBorders>
            <w:shd w:val="clear" w:color="auto" w:fill="auto"/>
            <w:vAlign w:val="center"/>
            <w:hideMark/>
          </w:tcPr>
          <w:p w14:paraId="76E0798C"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Budget estimatif global du PAR</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CA3F6F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 </w:t>
            </w:r>
          </w:p>
        </w:tc>
        <w:tc>
          <w:tcPr>
            <w:tcW w:w="623" w:type="pct"/>
            <w:tcBorders>
              <w:top w:val="nil"/>
              <w:left w:val="nil"/>
              <w:bottom w:val="single" w:sz="4" w:space="0" w:color="auto"/>
              <w:right w:val="single" w:sz="4" w:space="0" w:color="auto"/>
            </w:tcBorders>
            <w:shd w:val="clear" w:color="auto" w:fill="auto"/>
            <w:vAlign w:val="center"/>
            <w:hideMark/>
          </w:tcPr>
          <w:p w14:paraId="5945DBA9" w14:textId="77777777" w:rsidR="00147358" w:rsidRPr="0057433C" w:rsidRDefault="00147358" w:rsidP="00147358">
            <w:pPr>
              <w:jc w:val="right"/>
              <w:rPr>
                <w:rFonts w:ascii="Times New Roman" w:hAnsi="Times New Roman"/>
                <w:b/>
                <w:bCs/>
                <w:color w:val="000000"/>
                <w:lang w:val="fr-CD" w:eastAsia="en-US"/>
              </w:rPr>
            </w:pPr>
            <w:r w:rsidRPr="0057433C">
              <w:rPr>
                <w:rFonts w:ascii="Times New Roman" w:hAnsi="Times New Roman"/>
                <w:b/>
                <w:bCs/>
                <w:color w:val="000000"/>
                <w:lang w:val="fr-CD" w:eastAsia="en-US"/>
              </w:rPr>
              <w:t>716467</w:t>
            </w:r>
          </w:p>
        </w:tc>
      </w:tr>
      <w:tr w:rsidR="00147358" w:rsidRPr="0057433C" w14:paraId="572EB3CC"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33D0A87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w:t>
            </w:r>
          </w:p>
        </w:tc>
        <w:tc>
          <w:tcPr>
            <w:tcW w:w="1312" w:type="pct"/>
            <w:tcBorders>
              <w:top w:val="nil"/>
              <w:left w:val="nil"/>
              <w:bottom w:val="single" w:sz="4" w:space="0" w:color="auto"/>
              <w:right w:val="single" w:sz="4" w:space="0" w:color="auto"/>
            </w:tcBorders>
            <w:shd w:val="clear" w:color="auto" w:fill="auto"/>
            <w:vAlign w:val="center"/>
            <w:hideMark/>
          </w:tcPr>
          <w:p w14:paraId="66DB71E9"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Budget total de la mise en œuvre du PAR (forfait)</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0BADD69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 </w:t>
            </w:r>
          </w:p>
        </w:tc>
        <w:tc>
          <w:tcPr>
            <w:tcW w:w="623" w:type="pct"/>
            <w:tcBorders>
              <w:top w:val="nil"/>
              <w:left w:val="nil"/>
              <w:bottom w:val="single" w:sz="4" w:space="0" w:color="auto"/>
              <w:right w:val="single" w:sz="4" w:space="0" w:color="auto"/>
            </w:tcBorders>
            <w:shd w:val="clear" w:color="auto" w:fill="auto"/>
            <w:vAlign w:val="center"/>
            <w:hideMark/>
          </w:tcPr>
          <w:p w14:paraId="270DCAED"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115000</w:t>
            </w:r>
          </w:p>
        </w:tc>
      </w:tr>
      <w:tr w:rsidR="00147358" w:rsidRPr="0057433C" w14:paraId="7D018F6C"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35B480D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8</w:t>
            </w:r>
          </w:p>
        </w:tc>
        <w:tc>
          <w:tcPr>
            <w:tcW w:w="1312" w:type="pct"/>
            <w:tcBorders>
              <w:top w:val="nil"/>
              <w:left w:val="nil"/>
              <w:bottom w:val="single" w:sz="4" w:space="0" w:color="auto"/>
              <w:right w:val="single" w:sz="4" w:space="0" w:color="auto"/>
            </w:tcBorders>
            <w:shd w:val="clear" w:color="auto" w:fill="auto"/>
            <w:vAlign w:val="center"/>
            <w:hideMark/>
          </w:tcPr>
          <w:p w14:paraId="68BE6E06"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Suivi de la mise en œuvre du PAR par la Commission de réinstallation</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6C8FBA7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 </w:t>
            </w:r>
          </w:p>
        </w:tc>
        <w:tc>
          <w:tcPr>
            <w:tcW w:w="623" w:type="pct"/>
            <w:tcBorders>
              <w:top w:val="nil"/>
              <w:left w:val="nil"/>
              <w:bottom w:val="single" w:sz="4" w:space="0" w:color="auto"/>
              <w:right w:val="single" w:sz="4" w:space="0" w:color="auto"/>
            </w:tcBorders>
            <w:shd w:val="clear" w:color="auto" w:fill="auto"/>
            <w:vAlign w:val="center"/>
            <w:hideMark/>
          </w:tcPr>
          <w:p w14:paraId="60F047DB"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15000</w:t>
            </w:r>
          </w:p>
        </w:tc>
      </w:tr>
      <w:tr w:rsidR="00147358" w:rsidRPr="0057433C" w14:paraId="7F68C42F"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tcPr>
          <w:p w14:paraId="3FE80D88"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9</w:t>
            </w:r>
          </w:p>
        </w:tc>
        <w:tc>
          <w:tcPr>
            <w:tcW w:w="1312" w:type="pct"/>
            <w:tcBorders>
              <w:top w:val="nil"/>
              <w:left w:val="nil"/>
              <w:bottom w:val="single" w:sz="4" w:space="0" w:color="auto"/>
              <w:right w:val="single" w:sz="4" w:space="0" w:color="auto"/>
            </w:tcBorders>
            <w:shd w:val="clear" w:color="auto" w:fill="auto"/>
            <w:vAlign w:val="center"/>
          </w:tcPr>
          <w:p w14:paraId="445BF871"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Préparation du Plan de Restauration de moyens de survie (PRMS)</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tcPr>
          <w:p w14:paraId="1756DF52" w14:textId="77777777" w:rsidR="00147358" w:rsidRPr="0057433C" w:rsidRDefault="00147358" w:rsidP="00147358">
            <w:pPr>
              <w:jc w:val="center"/>
              <w:rPr>
                <w:rFonts w:ascii="Times New Roman" w:hAnsi="Times New Roman"/>
                <w:color w:val="000000"/>
                <w:lang w:val="fr-CD" w:eastAsia="en-US"/>
              </w:rPr>
            </w:pPr>
          </w:p>
        </w:tc>
        <w:tc>
          <w:tcPr>
            <w:tcW w:w="623" w:type="pct"/>
            <w:tcBorders>
              <w:top w:val="nil"/>
              <w:left w:val="nil"/>
              <w:bottom w:val="single" w:sz="4" w:space="0" w:color="auto"/>
              <w:right w:val="single" w:sz="4" w:space="0" w:color="auto"/>
            </w:tcBorders>
            <w:shd w:val="clear" w:color="auto" w:fill="auto"/>
            <w:vAlign w:val="center"/>
          </w:tcPr>
          <w:p w14:paraId="7AC1FF36"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60 000</w:t>
            </w:r>
          </w:p>
        </w:tc>
      </w:tr>
      <w:tr w:rsidR="00147358" w:rsidRPr="0057433C" w14:paraId="52C086D1"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713B2BCB"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9</w:t>
            </w:r>
          </w:p>
        </w:tc>
        <w:tc>
          <w:tcPr>
            <w:tcW w:w="1312" w:type="pct"/>
            <w:tcBorders>
              <w:top w:val="nil"/>
              <w:left w:val="nil"/>
              <w:bottom w:val="single" w:sz="4" w:space="0" w:color="auto"/>
              <w:right w:val="single" w:sz="4" w:space="0" w:color="auto"/>
            </w:tcBorders>
            <w:shd w:val="clear" w:color="auto" w:fill="auto"/>
            <w:vAlign w:val="center"/>
            <w:hideMark/>
          </w:tcPr>
          <w:p w14:paraId="060BFA2B"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 xml:space="preserve">Audit de la mise en œuvre du PAR par l’Expert indépendant </w:t>
            </w:r>
          </w:p>
        </w:tc>
        <w:tc>
          <w:tcPr>
            <w:tcW w:w="2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488FAFF"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 </w:t>
            </w:r>
          </w:p>
        </w:tc>
        <w:tc>
          <w:tcPr>
            <w:tcW w:w="623" w:type="pct"/>
            <w:tcBorders>
              <w:top w:val="nil"/>
              <w:left w:val="nil"/>
              <w:bottom w:val="single" w:sz="4" w:space="0" w:color="auto"/>
              <w:right w:val="single" w:sz="4" w:space="0" w:color="auto"/>
            </w:tcBorders>
            <w:shd w:val="clear" w:color="auto" w:fill="auto"/>
            <w:vAlign w:val="center"/>
            <w:hideMark/>
          </w:tcPr>
          <w:p w14:paraId="6611C507"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40000</w:t>
            </w:r>
          </w:p>
        </w:tc>
      </w:tr>
      <w:tr w:rsidR="00147358" w:rsidRPr="0057433C" w14:paraId="1A1C4989"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3F00E1A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10</w:t>
            </w:r>
          </w:p>
        </w:tc>
        <w:tc>
          <w:tcPr>
            <w:tcW w:w="1312" w:type="pct"/>
            <w:tcBorders>
              <w:top w:val="nil"/>
              <w:left w:val="nil"/>
              <w:bottom w:val="single" w:sz="4" w:space="0" w:color="auto"/>
              <w:right w:val="single" w:sz="4" w:space="0" w:color="auto"/>
            </w:tcBorders>
            <w:shd w:val="clear" w:color="auto" w:fill="auto"/>
            <w:vAlign w:val="center"/>
            <w:hideMark/>
          </w:tcPr>
          <w:p w14:paraId="1FDCD84C"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Imprévu (5 % du budget du montant total du budget de la mise en œuvre du PAR)</w:t>
            </w:r>
          </w:p>
        </w:tc>
        <w:tc>
          <w:tcPr>
            <w:tcW w:w="2760" w:type="pct"/>
            <w:gridSpan w:val="4"/>
            <w:tcBorders>
              <w:top w:val="single" w:sz="4" w:space="0" w:color="auto"/>
              <w:left w:val="nil"/>
              <w:bottom w:val="single" w:sz="4" w:space="0" w:color="auto"/>
              <w:right w:val="single" w:sz="4" w:space="0" w:color="auto"/>
            </w:tcBorders>
            <w:shd w:val="clear" w:color="auto" w:fill="auto"/>
            <w:vAlign w:val="center"/>
            <w:hideMark/>
          </w:tcPr>
          <w:p w14:paraId="7662AA48"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 </w:t>
            </w:r>
          </w:p>
        </w:tc>
        <w:tc>
          <w:tcPr>
            <w:tcW w:w="623" w:type="pct"/>
            <w:tcBorders>
              <w:top w:val="nil"/>
              <w:left w:val="nil"/>
              <w:bottom w:val="single" w:sz="4" w:space="0" w:color="auto"/>
              <w:right w:val="single" w:sz="4" w:space="0" w:color="auto"/>
            </w:tcBorders>
            <w:shd w:val="clear" w:color="auto" w:fill="auto"/>
            <w:vAlign w:val="center"/>
            <w:hideMark/>
          </w:tcPr>
          <w:p w14:paraId="422B81B8"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34117</w:t>
            </w:r>
          </w:p>
        </w:tc>
      </w:tr>
      <w:tr w:rsidR="00147358" w:rsidRPr="0057433C" w14:paraId="561DF809"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4A3DD08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w:t>
            </w:r>
          </w:p>
        </w:tc>
        <w:tc>
          <w:tcPr>
            <w:tcW w:w="1312" w:type="pct"/>
            <w:tcBorders>
              <w:top w:val="nil"/>
              <w:left w:val="nil"/>
              <w:bottom w:val="single" w:sz="4" w:space="0" w:color="auto"/>
              <w:right w:val="single" w:sz="4" w:space="0" w:color="auto"/>
            </w:tcBorders>
            <w:shd w:val="clear" w:color="auto" w:fill="auto"/>
            <w:vAlign w:val="center"/>
            <w:hideMark/>
          </w:tcPr>
          <w:p w14:paraId="4074C67F"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Budget total des indemnisations</w:t>
            </w:r>
          </w:p>
        </w:tc>
        <w:tc>
          <w:tcPr>
            <w:tcW w:w="821" w:type="pct"/>
            <w:tcBorders>
              <w:top w:val="nil"/>
              <w:left w:val="nil"/>
              <w:bottom w:val="single" w:sz="4" w:space="0" w:color="auto"/>
              <w:right w:val="single" w:sz="4" w:space="0" w:color="auto"/>
            </w:tcBorders>
            <w:shd w:val="clear" w:color="auto" w:fill="auto"/>
            <w:noWrap/>
            <w:vAlign w:val="center"/>
            <w:hideMark/>
          </w:tcPr>
          <w:p w14:paraId="5AEFC39C"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280052</w:t>
            </w:r>
          </w:p>
        </w:tc>
        <w:tc>
          <w:tcPr>
            <w:tcW w:w="602" w:type="pct"/>
            <w:tcBorders>
              <w:top w:val="nil"/>
              <w:left w:val="nil"/>
              <w:bottom w:val="single" w:sz="4" w:space="0" w:color="auto"/>
              <w:right w:val="single" w:sz="4" w:space="0" w:color="auto"/>
            </w:tcBorders>
            <w:shd w:val="clear" w:color="auto" w:fill="auto"/>
            <w:vAlign w:val="center"/>
            <w:hideMark/>
          </w:tcPr>
          <w:p w14:paraId="3B3030D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46638</w:t>
            </w:r>
          </w:p>
        </w:tc>
        <w:tc>
          <w:tcPr>
            <w:tcW w:w="662" w:type="pct"/>
            <w:tcBorders>
              <w:top w:val="nil"/>
              <w:left w:val="nil"/>
              <w:bottom w:val="single" w:sz="4" w:space="0" w:color="auto"/>
              <w:right w:val="single" w:sz="4" w:space="0" w:color="auto"/>
            </w:tcBorders>
            <w:shd w:val="clear" w:color="auto" w:fill="auto"/>
            <w:vAlign w:val="center"/>
            <w:hideMark/>
          </w:tcPr>
          <w:p w14:paraId="42CE2A34"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112889</w:t>
            </w:r>
          </w:p>
        </w:tc>
        <w:tc>
          <w:tcPr>
            <w:tcW w:w="675" w:type="pct"/>
            <w:tcBorders>
              <w:top w:val="nil"/>
              <w:left w:val="nil"/>
              <w:bottom w:val="single" w:sz="4" w:space="0" w:color="auto"/>
              <w:right w:val="single" w:sz="4" w:space="0" w:color="auto"/>
            </w:tcBorders>
            <w:shd w:val="clear" w:color="auto" w:fill="auto"/>
            <w:vAlign w:val="center"/>
            <w:hideMark/>
          </w:tcPr>
          <w:p w14:paraId="7A35EA0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12771</w:t>
            </w:r>
          </w:p>
        </w:tc>
        <w:tc>
          <w:tcPr>
            <w:tcW w:w="623" w:type="pct"/>
            <w:tcBorders>
              <w:top w:val="nil"/>
              <w:left w:val="nil"/>
              <w:bottom w:val="single" w:sz="4" w:space="0" w:color="auto"/>
              <w:right w:val="single" w:sz="4" w:space="0" w:color="auto"/>
            </w:tcBorders>
            <w:shd w:val="clear" w:color="auto" w:fill="auto"/>
            <w:vAlign w:val="center"/>
            <w:hideMark/>
          </w:tcPr>
          <w:p w14:paraId="015FDFEB"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b/>
                <w:bCs/>
                <w:color w:val="000000"/>
                <w:lang w:val="fr-CD"/>
              </w:rPr>
              <w:t>452350</w:t>
            </w:r>
          </w:p>
        </w:tc>
      </w:tr>
      <w:tr w:rsidR="00147358" w:rsidRPr="0057433C" w14:paraId="4FBE5E08" w14:textId="77777777" w:rsidTr="00CA1614">
        <w:trPr>
          <w:trHeight w:val="510"/>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56C15DE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11.1. </w:t>
            </w:r>
          </w:p>
        </w:tc>
        <w:tc>
          <w:tcPr>
            <w:tcW w:w="1312" w:type="pct"/>
            <w:tcBorders>
              <w:top w:val="nil"/>
              <w:left w:val="nil"/>
              <w:bottom w:val="single" w:sz="4" w:space="0" w:color="auto"/>
              <w:right w:val="single" w:sz="4" w:space="0" w:color="auto"/>
            </w:tcBorders>
            <w:shd w:val="clear" w:color="auto" w:fill="auto"/>
            <w:vAlign w:val="center"/>
            <w:hideMark/>
          </w:tcPr>
          <w:p w14:paraId="533CCDD9"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 xml:space="preserve">Coût total des compensations des actifs bâtis </w:t>
            </w:r>
          </w:p>
        </w:tc>
        <w:tc>
          <w:tcPr>
            <w:tcW w:w="821" w:type="pct"/>
            <w:tcBorders>
              <w:top w:val="nil"/>
              <w:left w:val="nil"/>
              <w:bottom w:val="single" w:sz="4" w:space="0" w:color="auto"/>
              <w:right w:val="single" w:sz="4" w:space="0" w:color="auto"/>
            </w:tcBorders>
            <w:shd w:val="clear" w:color="auto" w:fill="auto"/>
            <w:noWrap/>
            <w:vAlign w:val="center"/>
            <w:hideMark/>
          </w:tcPr>
          <w:p w14:paraId="5EB1D0A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270000</w:t>
            </w:r>
          </w:p>
        </w:tc>
        <w:tc>
          <w:tcPr>
            <w:tcW w:w="602" w:type="pct"/>
            <w:tcBorders>
              <w:top w:val="nil"/>
              <w:left w:val="nil"/>
              <w:bottom w:val="single" w:sz="4" w:space="0" w:color="auto"/>
              <w:right w:val="single" w:sz="4" w:space="0" w:color="auto"/>
            </w:tcBorders>
            <w:shd w:val="clear" w:color="auto" w:fill="auto"/>
            <w:noWrap/>
            <w:vAlign w:val="center"/>
            <w:hideMark/>
          </w:tcPr>
          <w:p w14:paraId="669D7F5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hideMark/>
          </w:tcPr>
          <w:p w14:paraId="4329FD3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101575</w:t>
            </w:r>
          </w:p>
        </w:tc>
        <w:tc>
          <w:tcPr>
            <w:tcW w:w="675" w:type="pct"/>
            <w:tcBorders>
              <w:top w:val="nil"/>
              <w:left w:val="nil"/>
              <w:bottom w:val="single" w:sz="4" w:space="0" w:color="auto"/>
              <w:right w:val="single" w:sz="4" w:space="0" w:color="auto"/>
            </w:tcBorders>
            <w:shd w:val="clear" w:color="auto" w:fill="auto"/>
            <w:noWrap/>
            <w:vAlign w:val="center"/>
            <w:hideMark/>
          </w:tcPr>
          <w:p w14:paraId="3CE35EE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3200</w:t>
            </w:r>
          </w:p>
        </w:tc>
        <w:tc>
          <w:tcPr>
            <w:tcW w:w="623" w:type="pct"/>
            <w:tcBorders>
              <w:top w:val="nil"/>
              <w:left w:val="nil"/>
              <w:bottom w:val="single" w:sz="4" w:space="0" w:color="auto"/>
              <w:right w:val="single" w:sz="4" w:space="0" w:color="auto"/>
            </w:tcBorders>
            <w:shd w:val="clear" w:color="auto" w:fill="auto"/>
            <w:vAlign w:val="center"/>
            <w:hideMark/>
          </w:tcPr>
          <w:p w14:paraId="79BC816E"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374775</w:t>
            </w:r>
          </w:p>
        </w:tc>
      </w:tr>
      <w:tr w:rsidR="00147358" w:rsidRPr="0057433C" w14:paraId="752CA0B2"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552A498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11.2. </w:t>
            </w:r>
          </w:p>
        </w:tc>
        <w:tc>
          <w:tcPr>
            <w:tcW w:w="1312" w:type="pct"/>
            <w:tcBorders>
              <w:top w:val="nil"/>
              <w:left w:val="nil"/>
              <w:bottom w:val="single" w:sz="4" w:space="0" w:color="auto"/>
              <w:right w:val="single" w:sz="4" w:space="0" w:color="auto"/>
            </w:tcBorders>
            <w:shd w:val="clear" w:color="auto" w:fill="auto"/>
            <w:vAlign w:val="center"/>
            <w:hideMark/>
          </w:tcPr>
          <w:p w14:paraId="525373BE"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 xml:space="preserve">Coût total de la perte des cultures </w:t>
            </w:r>
          </w:p>
        </w:tc>
        <w:tc>
          <w:tcPr>
            <w:tcW w:w="821" w:type="pct"/>
            <w:tcBorders>
              <w:top w:val="nil"/>
              <w:left w:val="nil"/>
              <w:bottom w:val="single" w:sz="4" w:space="0" w:color="auto"/>
              <w:right w:val="single" w:sz="4" w:space="0" w:color="auto"/>
            </w:tcBorders>
            <w:shd w:val="clear" w:color="auto" w:fill="auto"/>
            <w:noWrap/>
            <w:vAlign w:val="center"/>
            <w:hideMark/>
          </w:tcPr>
          <w:p w14:paraId="668C269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412</w:t>
            </w:r>
          </w:p>
        </w:tc>
        <w:tc>
          <w:tcPr>
            <w:tcW w:w="602" w:type="pct"/>
            <w:tcBorders>
              <w:top w:val="nil"/>
              <w:left w:val="nil"/>
              <w:bottom w:val="single" w:sz="4" w:space="0" w:color="auto"/>
              <w:right w:val="single" w:sz="4" w:space="0" w:color="auto"/>
            </w:tcBorders>
            <w:shd w:val="clear" w:color="auto" w:fill="auto"/>
            <w:noWrap/>
            <w:vAlign w:val="center"/>
            <w:hideMark/>
          </w:tcPr>
          <w:p w14:paraId="29B1AEF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hideMark/>
          </w:tcPr>
          <w:p w14:paraId="209255CF"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904</w:t>
            </w:r>
          </w:p>
        </w:tc>
        <w:tc>
          <w:tcPr>
            <w:tcW w:w="675" w:type="pct"/>
            <w:tcBorders>
              <w:top w:val="nil"/>
              <w:left w:val="nil"/>
              <w:bottom w:val="single" w:sz="4" w:space="0" w:color="auto"/>
              <w:right w:val="single" w:sz="4" w:space="0" w:color="auto"/>
            </w:tcBorders>
            <w:shd w:val="clear" w:color="auto" w:fill="auto"/>
            <w:noWrap/>
            <w:vAlign w:val="center"/>
            <w:hideMark/>
          </w:tcPr>
          <w:p w14:paraId="28F2A76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23" w:type="pct"/>
            <w:tcBorders>
              <w:top w:val="nil"/>
              <w:left w:val="nil"/>
              <w:bottom w:val="single" w:sz="4" w:space="0" w:color="auto"/>
              <w:right w:val="single" w:sz="4" w:space="0" w:color="auto"/>
            </w:tcBorders>
            <w:shd w:val="clear" w:color="auto" w:fill="auto"/>
            <w:vAlign w:val="center"/>
            <w:hideMark/>
          </w:tcPr>
          <w:p w14:paraId="000C5BDB"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1316</w:t>
            </w:r>
          </w:p>
        </w:tc>
      </w:tr>
      <w:tr w:rsidR="00147358" w:rsidRPr="0057433C" w14:paraId="5B45862F"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4C1DB91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11.3. </w:t>
            </w:r>
          </w:p>
        </w:tc>
        <w:tc>
          <w:tcPr>
            <w:tcW w:w="1312" w:type="pct"/>
            <w:tcBorders>
              <w:top w:val="nil"/>
              <w:left w:val="nil"/>
              <w:bottom w:val="single" w:sz="4" w:space="0" w:color="auto"/>
              <w:right w:val="single" w:sz="4" w:space="0" w:color="auto"/>
            </w:tcBorders>
            <w:shd w:val="clear" w:color="auto" w:fill="auto"/>
            <w:vAlign w:val="center"/>
            <w:hideMark/>
          </w:tcPr>
          <w:p w14:paraId="2B52622D"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Coût total de la perte des arbres fruitiers</w:t>
            </w:r>
          </w:p>
        </w:tc>
        <w:tc>
          <w:tcPr>
            <w:tcW w:w="821" w:type="pct"/>
            <w:tcBorders>
              <w:top w:val="nil"/>
              <w:left w:val="nil"/>
              <w:bottom w:val="single" w:sz="4" w:space="0" w:color="auto"/>
              <w:right w:val="single" w:sz="4" w:space="0" w:color="auto"/>
            </w:tcBorders>
            <w:shd w:val="clear" w:color="auto" w:fill="auto"/>
            <w:noWrap/>
            <w:vAlign w:val="center"/>
            <w:hideMark/>
          </w:tcPr>
          <w:p w14:paraId="128D226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3590</w:t>
            </w:r>
          </w:p>
        </w:tc>
        <w:tc>
          <w:tcPr>
            <w:tcW w:w="602" w:type="pct"/>
            <w:tcBorders>
              <w:top w:val="nil"/>
              <w:left w:val="nil"/>
              <w:bottom w:val="single" w:sz="4" w:space="0" w:color="auto"/>
              <w:right w:val="single" w:sz="4" w:space="0" w:color="auto"/>
            </w:tcBorders>
            <w:shd w:val="clear" w:color="auto" w:fill="auto"/>
            <w:noWrap/>
            <w:vAlign w:val="center"/>
            <w:hideMark/>
          </w:tcPr>
          <w:p w14:paraId="4B6CA86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hideMark/>
          </w:tcPr>
          <w:p w14:paraId="22851DA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380</w:t>
            </w:r>
          </w:p>
        </w:tc>
        <w:tc>
          <w:tcPr>
            <w:tcW w:w="675" w:type="pct"/>
            <w:tcBorders>
              <w:top w:val="nil"/>
              <w:left w:val="nil"/>
              <w:bottom w:val="single" w:sz="4" w:space="0" w:color="auto"/>
              <w:right w:val="single" w:sz="4" w:space="0" w:color="auto"/>
            </w:tcBorders>
            <w:shd w:val="clear" w:color="auto" w:fill="auto"/>
            <w:noWrap/>
            <w:vAlign w:val="center"/>
            <w:hideMark/>
          </w:tcPr>
          <w:p w14:paraId="67CE9BC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23" w:type="pct"/>
            <w:tcBorders>
              <w:top w:val="nil"/>
              <w:left w:val="nil"/>
              <w:bottom w:val="single" w:sz="4" w:space="0" w:color="auto"/>
              <w:right w:val="single" w:sz="4" w:space="0" w:color="auto"/>
            </w:tcBorders>
            <w:shd w:val="clear" w:color="auto" w:fill="auto"/>
            <w:vAlign w:val="center"/>
            <w:hideMark/>
          </w:tcPr>
          <w:p w14:paraId="7C3A1506"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3970</w:t>
            </w:r>
          </w:p>
        </w:tc>
      </w:tr>
      <w:tr w:rsidR="00147358" w:rsidRPr="0057433C" w14:paraId="3352E937"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15398E6C"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11.4. </w:t>
            </w:r>
          </w:p>
        </w:tc>
        <w:tc>
          <w:tcPr>
            <w:tcW w:w="1312" w:type="pct"/>
            <w:tcBorders>
              <w:top w:val="nil"/>
              <w:left w:val="nil"/>
              <w:bottom w:val="single" w:sz="4" w:space="0" w:color="auto"/>
              <w:right w:val="single" w:sz="4" w:space="0" w:color="auto"/>
            </w:tcBorders>
            <w:shd w:val="clear" w:color="auto" w:fill="auto"/>
            <w:vAlign w:val="center"/>
            <w:hideMark/>
          </w:tcPr>
          <w:p w14:paraId="5C197470"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Coût total de la perte actifs économiques (étalage, boutique, atelier)</w:t>
            </w:r>
          </w:p>
        </w:tc>
        <w:tc>
          <w:tcPr>
            <w:tcW w:w="821" w:type="pct"/>
            <w:tcBorders>
              <w:top w:val="nil"/>
              <w:left w:val="nil"/>
              <w:bottom w:val="single" w:sz="4" w:space="0" w:color="auto"/>
              <w:right w:val="single" w:sz="4" w:space="0" w:color="auto"/>
            </w:tcBorders>
            <w:shd w:val="clear" w:color="auto" w:fill="auto"/>
            <w:noWrap/>
            <w:vAlign w:val="center"/>
            <w:hideMark/>
          </w:tcPr>
          <w:p w14:paraId="5794D72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02" w:type="pct"/>
            <w:tcBorders>
              <w:top w:val="nil"/>
              <w:left w:val="nil"/>
              <w:bottom w:val="single" w:sz="4" w:space="0" w:color="auto"/>
              <w:right w:val="single" w:sz="4" w:space="0" w:color="auto"/>
            </w:tcBorders>
            <w:shd w:val="clear" w:color="auto" w:fill="auto"/>
            <w:noWrap/>
            <w:vAlign w:val="center"/>
            <w:hideMark/>
          </w:tcPr>
          <w:p w14:paraId="040F1E0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hideMark/>
          </w:tcPr>
          <w:p w14:paraId="52FEEB9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75" w:type="pct"/>
            <w:tcBorders>
              <w:top w:val="nil"/>
              <w:left w:val="nil"/>
              <w:bottom w:val="single" w:sz="4" w:space="0" w:color="auto"/>
              <w:right w:val="single" w:sz="4" w:space="0" w:color="auto"/>
            </w:tcBorders>
            <w:shd w:val="clear" w:color="auto" w:fill="auto"/>
            <w:noWrap/>
            <w:vAlign w:val="center"/>
            <w:hideMark/>
          </w:tcPr>
          <w:p w14:paraId="18A1214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23" w:type="pct"/>
            <w:tcBorders>
              <w:top w:val="nil"/>
              <w:left w:val="nil"/>
              <w:bottom w:val="single" w:sz="4" w:space="0" w:color="auto"/>
              <w:right w:val="single" w:sz="4" w:space="0" w:color="auto"/>
            </w:tcBorders>
            <w:shd w:val="clear" w:color="auto" w:fill="auto"/>
            <w:vAlign w:val="center"/>
            <w:hideMark/>
          </w:tcPr>
          <w:p w14:paraId="788577D4"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0</w:t>
            </w:r>
          </w:p>
        </w:tc>
      </w:tr>
      <w:tr w:rsidR="00147358" w:rsidRPr="0057433C" w14:paraId="681E6B14"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0EC9BDB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11.5. </w:t>
            </w:r>
          </w:p>
        </w:tc>
        <w:tc>
          <w:tcPr>
            <w:tcW w:w="1312" w:type="pct"/>
            <w:tcBorders>
              <w:top w:val="nil"/>
              <w:left w:val="nil"/>
              <w:bottom w:val="single" w:sz="4" w:space="0" w:color="auto"/>
              <w:right w:val="single" w:sz="4" w:space="0" w:color="auto"/>
            </w:tcBorders>
            <w:shd w:val="clear" w:color="auto" w:fill="auto"/>
            <w:vAlign w:val="center"/>
            <w:hideMark/>
          </w:tcPr>
          <w:p w14:paraId="6C801468"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Coût total de la perte des revenus de commerces</w:t>
            </w:r>
          </w:p>
        </w:tc>
        <w:tc>
          <w:tcPr>
            <w:tcW w:w="821" w:type="pct"/>
            <w:tcBorders>
              <w:top w:val="nil"/>
              <w:left w:val="nil"/>
              <w:bottom w:val="single" w:sz="4" w:space="0" w:color="auto"/>
              <w:right w:val="single" w:sz="4" w:space="0" w:color="auto"/>
            </w:tcBorders>
            <w:shd w:val="clear" w:color="auto" w:fill="auto"/>
            <w:noWrap/>
            <w:vAlign w:val="center"/>
            <w:hideMark/>
          </w:tcPr>
          <w:p w14:paraId="089BCE7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4750</w:t>
            </w:r>
          </w:p>
        </w:tc>
        <w:tc>
          <w:tcPr>
            <w:tcW w:w="602" w:type="pct"/>
            <w:tcBorders>
              <w:top w:val="nil"/>
              <w:left w:val="nil"/>
              <w:bottom w:val="single" w:sz="4" w:space="0" w:color="auto"/>
              <w:right w:val="single" w:sz="4" w:space="0" w:color="auto"/>
            </w:tcBorders>
            <w:shd w:val="clear" w:color="auto" w:fill="auto"/>
            <w:noWrap/>
            <w:vAlign w:val="center"/>
            <w:hideMark/>
          </w:tcPr>
          <w:p w14:paraId="5C4BBE3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45438</w:t>
            </w:r>
          </w:p>
        </w:tc>
        <w:tc>
          <w:tcPr>
            <w:tcW w:w="662" w:type="pct"/>
            <w:tcBorders>
              <w:top w:val="nil"/>
              <w:left w:val="nil"/>
              <w:bottom w:val="single" w:sz="4" w:space="0" w:color="auto"/>
              <w:right w:val="single" w:sz="4" w:space="0" w:color="auto"/>
            </w:tcBorders>
            <w:shd w:val="clear" w:color="auto" w:fill="auto"/>
            <w:noWrap/>
            <w:vAlign w:val="center"/>
            <w:hideMark/>
          </w:tcPr>
          <w:p w14:paraId="60CCEC7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8730</w:t>
            </w:r>
          </w:p>
        </w:tc>
        <w:tc>
          <w:tcPr>
            <w:tcW w:w="675" w:type="pct"/>
            <w:tcBorders>
              <w:top w:val="nil"/>
              <w:left w:val="nil"/>
              <w:bottom w:val="single" w:sz="4" w:space="0" w:color="auto"/>
              <w:right w:val="single" w:sz="4" w:space="0" w:color="auto"/>
            </w:tcBorders>
            <w:shd w:val="clear" w:color="auto" w:fill="auto"/>
            <w:noWrap/>
            <w:vAlign w:val="center"/>
            <w:hideMark/>
          </w:tcPr>
          <w:p w14:paraId="3097883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9471</w:t>
            </w:r>
          </w:p>
        </w:tc>
        <w:tc>
          <w:tcPr>
            <w:tcW w:w="623" w:type="pct"/>
            <w:tcBorders>
              <w:top w:val="nil"/>
              <w:left w:val="nil"/>
              <w:bottom w:val="single" w:sz="4" w:space="0" w:color="auto"/>
              <w:right w:val="single" w:sz="4" w:space="0" w:color="auto"/>
            </w:tcBorders>
            <w:shd w:val="clear" w:color="auto" w:fill="auto"/>
            <w:vAlign w:val="center"/>
            <w:hideMark/>
          </w:tcPr>
          <w:p w14:paraId="40506ACF"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68389</w:t>
            </w:r>
          </w:p>
        </w:tc>
      </w:tr>
      <w:tr w:rsidR="00147358" w:rsidRPr="0057433C" w14:paraId="0686C788"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71FEBCF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11.6. </w:t>
            </w:r>
          </w:p>
        </w:tc>
        <w:tc>
          <w:tcPr>
            <w:tcW w:w="1312" w:type="pct"/>
            <w:tcBorders>
              <w:top w:val="nil"/>
              <w:left w:val="nil"/>
              <w:bottom w:val="single" w:sz="4" w:space="0" w:color="auto"/>
              <w:right w:val="single" w:sz="4" w:space="0" w:color="auto"/>
            </w:tcBorders>
            <w:shd w:val="clear" w:color="auto" w:fill="auto"/>
            <w:vAlign w:val="center"/>
            <w:hideMark/>
          </w:tcPr>
          <w:p w14:paraId="54A48D13"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Aide au déménagement</w:t>
            </w:r>
          </w:p>
        </w:tc>
        <w:tc>
          <w:tcPr>
            <w:tcW w:w="821" w:type="pct"/>
            <w:tcBorders>
              <w:top w:val="nil"/>
              <w:left w:val="nil"/>
              <w:bottom w:val="single" w:sz="4" w:space="0" w:color="auto"/>
              <w:right w:val="single" w:sz="4" w:space="0" w:color="auto"/>
            </w:tcBorders>
            <w:shd w:val="clear" w:color="auto" w:fill="auto"/>
            <w:noWrap/>
            <w:vAlign w:val="center"/>
            <w:hideMark/>
          </w:tcPr>
          <w:p w14:paraId="47C4EC0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02" w:type="pct"/>
            <w:tcBorders>
              <w:top w:val="nil"/>
              <w:left w:val="nil"/>
              <w:bottom w:val="single" w:sz="4" w:space="0" w:color="auto"/>
              <w:right w:val="single" w:sz="4" w:space="0" w:color="auto"/>
            </w:tcBorders>
            <w:shd w:val="clear" w:color="auto" w:fill="auto"/>
            <w:noWrap/>
            <w:vAlign w:val="center"/>
            <w:hideMark/>
          </w:tcPr>
          <w:p w14:paraId="68A0292D"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hideMark/>
          </w:tcPr>
          <w:p w14:paraId="6358929D"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75" w:type="pct"/>
            <w:tcBorders>
              <w:top w:val="nil"/>
              <w:left w:val="nil"/>
              <w:bottom w:val="single" w:sz="4" w:space="0" w:color="auto"/>
              <w:right w:val="single" w:sz="4" w:space="0" w:color="auto"/>
            </w:tcBorders>
            <w:shd w:val="clear" w:color="auto" w:fill="auto"/>
            <w:noWrap/>
            <w:vAlign w:val="center"/>
            <w:hideMark/>
          </w:tcPr>
          <w:p w14:paraId="57FD871F"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23" w:type="pct"/>
            <w:tcBorders>
              <w:top w:val="nil"/>
              <w:left w:val="nil"/>
              <w:bottom w:val="single" w:sz="4" w:space="0" w:color="auto"/>
              <w:right w:val="single" w:sz="4" w:space="0" w:color="auto"/>
            </w:tcBorders>
            <w:shd w:val="clear" w:color="auto" w:fill="auto"/>
            <w:vAlign w:val="center"/>
            <w:hideMark/>
          </w:tcPr>
          <w:p w14:paraId="3435944B"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0</w:t>
            </w:r>
          </w:p>
        </w:tc>
      </w:tr>
      <w:tr w:rsidR="00147358" w:rsidRPr="0057433C" w14:paraId="32D27F2E"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7BA16E6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11.7. </w:t>
            </w:r>
          </w:p>
        </w:tc>
        <w:tc>
          <w:tcPr>
            <w:tcW w:w="1312" w:type="pct"/>
            <w:tcBorders>
              <w:top w:val="nil"/>
              <w:left w:val="nil"/>
              <w:bottom w:val="single" w:sz="4" w:space="0" w:color="auto"/>
              <w:right w:val="single" w:sz="4" w:space="0" w:color="auto"/>
            </w:tcBorders>
            <w:shd w:val="clear" w:color="auto" w:fill="auto"/>
            <w:vAlign w:val="center"/>
            <w:hideMark/>
          </w:tcPr>
          <w:p w14:paraId="7B15D9AE"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Aide à l’Assistance locative</w:t>
            </w:r>
          </w:p>
        </w:tc>
        <w:tc>
          <w:tcPr>
            <w:tcW w:w="821" w:type="pct"/>
            <w:tcBorders>
              <w:top w:val="nil"/>
              <w:left w:val="nil"/>
              <w:bottom w:val="single" w:sz="4" w:space="0" w:color="auto"/>
              <w:right w:val="single" w:sz="4" w:space="0" w:color="auto"/>
            </w:tcBorders>
            <w:shd w:val="clear" w:color="auto" w:fill="auto"/>
            <w:noWrap/>
            <w:vAlign w:val="center"/>
            <w:hideMark/>
          </w:tcPr>
          <w:p w14:paraId="104CEE1C"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50</w:t>
            </w:r>
          </w:p>
        </w:tc>
        <w:tc>
          <w:tcPr>
            <w:tcW w:w="602" w:type="pct"/>
            <w:tcBorders>
              <w:top w:val="nil"/>
              <w:left w:val="nil"/>
              <w:bottom w:val="single" w:sz="4" w:space="0" w:color="auto"/>
              <w:right w:val="single" w:sz="4" w:space="0" w:color="auto"/>
            </w:tcBorders>
            <w:shd w:val="clear" w:color="auto" w:fill="auto"/>
            <w:noWrap/>
            <w:vAlign w:val="center"/>
            <w:hideMark/>
          </w:tcPr>
          <w:p w14:paraId="7257726C"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hideMark/>
          </w:tcPr>
          <w:p w14:paraId="1FCD99A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300</w:t>
            </w:r>
          </w:p>
        </w:tc>
        <w:tc>
          <w:tcPr>
            <w:tcW w:w="675" w:type="pct"/>
            <w:tcBorders>
              <w:top w:val="nil"/>
              <w:left w:val="nil"/>
              <w:bottom w:val="single" w:sz="4" w:space="0" w:color="auto"/>
              <w:right w:val="single" w:sz="4" w:space="0" w:color="auto"/>
            </w:tcBorders>
            <w:shd w:val="clear" w:color="auto" w:fill="auto"/>
            <w:noWrap/>
            <w:vAlign w:val="center"/>
            <w:hideMark/>
          </w:tcPr>
          <w:p w14:paraId="2D8CCF1F"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23" w:type="pct"/>
            <w:tcBorders>
              <w:top w:val="nil"/>
              <w:left w:val="nil"/>
              <w:bottom w:val="single" w:sz="4" w:space="0" w:color="auto"/>
              <w:right w:val="single" w:sz="4" w:space="0" w:color="auto"/>
            </w:tcBorders>
            <w:shd w:val="clear" w:color="auto" w:fill="auto"/>
            <w:vAlign w:val="center"/>
            <w:hideMark/>
          </w:tcPr>
          <w:p w14:paraId="0DF2B33A"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350</w:t>
            </w:r>
          </w:p>
        </w:tc>
      </w:tr>
      <w:tr w:rsidR="00147358" w:rsidRPr="0057433C" w14:paraId="431F653E"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5065C9A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11.8. </w:t>
            </w:r>
          </w:p>
        </w:tc>
        <w:tc>
          <w:tcPr>
            <w:tcW w:w="1312" w:type="pct"/>
            <w:tcBorders>
              <w:top w:val="nil"/>
              <w:left w:val="nil"/>
              <w:bottom w:val="single" w:sz="4" w:space="0" w:color="auto"/>
              <w:right w:val="single" w:sz="4" w:space="0" w:color="auto"/>
            </w:tcBorders>
            <w:shd w:val="clear" w:color="auto" w:fill="auto"/>
            <w:vAlign w:val="center"/>
            <w:hideMark/>
          </w:tcPr>
          <w:p w14:paraId="6BF5B926"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Assistance à la perte de revenu locatif</w:t>
            </w:r>
          </w:p>
        </w:tc>
        <w:tc>
          <w:tcPr>
            <w:tcW w:w="821" w:type="pct"/>
            <w:tcBorders>
              <w:top w:val="nil"/>
              <w:left w:val="nil"/>
              <w:bottom w:val="single" w:sz="4" w:space="0" w:color="auto"/>
              <w:right w:val="single" w:sz="4" w:space="0" w:color="auto"/>
            </w:tcBorders>
            <w:shd w:val="clear" w:color="auto" w:fill="auto"/>
            <w:noWrap/>
            <w:vAlign w:val="center"/>
            <w:hideMark/>
          </w:tcPr>
          <w:p w14:paraId="4CCCCA7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50</w:t>
            </w:r>
          </w:p>
        </w:tc>
        <w:tc>
          <w:tcPr>
            <w:tcW w:w="602" w:type="pct"/>
            <w:tcBorders>
              <w:top w:val="nil"/>
              <w:left w:val="nil"/>
              <w:bottom w:val="single" w:sz="4" w:space="0" w:color="auto"/>
              <w:right w:val="single" w:sz="4" w:space="0" w:color="auto"/>
            </w:tcBorders>
            <w:shd w:val="clear" w:color="auto" w:fill="auto"/>
            <w:noWrap/>
            <w:vAlign w:val="center"/>
            <w:hideMark/>
          </w:tcPr>
          <w:p w14:paraId="677FDAD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hideMark/>
          </w:tcPr>
          <w:p w14:paraId="2EFA8ED8"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300</w:t>
            </w:r>
          </w:p>
        </w:tc>
        <w:tc>
          <w:tcPr>
            <w:tcW w:w="675" w:type="pct"/>
            <w:tcBorders>
              <w:top w:val="nil"/>
              <w:left w:val="nil"/>
              <w:bottom w:val="single" w:sz="4" w:space="0" w:color="auto"/>
              <w:right w:val="single" w:sz="4" w:space="0" w:color="auto"/>
            </w:tcBorders>
            <w:shd w:val="clear" w:color="auto" w:fill="auto"/>
            <w:noWrap/>
            <w:vAlign w:val="center"/>
            <w:hideMark/>
          </w:tcPr>
          <w:p w14:paraId="5D46C52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23" w:type="pct"/>
            <w:tcBorders>
              <w:top w:val="nil"/>
              <w:left w:val="nil"/>
              <w:bottom w:val="single" w:sz="4" w:space="0" w:color="auto"/>
              <w:right w:val="single" w:sz="4" w:space="0" w:color="auto"/>
            </w:tcBorders>
            <w:shd w:val="clear" w:color="auto" w:fill="auto"/>
            <w:vAlign w:val="center"/>
            <w:hideMark/>
          </w:tcPr>
          <w:p w14:paraId="7F06CE25"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350</w:t>
            </w:r>
          </w:p>
        </w:tc>
      </w:tr>
      <w:tr w:rsidR="00147358" w:rsidRPr="0057433C" w14:paraId="72EF4FFB"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267BC27B"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12.</w:t>
            </w:r>
          </w:p>
        </w:tc>
        <w:tc>
          <w:tcPr>
            <w:tcW w:w="1312" w:type="pct"/>
            <w:tcBorders>
              <w:top w:val="nil"/>
              <w:left w:val="nil"/>
              <w:bottom w:val="single" w:sz="4" w:space="0" w:color="auto"/>
              <w:right w:val="single" w:sz="4" w:space="0" w:color="auto"/>
            </w:tcBorders>
            <w:shd w:val="clear" w:color="auto" w:fill="auto"/>
            <w:vAlign w:val="center"/>
            <w:hideMark/>
          </w:tcPr>
          <w:p w14:paraId="74E0C30B"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Aide aux personnes vulnérables</w:t>
            </w:r>
          </w:p>
        </w:tc>
        <w:tc>
          <w:tcPr>
            <w:tcW w:w="821" w:type="pct"/>
            <w:tcBorders>
              <w:top w:val="nil"/>
              <w:left w:val="nil"/>
              <w:bottom w:val="single" w:sz="4" w:space="0" w:color="auto"/>
              <w:right w:val="single" w:sz="4" w:space="0" w:color="auto"/>
            </w:tcBorders>
            <w:shd w:val="clear" w:color="auto" w:fill="auto"/>
            <w:noWrap/>
            <w:vAlign w:val="center"/>
            <w:hideMark/>
          </w:tcPr>
          <w:p w14:paraId="6DA77F7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1200</w:t>
            </w:r>
          </w:p>
        </w:tc>
        <w:tc>
          <w:tcPr>
            <w:tcW w:w="602" w:type="pct"/>
            <w:tcBorders>
              <w:top w:val="nil"/>
              <w:left w:val="nil"/>
              <w:bottom w:val="single" w:sz="4" w:space="0" w:color="auto"/>
              <w:right w:val="single" w:sz="4" w:space="0" w:color="auto"/>
            </w:tcBorders>
            <w:shd w:val="clear" w:color="auto" w:fill="auto"/>
            <w:noWrap/>
            <w:vAlign w:val="center"/>
            <w:hideMark/>
          </w:tcPr>
          <w:p w14:paraId="4DD11B6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1200</w:t>
            </w:r>
          </w:p>
        </w:tc>
        <w:tc>
          <w:tcPr>
            <w:tcW w:w="662" w:type="pct"/>
            <w:tcBorders>
              <w:top w:val="nil"/>
              <w:left w:val="nil"/>
              <w:bottom w:val="single" w:sz="4" w:space="0" w:color="auto"/>
              <w:right w:val="single" w:sz="4" w:space="0" w:color="auto"/>
            </w:tcBorders>
            <w:shd w:val="clear" w:color="auto" w:fill="auto"/>
            <w:noWrap/>
            <w:vAlign w:val="center"/>
            <w:hideMark/>
          </w:tcPr>
          <w:p w14:paraId="6A14C994"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700</w:t>
            </w:r>
          </w:p>
        </w:tc>
        <w:tc>
          <w:tcPr>
            <w:tcW w:w="675" w:type="pct"/>
            <w:tcBorders>
              <w:top w:val="nil"/>
              <w:left w:val="nil"/>
              <w:bottom w:val="single" w:sz="4" w:space="0" w:color="auto"/>
              <w:right w:val="single" w:sz="4" w:space="0" w:color="auto"/>
            </w:tcBorders>
            <w:shd w:val="clear" w:color="auto" w:fill="auto"/>
            <w:noWrap/>
            <w:vAlign w:val="center"/>
            <w:hideMark/>
          </w:tcPr>
          <w:p w14:paraId="3A86357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100</w:t>
            </w:r>
          </w:p>
        </w:tc>
        <w:tc>
          <w:tcPr>
            <w:tcW w:w="623" w:type="pct"/>
            <w:tcBorders>
              <w:top w:val="nil"/>
              <w:left w:val="nil"/>
              <w:bottom w:val="single" w:sz="4" w:space="0" w:color="auto"/>
              <w:right w:val="single" w:sz="4" w:space="0" w:color="auto"/>
            </w:tcBorders>
            <w:shd w:val="clear" w:color="auto" w:fill="auto"/>
            <w:vAlign w:val="center"/>
            <w:hideMark/>
          </w:tcPr>
          <w:p w14:paraId="49BD017F"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3200</w:t>
            </w:r>
          </w:p>
        </w:tc>
      </w:tr>
      <w:tr w:rsidR="00147358" w:rsidRPr="0057433C" w14:paraId="5405B3C8"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61DC512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13.</w:t>
            </w:r>
          </w:p>
        </w:tc>
        <w:tc>
          <w:tcPr>
            <w:tcW w:w="1312" w:type="pct"/>
            <w:tcBorders>
              <w:top w:val="nil"/>
              <w:left w:val="nil"/>
              <w:bottom w:val="single" w:sz="4" w:space="0" w:color="auto"/>
              <w:right w:val="single" w:sz="4" w:space="0" w:color="auto"/>
            </w:tcBorders>
            <w:shd w:val="clear" w:color="auto" w:fill="auto"/>
            <w:vAlign w:val="center"/>
            <w:hideMark/>
          </w:tcPr>
          <w:p w14:paraId="5C21766B"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Nombre des PAP ou ménages affectés (propriétaires - locataires - commerçants)</w:t>
            </w:r>
          </w:p>
        </w:tc>
        <w:tc>
          <w:tcPr>
            <w:tcW w:w="821" w:type="pct"/>
            <w:tcBorders>
              <w:top w:val="nil"/>
              <w:left w:val="nil"/>
              <w:bottom w:val="single" w:sz="4" w:space="0" w:color="auto"/>
              <w:right w:val="single" w:sz="4" w:space="0" w:color="auto"/>
            </w:tcBorders>
            <w:shd w:val="clear" w:color="auto" w:fill="auto"/>
            <w:noWrap/>
            <w:vAlign w:val="center"/>
            <w:hideMark/>
          </w:tcPr>
          <w:p w14:paraId="0AC8C46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61</w:t>
            </w:r>
          </w:p>
        </w:tc>
        <w:tc>
          <w:tcPr>
            <w:tcW w:w="602" w:type="pct"/>
            <w:tcBorders>
              <w:top w:val="nil"/>
              <w:left w:val="nil"/>
              <w:bottom w:val="single" w:sz="4" w:space="0" w:color="auto"/>
              <w:right w:val="single" w:sz="4" w:space="0" w:color="auto"/>
            </w:tcBorders>
            <w:shd w:val="clear" w:color="auto" w:fill="auto"/>
            <w:noWrap/>
            <w:vAlign w:val="center"/>
            <w:hideMark/>
          </w:tcPr>
          <w:p w14:paraId="5322B174"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78</w:t>
            </w:r>
          </w:p>
        </w:tc>
        <w:tc>
          <w:tcPr>
            <w:tcW w:w="662" w:type="pct"/>
            <w:tcBorders>
              <w:top w:val="nil"/>
              <w:left w:val="nil"/>
              <w:bottom w:val="single" w:sz="4" w:space="0" w:color="auto"/>
              <w:right w:val="single" w:sz="4" w:space="0" w:color="auto"/>
            </w:tcBorders>
            <w:shd w:val="clear" w:color="auto" w:fill="auto"/>
            <w:noWrap/>
            <w:vAlign w:val="center"/>
            <w:hideMark/>
          </w:tcPr>
          <w:p w14:paraId="74FE7E6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23</w:t>
            </w:r>
          </w:p>
        </w:tc>
        <w:tc>
          <w:tcPr>
            <w:tcW w:w="675" w:type="pct"/>
            <w:tcBorders>
              <w:top w:val="nil"/>
              <w:left w:val="nil"/>
              <w:bottom w:val="single" w:sz="4" w:space="0" w:color="auto"/>
              <w:right w:val="single" w:sz="4" w:space="0" w:color="auto"/>
            </w:tcBorders>
            <w:shd w:val="clear" w:color="auto" w:fill="auto"/>
            <w:noWrap/>
            <w:vAlign w:val="center"/>
            <w:hideMark/>
          </w:tcPr>
          <w:p w14:paraId="62448917"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10</w:t>
            </w:r>
          </w:p>
        </w:tc>
        <w:tc>
          <w:tcPr>
            <w:tcW w:w="623" w:type="pct"/>
            <w:tcBorders>
              <w:top w:val="nil"/>
              <w:left w:val="nil"/>
              <w:bottom w:val="single" w:sz="4" w:space="0" w:color="auto"/>
              <w:right w:val="single" w:sz="4" w:space="0" w:color="auto"/>
            </w:tcBorders>
            <w:shd w:val="clear" w:color="auto" w:fill="auto"/>
            <w:vAlign w:val="center"/>
            <w:hideMark/>
          </w:tcPr>
          <w:p w14:paraId="7A4C1670"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172</w:t>
            </w:r>
          </w:p>
        </w:tc>
      </w:tr>
      <w:tr w:rsidR="00147358" w:rsidRPr="0057433C" w14:paraId="3304D92F"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79CEEB7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14.</w:t>
            </w:r>
          </w:p>
        </w:tc>
        <w:tc>
          <w:tcPr>
            <w:tcW w:w="1312" w:type="pct"/>
            <w:tcBorders>
              <w:top w:val="nil"/>
              <w:left w:val="nil"/>
              <w:bottom w:val="single" w:sz="4" w:space="0" w:color="auto"/>
              <w:right w:val="single" w:sz="4" w:space="0" w:color="auto"/>
            </w:tcBorders>
            <w:shd w:val="clear" w:color="auto" w:fill="auto"/>
            <w:vAlign w:val="center"/>
            <w:hideMark/>
          </w:tcPr>
          <w:p w14:paraId="122C8FC6"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Nombre de PAP avec affectation permanente des biens (Parcelles et terrains)</w:t>
            </w:r>
          </w:p>
        </w:tc>
        <w:tc>
          <w:tcPr>
            <w:tcW w:w="821" w:type="pct"/>
            <w:tcBorders>
              <w:top w:val="nil"/>
              <w:left w:val="nil"/>
              <w:bottom w:val="single" w:sz="4" w:space="0" w:color="auto"/>
              <w:right w:val="single" w:sz="4" w:space="0" w:color="auto"/>
            </w:tcBorders>
            <w:shd w:val="clear" w:color="auto" w:fill="auto"/>
            <w:noWrap/>
            <w:vAlign w:val="center"/>
            <w:hideMark/>
          </w:tcPr>
          <w:p w14:paraId="52945A7F"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52</w:t>
            </w:r>
          </w:p>
        </w:tc>
        <w:tc>
          <w:tcPr>
            <w:tcW w:w="602" w:type="pct"/>
            <w:tcBorders>
              <w:top w:val="nil"/>
              <w:left w:val="nil"/>
              <w:bottom w:val="single" w:sz="4" w:space="0" w:color="auto"/>
              <w:right w:val="single" w:sz="4" w:space="0" w:color="auto"/>
            </w:tcBorders>
            <w:shd w:val="clear" w:color="auto" w:fill="auto"/>
            <w:noWrap/>
            <w:vAlign w:val="center"/>
            <w:hideMark/>
          </w:tcPr>
          <w:p w14:paraId="2060A37D"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0</w:t>
            </w:r>
          </w:p>
        </w:tc>
        <w:tc>
          <w:tcPr>
            <w:tcW w:w="662" w:type="pct"/>
            <w:tcBorders>
              <w:top w:val="nil"/>
              <w:left w:val="nil"/>
              <w:bottom w:val="single" w:sz="4" w:space="0" w:color="auto"/>
              <w:right w:val="single" w:sz="4" w:space="0" w:color="auto"/>
            </w:tcBorders>
            <w:shd w:val="clear" w:color="auto" w:fill="auto"/>
            <w:noWrap/>
            <w:vAlign w:val="center"/>
            <w:hideMark/>
          </w:tcPr>
          <w:p w14:paraId="366CB4B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w:t>
            </w:r>
          </w:p>
        </w:tc>
        <w:tc>
          <w:tcPr>
            <w:tcW w:w="675" w:type="pct"/>
            <w:tcBorders>
              <w:top w:val="nil"/>
              <w:left w:val="nil"/>
              <w:bottom w:val="single" w:sz="4" w:space="0" w:color="auto"/>
              <w:right w:val="single" w:sz="4" w:space="0" w:color="auto"/>
            </w:tcBorders>
            <w:shd w:val="clear" w:color="auto" w:fill="auto"/>
            <w:noWrap/>
            <w:vAlign w:val="center"/>
            <w:hideMark/>
          </w:tcPr>
          <w:p w14:paraId="035DED8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w:t>
            </w:r>
          </w:p>
        </w:tc>
        <w:tc>
          <w:tcPr>
            <w:tcW w:w="623" w:type="pct"/>
            <w:tcBorders>
              <w:top w:val="nil"/>
              <w:left w:val="nil"/>
              <w:bottom w:val="single" w:sz="4" w:space="0" w:color="auto"/>
              <w:right w:val="single" w:sz="4" w:space="0" w:color="auto"/>
            </w:tcBorders>
            <w:shd w:val="clear" w:color="auto" w:fill="auto"/>
            <w:vAlign w:val="center"/>
            <w:hideMark/>
          </w:tcPr>
          <w:p w14:paraId="456E4975"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60</w:t>
            </w:r>
          </w:p>
        </w:tc>
      </w:tr>
      <w:tr w:rsidR="00147358" w:rsidRPr="0057433C" w14:paraId="46F5B259"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5C0CA51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15.</w:t>
            </w:r>
          </w:p>
        </w:tc>
        <w:tc>
          <w:tcPr>
            <w:tcW w:w="1312" w:type="pct"/>
            <w:tcBorders>
              <w:top w:val="nil"/>
              <w:left w:val="nil"/>
              <w:bottom w:val="single" w:sz="4" w:space="0" w:color="auto"/>
              <w:right w:val="single" w:sz="4" w:space="0" w:color="auto"/>
            </w:tcBorders>
            <w:shd w:val="clear" w:color="auto" w:fill="auto"/>
            <w:vAlign w:val="center"/>
            <w:hideMark/>
          </w:tcPr>
          <w:p w14:paraId="6C25FBA1"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Nombre de PAP avec affectation temporaire des biens (étalage, boutique, champs, hangar, moulins, restaurants de fortune, etc)</w:t>
            </w:r>
          </w:p>
        </w:tc>
        <w:tc>
          <w:tcPr>
            <w:tcW w:w="821" w:type="pct"/>
            <w:tcBorders>
              <w:top w:val="nil"/>
              <w:left w:val="nil"/>
              <w:bottom w:val="single" w:sz="4" w:space="0" w:color="auto"/>
              <w:right w:val="single" w:sz="4" w:space="0" w:color="auto"/>
            </w:tcBorders>
            <w:shd w:val="clear" w:color="auto" w:fill="auto"/>
            <w:noWrap/>
            <w:vAlign w:val="center"/>
            <w:hideMark/>
          </w:tcPr>
          <w:p w14:paraId="08334A0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w:t>
            </w:r>
          </w:p>
        </w:tc>
        <w:tc>
          <w:tcPr>
            <w:tcW w:w="602" w:type="pct"/>
            <w:tcBorders>
              <w:top w:val="nil"/>
              <w:left w:val="nil"/>
              <w:bottom w:val="single" w:sz="4" w:space="0" w:color="auto"/>
              <w:right w:val="single" w:sz="4" w:space="0" w:color="auto"/>
            </w:tcBorders>
            <w:shd w:val="clear" w:color="auto" w:fill="auto"/>
            <w:noWrap/>
            <w:vAlign w:val="center"/>
            <w:hideMark/>
          </w:tcPr>
          <w:p w14:paraId="32AA94E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78</w:t>
            </w:r>
          </w:p>
        </w:tc>
        <w:tc>
          <w:tcPr>
            <w:tcW w:w="662" w:type="pct"/>
            <w:tcBorders>
              <w:top w:val="nil"/>
              <w:left w:val="nil"/>
              <w:bottom w:val="single" w:sz="4" w:space="0" w:color="auto"/>
              <w:right w:val="single" w:sz="4" w:space="0" w:color="auto"/>
            </w:tcBorders>
            <w:shd w:val="clear" w:color="auto" w:fill="auto"/>
            <w:noWrap/>
            <w:vAlign w:val="center"/>
            <w:hideMark/>
          </w:tcPr>
          <w:p w14:paraId="551E3C07"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w:t>
            </w:r>
          </w:p>
        </w:tc>
        <w:tc>
          <w:tcPr>
            <w:tcW w:w="675" w:type="pct"/>
            <w:tcBorders>
              <w:top w:val="nil"/>
              <w:left w:val="nil"/>
              <w:bottom w:val="single" w:sz="4" w:space="0" w:color="auto"/>
              <w:right w:val="single" w:sz="4" w:space="0" w:color="auto"/>
            </w:tcBorders>
            <w:shd w:val="clear" w:color="auto" w:fill="auto"/>
            <w:noWrap/>
            <w:vAlign w:val="center"/>
            <w:hideMark/>
          </w:tcPr>
          <w:p w14:paraId="03F1AC8B"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9</w:t>
            </w:r>
          </w:p>
        </w:tc>
        <w:tc>
          <w:tcPr>
            <w:tcW w:w="623" w:type="pct"/>
            <w:tcBorders>
              <w:top w:val="nil"/>
              <w:left w:val="nil"/>
              <w:bottom w:val="single" w:sz="4" w:space="0" w:color="auto"/>
              <w:right w:val="single" w:sz="4" w:space="0" w:color="auto"/>
            </w:tcBorders>
            <w:shd w:val="clear" w:color="auto" w:fill="auto"/>
            <w:vAlign w:val="center"/>
            <w:hideMark/>
          </w:tcPr>
          <w:p w14:paraId="6974F55C"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101</w:t>
            </w:r>
          </w:p>
        </w:tc>
      </w:tr>
      <w:tr w:rsidR="00147358" w:rsidRPr="0057433C" w14:paraId="6DA35C8D"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tcPr>
          <w:p w14:paraId="5AC7D7B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 xml:space="preserve">16. </w:t>
            </w:r>
          </w:p>
        </w:tc>
        <w:tc>
          <w:tcPr>
            <w:tcW w:w="1312" w:type="pct"/>
            <w:tcBorders>
              <w:top w:val="nil"/>
              <w:left w:val="nil"/>
              <w:bottom w:val="single" w:sz="4" w:space="0" w:color="auto"/>
              <w:right w:val="single" w:sz="4" w:space="0" w:color="auto"/>
            </w:tcBorders>
            <w:shd w:val="clear" w:color="auto" w:fill="auto"/>
            <w:vAlign w:val="center"/>
          </w:tcPr>
          <w:p w14:paraId="3FAABFED"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rPr>
              <w:t>Nombre de PAP locataires</w:t>
            </w:r>
          </w:p>
        </w:tc>
        <w:tc>
          <w:tcPr>
            <w:tcW w:w="821" w:type="pct"/>
            <w:tcBorders>
              <w:top w:val="nil"/>
              <w:left w:val="nil"/>
              <w:bottom w:val="single" w:sz="4" w:space="0" w:color="auto"/>
              <w:right w:val="single" w:sz="4" w:space="0" w:color="auto"/>
            </w:tcBorders>
            <w:shd w:val="clear" w:color="auto" w:fill="auto"/>
            <w:noWrap/>
            <w:vAlign w:val="center"/>
          </w:tcPr>
          <w:p w14:paraId="1491AF08"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3</w:t>
            </w:r>
          </w:p>
        </w:tc>
        <w:tc>
          <w:tcPr>
            <w:tcW w:w="602" w:type="pct"/>
            <w:tcBorders>
              <w:top w:val="nil"/>
              <w:left w:val="nil"/>
              <w:bottom w:val="single" w:sz="4" w:space="0" w:color="auto"/>
              <w:right w:val="single" w:sz="4" w:space="0" w:color="auto"/>
            </w:tcBorders>
            <w:shd w:val="clear" w:color="auto" w:fill="auto"/>
            <w:noWrap/>
            <w:vAlign w:val="center"/>
          </w:tcPr>
          <w:p w14:paraId="33F487C5"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62" w:type="pct"/>
            <w:tcBorders>
              <w:top w:val="nil"/>
              <w:left w:val="nil"/>
              <w:bottom w:val="single" w:sz="4" w:space="0" w:color="auto"/>
              <w:right w:val="single" w:sz="4" w:space="0" w:color="auto"/>
            </w:tcBorders>
            <w:shd w:val="clear" w:color="auto" w:fill="auto"/>
            <w:noWrap/>
            <w:vAlign w:val="center"/>
          </w:tcPr>
          <w:p w14:paraId="47095D7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2</w:t>
            </w:r>
          </w:p>
        </w:tc>
        <w:tc>
          <w:tcPr>
            <w:tcW w:w="675" w:type="pct"/>
            <w:tcBorders>
              <w:top w:val="nil"/>
              <w:left w:val="nil"/>
              <w:bottom w:val="single" w:sz="4" w:space="0" w:color="auto"/>
              <w:right w:val="single" w:sz="4" w:space="0" w:color="auto"/>
            </w:tcBorders>
            <w:shd w:val="clear" w:color="auto" w:fill="auto"/>
            <w:noWrap/>
            <w:vAlign w:val="center"/>
          </w:tcPr>
          <w:p w14:paraId="4D529FD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rPr>
              <w:t>0</w:t>
            </w:r>
          </w:p>
        </w:tc>
        <w:tc>
          <w:tcPr>
            <w:tcW w:w="623" w:type="pct"/>
            <w:tcBorders>
              <w:top w:val="nil"/>
              <w:left w:val="nil"/>
              <w:bottom w:val="single" w:sz="4" w:space="0" w:color="auto"/>
              <w:right w:val="single" w:sz="4" w:space="0" w:color="auto"/>
            </w:tcBorders>
            <w:shd w:val="clear" w:color="auto" w:fill="auto"/>
            <w:vAlign w:val="center"/>
          </w:tcPr>
          <w:p w14:paraId="75CA5171"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rPr>
              <w:t>5</w:t>
            </w:r>
          </w:p>
        </w:tc>
      </w:tr>
      <w:tr w:rsidR="00147358" w:rsidRPr="0057433C" w14:paraId="50CFA592"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2F227AD8"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17.</w:t>
            </w:r>
          </w:p>
        </w:tc>
        <w:tc>
          <w:tcPr>
            <w:tcW w:w="1312" w:type="pct"/>
            <w:tcBorders>
              <w:top w:val="nil"/>
              <w:left w:val="nil"/>
              <w:bottom w:val="single" w:sz="4" w:space="0" w:color="auto"/>
              <w:right w:val="single" w:sz="4" w:space="0" w:color="auto"/>
            </w:tcBorders>
            <w:shd w:val="clear" w:color="auto" w:fill="auto"/>
            <w:vAlign w:val="center"/>
            <w:hideMark/>
          </w:tcPr>
          <w:p w14:paraId="58CF806B"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Nombre de PAP avec affectation de cultures (champs)</w:t>
            </w:r>
          </w:p>
        </w:tc>
        <w:tc>
          <w:tcPr>
            <w:tcW w:w="821" w:type="pct"/>
            <w:tcBorders>
              <w:top w:val="nil"/>
              <w:left w:val="nil"/>
              <w:bottom w:val="single" w:sz="4" w:space="0" w:color="auto"/>
              <w:right w:val="single" w:sz="4" w:space="0" w:color="auto"/>
            </w:tcBorders>
            <w:shd w:val="clear" w:color="auto" w:fill="auto"/>
            <w:noWrap/>
            <w:vAlign w:val="center"/>
            <w:hideMark/>
          </w:tcPr>
          <w:p w14:paraId="2B7E5B7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w:t>
            </w:r>
          </w:p>
        </w:tc>
        <w:tc>
          <w:tcPr>
            <w:tcW w:w="602" w:type="pct"/>
            <w:tcBorders>
              <w:top w:val="nil"/>
              <w:left w:val="nil"/>
              <w:bottom w:val="single" w:sz="4" w:space="0" w:color="auto"/>
              <w:right w:val="single" w:sz="4" w:space="0" w:color="auto"/>
            </w:tcBorders>
            <w:shd w:val="clear" w:color="auto" w:fill="auto"/>
            <w:noWrap/>
            <w:vAlign w:val="center"/>
            <w:hideMark/>
          </w:tcPr>
          <w:p w14:paraId="2986DE56"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0</w:t>
            </w:r>
          </w:p>
        </w:tc>
        <w:tc>
          <w:tcPr>
            <w:tcW w:w="662" w:type="pct"/>
            <w:tcBorders>
              <w:top w:val="nil"/>
              <w:left w:val="nil"/>
              <w:bottom w:val="single" w:sz="4" w:space="0" w:color="auto"/>
              <w:right w:val="single" w:sz="4" w:space="0" w:color="auto"/>
            </w:tcBorders>
            <w:shd w:val="clear" w:color="auto" w:fill="auto"/>
            <w:noWrap/>
            <w:vAlign w:val="center"/>
            <w:hideMark/>
          </w:tcPr>
          <w:p w14:paraId="360C4C6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w:t>
            </w:r>
          </w:p>
        </w:tc>
        <w:tc>
          <w:tcPr>
            <w:tcW w:w="675" w:type="pct"/>
            <w:tcBorders>
              <w:top w:val="nil"/>
              <w:left w:val="nil"/>
              <w:bottom w:val="single" w:sz="4" w:space="0" w:color="auto"/>
              <w:right w:val="single" w:sz="4" w:space="0" w:color="auto"/>
            </w:tcBorders>
            <w:shd w:val="clear" w:color="auto" w:fill="auto"/>
            <w:noWrap/>
            <w:vAlign w:val="center"/>
            <w:hideMark/>
          </w:tcPr>
          <w:p w14:paraId="10DAF57D"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0</w:t>
            </w:r>
          </w:p>
        </w:tc>
        <w:tc>
          <w:tcPr>
            <w:tcW w:w="623" w:type="pct"/>
            <w:tcBorders>
              <w:top w:val="nil"/>
              <w:left w:val="nil"/>
              <w:bottom w:val="single" w:sz="4" w:space="0" w:color="auto"/>
              <w:right w:val="single" w:sz="4" w:space="0" w:color="auto"/>
            </w:tcBorders>
            <w:shd w:val="clear" w:color="auto" w:fill="auto"/>
            <w:vAlign w:val="center"/>
            <w:hideMark/>
          </w:tcPr>
          <w:p w14:paraId="3B08847E"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14</w:t>
            </w:r>
          </w:p>
        </w:tc>
      </w:tr>
      <w:tr w:rsidR="00147358" w:rsidRPr="0057433C" w14:paraId="5A0B13FE"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490FBD09"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18.</w:t>
            </w:r>
          </w:p>
        </w:tc>
        <w:tc>
          <w:tcPr>
            <w:tcW w:w="1312" w:type="pct"/>
            <w:tcBorders>
              <w:top w:val="nil"/>
              <w:left w:val="nil"/>
              <w:bottom w:val="single" w:sz="4" w:space="0" w:color="auto"/>
              <w:right w:val="single" w:sz="4" w:space="0" w:color="auto"/>
            </w:tcBorders>
            <w:shd w:val="clear" w:color="auto" w:fill="auto"/>
            <w:vAlign w:val="center"/>
            <w:hideMark/>
          </w:tcPr>
          <w:p w14:paraId="7BD3EACB"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Nombre de PAP vulnérables</w:t>
            </w:r>
          </w:p>
        </w:tc>
        <w:tc>
          <w:tcPr>
            <w:tcW w:w="821" w:type="pct"/>
            <w:tcBorders>
              <w:top w:val="nil"/>
              <w:left w:val="nil"/>
              <w:bottom w:val="single" w:sz="4" w:space="0" w:color="auto"/>
              <w:right w:val="single" w:sz="4" w:space="0" w:color="auto"/>
            </w:tcBorders>
            <w:shd w:val="clear" w:color="auto" w:fill="auto"/>
            <w:noWrap/>
            <w:vAlign w:val="center"/>
            <w:hideMark/>
          </w:tcPr>
          <w:p w14:paraId="0BE35680"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12</w:t>
            </w:r>
          </w:p>
        </w:tc>
        <w:tc>
          <w:tcPr>
            <w:tcW w:w="602" w:type="pct"/>
            <w:tcBorders>
              <w:top w:val="nil"/>
              <w:left w:val="nil"/>
              <w:bottom w:val="single" w:sz="4" w:space="0" w:color="auto"/>
              <w:right w:val="single" w:sz="4" w:space="0" w:color="auto"/>
            </w:tcBorders>
            <w:shd w:val="clear" w:color="auto" w:fill="auto"/>
            <w:noWrap/>
            <w:vAlign w:val="center"/>
            <w:hideMark/>
          </w:tcPr>
          <w:p w14:paraId="2B7A1D94"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12</w:t>
            </w:r>
          </w:p>
        </w:tc>
        <w:tc>
          <w:tcPr>
            <w:tcW w:w="662" w:type="pct"/>
            <w:tcBorders>
              <w:top w:val="nil"/>
              <w:left w:val="nil"/>
              <w:bottom w:val="single" w:sz="4" w:space="0" w:color="auto"/>
              <w:right w:val="single" w:sz="4" w:space="0" w:color="auto"/>
            </w:tcBorders>
            <w:shd w:val="clear" w:color="auto" w:fill="auto"/>
            <w:noWrap/>
            <w:vAlign w:val="center"/>
            <w:hideMark/>
          </w:tcPr>
          <w:p w14:paraId="06CD8FA2"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7</w:t>
            </w:r>
          </w:p>
        </w:tc>
        <w:tc>
          <w:tcPr>
            <w:tcW w:w="675" w:type="pct"/>
            <w:tcBorders>
              <w:top w:val="nil"/>
              <w:left w:val="nil"/>
              <w:bottom w:val="single" w:sz="4" w:space="0" w:color="auto"/>
              <w:right w:val="single" w:sz="4" w:space="0" w:color="auto"/>
            </w:tcBorders>
            <w:shd w:val="clear" w:color="auto" w:fill="auto"/>
            <w:noWrap/>
            <w:vAlign w:val="center"/>
            <w:hideMark/>
          </w:tcPr>
          <w:p w14:paraId="170BFDA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w:t>
            </w:r>
          </w:p>
        </w:tc>
        <w:tc>
          <w:tcPr>
            <w:tcW w:w="623" w:type="pct"/>
            <w:tcBorders>
              <w:top w:val="nil"/>
              <w:left w:val="nil"/>
              <w:bottom w:val="single" w:sz="4" w:space="0" w:color="auto"/>
              <w:right w:val="single" w:sz="4" w:space="0" w:color="auto"/>
            </w:tcBorders>
            <w:shd w:val="clear" w:color="auto" w:fill="auto"/>
            <w:vAlign w:val="center"/>
            <w:hideMark/>
          </w:tcPr>
          <w:p w14:paraId="420F24FF"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32</w:t>
            </w:r>
          </w:p>
        </w:tc>
      </w:tr>
      <w:tr w:rsidR="00147358" w:rsidRPr="0057433C" w14:paraId="42CE6C9C" w14:textId="77777777" w:rsidTr="00CA1614">
        <w:trPr>
          <w:trHeight w:val="77"/>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760ACA7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19.</w:t>
            </w:r>
          </w:p>
        </w:tc>
        <w:tc>
          <w:tcPr>
            <w:tcW w:w="1312" w:type="pct"/>
            <w:tcBorders>
              <w:top w:val="nil"/>
              <w:left w:val="nil"/>
              <w:bottom w:val="single" w:sz="4" w:space="0" w:color="auto"/>
              <w:right w:val="single" w:sz="4" w:space="0" w:color="auto"/>
            </w:tcBorders>
            <w:shd w:val="clear" w:color="auto" w:fill="auto"/>
            <w:vAlign w:val="center"/>
            <w:hideMark/>
          </w:tcPr>
          <w:p w14:paraId="170542B8"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Nombre total de CLRGL</w:t>
            </w:r>
          </w:p>
        </w:tc>
        <w:tc>
          <w:tcPr>
            <w:tcW w:w="821" w:type="pct"/>
            <w:tcBorders>
              <w:top w:val="nil"/>
              <w:left w:val="nil"/>
              <w:bottom w:val="single" w:sz="4" w:space="0" w:color="auto"/>
              <w:right w:val="single" w:sz="4" w:space="0" w:color="auto"/>
            </w:tcBorders>
            <w:shd w:val="clear" w:color="auto" w:fill="auto"/>
            <w:noWrap/>
            <w:vAlign w:val="center"/>
            <w:hideMark/>
          </w:tcPr>
          <w:p w14:paraId="3FDD557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w:t>
            </w:r>
          </w:p>
        </w:tc>
        <w:tc>
          <w:tcPr>
            <w:tcW w:w="602" w:type="pct"/>
            <w:tcBorders>
              <w:top w:val="nil"/>
              <w:left w:val="nil"/>
              <w:bottom w:val="single" w:sz="4" w:space="0" w:color="auto"/>
              <w:right w:val="single" w:sz="4" w:space="0" w:color="auto"/>
            </w:tcBorders>
            <w:shd w:val="clear" w:color="auto" w:fill="auto"/>
            <w:noWrap/>
            <w:vAlign w:val="center"/>
            <w:hideMark/>
          </w:tcPr>
          <w:p w14:paraId="2923F6FE"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w:t>
            </w:r>
          </w:p>
        </w:tc>
        <w:tc>
          <w:tcPr>
            <w:tcW w:w="662" w:type="pct"/>
            <w:tcBorders>
              <w:top w:val="nil"/>
              <w:left w:val="nil"/>
              <w:bottom w:val="single" w:sz="4" w:space="0" w:color="auto"/>
              <w:right w:val="single" w:sz="4" w:space="0" w:color="auto"/>
            </w:tcBorders>
            <w:shd w:val="clear" w:color="auto" w:fill="auto"/>
            <w:noWrap/>
            <w:vAlign w:val="center"/>
            <w:hideMark/>
          </w:tcPr>
          <w:p w14:paraId="63C73C6C"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w:t>
            </w:r>
          </w:p>
        </w:tc>
        <w:tc>
          <w:tcPr>
            <w:tcW w:w="675" w:type="pct"/>
            <w:tcBorders>
              <w:top w:val="nil"/>
              <w:left w:val="nil"/>
              <w:bottom w:val="single" w:sz="4" w:space="0" w:color="auto"/>
              <w:right w:val="single" w:sz="4" w:space="0" w:color="auto"/>
            </w:tcBorders>
            <w:shd w:val="clear" w:color="auto" w:fill="auto"/>
            <w:noWrap/>
            <w:vAlign w:val="center"/>
            <w:hideMark/>
          </w:tcPr>
          <w:p w14:paraId="6D65E661"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w:t>
            </w:r>
          </w:p>
        </w:tc>
        <w:tc>
          <w:tcPr>
            <w:tcW w:w="623" w:type="pct"/>
            <w:tcBorders>
              <w:top w:val="nil"/>
              <w:left w:val="nil"/>
              <w:bottom w:val="single" w:sz="4" w:space="0" w:color="auto"/>
              <w:right w:val="single" w:sz="4" w:space="0" w:color="auto"/>
            </w:tcBorders>
            <w:shd w:val="clear" w:color="auto" w:fill="auto"/>
            <w:vAlign w:val="center"/>
            <w:hideMark/>
          </w:tcPr>
          <w:p w14:paraId="79440DB2"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4</w:t>
            </w:r>
          </w:p>
        </w:tc>
      </w:tr>
      <w:tr w:rsidR="00147358" w:rsidRPr="0057433C" w14:paraId="3FB29BC5" w14:textId="77777777" w:rsidTr="00CA1614">
        <w:trPr>
          <w:trHeight w:val="360"/>
          <w:jc w:val="center"/>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04297BC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20.</w:t>
            </w:r>
          </w:p>
        </w:tc>
        <w:tc>
          <w:tcPr>
            <w:tcW w:w="1312" w:type="pct"/>
            <w:tcBorders>
              <w:top w:val="nil"/>
              <w:left w:val="nil"/>
              <w:bottom w:val="single" w:sz="4" w:space="0" w:color="auto"/>
              <w:right w:val="single" w:sz="4" w:space="0" w:color="auto"/>
            </w:tcBorders>
            <w:shd w:val="clear" w:color="auto" w:fill="auto"/>
            <w:vAlign w:val="center"/>
            <w:hideMark/>
          </w:tcPr>
          <w:p w14:paraId="467D8835" w14:textId="77777777" w:rsidR="00147358" w:rsidRPr="0057433C" w:rsidRDefault="00147358" w:rsidP="004F342A">
            <w:pPr>
              <w:jc w:val="both"/>
              <w:rPr>
                <w:rFonts w:ascii="Times New Roman" w:hAnsi="Times New Roman"/>
                <w:color w:val="000000"/>
                <w:lang w:val="fr-CD" w:eastAsia="en-US"/>
              </w:rPr>
            </w:pPr>
            <w:r w:rsidRPr="0057433C">
              <w:rPr>
                <w:rFonts w:ascii="Times New Roman" w:hAnsi="Times New Roman"/>
                <w:color w:val="000000"/>
                <w:lang w:val="fr-CD" w:eastAsia="en-US"/>
              </w:rPr>
              <w:t>Nombre total de membres de CLRGL</w:t>
            </w:r>
          </w:p>
        </w:tc>
        <w:tc>
          <w:tcPr>
            <w:tcW w:w="821" w:type="pct"/>
            <w:tcBorders>
              <w:top w:val="nil"/>
              <w:left w:val="nil"/>
              <w:bottom w:val="single" w:sz="4" w:space="0" w:color="auto"/>
              <w:right w:val="single" w:sz="4" w:space="0" w:color="auto"/>
            </w:tcBorders>
            <w:shd w:val="clear" w:color="auto" w:fill="auto"/>
            <w:noWrap/>
            <w:vAlign w:val="center"/>
            <w:hideMark/>
          </w:tcPr>
          <w:p w14:paraId="58DF4513"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9</w:t>
            </w:r>
          </w:p>
        </w:tc>
        <w:tc>
          <w:tcPr>
            <w:tcW w:w="602" w:type="pct"/>
            <w:tcBorders>
              <w:top w:val="nil"/>
              <w:left w:val="nil"/>
              <w:bottom w:val="single" w:sz="4" w:space="0" w:color="auto"/>
              <w:right w:val="single" w:sz="4" w:space="0" w:color="auto"/>
            </w:tcBorders>
            <w:shd w:val="clear" w:color="auto" w:fill="auto"/>
            <w:noWrap/>
            <w:vAlign w:val="center"/>
            <w:hideMark/>
          </w:tcPr>
          <w:p w14:paraId="0869D25B"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 12</w:t>
            </w:r>
          </w:p>
        </w:tc>
        <w:tc>
          <w:tcPr>
            <w:tcW w:w="662" w:type="pct"/>
            <w:tcBorders>
              <w:top w:val="nil"/>
              <w:left w:val="nil"/>
              <w:bottom w:val="single" w:sz="4" w:space="0" w:color="auto"/>
              <w:right w:val="single" w:sz="4" w:space="0" w:color="auto"/>
            </w:tcBorders>
            <w:shd w:val="clear" w:color="auto" w:fill="auto"/>
            <w:noWrap/>
            <w:vAlign w:val="center"/>
            <w:hideMark/>
          </w:tcPr>
          <w:p w14:paraId="5EB7A87A"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15</w:t>
            </w:r>
          </w:p>
        </w:tc>
        <w:tc>
          <w:tcPr>
            <w:tcW w:w="675" w:type="pct"/>
            <w:tcBorders>
              <w:top w:val="nil"/>
              <w:left w:val="nil"/>
              <w:bottom w:val="single" w:sz="4" w:space="0" w:color="auto"/>
              <w:right w:val="single" w:sz="4" w:space="0" w:color="auto"/>
            </w:tcBorders>
            <w:shd w:val="clear" w:color="auto" w:fill="auto"/>
            <w:noWrap/>
            <w:vAlign w:val="center"/>
            <w:hideMark/>
          </w:tcPr>
          <w:p w14:paraId="46C72BBC" w14:textId="77777777" w:rsidR="00147358" w:rsidRPr="0057433C" w:rsidRDefault="00147358" w:rsidP="00147358">
            <w:pPr>
              <w:jc w:val="center"/>
              <w:rPr>
                <w:rFonts w:ascii="Times New Roman" w:hAnsi="Times New Roman"/>
                <w:color w:val="000000"/>
                <w:lang w:val="fr-CD" w:eastAsia="en-US"/>
              </w:rPr>
            </w:pPr>
            <w:r w:rsidRPr="0057433C">
              <w:rPr>
                <w:rFonts w:ascii="Times New Roman" w:hAnsi="Times New Roman"/>
                <w:color w:val="000000"/>
                <w:lang w:val="fr-CD" w:eastAsia="en-US"/>
              </w:rPr>
              <w:t>10</w:t>
            </w:r>
          </w:p>
        </w:tc>
        <w:tc>
          <w:tcPr>
            <w:tcW w:w="623" w:type="pct"/>
            <w:tcBorders>
              <w:top w:val="nil"/>
              <w:left w:val="nil"/>
              <w:bottom w:val="single" w:sz="4" w:space="0" w:color="auto"/>
              <w:right w:val="single" w:sz="4" w:space="0" w:color="auto"/>
            </w:tcBorders>
            <w:shd w:val="clear" w:color="auto" w:fill="auto"/>
            <w:vAlign w:val="center"/>
            <w:hideMark/>
          </w:tcPr>
          <w:p w14:paraId="61E595D9" w14:textId="77777777" w:rsidR="00147358" w:rsidRPr="0057433C" w:rsidRDefault="00147358" w:rsidP="00147358">
            <w:pPr>
              <w:jc w:val="right"/>
              <w:rPr>
                <w:rFonts w:ascii="Times New Roman" w:hAnsi="Times New Roman"/>
                <w:color w:val="000000"/>
                <w:lang w:val="fr-CD" w:eastAsia="en-US"/>
              </w:rPr>
            </w:pPr>
            <w:r w:rsidRPr="0057433C">
              <w:rPr>
                <w:rFonts w:ascii="Times New Roman" w:hAnsi="Times New Roman"/>
                <w:color w:val="000000"/>
                <w:lang w:val="fr-CD" w:eastAsia="en-US"/>
              </w:rPr>
              <w:t>46</w:t>
            </w:r>
          </w:p>
        </w:tc>
      </w:tr>
    </w:tbl>
    <w:p w14:paraId="7A79E5FA" w14:textId="3D700797" w:rsidR="002467CD" w:rsidRDefault="002467CD" w:rsidP="004559D6">
      <w:pPr>
        <w:tabs>
          <w:tab w:val="left" w:pos="1187"/>
        </w:tabs>
        <w:spacing w:before="0" w:beforeAutospacing="0"/>
        <w:rPr>
          <w:rFonts w:ascii="Times New Roman" w:eastAsiaTheme="minorHAnsi" w:hAnsi="Times New Roman"/>
          <w:szCs w:val="22"/>
        </w:rPr>
      </w:pPr>
    </w:p>
    <w:p w14:paraId="145358B1" w14:textId="77777777" w:rsidR="005475E7" w:rsidRPr="00B52B57" w:rsidRDefault="005475E7" w:rsidP="00D8382E">
      <w:pPr>
        <w:spacing w:before="120" w:beforeAutospacing="0" w:after="120"/>
        <w:jc w:val="both"/>
        <w:rPr>
          <w:rFonts w:ascii="Times New Roman" w:hAnsi="Times New Roman"/>
          <w:b/>
          <w:i/>
          <w:sz w:val="24"/>
          <w:u w:val="single"/>
        </w:rPr>
      </w:pPr>
      <w:bookmarkStart w:id="607" w:name="_Toc75093322"/>
      <w:bookmarkStart w:id="608" w:name="_Toc75093733"/>
      <w:bookmarkStart w:id="609" w:name="_Toc77172598"/>
      <w:bookmarkEnd w:id="606"/>
      <w:r w:rsidRPr="00B52B57">
        <w:rPr>
          <w:rFonts w:ascii="Times New Roman" w:hAnsi="Times New Roman"/>
          <w:b/>
          <w:i/>
          <w:sz w:val="24"/>
          <w:u w:val="single"/>
        </w:rPr>
        <w:t>Impact sur la mobilité des biens et personnes</w:t>
      </w:r>
      <w:bookmarkEnd w:id="607"/>
      <w:bookmarkEnd w:id="608"/>
      <w:bookmarkEnd w:id="609"/>
      <w:r w:rsidRPr="00B52B57">
        <w:rPr>
          <w:rFonts w:ascii="Times New Roman" w:hAnsi="Times New Roman"/>
          <w:b/>
          <w:i/>
          <w:sz w:val="24"/>
          <w:u w:val="single"/>
        </w:rPr>
        <w:t xml:space="preserve"> </w:t>
      </w:r>
    </w:p>
    <w:p w14:paraId="7087AE1E" w14:textId="77777777" w:rsidR="005475E7" w:rsidRPr="00B52B57" w:rsidRDefault="005475E7" w:rsidP="00336637">
      <w:pPr>
        <w:numPr>
          <w:ilvl w:val="0"/>
          <w:numId w:val="34"/>
        </w:numPr>
        <w:overflowPunct w:val="0"/>
        <w:autoSpaceDE w:val="0"/>
        <w:autoSpaceDN w:val="0"/>
        <w:adjustRightInd w:val="0"/>
        <w:spacing w:before="240" w:beforeAutospacing="0" w:line="276" w:lineRule="auto"/>
        <w:ind w:left="284"/>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Gêne et perturbation de la mobilité des biens et des personnes correspond à la NES n° 4</w:t>
      </w:r>
    </w:p>
    <w:p w14:paraId="5F1B9105" w14:textId="61AB8663" w:rsidR="005475E7" w:rsidRPr="00B52B57" w:rsidRDefault="005475E7" w:rsidP="00D8382E">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La mobi</w:t>
      </w:r>
      <w:r w:rsidR="005219C7">
        <w:rPr>
          <w:rFonts w:ascii="Times New Roman" w:eastAsiaTheme="minorHAnsi" w:hAnsi="Times New Roman"/>
          <w:sz w:val="24"/>
        </w:rPr>
        <w:t xml:space="preserve">lité des populations </w:t>
      </w:r>
      <w:r w:rsidRPr="00B52B57">
        <w:rPr>
          <w:rFonts w:ascii="Times New Roman" w:eastAsiaTheme="minorHAnsi" w:hAnsi="Times New Roman"/>
          <w:sz w:val="24"/>
        </w:rPr>
        <w:t>surtout les élèves</w:t>
      </w:r>
      <w:r w:rsidR="005219C7">
        <w:rPr>
          <w:rFonts w:ascii="Times New Roman" w:eastAsiaTheme="minorHAnsi" w:hAnsi="Times New Roman"/>
          <w:sz w:val="24"/>
        </w:rPr>
        <w:t xml:space="preserve"> et les personnes à mobilité réduite</w:t>
      </w:r>
      <w:r w:rsidRPr="00B52B57">
        <w:rPr>
          <w:rFonts w:ascii="Times New Roman" w:eastAsiaTheme="minorHAnsi" w:hAnsi="Times New Roman"/>
          <w:sz w:val="24"/>
        </w:rPr>
        <w:t xml:space="preserve"> sera perturbée durant les t</w:t>
      </w:r>
      <w:r w:rsidR="005219C7">
        <w:rPr>
          <w:rFonts w:ascii="Times New Roman" w:eastAsiaTheme="minorHAnsi" w:hAnsi="Times New Roman"/>
          <w:sz w:val="24"/>
        </w:rPr>
        <w:t>ravaux</w:t>
      </w:r>
      <w:r w:rsidRPr="00B52B57">
        <w:rPr>
          <w:rFonts w:ascii="Times New Roman" w:eastAsiaTheme="minorHAnsi" w:hAnsi="Times New Roman"/>
          <w:sz w:val="24"/>
        </w:rPr>
        <w:t xml:space="preserve">. </w:t>
      </w:r>
      <w:r w:rsidR="008D4992" w:rsidRPr="004F342A">
        <w:rPr>
          <w:rFonts w:ascii="Times New Roman" w:eastAsiaTheme="minorHAnsi" w:hAnsi="Times New Roman"/>
          <w:sz w:val="24"/>
        </w:rPr>
        <w:t>Les travaux de const</w:t>
      </w:r>
      <w:r w:rsidR="005219C7" w:rsidRPr="004F342A">
        <w:rPr>
          <w:rFonts w:ascii="Times New Roman" w:eastAsiaTheme="minorHAnsi" w:hAnsi="Times New Roman"/>
          <w:sz w:val="24"/>
        </w:rPr>
        <w:t>ruction/réhabilitation et curages des collecteurs et caniveaux</w:t>
      </w:r>
      <w:r w:rsidR="008D4992">
        <w:rPr>
          <w:rFonts w:ascii="Times New Roman" w:eastAsiaTheme="minorHAnsi" w:hAnsi="Times New Roman"/>
          <w:sz w:val="24"/>
          <w:u w:val="single"/>
        </w:rPr>
        <w:t xml:space="preserve"> </w:t>
      </w:r>
      <w:r w:rsidRPr="00B52B57">
        <w:rPr>
          <w:rFonts w:ascii="Times New Roman" w:eastAsiaTheme="minorHAnsi" w:hAnsi="Times New Roman"/>
          <w:sz w:val="24"/>
        </w:rPr>
        <w:t>entraineront une obstruction de la circulation</w:t>
      </w:r>
      <w:r w:rsidR="005219C7">
        <w:rPr>
          <w:rFonts w:ascii="Times New Roman" w:eastAsiaTheme="minorHAnsi" w:hAnsi="Times New Roman"/>
          <w:sz w:val="24"/>
        </w:rPr>
        <w:t xml:space="preserve"> des biens et des personnes</w:t>
      </w:r>
      <w:r w:rsidRPr="00B52B57">
        <w:rPr>
          <w:rFonts w:ascii="Times New Roman" w:eastAsiaTheme="minorHAnsi" w:hAnsi="Times New Roman"/>
          <w:sz w:val="24"/>
        </w:rPr>
        <w:t xml:space="preserve">. </w:t>
      </w:r>
      <w:r w:rsidRPr="00B52B57">
        <w:rPr>
          <w:rFonts w:ascii="Times New Roman" w:hAnsi="Times New Roman"/>
          <w:sz w:val="24"/>
        </w:rPr>
        <w:t>Le tableau ci-dessous donne le résumé de l’évaluation de l’impact lié à la gêne et perturbation de la mobilité des biens des personnes.</w:t>
      </w:r>
    </w:p>
    <w:p w14:paraId="2E105812" w14:textId="57A876EF" w:rsidR="005475E7" w:rsidRPr="008D4992" w:rsidRDefault="00D8382E" w:rsidP="004F342A">
      <w:pPr>
        <w:pStyle w:val="Lgende"/>
        <w:spacing w:before="240"/>
        <w:ind w:left="1134" w:hanging="1134"/>
        <w:jc w:val="center"/>
        <w:rPr>
          <w:bCs/>
          <w:i w:val="0"/>
        </w:rPr>
      </w:pPr>
      <w:bookmarkStart w:id="610" w:name="_Toc172069211"/>
      <w:r>
        <w:t xml:space="preserve">Tableau </w:t>
      </w:r>
      <w:r>
        <w:fldChar w:fldCharType="begin"/>
      </w:r>
      <w:r>
        <w:instrText xml:space="preserve"> SEQ Tableau \* ARABIC </w:instrText>
      </w:r>
      <w:r>
        <w:fldChar w:fldCharType="separate"/>
      </w:r>
      <w:r w:rsidR="00CA1614">
        <w:rPr>
          <w:noProof/>
        </w:rPr>
        <w:t>28</w:t>
      </w:r>
      <w:r>
        <w:fldChar w:fldCharType="end"/>
      </w:r>
      <w:r>
        <w:t xml:space="preserve">. </w:t>
      </w:r>
      <w:r w:rsidRPr="000073D8">
        <w:t>Résumé de l’évaluation de l’impact lié à la gêne et perturbation de la mobilité des biens et des personnes</w:t>
      </w:r>
      <w:bookmarkEnd w:id="610"/>
    </w:p>
    <w:tbl>
      <w:tblPr>
        <w:tblW w:w="53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8"/>
        <w:gridCol w:w="1824"/>
        <w:gridCol w:w="1695"/>
        <w:gridCol w:w="1408"/>
        <w:gridCol w:w="1282"/>
        <w:gridCol w:w="2039"/>
      </w:tblGrid>
      <w:tr w:rsidR="005475E7" w:rsidRPr="00B52B57" w14:paraId="5AF8FD09" w14:textId="77777777" w:rsidTr="005475E7">
        <w:trPr>
          <w:trHeight w:val="144"/>
        </w:trPr>
        <w:tc>
          <w:tcPr>
            <w:tcW w:w="5000" w:type="pct"/>
            <w:gridSpan w:val="6"/>
            <w:shd w:val="clear" w:color="auto" w:fill="DBDBDB" w:themeFill="accent3" w:themeFillTint="66"/>
            <w:vAlign w:val="center"/>
          </w:tcPr>
          <w:p w14:paraId="1E205F69" w14:textId="04CAC341" w:rsidR="005475E7" w:rsidRPr="00B52B57" w:rsidRDefault="00CA1614" w:rsidP="00A9130A">
            <w:pPr>
              <w:spacing w:before="0" w:beforeAutospacing="0"/>
              <w:jc w:val="both"/>
              <w:rPr>
                <w:rFonts w:ascii="Times New Roman" w:eastAsiaTheme="minorHAnsi" w:hAnsi="Times New Roman"/>
                <w:b/>
                <w:i/>
                <w:sz w:val="24"/>
                <w:lang w:val="fr-CA"/>
              </w:rPr>
            </w:pPr>
            <w:r>
              <w:rPr>
                <w:rFonts w:ascii="Times New Roman" w:eastAsiaTheme="minorHAnsi" w:hAnsi="Times New Roman"/>
                <w:b/>
                <w:bCs/>
                <w:color w:val="000000"/>
                <w:sz w:val="24"/>
              </w:rPr>
              <w:t xml:space="preserve">Impact </w:t>
            </w:r>
            <w:r w:rsidRPr="00B52B57">
              <w:rPr>
                <w:rFonts w:ascii="Times New Roman" w:eastAsiaTheme="minorHAnsi" w:hAnsi="Times New Roman"/>
                <w:b/>
                <w:bCs/>
                <w:color w:val="000000"/>
                <w:sz w:val="24"/>
              </w:rPr>
              <w:t>:</w:t>
            </w:r>
            <w:r w:rsidR="005475E7" w:rsidRPr="00B52B57">
              <w:rPr>
                <w:rFonts w:ascii="Times New Roman" w:eastAsiaTheme="minorHAnsi" w:hAnsi="Times New Roman"/>
                <w:b/>
                <w:bCs/>
                <w:color w:val="000000"/>
                <w:sz w:val="24"/>
              </w:rPr>
              <w:t xml:space="preserve"> </w:t>
            </w:r>
            <w:r w:rsidR="005475E7" w:rsidRPr="00B52B57">
              <w:rPr>
                <w:rFonts w:ascii="Times New Roman" w:eastAsiaTheme="minorHAnsi" w:hAnsi="Times New Roman"/>
                <w:b/>
                <w:i/>
                <w:sz w:val="24"/>
                <w:lang w:val="fr-CA"/>
              </w:rPr>
              <w:t>Gêne et perturbation de la mobilité des biens et des personnes</w:t>
            </w:r>
          </w:p>
        </w:tc>
      </w:tr>
      <w:tr w:rsidR="005475E7" w:rsidRPr="00B52B57" w14:paraId="5212BCE4" w14:textId="77777777" w:rsidTr="005475E7">
        <w:trPr>
          <w:trHeight w:val="176"/>
        </w:trPr>
        <w:tc>
          <w:tcPr>
            <w:tcW w:w="971" w:type="pct"/>
            <w:shd w:val="clear" w:color="auto" w:fill="auto"/>
            <w:vAlign w:val="center"/>
          </w:tcPr>
          <w:p w14:paraId="1D101D76"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Activité du Projet </w:t>
            </w:r>
          </w:p>
        </w:tc>
        <w:tc>
          <w:tcPr>
            <w:tcW w:w="4029" w:type="pct"/>
            <w:gridSpan w:val="5"/>
            <w:shd w:val="clear" w:color="auto" w:fill="auto"/>
            <w:vAlign w:val="center"/>
          </w:tcPr>
          <w:p w14:paraId="0E46ED85"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 Libération d’emprises </w:t>
            </w:r>
          </w:p>
        </w:tc>
      </w:tr>
      <w:tr w:rsidR="005475E7" w:rsidRPr="00B52B57" w14:paraId="7B550EE7" w14:textId="77777777" w:rsidTr="005475E7">
        <w:trPr>
          <w:trHeight w:val="176"/>
        </w:trPr>
        <w:tc>
          <w:tcPr>
            <w:tcW w:w="971" w:type="pct"/>
            <w:shd w:val="clear" w:color="auto" w:fill="auto"/>
            <w:vAlign w:val="center"/>
          </w:tcPr>
          <w:p w14:paraId="33E54BCC"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Critères</w:t>
            </w:r>
          </w:p>
        </w:tc>
        <w:tc>
          <w:tcPr>
            <w:tcW w:w="891" w:type="pct"/>
            <w:shd w:val="clear" w:color="auto" w:fill="auto"/>
            <w:vAlign w:val="center"/>
          </w:tcPr>
          <w:p w14:paraId="7E99AA32"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Intensité</w:t>
            </w:r>
          </w:p>
        </w:tc>
        <w:tc>
          <w:tcPr>
            <w:tcW w:w="828" w:type="pct"/>
            <w:shd w:val="clear" w:color="auto" w:fill="auto"/>
            <w:vAlign w:val="center"/>
          </w:tcPr>
          <w:p w14:paraId="68233F3E"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Étendue</w:t>
            </w:r>
          </w:p>
        </w:tc>
        <w:tc>
          <w:tcPr>
            <w:tcW w:w="688" w:type="pct"/>
            <w:shd w:val="clear" w:color="auto" w:fill="auto"/>
            <w:vAlign w:val="center"/>
          </w:tcPr>
          <w:p w14:paraId="2B3E09C3"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Durée</w:t>
            </w:r>
          </w:p>
        </w:tc>
        <w:tc>
          <w:tcPr>
            <w:tcW w:w="626" w:type="pct"/>
            <w:shd w:val="clear" w:color="auto" w:fill="auto"/>
            <w:vAlign w:val="center"/>
          </w:tcPr>
          <w:p w14:paraId="06094853"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Importance</w:t>
            </w:r>
          </w:p>
        </w:tc>
        <w:tc>
          <w:tcPr>
            <w:tcW w:w="996" w:type="pct"/>
            <w:shd w:val="clear" w:color="auto" w:fill="auto"/>
            <w:vAlign w:val="center"/>
          </w:tcPr>
          <w:p w14:paraId="2D283A65"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Réversibilité</w:t>
            </w:r>
          </w:p>
        </w:tc>
      </w:tr>
      <w:tr w:rsidR="005475E7" w:rsidRPr="00B52B57" w14:paraId="031AFA17" w14:textId="77777777" w:rsidTr="005475E7">
        <w:trPr>
          <w:cantSplit/>
        </w:trPr>
        <w:tc>
          <w:tcPr>
            <w:tcW w:w="971" w:type="pct"/>
            <w:shd w:val="clear" w:color="auto" w:fill="auto"/>
            <w:vAlign w:val="center"/>
          </w:tcPr>
          <w:p w14:paraId="0929A86F"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Sans atténuation</w:t>
            </w:r>
          </w:p>
        </w:tc>
        <w:tc>
          <w:tcPr>
            <w:tcW w:w="891" w:type="pct"/>
            <w:shd w:val="clear" w:color="auto" w:fill="auto"/>
            <w:vAlign w:val="center"/>
          </w:tcPr>
          <w:p w14:paraId="1E2F6F30"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Forte </w:t>
            </w:r>
          </w:p>
        </w:tc>
        <w:tc>
          <w:tcPr>
            <w:tcW w:w="828" w:type="pct"/>
            <w:shd w:val="clear" w:color="auto" w:fill="auto"/>
            <w:vAlign w:val="center"/>
          </w:tcPr>
          <w:p w14:paraId="1CC93525"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Locale </w:t>
            </w:r>
          </w:p>
        </w:tc>
        <w:tc>
          <w:tcPr>
            <w:tcW w:w="688" w:type="pct"/>
            <w:shd w:val="clear" w:color="auto" w:fill="auto"/>
            <w:vAlign w:val="center"/>
          </w:tcPr>
          <w:p w14:paraId="6E088276"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Courte </w:t>
            </w:r>
          </w:p>
        </w:tc>
        <w:tc>
          <w:tcPr>
            <w:tcW w:w="626" w:type="pct"/>
            <w:shd w:val="clear" w:color="auto" w:fill="FFFF00"/>
            <w:vAlign w:val="center"/>
          </w:tcPr>
          <w:p w14:paraId="5781E7A5"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Moyenne </w:t>
            </w:r>
          </w:p>
        </w:tc>
        <w:tc>
          <w:tcPr>
            <w:tcW w:w="996" w:type="pct"/>
            <w:shd w:val="clear" w:color="auto" w:fill="auto"/>
            <w:vAlign w:val="center"/>
          </w:tcPr>
          <w:p w14:paraId="2DA08BAB"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Réversible</w:t>
            </w:r>
          </w:p>
        </w:tc>
      </w:tr>
      <w:tr w:rsidR="005475E7" w:rsidRPr="00B52B57" w14:paraId="1AF71F16" w14:textId="77777777" w:rsidTr="005475E7">
        <w:trPr>
          <w:cantSplit/>
          <w:trHeight w:val="418"/>
        </w:trPr>
        <w:tc>
          <w:tcPr>
            <w:tcW w:w="971" w:type="pct"/>
            <w:shd w:val="clear" w:color="auto" w:fill="auto"/>
            <w:vAlign w:val="center"/>
          </w:tcPr>
          <w:p w14:paraId="3CF8E51A"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Mesures d'atténuation/</w:t>
            </w:r>
          </w:p>
          <w:p w14:paraId="3379D863"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Amélioration</w:t>
            </w:r>
          </w:p>
        </w:tc>
        <w:tc>
          <w:tcPr>
            <w:tcW w:w="4029" w:type="pct"/>
            <w:gridSpan w:val="5"/>
            <w:shd w:val="clear" w:color="auto" w:fill="auto"/>
            <w:vAlign w:val="center"/>
          </w:tcPr>
          <w:p w14:paraId="646F1273"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Informer les populations sur le démarrage des travaux et les zones concernées ;</w:t>
            </w:r>
          </w:p>
          <w:p w14:paraId="1423A05E" w14:textId="40D7A664" w:rsidR="005475E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Prévoir des passages temporaires ou déviations pour les populations</w:t>
            </w:r>
            <w:r w:rsidR="008D4992">
              <w:rPr>
                <w:rFonts w:ascii="Times New Roman" w:hAnsi="Times New Roman"/>
                <w:sz w:val="24"/>
              </w:rPr>
              <w:t xml:space="preserve"> </w:t>
            </w:r>
            <w:r w:rsidRPr="00B52B57">
              <w:rPr>
                <w:rFonts w:ascii="Times New Roman" w:hAnsi="Times New Roman"/>
                <w:sz w:val="24"/>
              </w:rPr>
              <w:t>;</w:t>
            </w:r>
          </w:p>
          <w:p w14:paraId="2C173195" w14:textId="00E1EF13" w:rsidR="005219C7" w:rsidRDefault="005219C7" w:rsidP="00336637">
            <w:pPr>
              <w:numPr>
                <w:ilvl w:val="0"/>
                <w:numId w:val="32"/>
              </w:numPr>
              <w:spacing w:before="0" w:beforeAutospacing="0"/>
              <w:ind w:left="329" w:hanging="283"/>
              <w:jc w:val="both"/>
              <w:rPr>
                <w:rFonts w:ascii="Times New Roman" w:hAnsi="Times New Roman"/>
                <w:sz w:val="24"/>
              </w:rPr>
            </w:pPr>
            <w:r>
              <w:rPr>
                <w:rFonts w:ascii="Times New Roman" w:hAnsi="Times New Roman"/>
                <w:sz w:val="24"/>
              </w:rPr>
              <w:t>Entretenir les voies d’accès</w:t>
            </w:r>
          </w:p>
          <w:p w14:paraId="23EC5105" w14:textId="61351B4D" w:rsidR="005219C7" w:rsidRPr="00B52B57" w:rsidRDefault="005219C7" w:rsidP="00336637">
            <w:pPr>
              <w:numPr>
                <w:ilvl w:val="0"/>
                <w:numId w:val="32"/>
              </w:numPr>
              <w:spacing w:before="0" w:beforeAutospacing="0"/>
              <w:ind w:left="329" w:hanging="283"/>
              <w:jc w:val="both"/>
              <w:rPr>
                <w:rFonts w:ascii="Times New Roman" w:hAnsi="Times New Roman"/>
                <w:sz w:val="24"/>
              </w:rPr>
            </w:pPr>
            <w:r>
              <w:rPr>
                <w:rFonts w:ascii="Times New Roman" w:hAnsi="Times New Roman"/>
                <w:sz w:val="24"/>
              </w:rPr>
              <w:t xml:space="preserve">Prévoir des parcelles </w:t>
            </w:r>
            <w:r w:rsidR="00176110">
              <w:rPr>
                <w:rFonts w:ascii="Times New Roman" w:hAnsi="Times New Roman"/>
                <w:sz w:val="24"/>
              </w:rPr>
              <w:t xml:space="preserve">pour faciliter les accès aux résidences </w:t>
            </w:r>
            <w:r>
              <w:rPr>
                <w:rFonts w:ascii="Times New Roman" w:hAnsi="Times New Roman"/>
                <w:sz w:val="24"/>
              </w:rPr>
              <w:t>des riveraines</w:t>
            </w:r>
          </w:p>
          <w:p w14:paraId="35CC00C7"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Respecter le délai d’exécution des travaux pour minimiser l’impact sur la mobilité des populations riveraines ;</w:t>
            </w:r>
          </w:p>
          <w:p w14:paraId="6E46A8D5"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Baliser les emprises des travaux ;</w:t>
            </w:r>
          </w:p>
          <w:p w14:paraId="27C7EBB7"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Limiter les travaux aux emprises retenues ;</w:t>
            </w:r>
          </w:p>
          <w:p w14:paraId="3BAA9A88" w14:textId="7BA8CFBC" w:rsidR="005475E7" w:rsidRPr="00B52B57" w:rsidRDefault="005475E7" w:rsidP="00336637">
            <w:pPr>
              <w:numPr>
                <w:ilvl w:val="0"/>
                <w:numId w:val="32"/>
              </w:numPr>
              <w:spacing w:before="0" w:beforeAutospacing="0"/>
              <w:ind w:left="329" w:hanging="283"/>
              <w:jc w:val="both"/>
              <w:rPr>
                <w:rFonts w:ascii="Times New Roman" w:eastAsiaTheme="minorHAnsi" w:hAnsi="Times New Roman"/>
                <w:sz w:val="24"/>
                <w:lang w:val="fr-CA"/>
              </w:rPr>
            </w:pPr>
            <w:r w:rsidRPr="00B52B57">
              <w:rPr>
                <w:rFonts w:ascii="Times New Roman" w:hAnsi="Times New Roman"/>
                <w:sz w:val="24"/>
              </w:rPr>
              <w:t>Eviter de déposer les produits de déblai</w:t>
            </w:r>
            <w:r w:rsidR="008D4992">
              <w:rPr>
                <w:rFonts w:ascii="Times New Roman" w:hAnsi="Times New Roman"/>
                <w:sz w:val="24"/>
              </w:rPr>
              <w:t xml:space="preserve"> </w:t>
            </w:r>
            <w:r w:rsidRPr="00B52B57">
              <w:rPr>
                <w:rFonts w:ascii="Times New Roman" w:hAnsi="Times New Roman"/>
                <w:sz w:val="24"/>
              </w:rPr>
              <w:t>/</w:t>
            </w:r>
            <w:r w:rsidR="008D4992">
              <w:rPr>
                <w:rFonts w:ascii="Times New Roman" w:hAnsi="Times New Roman"/>
                <w:sz w:val="24"/>
              </w:rPr>
              <w:t xml:space="preserve"> </w:t>
            </w:r>
            <w:r w:rsidRPr="00B52B57">
              <w:rPr>
                <w:rFonts w:ascii="Times New Roman" w:hAnsi="Times New Roman"/>
                <w:sz w:val="24"/>
              </w:rPr>
              <w:t>faucardage sur les pistes.</w:t>
            </w:r>
          </w:p>
        </w:tc>
      </w:tr>
      <w:tr w:rsidR="005475E7" w:rsidRPr="00B52B57" w14:paraId="231AAA1C" w14:textId="77777777" w:rsidTr="008D4992">
        <w:trPr>
          <w:cantSplit/>
        </w:trPr>
        <w:tc>
          <w:tcPr>
            <w:tcW w:w="971" w:type="pct"/>
            <w:shd w:val="clear" w:color="auto" w:fill="auto"/>
            <w:vAlign w:val="center"/>
          </w:tcPr>
          <w:p w14:paraId="15705401"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Avec atténuation</w:t>
            </w:r>
          </w:p>
        </w:tc>
        <w:tc>
          <w:tcPr>
            <w:tcW w:w="891" w:type="pct"/>
            <w:shd w:val="clear" w:color="auto" w:fill="auto"/>
            <w:vAlign w:val="center"/>
          </w:tcPr>
          <w:p w14:paraId="11536902"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Faible </w:t>
            </w:r>
          </w:p>
        </w:tc>
        <w:tc>
          <w:tcPr>
            <w:tcW w:w="828" w:type="pct"/>
            <w:shd w:val="clear" w:color="auto" w:fill="auto"/>
            <w:vAlign w:val="center"/>
          </w:tcPr>
          <w:p w14:paraId="47F01F82"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Locale</w:t>
            </w:r>
          </w:p>
        </w:tc>
        <w:tc>
          <w:tcPr>
            <w:tcW w:w="688" w:type="pct"/>
            <w:shd w:val="clear" w:color="auto" w:fill="auto"/>
            <w:vAlign w:val="center"/>
          </w:tcPr>
          <w:p w14:paraId="61F59764"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Courte  </w:t>
            </w:r>
          </w:p>
        </w:tc>
        <w:tc>
          <w:tcPr>
            <w:tcW w:w="626" w:type="pct"/>
            <w:shd w:val="clear" w:color="auto" w:fill="D5DCE4" w:themeFill="text2" w:themeFillTint="33"/>
            <w:vAlign w:val="center"/>
          </w:tcPr>
          <w:p w14:paraId="25BDB703" w14:textId="77777777" w:rsidR="005475E7" w:rsidRPr="008D4992" w:rsidRDefault="005475E7" w:rsidP="00A9130A">
            <w:pPr>
              <w:spacing w:before="0" w:beforeAutospacing="0"/>
              <w:jc w:val="both"/>
              <w:rPr>
                <w:rFonts w:ascii="Times New Roman" w:eastAsiaTheme="minorHAnsi" w:hAnsi="Times New Roman"/>
                <w:b/>
                <w:sz w:val="24"/>
              </w:rPr>
            </w:pPr>
            <w:r w:rsidRPr="008D4992">
              <w:rPr>
                <w:rFonts w:ascii="Times New Roman" w:eastAsiaTheme="minorHAnsi" w:hAnsi="Times New Roman"/>
                <w:b/>
                <w:sz w:val="24"/>
              </w:rPr>
              <w:t xml:space="preserve">Mineure </w:t>
            </w:r>
          </w:p>
        </w:tc>
        <w:tc>
          <w:tcPr>
            <w:tcW w:w="996" w:type="pct"/>
            <w:shd w:val="clear" w:color="auto" w:fill="auto"/>
            <w:vAlign w:val="center"/>
          </w:tcPr>
          <w:p w14:paraId="7A22C634" w14:textId="77777777" w:rsidR="005475E7" w:rsidRPr="00B52B57" w:rsidRDefault="005475E7" w:rsidP="00A9130A">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Réversible</w:t>
            </w:r>
          </w:p>
        </w:tc>
      </w:tr>
    </w:tbl>
    <w:p w14:paraId="6FBD5A67" w14:textId="27279B71" w:rsidR="005475E7" w:rsidRPr="00B52B57" w:rsidRDefault="005475E7" w:rsidP="00CA1614">
      <w:pPr>
        <w:spacing w:before="200" w:beforeAutospacing="0" w:after="120"/>
        <w:jc w:val="both"/>
        <w:rPr>
          <w:rFonts w:ascii="Times New Roman" w:hAnsi="Times New Roman"/>
          <w:b/>
          <w:i/>
          <w:sz w:val="24"/>
          <w:u w:val="single"/>
        </w:rPr>
      </w:pPr>
      <w:bookmarkStart w:id="611" w:name="_Toc75093323"/>
      <w:bookmarkStart w:id="612" w:name="_Toc75093734"/>
      <w:bookmarkStart w:id="613" w:name="_Toc77172599"/>
      <w:r w:rsidRPr="00B52B57">
        <w:rPr>
          <w:rFonts w:ascii="Times New Roman" w:hAnsi="Times New Roman"/>
          <w:b/>
          <w:i/>
          <w:sz w:val="24"/>
          <w:u w:val="single"/>
        </w:rPr>
        <w:t>Impact sur le cadre de vie des communautés locales</w:t>
      </w:r>
      <w:bookmarkEnd w:id="611"/>
      <w:bookmarkEnd w:id="612"/>
      <w:bookmarkEnd w:id="613"/>
      <w:r w:rsidRPr="00B52B57">
        <w:rPr>
          <w:rFonts w:ascii="Times New Roman" w:hAnsi="Times New Roman"/>
          <w:b/>
          <w:i/>
          <w:sz w:val="24"/>
          <w:u w:val="single"/>
        </w:rPr>
        <w:t xml:space="preserve">  </w:t>
      </w:r>
    </w:p>
    <w:p w14:paraId="5A13824E" w14:textId="77777777" w:rsidR="005475E7" w:rsidRPr="00B52B57" w:rsidRDefault="005475E7" w:rsidP="00336637">
      <w:pPr>
        <w:numPr>
          <w:ilvl w:val="0"/>
          <w:numId w:val="34"/>
        </w:numPr>
        <w:overflowPunct w:val="0"/>
        <w:autoSpaceDE w:val="0"/>
        <w:autoSpaceDN w:val="0"/>
        <w:adjustRightInd w:val="0"/>
        <w:spacing w:before="240" w:beforeAutospacing="0" w:line="276" w:lineRule="auto"/>
        <w:ind w:left="426" w:hanging="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Pollution atmosphérique et nuisances sonores modifiant le cadre de vie des riveraines et du personnel sur les chantiers correspond aux NES n° 2 et 4</w:t>
      </w:r>
    </w:p>
    <w:p w14:paraId="35156BE9" w14:textId="27389DCB" w:rsidR="005475E7" w:rsidRPr="00B52B57" w:rsidRDefault="005475E7" w:rsidP="00C77718">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Les opérations de transport des matériaux</w:t>
      </w:r>
      <w:r w:rsidR="00CF3041">
        <w:rPr>
          <w:rFonts w:ascii="Times New Roman" w:eastAsiaTheme="minorHAnsi" w:hAnsi="Times New Roman"/>
          <w:sz w:val="24"/>
        </w:rPr>
        <w:t xml:space="preserve"> (circulation des véhicules)</w:t>
      </w:r>
      <w:r w:rsidRPr="00B52B57">
        <w:rPr>
          <w:rFonts w:ascii="Times New Roman" w:eastAsiaTheme="minorHAnsi" w:hAnsi="Times New Roman"/>
          <w:sz w:val="24"/>
        </w:rPr>
        <w:t xml:space="preserve"> et les travaux de construction des ouvrages</w:t>
      </w:r>
      <w:r w:rsidR="00CF3041">
        <w:rPr>
          <w:rFonts w:ascii="Times New Roman" w:eastAsiaTheme="minorHAnsi" w:hAnsi="Times New Roman"/>
          <w:sz w:val="24"/>
        </w:rPr>
        <w:t xml:space="preserve"> d’assainissement</w:t>
      </w:r>
      <w:r w:rsidRPr="00B52B57">
        <w:rPr>
          <w:rFonts w:ascii="Times New Roman" w:eastAsiaTheme="minorHAnsi" w:hAnsi="Times New Roman"/>
          <w:sz w:val="24"/>
        </w:rPr>
        <w:t xml:space="preserve"> (débroussaillage, curage </w:t>
      </w:r>
      <w:r w:rsidR="00CF3041">
        <w:rPr>
          <w:rFonts w:ascii="Times New Roman" w:eastAsiaTheme="minorHAnsi" w:hAnsi="Times New Roman"/>
          <w:sz w:val="24"/>
        </w:rPr>
        <w:t>des caniveaux</w:t>
      </w:r>
      <w:r w:rsidRPr="00B52B57">
        <w:rPr>
          <w:rFonts w:ascii="Times New Roman" w:eastAsiaTheme="minorHAnsi" w:hAnsi="Times New Roman"/>
          <w:sz w:val="24"/>
        </w:rPr>
        <w:t xml:space="preserve">, etc.) génèreront des poussières, des fumées et des odeurs qui peuvent entraîner des nuisances et des maladies respiratoires chez les ouvriers et les populations riveraines des emprises du Projet. Les manifestations des effets de la pollution de l’air dépendent de la nature du polluant comme indiqué dans le tableau ci-dessous. </w:t>
      </w:r>
    </w:p>
    <w:p w14:paraId="6A82077B" w14:textId="52A3DDA7" w:rsidR="00C77718" w:rsidRPr="008D4992" w:rsidRDefault="00C77718" w:rsidP="004F342A">
      <w:pPr>
        <w:pStyle w:val="Lgende"/>
        <w:ind w:left="1134" w:hanging="1134"/>
        <w:jc w:val="center"/>
        <w:rPr>
          <w:rFonts w:eastAsiaTheme="minorHAnsi"/>
          <w:i w:val="0"/>
          <w:color w:val="000000"/>
        </w:rPr>
      </w:pPr>
      <w:bookmarkStart w:id="614" w:name="_Toc172069212"/>
      <w:r>
        <w:t xml:space="preserve">Tableau </w:t>
      </w:r>
      <w:r>
        <w:fldChar w:fldCharType="begin"/>
      </w:r>
      <w:r>
        <w:instrText xml:space="preserve"> SEQ Tableau \* ARABIC </w:instrText>
      </w:r>
      <w:r>
        <w:fldChar w:fldCharType="separate"/>
      </w:r>
      <w:r w:rsidR="00CA1614">
        <w:rPr>
          <w:noProof/>
        </w:rPr>
        <w:t>29</w:t>
      </w:r>
      <w:r>
        <w:fldChar w:fldCharType="end"/>
      </w:r>
      <w:r>
        <w:t xml:space="preserve">. </w:t>
      </w:r>
      <w:r w:rsidRPr="00D5371B">
        <w:t>Résumé de l’évaluation de l’impact lié à la pollution atmosphérique et nuisances sonores modifiant le cadre de vie des populations riveraines et du personnel</w:t>
      </w:r>
      <w:bookmarkEnd w:id="6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4"/>
        <w:gridCol w:w="1822"/>
        <w:gridCol w:w="1695"/>
        <w:gridCol w:w="1409"/>
        <w:gridCol w:w="1282"/>
        <w:gridCol w:w="1430"/>
      </w:tblGrid>
      <w:tr w:rsidR="005475E7" w:rsidRPr="00B52B57" w14:paraId="7BA3F737" w14:textId="77777777" w:rsidTr="005475E7">
        <w:trPr>
          <w:trHeight w:val="144"/>
        </w:trPr>
        <w:tc>
          <w:tcPr>
            <w:tcW w:w="5000" w:type="pct"/>
            <w:gridSpan w:val="6"/>
            <w:shd w:val="clear" w:color="auto" w:fill="EDEDED" w:themeFill="accent3" w:themeFillTint="33"/>
            <w:vAlign w:val="center"/>
          </w:tcPr>
          <w:p w14:paraId="3F4CAD5F" w14:textId="77777777" w:rsidR="005475E7" w:rsidRPr="00B52B57" w:rsidRDefault="005475E7" w:rsidP="00C77718">
            <w:pPr>
              <w:spacing w:before="0" w:beforeAutospacing="0"/>
              <w:jc w:val="center"/>
              <w:rPr>
                <w:rFonts w:ascii="Times New Roman" w:eastAsiaTheme="minorHAnsi" w:hAnsi="Times New Roman"/>
                <w:b/>
                <w:i/>
                <w:sz w:val="24"/>
              </w:rPr>
            </w:pPr>
            <w:r w:rsidRPr="00B52B57">
              <w:rPr>
                <w:rFonts w:ascii="Times New Roman" w:eastAsiaTheme="minorHAnsi" w:hAnsi="Times New Roman"/>
                <w:b/>
                <w:bCs/>
                <w:color w:val="000000"/>
                <w:sz w:val="24"/>
              </w:rPr>
              <w:t xml:space="preserve">Impact 8 : </w:t>
            </w:r>
            <w:r w:rsidRPr="00B52B57">
              <w:rPr>
                <w:rFonts w:ascii="Times New Roman" w:eastAsiaTheme="minorHAnsi" w:hAnsi="Times New Roman"/>
                <w:b/>
                <w:i/>
                <w:sz w:val="24"/>
              </w:rPr>
              <w:t>Pollution atmosphérique et nuisances sonores modifiant le cadre de vie des populations riveraines et du personnel de chantier</w:t>
            </w:r>
          </w:p>
        </w:tc>
      </w:tr>
      <w:tr w:rsidR="005475E7" w:rsidRPr="00B52B57" w14:paraId="2CDCFD85" w14:textId="77777777" w:rsidTr="00C77718">
        <w:trPr>
          <w:trHeight w:val="176"/>
        </w:trPr>
        <w:tc>
          <w:tcPr>
            <w:tcW w:w="1031" w:type="pct"/>
            <w:shd w:val="clear" w:color="auto" w:fill="auto"/>
            <w:vAlign w:val="center"/>
          </w:tcPr>
          <w:p w14:paraId="5C4FF3C9"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Activité du Projet </w:t>
            </w:r>
          </w:p>
        </w:tc>
        <w:tc>
          <w:tcPr>
            <w:tcW w:w="3969" w:type="pct"/>
            <w:gridSpan w:val="5"/>
            <w:shd w:val="clear" w:color="auto" w:fill="auto"/>
            <w:vAlign w:val="center"/>
          </w:tcPr>
          <w:p w14:paraId="02485B23"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 Libération d’emprises </w:t>
            </w:r>
          </w:p>
        </w:tc>
      </w:tr>
      <w:tr w:rsidR="005475E7" w:rsidRPr="00B52B57" w14:paraId="282FE89F" w14:textId="77777777" w:rsidTr="00C77718">
        <w:trPr>
          <w:trHeight w:val="176"/>
        </w:trPr>
        <w:tc>
          <w:tcPr>
            <w:tcW w:w="1031" w:type="pct"/>
            <w:shd w:val="clear" w:color="auto" w:fill="auto"/>
            <w:vAlign w:val="center"/>
          </w:tcPr>
          <w:p w14:paraId="34F6ACD0"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Critères</w:t>
            </w:r>
          </w:p>
        </w:tc>
        <w:tc>
          <w:tcPr>
            <w:tcW w:w="947" w:type="pct"/>
            <w:shd w:val="clear" w:color="auto" w:fill="auto"/>
            <w:vAlign w:val="center"/>
          </w:tcPr>
          <w:p w14:paraId="76507BB4"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Intensité</w:t>
            </w:r>
          </w:p>
        </w:tc>
        <w:tc>
          <w:tcPr>
            <w:tcW w:w="881" w:type="pct"/>
            <w:shd w:val="clear" w:color="auto" w:fill="auto"/>
            <w:vAlign w:val="center"/>
          </w:tcPr>
          <w:p w14:paraId="08A6A7EC"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Étendue</w:t>
            </w:r>
          </w:p>
        </w:tc>
        <w:tc>
          <w:tcPr>
            <w:tcW w:w="732" w:type="pct"/>
            <w:shd w:val="clear" w:color="auto" w:fill="auto"/>
            <w:vAlign w:val="center"/>
          </w:tcPr>
          <w:p w14:paraId="7C84C233"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Durée</w:t>
            </w:r>
          </w:p>
        </w:tc>
        <w:tc>
          <w:tcPr>
            <w:tcW w:w="666" w:type="pct"/>
            <w:shd w:val="clear" w:color="auto" w:fill="auto"/>
            <w:vAlign w:val="center"/>
          </w:tcPr>
          <w:p w14:paraId="0C1B2AF2"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Importance</w:t>
            </w:r>
          </w:p>
        </w:tc>
        <w:tc>
          <w:tcPr>
            <w:tcW w:w="742" w:type="pct"/>
            <w:shd w:val="clear" w:color="auto" w:fill="auto"/>
            <w:vAlign w:val="center"/>
          </w:tcPr>
          <w:p w14:paraId="094B48AE"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Réversibilité</w:t>
            </w:r>
          </w:p>
        </w:tc>
      </w:tr>
      <w:tr w:rsidR="005475E7" w:rsidRPr="00B52B57" w14:paraId="3A492749" w14:textId="77777777" w:rsidTr="00C77718">
        <w:trPr>
          <w:cantSplit/>
        </w:trPr>
        <w:tc>
          <w:tcPr>
            <w:tcW w:w="1031" w:type="pct"/>
            <w:shd w:val="clear" w:color="auto" w:fill="auto"/>
            <w:vAlign w:val="center"/>
          </w:tcPr>
          <w:p w14:paraId="50FBD216"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Sans atténuation</w:t>
            </w:r>
          </w:p>
        </w:tc>
        <w:tc>
          <w:tcPr>
            <w:tcW w:w="947" w:type="pct"/>
            <w:shd w:val="clear" w:color="auto" w:fill="auto"/>
            <w:vAlign w:val="center"/>
          </w:tcPr>
          <w:p w14:paraId="67B763EA"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Forte </w:t>
            </w:r>
          </w:p>
        </w:tc>
        <w:tc>
          <w:tcPr>
            <w:tcW w:w="881" w:type="pct"/>
            <w:shd w:val="clear" w:color="auto" w:fill="auto"/>
            <w:vAlign w:val="center"/>
          </w:tcPr>
          <w:p w14:paraId="0181049E"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Locale </w:t>
            </w:r>
          </w:p>
        </w:tc>
        <w:tc>
          <w:tcPr>
            <w:tcW w:w="732" w:type="pct"/>
            <w:shd w:val="clear" w:color="auto" w:fill="auto"/>
            <w:vAlign w:val="center"/>
          </w:tcPr>
          <w:p w14:paraId="4D9AD77F"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Courte </w:t>
            </w:r>
          </w:p>
        </w:tc>
        <w:tc>
          <w:tcPr>
            <w:tcW w:w="666" w:type="pct"/>
            <w:shd w:val="clear" w:color="auto" w:fill="FFFF00"/>
            <w:vAlign w:val="center"/>
          </w:tcPr>
          <w:p w14:paraId="484A0285"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Moyenne </w:t>
            </w:r>
          </w:p>
        </w:tc>
        <w:tc>
          <w:tcPr>
            <w:tcW w:w="742" w:type="pct"/>
            <w:shd w:val="clear" w:color="auto" w:fill="auto"/>
            <w:vAlign w:val="center"/>
          </w:tcPr>
          <w:p w14:paraId="5A4F9663"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Réversible</w:t>
            </w:r>
          </w:p>
        </w:tc>
      </w:tr>
      <w:tr w:rsidR="005475E7" w:rsidRPr="00B52B57" w14:paraId="4B44C8AF" w14:textId="77777777" w:rsidTr="00C77718">
        <w:trPr>
          <w:cantSplit/>
        </w:trPr>
        <w:tc>
          <w:tcPr>
            <w:tcW w:w="1031" w:type="pct"/>
            <w:shd w:val="clear" w:color="auto" w:fill="auto"/>
            <w:vAlign w:val="center"/>
          </w:tcPr>
          <w:p w14:paraId="2374F4C3"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Mesures d'atténuation/</w:t>
            </w:r>
          </w:p>
          <w:p w14:paraId="58DE9D21"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Amélioration</w:t>
            </w:r>
          </w:p>
        </w:tc>
        <w:tc>
          <w:tcPr>
            <w:tcW w:w="3969" w:type="pct"/>
            <w:gridSpan w:val="5"/>
            <w:shd w:val="clear" w:color="auto" w:fill="auto"/>
            <w:vAlign w:val="center"/>
          </w:tcPr>
          <w:p w14:paraId="6F3ECEFB"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Mettre en place un plan de gestion de circulation tant sur les chantiers qu’en dehors des chantiers ;</w:t>
            </w:r>
          </w:p>
          <w:p w14:paraId="579764C6"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Mettre en place un panneau d’information à l'entrée du chantier indiquant les coordonnées des responsables du chantier (maître d'ouvrage, entreprises) et rappelant les dates des principales phases de travaux ainsi que la nature des nuisances potentielles associées (bruit, poussières, circulation accrue de véhicules, etc.) ;</w:t>
            </w:r>
          </w:p>
          <w:p w14:paraId="6601E7DA"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Mettre en place une boîte à doléances à l'entrée du chantier permettant aux riverains de poser leurs questions et d'exprimer leurs remarques ;</w:t>
            </w:r>
          </w:p>
          <w:p w14:paraId="722893EC"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Organiser des visites du chantier pour les riverains afin de mettre en évidence les efforts réalisés pour réduire les nuisances ;</w:t>
            </w:r>
          </w:p>
          <w:p w14:paraId="19BFBCFF"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Réduire et optimiser le stationnement des véhicules du personnel afin de produire le moins de gêne ou nuisance dans les rues voisines ;</w:t>
            </w:r>
          </w:p>
          <w:p w14:paraId="6BC24AA4"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Planifier les livraisons et approvisionnement sur la journée afin d’éviter les livraisons aux heures de pointe ou à des heures susceptibles de créer des nuisances au voisinage. Les véhicules de livraison de matériels et matériaux ne doivent pas gêner la circulation autour du chantier ;</w:t>
            </w:r>
          </w:p>
          <w:p w14:paraId="17B664C6" w14:textId="77777777" w:rsidR="005475E7" w:rsidRPr="00B52B57" w:rsidRDefault="005475E7" w:rsidP="00336637">
            <w:pPr>
              <w:numPr>
                <w:ilvl w:val="0"/>
                <w:numId w:val="32"/>
              </w:numPr>
              <w:spacing w:before="0" w:beforeAutospacing="0"/>
              <w:ind w:left="329" w:hanging="283"/>
              <w:jc w:val="both"/>
              <w:rPr>
                <w:rFonts w:ascii="Times New Roman" w:eastAsiaTheme="minorHAnsi" w:hAnsi="Times New Roman"/>
                <w:sz w:val="24"/>
              </w:rPr>
            </w:pPr>
            <w:r w:rsidRPr="00B52B57">
              <w:rPr>
                <w:rFonts w:ascii="Times New Roman" w:hAnsi="Times New Roman"/>
                <w:sz w:val="24"/>
              </w:rPr>
              <w:t>Sensibiliser le personnel</w:t>
            </w:r>
            <w:r w:rsidRPr="00B52B57">
              <w:rPr>
                <w:rFonts w:ascii="Times New Roman" w:hAnsi="Times New Roman"/>
                <w:color w:val="000000"/>
                <w:sz w:val="24"/>
                <w:lang w:val="fr-CA" w:eastAsia="fr-CA"/>
              </w:rPr>
              <w:t xml:space="preserve"> et le systématiser pour tout nouvel intervenant sur le chantier.</w:t>
            </w:r>
          </w:p>
        </w:tc>
      </w:tr>
      <w:tr w:rsidR="005475E7" w:rsidRPr="00B52B57" w14:paraId="5B5992D7" w14:textId="77777777" w:rsidTr="00C77718">
        <w:trPr>
          <w:cantSplit/>
        </w:trPr>
        <w:tc>
          <w:tcPr>
            <w:tcW w:w="1031" w:type="pct"/>
            <w:shd w:val="clear" w:color="auto" w:fill="auto"/>
            <w:vAlign w:val="center"/>
          </w:tcPr>
          <w:p w14:paraId="28D3C9BA"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Avec atténuation</w:t>
            </w:r>
          </w:p>
        </w:tc>
        <w:tc>
          <w:tcPr>
            <w:tcW w:w="947" w:type="pct"/>
            <w:shd w:val="clear" w:color="auto" w:fill="auto"/>
            <w:vAlign w:val="center"/>
          </w:tcPr>
          <w:p w14:paraId="5FEEAA7A"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Faible </w:t>
            </w:r>
          </w:p>
        </w:tc>
        <w:tc>
          <w:tcPr>
            <w:tcW w:w="881" w:type="pct"/>
            <w:shd w:val="clear" w:color="auto" w:fill="auto"/>
            <w:vAlign w:val="center"/>
          </w:tcPr>
          <w:p w14:paraId="620EF637"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Locale</w:t>
            </w:r>
          </w:p>
        </w:tc>
        <w:tc>
          <w:tcPr>
            <w:tcW w:w="732" w:type="pct"/>
            <w:shd w:val="clear" w:color="auto" w:fill="auto"/>
            <w:vAlign w:val="center"/>
          </w:tcPr>
          <w:p w14:paraId="73088B65"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Courte  </w:t>
            </w:r>
          </w:p>
        </w:tc>
        <w:tc>
          <w:tcPr>
            <w:tcW w:w="666" w:type="pct"/>
            <w:shd w:val="clear" w:color="auto" w:fill="D5DCE4" w:themeFill="text2" w:themeFillTint="33"/>
            <w:vAlign w:val="center"/>
          </w:tcPr>
          <w:p w14:paraId="29D8A5B7"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Mineure </w:t>
            </w:r>
          </w:p>
        </w:tc>
        <w:tc>
          <w:tcPr>
            <w:tcW w:w="742" w:type="pct"/>
            <w:shd w:val="clear" w:color="auto" w:fill="auto"/>
            <w:vAlign w:val="center"/>
          </w:tcPr>
          <w:p w14:paraId="775A396A"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Réversible</w:t>
            </w:r>
          </w:p>
        </w:tc>
      </w:tr>
    </w:tbl>
    <w:p w14:paraId="16631B59" w14:textId="77777777" w:rsidR="005475E7" w:rsidRPr="00B52B57" w:rsidRDefault="005475E7" w:rsidP="00B52B57">
      <w:pPr>
        <w:spacing w:before="0" w:beforeAutospacing="0" w:line="276" w:lineRule="auto"/>
        <w:jc w:val="both"/>
        <w:rPr>
          <w:rFonts w:ascii="Times New Roman" w:eastAsiaTheme="minorHAnsi" w:hAnsi="Times New Roman"/>
          <w:b/>
          <w:i/>
          <w:sz w:val="24"/>
        </w:rPr>
      </w:pPr>
    </w:p>
    <w:p w14:paraId="36A1D8C2" w14:textId="2E889C42" w:rsidR="005475E7" w:rsidRPr="00B52B57" w:rsidRDefault="005475E7" w:rsidP="00336637">
      <w:pPr>
        <w:numPr>
          <w:ilvl w:val="0"/>
          <w:numId w:val="34"/>
        </w:numPr>
        <w:overflowPunct w:val="0"/>
        <w:autoSpaceDE w:val="0"/>
        <w:autoSpaceDN w:val="0"/>
        <w:adjustRightInd w:val="0"/>
        <w:spacing w:before="0" w:beforeAutospacing="0" w:line="276" w:lineRule="auto"/>
        <w:ind w:left="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 xml:space="preserve">Risque d’accidents de circulation et de noyade sur </w:t>
      </w:r>
      <w:r w:rsidR="003E6A4D">
        <w:rPr>
          <w:rFonts w:ascii="Times New Roman" w:hAnsi="Times New Roman"/>
          <w:b/>
          <w:i/>
          <w:sz w:val="24"/>
          <w:lang w:val="fr-CA" w:eastAsia="fr-CA"/>
        </w:rPr>
        <w:t>la rivière</w:t>
      </w:r>
      <w:r w:rsidR="00CF3041">
        <w:rPr>
          <w:rFonts w:ascii="Times New Roman" w:hAnsi="Times New Roman"/>
          <w:b/>
          <w:i/>
          <w:sz w:val="24"/>
          <w:lang w:val="fr-CA" w:eastAsia="fr-CA"/>
        </w:rPr>
        <w:t xml:space="preserve"> Tshangu</w:t>
      </w:r>
      <w:r w:rsidRPr="00B52B57">
        <w:rPr>
          <w:rFonts w:ascii="Times New Roman" w:hAnsi="Times New Roman"/>
          <w:b/>
          <w:i/>
          <w:sz w:val="24"/>
          <w:lang w:val="fr-CA" w:eastAsia="fr-CA"/>
        </w:rPr>
        <w:t xml:space="preserve"> correspond aux NES n° 2 et 4</w:t>
      </w:r>
    </w:p>
    <w:p w14:paraId="39B8A230" w14:textId="58906F35" w:rsidR="005475E7" w:rsidRPr="00B52B57" w:rsidRDefault="005475E7" w:rsidP="00C77718">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Il existe un risque d’accidents de route lié à la circulation des engins et </w:t>
      </w:r>
      <w:r w:rsidR="00CF3041">
        <w:rPr>
          <w:rFonts w:ascii="Times New Roman" w:eastAsiaTheme="minorHAnsi" w:hAnsi="Times New Roman"/>
          <w:sz w:val="24"/>
        </w:rPr>
        <w:t xml:space="preserve">des </w:t>
      </w:r>
      <w:r w:rsidRPr="00B52B57">
        <w:rPr>
          <w:rFonts w:ascii="Times New Roman" w:eastAsiaTheme="minorHAnsi" w:hAnsi="Times New Roman"/>
          <w:sz w:val="24"/>
        </w:rPr>
        <w:t>véhicules des chantiers et en dehors des installations des chantiers. Le risque de noyade</w:t>
      </w:r>
      <w:r w:rsidR="00945263">
        <w:rPr>
          <w:rFonts w:ascii="Times New Roman" w:eastAsiaTheme="minorHAnsi" w:hAnsi="Times New Roman"/>
          <w:sz w:val="24"/>
        </w:rPr>
        <w:t xml:space="preserve"> sur la rivière Tshangu</w:t>
      </w:r>
      <w:r w:rsidRPr="00B52B57">
        <w:rPr>
          <w:rFonts w:ascii="Times New Roman" w:eastAsiaTheme="minorHAnsi" w:hAnsi="Times New Roman"/>
          <w:sz w:val="24"/>
        </w:rPr>
        <w:t xml:space="preserve"> ave</w:t>
      </w:r>
      <w:r w:rsidR="00CF3041">
        <w:rPr>
          <w:rFonts w:ascii="Times New Roman" w:eastAsiaTheme="minorHAnsi" w:hAnsi="Times New Roman"/>
          <w:sz w:val="24"/>
        </w:rPr>
        <w:t>c l’utilisation des engins</w:t>
      </w:r>
      <w:r w:rsidR="00945263">
        <w:rPr>
          <w:rFonts w:ascii="Times New Roman" w:eastAsiaTheme="minorHAnsi" w:hAnsi="Times New Roman"/>
          <w:sz w:val="24"/>
        </w:rPr>
        <w:t xml:space="preserve"> de</w:t>
      </w:r>
      <w:r w:rsidRPr="00B52B57">
        <w:rPr>
          <w:rFonts w:ascii="Times New Roman" w:eastAsiaTheme="minorHAnsi" w:hAnsi="Times New Roman"/>
          <w:sz w:val="24"/>
        </w:rPr>
        <w:t xml:space="preserve"> curage pour les conducteurs. </w:t>
      </w:r>
    </w:p>
    <w:p w14:paraId="6995B1D8" w14:textId="650C0303" w:rsidR="005475E7" w:rsidRPr="00B52B57" w:rsidRDefault="005475E7" w:rsidP="00551307">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Les tranchées qui seront ouverts pour la constructi</w:t>
      </w:r>
      <w:r w:rsidR="00CF3041">
        <w:rPr>
          <w:rFonts w:ascii="Times New Roman" w:eastAsiaTheme="minorHAnsi" w:hAnsi="Times New Roman"/>
          <w:sz w:val="24"/>
        </w:rPr>
        <w:t>on des collecteurs, caniveaux</w:t>
      </w:r>
      <w:r w:rsidRPr="00B52B57">
        <w:rPr>
          <w:rFonts w:ascii="Times New Roman" w:eastAsiaTheme="minorHAnsi" w:hAnsi="Times New Roman"/>
          <w:sz w:val="24"/>
        </w:rPr>
        <w:t xml:space="preserve"> peuvent être sources d’accidents, par chute, pour les populations riveraines surtout les enfants</w:t>
      </w:r>
      <w:r w:rsidR="00CF3041">
        <w:rPr>
          <w:rFonts w:ascii="Times New Roman" w:eastAsiaTheme="minorHAnsi" w:hAnsi="Times New Roman"/>
          <w:sz w:val="24"/>
        </w:rPr>
        <w:t xml:space="preserve"> et les personnes à mobilité réduite</w:t>
      </w:r>
      <w:r w:rsidRPr="00B52B57">
        <w:rPr>
          <w:rFonts w:ascii="Times New Roman" w:eastAsiaTheme="minorHAnsi" w:hAnsi="Times New Roman"/>
          <w:sz w:val="24"/>
        </w:rPr>
        <w:t xml:space="preserve">. En outre, sur le chantier, des accidents professionnels sont susceptibles de survenir pour des raisons de mauvaises manipulations des équipements. </w:t>
      </w:r>
      <w:r w:rsidRPr="00C77718">
        <w:rPr>
          <w:rFonts w:ascii="Times New Roman" w:hAnsi="Times New Roman"/>
          <w:sz w:val="24"/>
        </w:rPr>
        <w:t>Le tableau</w:t>
      </w:r>
      <w:r w:rsidR="00C77718" w:rsidRPr="00C77718">
        <w:rPr>
          <w:rFonts w:ascii="Times New Roman" w:hAnsi="Times New Roman"/>
          <w:sz w:val="24"/>
        </w:rPr>
        <w:t xml:space="preserve"> 33</w:t>
      </w:r>
      <w:r w:rsidRPr="00B52B57">
        <w:rPr>
          <w:rFonts w:ascii="Times New Roman" w:hAnsi="Times New Roman"/>
          <w:sz w:val="24"/>
        </w:rPr>
        <w:t xml:space="preserve"> ci-dessous donne le résumé de l’évaluation du risque d’accidents et de noyade.</w:t>
      </w:r>
    </w:p>
    <w:p w14:paraId="1327C093" w14:textId="0BC00CCF" w:rsidR="00C77718" w:rsidRDefault="00C77718" w:rsidP="00551307">
      <w:pPr>
        <w:spacing w:before="0" w:beforeAutospacing="0" w:line="276" w:lineRule="auto"/>
        <w:jc w:val="both"/>
        <w:rPr>
          <w:rFonts w:ascii="Times New Roman" w:eastAsiaTheme="minorHAnsi" w:hAnsi="Times New Roman"/>
          <w:sz w:val="24"/>
        </w:rPr>
      </w:pPr>
    </w:p>
    <w:p w14:paraId="61B827DB" w14:textId="5E2E4AA6" w:rsidR="00772A90" w:rsidRDefault="00772A90" w:rsidP="00551307">
      <w:pPr>
        <w:spacing w:before="0" w:beforeAutospacing="0" w:line="276" w:lineRule="auto"/>
        <w:jc w:val="both"/>
        <w:rPr>
          <w:rFonts w:ascii="Times New Roman" w:eastAsiaTheme="minorHAnsi" w:hAnsi="Times New Roman"/>
          <w:sz w:val="24"/>
        </w:rPr>
      </w:pPr>
    </w:p>
    <w:p w14:paraId="30F2AFA0" w14:textId="18E4D4AF" w:rsidR="00772A90" w:rsidRDefault="00772A90" w:rsidP="00551307">
      <w:pPr>
        <w:spacing w:before="0" w:beforeAutospacing="0" w:line="276" w:lineRule="auto"/>
        <w:jc w:val="both"/>
        <w:rPr>
          <w:rFonts w:ascii="Times New Roman" w:eastAsiaTheme="minorHAnsi" w:hAnsi="Times New Roman"/>
          <w:sz w:val="24"/>
        </w:rPr>
      </w:pPr>
    </w:p>
    <w:p w14:paraId="1DC00ECD" w14:textId="5E934649" w:rsidR="00772A90" w:rsidRDefault="00772A90" w:rsidP="00551307">
      <w:pPr>
        <w:spacing w:before="0" w:beforeAutospacing="0" w:line="276" w:lineRule="auto"/>
        <w:jc w:val="both"/>
        <w:rPr>
          <w:rFonts w:ascii="Times New Roman" w:eastAsiaTheme="minorHAnsi" w:hAnsi="Times New Roman"/>
          <w:sz w:val="24"/>
        </w:rPr>
      </w:pPr>
    </w:p>
    <w:p w14:paraId="52FC403A" w14:textId="29D6E9DE" w:rsidR="00772A90" w:rsidRDefault="00772A90" w:rsidP="00551307">
      <w:pPr>
        <w:spacing w:before="0" w:beforeAutospacing="0" w:line="276" w:lineRule="auto"/>
        <w:jc w:val="both"/>
        <w:rPr>
          <w:rFonts w:ascii="Times New Roman" w:eastAsiaTheme="minorHAnsi" w:hAnsi="Times New Roman"/>
          <w:sz w:val="24"/>
        </w:rPr>
      </w:pPr>
    </w:p>
    <w:p w14:paraId="34D6C357" w14:textId="27FE68C9" w:rsidR="00772A90" w:rsidRDefault="00772A90" w:rsidP="00551307">
      <w:pPr>
        <w:spacing w:before="0" w:beforeAutospacing="0" w:line="276" w:lineRule="auto"/>
        <w:jc w:val="both"/>
        <w:rPr>
          <w:rFonts w:ascii="Times New Roman" w:eastAsiaTheme="minorHAnsi" w:hAnsi="Times New Roman"/>
          <w:sz w:val="24"/>
        </w:rPr>
      </w:pPr>
    </w:p>
    <w:p w14:paraId="6606A73C" w14:textId="5869231A" w:rsidR="00772A90" w:rsidRDefault="00772A90" w:rsidP="00551307">
      <w:pPr>
        <w:spacing w:before="0" w:beforeAutospacing="0" w:line="276" w:lineRule="auto"/>
        <w:jc w:val="both"/>
        <w:rPr>
          <w:rFonts w:ascii="Times New Roman" w:eastAsiaTheme="minorHAnsi" w:hAnsi="Times New Roman"/>
          <w:sz w:val="24"/>
        </w:rPr>
      </w:pPr>
    </w:p>
    <w:p w14:paraId="54747935" w14:textId="2CCB135D" w:rsidR="00772A90" w:rsidRDefault="00772A90" w:rsidP="00551307">
      <w:pPr>
        <w:spacing w:before="0" w:beforeAutospacing="0" w:line="276" w:lineRule="auto"/>
        <w:jc w:val="both"/>
        <w:rPr>
          <w:rFonts w:ascii="Times New Roman" w:eastAsiaTheme="minorHAnsi" w:hAnsi="Times New Roman"/>
          <w:sz w:val="24"/>
        </w:rPr>
      </w:pPr>
    </w:p>
    <w:p w14:paraId="2C9A5BE3" w14:textId="2425FC13" w:rsidR="005475E7" w:rsidRDefault="00C77718" w:rsidP="004F342A">
      <w:pPr>
        <w:pStyle w:val="Lgende"/>
        <w:spacing w:after="0"/>
        <w:jc w:val="center"/>
      </w:pPr>
      <w:bookmarkStart w:id="615" w:name="_Toc172069213"/>
      <w:r>
        <w:t xml:space="preserve">Tableau </w:t>
      </w:r>
      <w:r>
        <w:fldChar w:fldCharType="begin"/>
      </w:r>
      <w:r>
        <w:instrText xml:space="preserve"> SEQ Tableau \* ARABIC </w:instrText>
      </w:r>
      <w:r>
        <w:fldChar w:fldCharType="separate"/>
      </w:r>
      <w:r w:rsidR="00CA1614">
        <w:rPr>
          <w:noProof/>
        </w:rPr>
        <w:t>30</w:t>
      </w:r>
      <w:r>
        <w:fldChar w:fldCharType="end"/>
      </w:r>
      <w:r>
        <w:t xml:space="preserve">. </w:t>
      </w:r>
      <w:r w:rsidRPr="00E1313A">
        <w:t>Résumé de l’évaluation du risque d’accidents et de noyade</w:t>
      </w:r>
      <w:bookmarkEnd w:id="615"/>
    </w:p>
    <w:p w14:paraId="0C22E0AF" w14:textId="77777777" w:rsidR="00551307" w:rsidRPr="00551307" w:rsidRDefault="00551307" w:rsidP="00551307">
      <w:pPr>
        <w:spacing w:before="0" w:beforeAutospacing="0"/>
        <w:rPr>
          <w:lang w:val="fr-CD" w:eastAsia="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87"/>
        <w:gridCol w:w="2702"/>
        <w:gridCol w:w="1351"/>
        <w:gridCol w:w="1047"/>
        <w:gridCol w:w="1162"/>
        <w:gridCol w:w="1973"/>
      </w:tblGrid>
      <w:tr w:rsidR="005475E7" w:rsidRPr="00B52B57" w14:paraId="7E17BD52" w14:textId="77777777" w:rsidTr="005475E7">
        <w:trPr>
          <w:tblHeader/>
        </w:trPr>
        <w:tc>
          <w:tcPr>
            <w:tcW w:w="5000" w:type="pct"/>
            <w:gridSpan w:val="6"/>
            <w:shd w:val="clear" w:color="auto" w:fill="E2EFD9" w:themeFill="accent6" w:themeFillTint="33"/>
          </w:tcPr>
          <w:p w14:paraId="4C8DFC60" w14:textId="0697BF30" w:rsidR="005475E7" w:rsidRPr="00B52B57" w:rsidRDefault="003E6A4D" w:rsidP="00551307">
            <w:pPr>
              <w:tabs>
                <w:tab w:val="left" w:pos="0"/>
              </w:tabs>
              <w:spacing w:before="0" w:beforeAutospacing="0"/>
              <w:ind w:left="720"/>
              <w:jc w:val="both"/>
              <w:rPr>
                <w:rFonts w:ascii="Times New Roman" w:hAnsi="Times New Roman"/>
                <w:b/>
                <w:i/>
                <w:iCs/>
                <w:sz w:val="24"/>
                <w:lang w:val="fr-CA"/>
              </w:rPr>
            </w:pPr>
            <w:r>
              <w:rPr>
                <w:rFonts w:ascii="Times New Roman" w:hAnsi="Times New Roman"/>
                <w:b/>
                <w:iCs/>
                <w:sz w:val="24"/>
              </w:rPr>
              <w:t>Intitulé</w:t>
            </w:r>
            <w:r w:rsidR="005475E7" w:rsidRPr="00B52B57">
              <w:rPr>
                <w:rFonts w:ascii="Times New Roman" w:hAnsi="Times New Roman"/>
                <w:b/>
                <w:iCs/>
                <w:sz w:val="24"/>
              </w:rPr>
              <w:t> :</w:t>
            </w:r>
            <w:r w:rsidR="005475E7" w:rsidRPr="00B52B57">
              <w:rPr>
                <w:rFonts w:ascii="Times New Roman" w:eastAsiaTheme="minorHAnsi" w:hAnsi="Times New Roman"/>
                <w:b/>
                <w:i/>
                <w:sz w:val="24"/>
              </w:rPr>
              <w:t xml:space="preserve"> </w:t>
            </w:r>
            <w:r w:rsidR="005475E7" w:rsidRPr="00B52B57">
              <w:rPr>
                <w:rFonts w:ascii="Times New Roman" w:hAnsi="Times New Roman"/>
                <w:b/>
                <w:i/>
                <w:iCs/>
                <w:sz w:val="24"/>
                <w:lang w:val="fr-CA"/>
              </w:rPr>
              <w:t xml:space="preserve">Risque d’accident de circulation et de noyade </w:t>
            </w:r>
          </w:p>
        </w:tc>
      </w:tr>
      <w:tr w:rsidR="005475E7" w:rsidRPr="00B52B57" w14:paraId="15FFA239" w14:textId="77777777" w:rsidTr="00CA1614">
        <w:trPr>
          <w:trHeight w:val="416"/>
          <w:tblHeader/>
        </w:trPr>
        <w:tc>
          <w:tcPr>
            <w:tcW w:w="721" w:type="pct"/>
            <w:shd w:val="clear" w:color="auto" w:fill="F2F2F2"/>
          </w:tcPr>
          <w:p w14:paraId="6FC6F9CF" w14:textId="77777777" w:rsidR="005475E7" w:rsidRPr="00B52B57" w:rsidRDefault="005475E7" w:rsidP="00551307">
            <w:pPr>
              <w:tabs>
                <w:tab w:val="left" w:pos="0"/>
              </w:tabs>
              <w:spacing w:before="0" w:beforeAutospacing="0"/>
              <w:jc w:val="both"/>
              <w:rPr>
                <w:rFonts w:ascii="Times New Roman" w:eastAsiaTheme="minorHAnsi" w:hAnsi="Times New Roman"/>
                <w:b/>
                <w:i/>
                <w:sz w:val="24"/>
                <w:lang w:val="fr-CA"/>
              </w:rPr>
            </w:pPr>
          </w:p>
        </w:tc>
        <w:tc>
          <w:tcPr>
            <w:tcW w:w="1404" w:type="pct"/>
            <w:shd w:val="clear" w:color="auto" w:fill="F2F2F2"/>
            <w:vAlign w:val="center"/>
          </w:tcPr>
          <w:p w14:paraId="3F6A6054" w14:textId="77777777" w:rsidR="005475E7" w:rsidRPr="00B52B57" w:rsidRDefault="005475E7" w:rsidP="00551307">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Risques initial</w:t>
            </w:r>
          </w:p>
        </w:tc>
        <w:tc>
          <w:tcPr>
            <w:tcW w:w="702" w:type="pct"/>
            <w:shd w:val="clear" w:color="auto" w:fill="F2F2F2"/>
            <w:vAlign w:val="center"/>
          </w:tcPr>
          <w:p w14:paraId="6EFE402B" w14:textId="77777777" w:rsidR="005475E7" w:rsidRPr="00B52B57" w:rsidRDefault="005475E7" w:rsidP="00551307">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Probabilité</w:t>
            </w:r>
          </w:p>
        </w:tc>
        <w:tc>
          <w:tcPr>
            <w:tcW w:w="544" w:type="pct"/>
            <w:shd w:val="clear" w:color="auto" w:fill="F2F2F2"/>
            <w:vAlign w:val="center"/>
          </w:tcPr>
          <w:p w14:paraId="2AF0A0AB" w14:textId="77777777" w:rsidR="005475E7" w:rsidRPr="00B52B57" w:rsidRDefault="005475E7" w:rsidP="00551307">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Gravité</w:t>
            </w:r>
          </w:p>
        </w:tc>
        <w:tc>
          <w:tcPr>
            <w:tcW w:w="604" w:type="pct"/>
            <w:shd w:val="clear" w:color="auto" w:fill="F2F2F2"/>
            <w:vAlign w:val="center"/>
          </w:tcPr>
          <w:p w14:paraId="6C507B16" w14:textId="77777777" w:rsidR="005475E7" w:rsidRPr="00B52B57" w:rsidRDefault="005475E7" w:rsidP="00551307">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Niveau de risque</w:t>
            </w:r>
          </w:p>
        </w:tc>
        <w:tc>
          <w:tcPr>
            <w:tcW w:w="1026" w:type="pct"/>
            <w:shd w:val="clear" w:color="auto" w:fill="F2F2F2"/>
            <w:vAlign w:val="center"/>
          </w:tcPr>
          <w:p w14:paraId="668EF952" w14:textId="77777777" w:rsidR="005475E7" w:rsidRPr="00B52B57" w:rsidRDefault="005475E7" w:rsidP="00551307">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03BD8784" w14:textId="77777777" w:rsidTr="00C77718">
        <w:tc>
          <w:tcPr>
            <w:tcW w:w="721" w:type="pct"/>
            <w:vAlign w:val="center"/>
          </w:tcPr>
          <w:p w14:paraId="0AFF199C" w14:textId="77777777" w:rsidR="005475E7" w:rsidRPr="00B52B57" w:rsidRDefault="005475E7" w:rsidP="00C77718">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i/>
                <w:sz w:val="24"/>
                <w:lang w:val="fr-CA"/>
              </w:rPr>
              <w:t xml:space="preserve">Avant prévention </w:t>
            </w:r>
          </w:p>
        </w:tc>
        <w:tc>
          <w:tcPr>
            <w:tcW w:w="1404" w:type="pct"/>
            <w:vAlign w:val="center"/>
          </w:tcPr>
          <w:p w14:paraId="77863249" w14:textId="5FCDF7E6"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Heurt de piétons</w:t>
            </w:r>
            <w:r w:rsidR="003E6A4D">
              <w:rPr>
                <w:rFonts w:ascii="Times New Roman" w:hAnsi="Times New Roman"/>
                <w:sz w:val="24"/>
              </w:rPr>
              <w:t xml:space="preserve"> </w:t>
            </w:r>
            <w:r w:rsidRPr="00B52B57">
              <w:rPr>
                <w:rFonts w:ascii="Times New Roman" w:hAnsi="Times New Roman"/>
                <w:sz w:val="24"/>
              </w:rPr>
              <w:t>;</w:t>
            </w:r>
          </w:p>
          <w:p w14:paraId="724418B2" w14:textId="58F08B5E"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Collision avec d’autres véhicules</w:t>
            </w:r>
            <w:r w:rsidR="003E6A4D">
              <w:rPr>
                <w:rFonts w:ascii="Times New Roman" w:hAnsi="Times New Roman"/>
                <w:sz w:val="24"/>
              </w:rPr>
              <w:t xml:space="preserve"> </w:t>
            </w:r>
            <w:r w:rsidRPr="00B52B57">
              <w:rPr>
                <w:rFonts w:ascii="Times New Roman" w:hAnsi="Times New Roman"/>
                <w:sz w:val="24"/>
              </w:rPr>
              <w:t xml:space="preserve">; </w:t>
            </w:r>
          </w:p>
          <w:p w14:paraId="3974605F" w14:textId="77777777" w:rsidR="005475E7" w:rsidRPr="00B52B57" w:rsidRDefault="005475E7" w:rsidP="00336637">
            <w:pPr>
              <w:numPr>
                <w:ilvl w:val="0"/>
                <w:numId w:val="32"/>
              </w:numPr>
              <w:spacing w:before="0" w:beforeAutospacing="0"/>
              <w:ind w:left="329" w:hanging="283"/>
              <w:jc w:val="both"/>
              <w:rPr>
                <w:rFonts w:ascii="Times New Roman" w:hAnsi="Times New Roman"/>
                <w:sz w:val="24"/>
                <w:lang w:val="fr-CA" w:eastAsia="fr-CA"/>
              </w:rPr>
            </w:pPr>
            <w:r w:rsidRPr="00B52B57">
              <w:rPr>
                <w:rFonts w:ascii="Times New Roman" w:hAnsi="Times New Roman"/>
                <w:sz w:val="24"/>
              </w:rPr>
              <w:t>Chute ou glissement dans l’eau ou dans les tranchées.</w:t>
            </w:r>
          </w:p>
        </w:tc>
        <w:tc>
          <w:tcPr>
            <w:tcW w:w="702" w:type="pct"/>
            <w:vAlign w:val="center"/>
          </w:tcPr>
          <w:p w14:paraId="40A1F228" w14:textId="77777777" w:rsidR="005475E7" w:rsidRPr="00B52B57" w:rsidRDefault="005475E7" w:rsidP="00C77718">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544" w:type="pct"/>
            <w:vAlign w:val="center"/>
          </w:tcPr>
          <w:p w14:paraId="1FD3B39D" w14:textId="77777777" w:rsidR="005475E7" w:rsidRPr="00B52B57" w:rsidRDefault="005475E7" w:rsidP="00C77718">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604" w:type="pct"/>
            <w:shd w:val="clear" w:color="auto" w:fill="FF0000"/>
            <w:vAlign w:val="center"/>
          </w:tcPr>
          <w:p w14:paraId="179E41AA" w14:textId="77777777" w:rsidR="005475E7" w:rsidRPr="00B52B57" w:rsidRDefault="005475E7" w:rsidP="00C77718">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33</w:t>
            </w:r>
          </w:p>
        </w:tc>
        <w:tc>
          <w:tcPr>
            <w:tcW w:w="1026" w:type="pct"/>
            <w:vAlign w:val="center"/>
          </w:tcPr>
          <w:p w14:paraId="2D49D001"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Blessures, fractures, décès, noyade, panne de véhicule. </w:t>
            </w:r>
          </w:p>
        </w:tc>
      </w:tr>
      <w:tr w:rsidR="005475E7" w:rsidRPr="00B52B57" w14:paraId="16112C0D" w14:textId="77777777" w:rsidTr="00C77718">
        <w:tc>
          <w:tcPr>
            <w:tcW w:w="721" w:type="pct"/>
            <w:vAlign w:val="center"/>
          </w:tcPr>
          <w:p w14:paraId="19047B91" w14:textId="77777777" w:rsidR="005475E7" w:rsidRPr="00B52B57" w:rsidRDefault="005475E7" w:rsidP="00C77718">
            <w:pPr>
              <w:tabs>
                <w:tab w:val="left" w:pos="0"/>
              </w:tabs>
              <w:spacing w:before="0" w:beforeAutospacing="0"/>
              <w:rPr>
                <w:rFonts w:ascii="Times New Roman" w:eastAsiaTheme="minorHAnsi" w:hAnsi="Times New Roman"/>
                <w:i/>
                <w:sz w:val="24"/>
                <w:lang w:val="fr-CA"/>
              </w:rPr>
            </w:pPr>
            <w:r w:rsidRPr="00B52B57">
              <w:rPr>
                <w:rFonts w:ascii="Times New Roman" w:eastAsiaTheme="minorHAnsi" w:hAnsi="Times New Roman"/>
                <w:b/>
                <w:i/>
                <w:sz w:val="24"/>
                <w:lang w:val="fr-CA"/>
              </w:rPr>
              <w:t>Mesures de prévention et de gestion</w:t>
            </w:r>
          </w:p>
        </w:tc>
        <w:tc>
          <w:tcPr>
            <w:tcW w:w="4279" w:type="pct"/>
            <w:gridSpan w:val="5"/>
            <w:vAlign w:val="center"/>
          </w:tcPr>
          <w:p w14:paraId="5C052E62" w14:textId="00D26E5E"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 xml:space="preserve">Élaborer une procédure/plan de </w:t>
            </w:r>
            <w:r w:rsidR="00BD3D23" w:rsidRPr="00B52B57">
              <w:rPr>
                <w:rFonts w:ascii="Times New Roman" w:hAnsi="Times New Roman"/>
                <w:sz w:val="24"/>
              </w:rPr>
              <w:t>travail ;</w:t>
            </w:r>
            <w:r w:rsidRPr="00B52B57">
              <w:rPr>
                <w:rFonts w:ascii="Times New Roman" w:hAnsi="Times New Roman"/>
                <w:sz w:val="24"/>
              </w:rPr>
              <w:t xml:space="preserve"> </w:t>
            </w:r>
          </w:p>
          <w:p w14:paraId="4DD15518" w14:textId="084B6E25"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Élaborer un plan d</w:t>
            </w:r>
            <w:r w:rsidR="00176110">
              <w:rPr>
                <w:rFonts w:ascii="Times New Roman" w:hAnsi="Times New Roman"/>
                <w:sz w:val="24"/>
              </w:rPr>
              <w:t xml:space="preserve">’urgence risque de </w:t>
            </w:r>
            <w:r w:rsidR="00CA1614">
              <w:rPr>
                <w:rFonts w:ascii="Times New Roman" w:hAnsi="Times New Roman"/>
                <w:sz w:val="24"/>
              </w:rPr>
              <w:t xml:space="preserve">noyade </w:t>
            </w:r>
            <w:r w:rsidR="00CA1614" w:rsidRPr="00B52B57">
              <w:rPr>
                <w:rFonts w:ascii="Times New Roman" w:hAnsi="Times New Roman"/>
                <w:sz w:val="24"/>
              </w:rPr>
              <w:t>;</w:t>
            </w:r>
          </w:p>
          <w:p w14:paraId="72BA5E58" w14:textId="06AC9040"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 xml:space="preserve">Doter les conducteurs de pelles amphibies et engins de faucardage de gilets de sauvetage et de combinaisons de </w:t>
            </w:r>
            <w:r w:rsidR="00CA1614" w:rsidRPr="00B52B57">
              <w:rPr>
                <w:rFonts w:ascii="Times New Roman" w:hAnsi="Times New Roman"/>
                <w:sz w:val="24"/>
              </w:rPr>
              <w:t>survie ;</w:t>
            </w:r>
          </w:p>
          <w:p w14:paraId="72C253FF" w14:textId="67115A1C"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Positionner une bouée de sauvetage gonflable</w:t>
            </w:r>
            <w:r w:rsidR="00BD3D23">
              <w:rPr>
                <w:rFonts w:ascii="Times New Roman" w:hAnsi="Times New Roman"/>
                <w:sz w:val="24"/>
              </w:rPr>
              <w:t xml:space="preserve"> </w:t>
            </w:r>
            <w:r w:rsidRPr="00B52B57">
              <w:rPr>
                <w:rFonts w:ascii="Times New Roman" w:hAnsi="Times New Roman"/>
                <w:sz w:val="24"/>
              </w:rPr>
              <w:t>;</w:t>
            </w:r>
          </w:p>
          <w:p w14:paraId="241D4B8F" w14:textId="5B0D48B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Positionner une embarcation de sécurité dédiée au sauvetage des travaux dans l’eau</w:t>
            </w:r>
            <w:r w:rsidR="00BD3D23">
              <w:rPr>
                <w:rFonts w:ascii="Times New Roman" w:hAnsi="Times New Roman"/>
                <w:sz w:val="24"/>
              </w:rPr>
              <w:t xml:space="preserve"> </w:t>
            </w:r>
            <w:r w:rsidRPr="00B52B57">
              <w:rPr>
                <w:rFonts w:ascii="Times New Roman" w:hAnsi="Times New Roman"/>
                <w:sz w:val="24"/>
              </w:rPr>
              <w:t>;</w:t>
            </w:r>
          </w:p>
          <w:p w14:paraId="12E87269" w14:textId="482958D9"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Assurer l’installation d’alarmes audibles de recul sur les engins de chantier</w:t>
            </w:r>
            <w:r w:rsidR="00BD3D23">
              <w:rPr>
                <w:rFonts w:ascii="Times New Roman" w:hAnsi="Times New Roman"/>
                <w:sz w:val="24"/>
              </w:rPr>
              <w:t xml:space="preserve"> </w:t>
            </w:r>
            <w:r w:rsidRPr="00B52B57">
              <w:rPr>
                <w:rFonts w:ascii="Times New Roman" w:hAnsi="Times New Roman"/>
                <w:sz w:val="24"/>
              </w:rPr>
              <w:t>;</w:t>
            </w:r>
          </w:p>
          <w:p w14:paraId="7A79E83A" w14:textId="22C2F318"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Assurer la visibilité du personnel, qui doit porter des gilets à haute visibilité lorsqu’il travaille ou se déplace dans des zones où circulent des engins lourds, en enseignant aux travailleurs à vérifier l’établissement d’un contact visuel avec l’opérateur d’un engin en service avant de s’approcher de cet engin</w:t>
            </w:r>
            <w:r w:rsidR="00BD3D23">
              <w:rPr>
                <w:rFonts w:ascii="Times New Roman" w:hAnsi="Times New Roman"/>
                <w:sz w:val="24"/>
              </w:rPr>
              <w:t xml:space="preserve"> </w:t>
            </w:r>
            <w:r w:rsidRPr="00B52B57">
              <w:rPr>
                <w:rFonts w:ascii="Times New Roman" w:hAnsi="Times New Roman"/>
                <w:sz w:val="24"/>
              </w:rPr>
              <w:t>;</w:t>
            </w:r>
          </w:p>
          <w:p w14:paraId="31CF0137" w14:textId="55BFA013"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Limiter les vitesses à 25 km/h dans les zones à forte densité de personnes</w:t>
            </w:r>
            <w:r w:rsidR="00BD3D23">
              <w:rPr>
                <w:rFonts w:ascii="Times New Roman" w:hAnsi="Times New Roman"/>
                <w:sz w:val="24"/>
              </w:rPr>
              <w:t xml:space="preserve"> </w:t>
            </w:r>
            <w:r w:rsidRPr="00B52B57">
              <w:rPr>
                <w:rFonts w:ascii="Times New Roman" w:hAnsi="Times New Roman"/>
                <w:sz w:val="24"/>
              </w:rPr>
              <w:t>;</w:t>
            </w:r>
          </w:p>
          <w:p w14:paraId="6D6E7677"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Sensibiliser les conducteurs et l’ensemble du personnel sur le respect du Code de la Route en RDC ;</w:t>
            </w:r>
          </w:p>
          <w:p w14:paraId="41C3AB1E"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Baliser les chantiers et installer les panneaux de signalisation et de réduction de vitesse sur les chantiers et sur les voies de déviation ;</w:t>
            </w:r>
          </w:p>
          <w:p w14:paraId="0A88695B"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Le port obligatoire des EPI pour les conducteurs des véhicules et engins sur les chantiers ;</w:t>
            </w:r>
          </w:p>
          <w:p w14:paraId="2E3E782A"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Entretenir les voies de déviations pendant la phase d’exécution des chantiers routiers ;</w:t>
            </w:r>
          </w:p>
          <w:p w14:paraId="2D94AE43"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Mise à disposition d’un bus pour le transport des travailleurs ;</w:t>
            </w:r>
          </w:p>
          <w:p w14:paraId="3BEE135C"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Interdire la consommation d’alcool pendant les heures de service ;</w:t>
            </w:r>
          </w:p>
          <w:p w14:paraId="37699427"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Effectuer régulièrement l’entretien des véhicules de service ;</w:t>
            </w:r>
          </w:p>
          <w:p w14:paraId="68656CF0" w14:textId="77777777" w:rsidR="005475E7" w:rsidRPr="00B52B57" w:rsidRDefault="005475E7" w:rsidP="00336637">
            <w:pPr>
              <w:numPr>
                <w:ilvl w:val="0"/>
                <w:numId w:val="32"/>
              </w:numPr>
              <w:spacing w:before="0" w:beforeAutospacing="0"/>
              <w:ind w:left="329" w:hanging="283"/>
              <w:jc w:val="both"/>
              <w:rPr>
                <w:rFonts w:ascii="Times New Roman" w:hAnsi="Times New Roman"/>
                <w:sz w:val="24"/>
                <w:lang w:val="fr-CA" w:eastAsia="fr-CA"/>
              </w:rPr>
            </w:pPr>
            <w:r w:rsidRPr="00B52B57">
              <w:rPr>
                <w:rFonts w:ascii="Times New Roman" w:hAnsi="Times New Roman"/>
                <w:sz w:val="24"/>
              </w:rPr>
              <w:t>Prévoir des « quarts d’heure santé, sécurité » de manière périodique au profit du personnel.</w:t>
            </w:r>
          </w:p>
        </w:tc>
      </w:tr>
      <w:tr w:rsidR="005475E7" w:rsidRPr="00B52B57" w14:paraId="0C9FC2F8" w14:textId="77777777" w:rsidTr="00C77718">
        <w:tc>
          <w:tcPr>
            <w:tcW w:w="721" w:type="pct"/>
            <w:vAlign w:val="center"/>
          </w:tcPr>
          <w:p w14:paraId="2BD3A1AD" w14:textId="77777777" w:rsidR="005475E7" w:rsidRPr="00B52B57" w:rsidRDefault="005475E7" w:rsidP="00C77718">
            <w:pPr>
              <w:tabs>
                <w:tab w:val="left" w:pos="0"/>
              </w:tabs>
              <w:spacing w:before="0" w:beforeAutospacing="0"/>
              <w:jc w:val="both"/>
              <w:rPr>
                <w:rFonts w:ascii="Times New Roman" w:eastAsiaTheme="minorHAnsi" w:hAnsi="Times New Roman"/>
                <w:i/>
                <w:sz w:val="24"/>
                <w:lang w:val="fr-CA"/>
              </w:rPr>
            </w:pPr>
          </w:p>
        </w:tc>
        <w:tc>
          <w:tcPr>
            <w:tcW w:w="1404" w:type="pct"/>
            <w:vAlign w:val="center"/>
          </w:tcPr>
          <w:p w14:paraId="04FA0D55" w14:textId="252688BF" w:rsidR="005475E7" w:rsidRPr="00CA1614" w:rsidRDefault="005475E7" w:rsidP="00CA1614">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Risques résiduels</w:t>
            </w:r>
          </w:p>
        </w:tc>
        <w:tc>
          <w:tcPr>
            <w:tcW w:w="702" w:type="pct"/>
            <w:vAlign w:val="center"/>
          </w:tcPr>
          <w:p w14:paraId="07DE1B92" w14:textId="77777777" w:rsidR="005475E7" w:rsidRPr="00B52B57" w:rsidRDefault="005475E7" w:rsidP="00C77718">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Probabilité</w:t>
            </w:r>
          </w:p>
        </w:tc>
        <w:tc>
          <w:tcPr>
            <w:tcW w:w="544" w:type="pct"/>
            <w:vAlign w:val="center"/>
          </w:tcPr>
          <w:p w14:paraId="6ED47186" w14:textId="77777777" w:rsidR="005475E7" w:rsidRPr="00B52B57" w:rsidRDefault="005475E7" w:rsidP="00C77718">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Gravité</w:t>
            </w:r>
          </w:p>
        </w:tc>
        <w:tc>
          <w:tcPr>
            <w:tcW w:w="604" w:type="pct"/>
            <w:shd w:val="clear" w:color="auto" w:fill="FFFFFF" w:themeFill="background1"/>
            <w:vAlign w:val="center"/>
          </w:tcPr>
          <w:p w14:paraId="67141870" w14:textId="77777777" w:rsidR="005475E7" w:rsidRPr="00B52B57" w:rsidRDefault="005475E7" w:rsidP="00C77718">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Niveau de risque</w:t>
            </w:r>
          </w:p>
        </w:tc>
        <w:tc>
          <w:tcPr>
            <w:tcW w:w="1026" w:type="pct"/>
            <w:vAlign w:val="center"/>
          </w:tcPr>
          <w:p w14:paraId="08FA7D26"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1CC1A221" w14:textId="77777777" w:rsidTr="00C77718">
        <w:tc>
          <w:tcPr>
            <w:tcW w:w="721" w:type="pct"/>
            <w:vAlign w:val="center"/>
          </w:tcPr>
          <w:p w14:paraId="6807655B" w14:textId="77777777" w:rsidR="005475E7" w:rsidRPr="00B52B57" w:rsidRDefault="005475E7" w:rsidP="00C77718">
            <w:pPr>
              <w:tabs>
                <w:tab w:val="left" w:pos="0"/>
              </w:tabs>
              <w:spacing w:before="0" w:beforeAutospacing="0"/>
              <w:jc w:val="both"/>
              <w:rPr>
                <w:rFonts w:ascii="Times New Roman" w:eastAsiaTheme="minorHAnsi" w:hAnsi="Times New Roman"/>
                <w:i/>
                <w:sz w:val="24"/>
                <w:lang w:val="fr-CA"/>
              </w:rPr>
            </w:pPr>
            <w:r w:rsidRPr="00B52B57">
              <w:rPr>
                <w:rFonts w:ascii="Times New Roman" w:eastAsiaTheme="minorHAnsi" w:hAnsi="Times New Roman"/>
                <w:i/>
                <w:sz w:val="24"/>
                <w:lang w:val="fr-CA"/>
              </w:rPr>
              <w:t>Après prévention</w:t>
            </w:r>
          </w:p>
        </w:tc>
        <w:tc>
          <w:tcPr>
            <w:tcW w:w="1404" w:type="pct"/>
            <w:vAlign w:val="center"/>
          </w:tcPr>
          <w:p w14:paraId="7EC835E9"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Heurts et chutes dans l’eau </w:t>
            </w:r>
          </w:p>
        </w:tc>
        <w:tc>
          <w:tcPr>
            <w:tcW w:w="702" w:type="pct"/>
            <w:vAlign w:val="center"/>
          </w:tcPr>
          <w:p w14:paraId="61C93463" w14:textId="77777777" w:rsidR="005475E7" w:rsidRPr="00B52B57" w:rsidRDefault="005475E7" w:rsidP="00C77718">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544" w:type="pct"/>
            <w:vAlign w:val="center"/>
          </w:tcPr>
          <w:p w14:paraId="7EEBA6D5" w14:textId="77777777" w:rsidR="005475E7" w:rsidRPr="00B52B57" w:rsidRDefault="005475E7" w:rsidP="00C77718">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604" w:type="pct"/>
            <w:shd w:val="clear" w:color="auto" w:fill="FFFF00"/>
            <w:vAlign w:val="center"/>
          </w:tcPr>
          <w:p w14:paraId="316C36A9" w14:textId="77777777" w:rsidR="005475E7" w:rsidRPr="00B52B57" w:rsidRDefault="005475E7" w:rsidP="00C77718">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22</w:t>
            </w:r>
          </w:p>
        </w:tc>
        <w:tc>
          <w:tcPr>
            <w:tcW w:w="1026" w:type="pct"/>
            <w:vAlign w:val="center"/>
          </w:tcPr>
          <w:p w14:paraId="1F79BFD9"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Blessures et noyade </w:t>
            </w:r>
          </w:p>
        </w:tc>
      </w:tr>
    </w:tbl>
    <w:p w14:paraId="4B758B9A" w14:textId="28E81D21" w:rsidR="005475E7" w:rsidRDefault="005475E7" w:rsidP="00B52B57">
      <w:pPr>
        <w:spacing w:before="0" w:beforeAutospacing="0" w:line="276" w:lineRule="auto"/>
        <w:jc w:val="both"/>
        <w:rPr>
          <w:rFonts w:ascii="Times New Roman" w:eastAsiaTheme="minorHAnsi" w:hAnsi="Times New Roman"/>
          <w:b/>
          <w:i/>
          <w:sz w:val="14"/>
        </w:rPr>
      </w:pPr>
    </w:p>
    <w:p w14:paraId="3B93EAD9" w14:textId="77777777" w:rsidR="00772A90" w:rsidRDefault="00772A90" w:rsidP="009D5C10">
      <w:pPr>
        <w:spacing w:before="120" w:beforeAutospacing="0" w:after="120"/>
        <w:jc w:val="both"/>
        <w:rPr>
          <w:rFonts w:ascii="Times New Roman" w:hAnsi="Times New Roman"/>
          <w:b/>
          <w:i/>
          <w:sz w:val="24"/>
          <w:u w:val="single"/>
        </w:rPr>
      </w:pPr>
      <w:bookmarkStart w:id="616" w:name="_Toc75093324"/>
      <w:bookmarkStart w:id="617" w:name="_Toc75093735"/>
      <w:bookmarkStart w:id="618" w:name="_Toc77172600"/>
    </w:p>
    <w:p w14:paraId="1A312BEB" w14:textId="77777777" w:rsidR="00772A90" w:rsidRDefault="00772A90" w:rsidP="009D5C10">
      <w:pPr>
        <w:spacing w:before="120" w:beforeAutospacing="0" w:after="120"/>
        <w:jc w:val="both"/>
        <w:rPr>
          <w:rFonts w:ascii="Times New Roman" w:hAnsi="Times New Roman"/>
          <w:b/>
          <w:i/>
          <w:sz w:val="24"/>
          <w:u w:val="single"/>
        </w:rPr>
      </w:pPr>
    </w:p>
    <w:p w14:paraId="524F9B6D" w14:textId="77777777" w:rsidR="00772A90" w:rsidRDefault="00772A90" w:rsidP="009D5C10">
      <w:pPr>
        <w:spacing w:before="120" w:beforeAutospacing="0" w:after="120"/>
        <w:jc w:val="both"/>
        <w:rPr>
          <w:rFonts w:ascii="Times New Roman" w:hAnsi="Times New Roman"/>
          <w:b/>
          <w:i/>
          <w:sz w:val="24"/>
          <w:u w:val="single"/>
        </w:rPr>
      </w:pPr>
    </w:p>
    <w:p w14:paraId="534F7DE2" w14:textId="77777777" w:rsidR="00772A90" w:rsidRDefault="00772A90" w:rsidP="009D5C10">
      <w:pPr>
        <w:spacing w:before="120" w:beforeAutospacing="0" w:after="120"/>
        <w:jc w:val="both"/>
        <w:rPr>
          <w:rFonts w:ascii="Times New Roman" w:hAnsi="Times New Roman"/>
          <w:b/>
          <w:i/>
          <w:sz w:val="24"/>
          <w:u w:val="single"/>
        </w:rPr>
      </w:pPr>
    </w:p>
    <w:p w14:paraId="09887E99" w14:textId="6A9DAA81" w:rsidR="005475E7" w:rsidRPr="009D5C10" w:rsidRDefault="005475E7" w:rsidP="00CA1614">
      <w:pPr>
        <w:spacing w:before="120" w:beforeAutospacing="0" w:after="160"/>
        <w:jc w:val="both"/>
        <w:rPr>
          <w:rFonts w:ascii="Times New Roman" w:hAnsi="Times New Roman"/>
          <w:b/>
          <w:i/>
          <w:sz w:val="24"/>
          <w:u w:val="single"/>
        </w:rPr>
      </w:pPr>
      <w:r w:rsidRPr="00B52B57">
        <w:rPr>
          <w:rFonts w:ascii="Times New Roman" w:hAnsi="Times New Roman"/>
          <w:b/>
          <w:i/>
          <w:sz w:val="24"/>
          <w:u w:val="single"/>
        </w:rPr>
        <w:t>Impact et risque sur la santé des communautés locales et du personnel</w:t>
      </w:r>
      <w:bookmarkEnd w:id="616"/>
      <w:bookmarkEnd w:id="617"/>
      <w:bookmarkEnd w:id="618"/>
    </w:p>
    <w:p w14:paraId="546D71D9" w14:textId="77777777" w:rsidR="005475E7" w:rsidRPr="00B52B57" w:rsidRDefault="005475E7" w:rsidP="00336637">
      <w:pPr>
        <w:numPr>
          <w:ilvl w:val="0"/>
          <w:numId w:val="34"/>
        </w:numPr>
        <w:overflowPunct w:val="0"/>
        <w:autoSpaceDE w:val="0"/>
        <w:autoSpaceDN w:val="0"/>
        <w:adjustRightInd w:val="0"/>
        <w:spacing w:before="0" w:beforeAutospacing="0" w:line="276" w:lineRule="auto"/>
        <w:ind w:left="426" w:hanging="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 xml:space="preserve">Risque sanitaire sur les communautés locales et les travailleurs correspond à la NES n° 2 et 4 </w:t>
      </w:r>
    </w:p>
    <w:p w14:paraId="1B9D1AE9" w14:textId="26C8C8C6" w:rsidR="005475E7" w:rsidRPr="00B52B57" w:rsidRDefault="005475E7" w:rsidP="00C77718">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L’apparition et la propagation des infections sexuellement transmissibles (IST) et du VIH/SIDA, des maladies d’origine hydrique du fait des mouvements de travailleurs (permanents et saisonniers) que le Projet va entraîner ; l’augmentation des pathologies notamment les infections respiratoires aiguës (IRA) du fait des poussières générées</w:t>
      </w:r>
      <w:r w:rsidR="00E41061">
        <w:rPr>
          <w:rFonts w:ascii="Times New Roman" w:eastAsiaTheme="minorHAnsi" w:hAnsi="Times New Roman"/>
          <w:sz w:val="24"/>
        </w:rPr>
        <w:t> ; le risque d’EAS/HS suite à l’afflux du personnel</w:t>
      </w:r>
      <w:r w:rsidRPr="00B52B57">
        <w:rPr>
          <w:rFonts w:ascii="Times New Roman" w:eastAsiaTheme="minorHAnsi" w:hAnsi="Times New Roman"/>
          <w:sz w:val="24"/>
        </w:rPr>
        <w:t>.</w:t>
      </w:r>
    </w:p>
    <w:p w14:paraId="1DF5A015" w14:textId="0EB46882" w:rsidR="005475E7" w:rsidRPr="00B52B57" w:rsidRDefault="005475E7" w:rsidP="00C77718">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Les opérations de transport des matériaux et les travaux de construction des ouvrages (débroussaillage, curage de cours d’eau, circulation des engins, exploitation des carrières et emprunts, etc.) génèreront des poussières, des fumées et des odeurs qui peuvent entraîner des nuisances et des maladies respiratoires chez les ouvriers et les popula</w:t>
      </w:r>
      <w:r w:rsidR="00CF3041">
        <w:rPr>
          <w:rFonts w:ascii="Times New Roman" w:eastAsiaTheme="minorHAnsi" w:hAnsi="Times New Roman"/>
          <w:sz w:val="24"/>
        </w:rPr>
        <w:t>tions riveraines des emprises des sous-p</w:t>
      </w:r>
      <w:r w:rsidRPr="00B52B57">
        <w:rPr>
          <w:rFonts w:ascii="Times New Roman" w:eastAsiaTheme="minorHAnsi" w:hAnsi="Times New Roman"/>
          <w:sz w:val="24"/>
        </w:rPr>
        <w:t>rojet</w:t>
      </w:r>
      <w:r w:rsidR="00CF3041">
        <w:rPr>
          <w:rFonts w:ascii="Times New Roman" w:eastAsiaTheme="minorHAnsi" w:hAnsi="Times New Roman"/>
          <w:sz w:val="24"/>
        </w:rPr>
        <w:t>s</w:t>
      </w:r>
      <w:r w:rsidRPr="00B52B57">
        <w:rPr>
          <w:rFonts w:ascii="Times New Roman" w:eastAsiaTheme="minorHAnsi" w:hAnsi="Times New Roman"/>
          <w:sz w:val="24"/>
        </w:rPr>
        <w:t>.</w:t>
      </w:r>
    </w:p>
    <w:p w14:paraId="08B83ED4" w14:textId="38E6C3FF" w:rsidR="005475E7" w:rsidRPr="00B52B57" w:rsidRDefault="005475E7" w:rsidP="00C77718">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Quelques effets des polluants atmosphériques sur la santé de l’homme et limites d’exposition. </w:t>
      </w:r>
      <w:r w:rsidRPr="00C77718">
        <w:rPr>
          <w:rFonts w:ascii="Times New Roman" w:hAnsi="Times New Roman"/>
          <w:sz w:val="24"/>
        </w:rPr>
        <w:t xml:space="preserve">Le tableau </w:t>
      </w:r>
      <w:r w:rsidR="00C77718" w:rsidRPr="00C77718">
        <w:rPr>
          <w:rFonts w:ascii="Times New Roman" w:hAnsi="Times New Roman"/>
          <w:sz w:val="24"/>
        </w:rPr>
        <w:t>34</w:t>
      </w:r>
      <w:r w:rsidR="00E41061">
        <w:rPr>
          <w:rFonts w:ascii="Times New Roman" w:hAnsi="Times New Roman"/>
          <w:sz w:val="24"/>
        </w:rPr>
        <w:t xml:space="preserve"> </w:t>
      </w:r>
      <w:r w:rsidRPr="00B52B57">
        <w:rPr>
          <w:rFonts w:ascii="Times New Roman" w:hAnsi="Times New Roman"/>
          <w:sz w:val="24"/>
        </w:rPr>
        <w:t>ci-dessous donné le résumé de l’évaluation</w:t>
      </w:r>
    </w:p>
    <w:p w14:paraId="32978FB1" w14:textId="6886C4BC" w:rsidR="005475E7" w:rsidRPr="00E41061" w:rsidRDefault="00C77718" w:rsidP="004F342A">
      <w:pPr>
        <w:pStyle w:val="Lgende"/>
        <w:jc w:val="center"/>
        <w:rPr>
          <w:rFonts w:eastAsiaTheme="minorHAnsi"/>
          <w:i w:val="0"/>
        </w:rPr>
      </w:pPr>
      <w:bookmarkStart w:id="619" w:name="_Toc172069214"/>
      <w:r>
        <w:t xml:space="preserve">Tableau </w:t>
      </w:r>
      <w:r>
        <w:fldChar w:fldCharType="begin"/>
      </w:r>
      <w:r>
        <w:instrText xml:space="preserve"> SEQ Tableau \* ARABIC </w:instrText>
      </w:r>
      <w:r>
        <w:fldChar w:fldCharType="separate"/>
      </w:r>
      <w:r w:rsidR="00CA1614">
        <w:rPr>
          <w:noProof/>
        </w:rPr>
        <w:t>31</w:t>
      </w:r>
      <w:r>
        <w:fldChar w:fldCharType="end"/>
      </w:r>
      <w:r>
        <w:t xml:space="preserve">. </w:t>
      </w:r>
      <w:r w:rsidRPr="003F7B6C">
        <w:t>Effets des polluants atmosphériques sur la santé de l’homme et limites d’exposition</w:t>
      </w:r>
      <w:bookmarkEnd w:id="619"/>
    </w:p>
    <w:tbl>
      <w:tblPr>
        <w:tblStyle w:val="Grilledutableau"/>
        <w:tblW w:w="0" w:type="auto"/>
        <w:tblLook w:val="04A0" w:firstRow="1" w:lastRow="0" w:firstColumn="1" w:lastColumn="0" w:noHBand="0" w:noVBand="1"/>
      </w:tblPr>
      <w:tblGrid>
        <w:gridCol w:w="1271"/>
        <w:gridCol w:w="3969"/>
        <w:gridCol w:w="2101"/>
        <w:gridCol w:w="2128"/>
      </w:tblGrid>
      <w:tr w:rsidR="005475E7" w:rsidRPr="00B52B57" w14:paraId="4A6BC0F8" w14:textId="77777777" w:rsidTr="00CA1614">
        <w:trPr>
          <w:tblHeader/>
        </w:trPr>
        <w:tc>
          <w:tcPr>
            <w:tcW w:w="1271" w:type="dxa"/>
            <w:vAlign w:val="center"/>
          </w:tcPr>
          <w:p w14:paraId="1C1EC130" w14:textId="77777777" w:rsidR="005475E7" w:rsidRPr="00B52B57" w:rsidRDefault="005475E7" w:rsidP="00C77718">
            <w:pPr>
              <w:spacing w:before="0" w:beforeAutospacing="0"/>
              <w:jc w:val="both"/>
              <w:rPr>
                <w:rFonts w:ascii="Times New Roman" w:eastAsiaTheme="minorHAnsi" w:hAnsi="Times New Roman"/>
                <w:b/>
                <w:sz w:val="24"/>
              </w:rPr>
            </w:pPr>
            <w:r w:rsidRPr="00B52B57">
              <w:rPr>
                <w:rFonts w:ascii="Times New Roman" w:eastAsiaTheme="minorHAnsi" w:hAnsi="Times New Roman"/>
                <w:b/>
                <w:sz w:val="24"/>
              </w:rPr>
              <w:t>Polluant</w:t>
            </w:r>
          </w:p>
        </w:tc>
        <w:tc>
          <w:tcPr>
            <w:tcW w:w="3969" w:type="dxa"/>
            <w:vAlign w:val="center"/>
          </w:tcPr>
          <w:p w14:paraId="62E61219" w14:textId="77777777" w:rsidR="005475E7" w:rsidRPr="00B52B57" w:rsidRDefault="005475E7" w:rsidP="00C77718">
            <w:pPr>
              <w:spacing w:before="0" w:beforeAutospacing="0"/>
              <w:jc w:val="both"/>
              <w:rPr>
                <w:rFonts w:ascii="Times New Roman" w:eastAsiaTheme="minorHAnsi" w:hAnsi="Times New Roman"/>
                <w:b/>
                <w:sz w:val="24"/>
              </w:rPr>
            </w:pPr>
            <w:r w:rsidRPr="00B52B57">
              <w:rPr>
                <w:rFonts w:ascii="Times New Roman" w:eastAsiaTheme="minorHAnsi" w:hAnsi="Times New Roman"/>
                <w:b/>
                <w:sz w:val="24"/>
              </w:rPr>
              <w:t>Impacts sur la santé</w:t>
            </w:r>
          </w:p>
        </w:tc>
        <w:tc>
          <w:tcPr>
            <w:tcW w:w="2101" w:type="dxa"/>
            <w:vAlign w:val="center"/>
          </w:tcPr>
          <w:p w14:paraId="2F5123BF" w14:textId="77777777" w:rsidR="005475E7" w:rsidRPr="00B52B57" w:rsidRDefault="005475E7" w:rsidP="00C77718">
            <w:pPr>
              <w:spacing w:before="0" w:beforeAutospacing="0"/>
              <w:jc w:val="both"/>
              <w:rPr>
                <w:rFonts w:ascii="Times New Roman" w:eastAsiaTheme="minorHAnsi" w:hAnsi="Times New Roman"/>
                <w:b/>
                <w:sz w:val="24"/>
              </w:rPr>
            </w:pPr>
            <w:r w:rsidRPr="00B52B57">
              <w:rPr>
                <w:rFonts w:ascii="Times New Roman" w:eastAsiaTheme="minorHAnsi" w:hAnsi="Times New Roman"/>
                <w:b/>
                <w:sz w:val="24"/>
              </w:rPr>
              <w:t>Valeur guide (lignes directrices)</w:t>
            </w:r>
          </w:p>
        </w:tc>
        <w:tc>
          <w:tcPr>
            <w:tcW w:w="2128" w:type="dxa"/>
            <w:vAlign w:val="center"/>
          </w:tcPr>
          <w:p w14:paraId="56D527FC" w14:textId="77777777" w:rsidR="005475E7" w:rsidRPr="00B52B57" w:rsidRDefault="005475E7" w:rsidP="00C77718">
            <w:pPr>
              <w:spacing w:before="0" w:beforeAutospacing="0"/>
              <w:jc w:val="both"/>
              <w:rPr>
                <w:rFonts w:ascii="Times New Roman" w:eastAsiaTheme="minorHAnsi" w:hAnsi="Times New Roman"/>
                <w:b/>
                <w:sz w:val="24"/>
              </w:rPr>
            </w:pPr>
            <w:r w:rsidRPr="00B52B57">
              <w:rPr>
                <w:rFonts w:ascii="Times New Roman" w:eastAsiaTheme="minorHAnsi" w:hAnsi="Times New Roman"/>
                <w:b/>
                <w:sz w:val="24"/>
              </w:rPr>
              <w:t xml:space="preserve">Durée moyenne d’exposition </w:t>
            </w:r>
          </w:p>
        </w:tc>
      </w:tr>
      <w:tr w:rsidR="005475E7" w:rsidRPr="00B52B57" w14:paraId="173AE1F4" w14:textId="77777777" w:rsidTr="00CA1614">
        <w:tc>
          <w:tcPr>
            <w:tcW w:w="1271" w:type="dxa"/>
          </w:tcPr>
          <w:p w14:paraId="22D6BC71"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PM</w:t>
            </w:r>
            <w:r w:rsidRPr="00B52B57">
              <w:rPr>
                <w:rFonts w:ascii="Times New Roman" w:eastAsiaTheme="minorHAnsi" w:hAnsi="Times New Roman"/>
                <w:sz w:val="24"/>
                <w:vertAlign w:val="subscript"/>
              </w:rPr>
              <w:t xml:space="preserve">2,5 </w:t>
            </w:r>
          </w:p>
        </w:tc>
        <w:tc>
          <w:tcPr>
            <w:tcW w:w="3969" w:type="dxa"/>
          </w:tcPr>
          <w:p w14:paraId="2308066E"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Elles peuvent être à l’origine d’inflammations, et de l’aggravation de l’état de santé des personnes atteintes de maladies cardiaques et pulmonaires. </w:t>
            </w:r>
          </w:p>
        </w:tc>
        <w:tc>
          <w:tcPr>
            <w:tcW w:w="2101" w:type="dxa"/>
            <w:vAlign w:val="center"/>
          </w:tcPr>
          <w:p w14:paraId="05EB7977"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10 μg/m</w:t>
            </w:r>
            <w:r w:rsidRPr="00B52B57">
              <w:rPr>
                <w:rFonts w:ascii="Times New Roman" w:eastAsiaTheme="minorHAnsi" w:hAnsi="Times New Roman"/>
                <w:sz w:val="24"/>
                <w:vertAlign w:val="superscript"/>
              </w:rPr>
              <w:t>3</w:t>
            </w:r>
          </w:p>
          <w:p w14:paraId="359F72FE" w14:textId="77777777" w:rsidR="005475E7" w:rsidRPr="00B52B57" w:rsidRDefault="005475E7" w:rsidP="00C77718">
            <w:pPr>
              <w:spacing w:before="0" w:beforeAutospacing="0"/>
              <w:jc w:val="both"/>
              <w:rPr>
                <w:rFonts w:ascii="Times New Roman" w:eastAsiaTheme="minorHAnsi" w:hAnsi="Times New Roman"/>
                <w:sz w:val="24"/>
              </w:rPr>
            </w:pPr>
          </w:p>
          <w:p w14:paraId="410B4CEB"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25 μg/m</w:t>
            </w:r>
            <w:r w:rsidRPr="00B52B57">
              <w:rPr>
                <w:rFonts w:ascii="Times New Roman" w:eastAsiaTheme="minorHAnsi" w:hAnsi="Times New Roman"/>
                <w:sz w:val="24"/>
                <w:vertAlign w:val="superscript"/>
              </w:rPr>
              <w:t>3</w:t>
            </w:r>
          </w:p>
        </w:tc>
        <w:tc>
          <w:tcPr>
            <w:tcW w:w="2128" w:type="dxa"/>
            <w:vAlign w:val="center"/>
          </w:tcPr>
          <w:p w14:paraId="6992BA9F"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Annuelle</w:t>
            </w:r>
          </w:p>
          <w:p w14:paraId="3D0E4B24" w14:textId="77777777" w:rsidR="005475E7" w:rsidRPr="00B52B57" w:rsidRDefault="005475E7" w:rsidP="00C77718">
            <w:pPr>
              <w:spacing w:before="0" w:beforeAutospacing="0"/>
              <w:jc w:val="both"/>
              <w:rPr>
                <w:rFonts w:ascii="Times New Roman" w:eastAsiaTheme="minorHAnsi" w:hAnsi="Times New Roman"/>
                <w:sz w:val="24"/>
              </w:rPr>
            </w:pPr>
          </w:p>
          <w:p w14:paraId="686574B3"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24 heures</w:t>
            </w:r>
          </w:p>
        </w:tc>
      </w:tr>
      <w:tr w:rsidR="005475E7" w:rsidRPr="00B52B57" w14:paraId="6FA63D77" w14:textId="77777777" w:rsidTr="00CA1614">
        <w:tc>
          <w:tcPr>
            <w:tcW w:w="1271" w:type="dxa"/>
          </w:tcPr>
          <w:p w14:paraId="48FB08D5"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PM</w:t>
            </w:r>
            <w:r w:rsidRPr="00B52B57">
              <w:rPr>
                <w:rFonts w:ascii="Times New Roman" w:eastAsiaTheme="minorHAnsi" w:hAnsi="Times New Roman"/>
                <w:sz w:val="24"/>
                <w:vertAlign w:val="subscript"/>
              </w:rPr>
              <w:t>10</w:t>
            </w:r>
          </w:p>
        </w:tc>
        <w:tc>
          <w:tcPr>
            <w:tcW w:w="3969" w:type="dxa"/>
          </w:tcPr>
          <w:p w14:paraId="618EC03F"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Elles provoquent du stress oxydant et de l’</w:t>
            </w:r>
            <w:r w:rsidRPr="00B52B57">
              <w:rPr>
                <w:rFonts w:ascii="Times New Roman" w:eastAsiaTheme="minorHAnsi" w:hAnsi="Times New Roman"/>
                <w:bCs/>
                <w:sz w:val="24"/>
              </w:rPr>
              <w:t>inflammation pulmonaire.</w:t>
            </w:r>
          </w:p>
        </w:tc>
        <w:tc>
          <w:tcPr>
            <w:tcW w:w="2101" w:type="dxa"/>
            <w:vAlign w:val="center"/>
          </w:tcPr>
          <w:p w14:paraId="3C722E2B"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20 μg/m</w:t>
            </w:r>
            <w:r w:rsidRPr="00B52B57">
              <w:rPr>
                <w:rFonts w:ascii="Times New Roman" w:eastAsiaTheme="minorHAnsi" w:hAnsi="Times New Roman"/>
                <w:sz w:val="24"/>
                <w:vertAlign w:val="superscript"/>
              </w:rPr>
              <w:t>3</w:t>
            </w:r>
          </w:p>
          <w:p w14:paraId="0361F613" w14:textId="77777777" w:rsidR="005475E7" w:rsidRPr="00B52B57" w:rsidRDefault="005475E7" w:rsidP="00C77718">
            <w:pPr>
              <w:spacing w:before="0" w:beforeAutospacing="0"/>
              <w:jc w:val="both"/>
              <w:rPr>
                <w:rFonts w:ascii="Times New Roman" w:eastAsiaTheme="minorHAnsi" w:hAnsi="Times New Roman"/>
                <w:sz w:val="24"/>
              </w:rPr>
            </w:pPr>
          </w:p>
          <w:p w14:paraId="6029F132"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50 μg/m</w:t>
            </w:r>
            <w:r w:rsidRPr="00B52B57">
              <w:rPr>
                <w:rFonts w:ascii="Times New Roman" w:eastAsiaTheme="minorHAnsi" w:hAnsi="Times New Roman"/>
                <w:sz w:val="24"/>
                <w:vertAlign w:val="superscript"/>
              </w:rPr>
              <w:t>3</w:t>
            </w:r>
          </w:p>
        </w:tc>
        <w:tc>
          <w:tcPr>
            <w:tcW w:w="2128" w:type="dxa"/>
            <w:vAlign w:val="center"/>
          </w:tcPr>
          <w:p w14:paraId="4416F124"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Annuelle</w:t>
            </w:r>
          </w:p>
          <w:p w14:paraId="3F2DD416" w14:textId="77777777" w:rsidR="005475E7" w:rsidRPr="00B52B57" w:rsidRDefault="005475E7" w:rsidP="00C77718">
            <w:pPr>
              <w:spacing w:before="0" w:beforeAutospacing="0"/>
              <w:jc w:val="both"/>
              <w:rPr>
                <w:rFonts w:ascii="Times New Roman" w:eastAsiaTheme="minorHAnsi" w:hAnsi="Times New Roman"/>
                <w:sz w:val="24"/>
              </w:rPr>
            </w:pPr>
          </w:p>
          <w:p w14:paraId="5C2E19F2"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24 heures</w:t>
            </w:r>
          </w:p>
        </w:tc>
      </w:tr>
      <w:tr w:rsidR="005475E7" w:rsidRPr="00B52B57" w14:paraId="3C185D81" w14:textId="77777777" w:rsidTr="00CA1614">
        <w:tc>
          <w:tcPr>
            <w:tcW w:w="1271" w:type="dxa"/>
          </w:tcPr>
          <w:p w14:paraId="5790F54A"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Ozone (O</w:t>
            </w:r>
            <w:r w:rsidRPr="00B52B57">
              <w:rPr>
                <w:rFonts w:ascii="Times New Roman" w:eastAsiaTheme="minorHAnsi" w:hAnsi="Times New Roman"/>
                <w:sz w:val="24"/>
                <w:vertAlign w:val="subscript"/>
              </w:rPr>
              <w:t>3</w:t>
            </w:r>
            <w:r w:rsidRPr="00B52B57">
              <w:rPr>
                <w:rFonts w:ascii="Times New Roman" w:eastAsiaTheme="minorHAnsi" w:hAnsi="Times New Roman"/>
                <w:sz w:val="24"/>
              </w:rPr>
              <w:t xml:space="preserve">)  </w:t>
            </w:r>
          </w:p>
        </w:tc>
        <w:tc>
          <w:tcPr>
            <w:tcW w:w="3969" w:type="dxa"/>
          </w:tcPr>
          <w:p w14:paraId="6F1F09D9"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Migraines, irritation oculaire, altération des fonctions pulmonaires, toux.</w:t>
            </w:r>
          </w:p>
        </w:tc>
        <w:tc>
          <w:tcPr>
            <w:tcW w:w="2101" w:type="dxa"/>
            <w:vAlign w:val="center"/>
          </w:tcPr>
          <w:p w14:paraId="14C9AE3D"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100 μg/m</w:t>
            </w:r>
            <w:r w:rsidRPr="00B52B57">
              <w:rPr>
                <w:rFonts w:ascii="Times New Roman" w:eastAsiaTheme="minorHAnsi" w:hAnsi="Times New Roman"/>
                <w:sz w:val="24"/>
                <w:vertAlign w:val="superscript"/>
              </w:rPr>
              <w:t>3</w:t>
            </w:r>
          </w:p>
        </w:tc>
        <w:tc>
          <w:tcPr>
            <w:tcW w:w="2128" w:type="dxa"/>
            <w:vAlign w:val="center"/>
          </w:tcPr>
          <w:p w14:paraId="182E1CED"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8 heures</w:t>
            </w:r>
          </w:p>
        </w:tc>
      </w:tr>
      <w:tr w:rsidR="005475E7" w:rsidRPr="00B52B57" w14:paraId="6B715419" w14:textId="77777777" w:rsidTr="00CA1614">
        <w:tc>
          <w:tcPr>
            <w:tcW w:w="1271" w:type="dxa"/>
          </w:tcPr>
          <w:p w14:paraId="0DC7FA8E"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Dioxyde d’azote (NO</w:t>
            </w:r>
            <w:r w:rsidRPr="00B52B57">
              <w:rPr>
                <w:rFonts w:ascii="Times New Roman" w:eastAsiaTheme="minorHAnsi" w:hAnsi="Times New Roman"/>
                <w:sz w:val="24"/>
                <w:vertAlign w:val="subscript"/>
              </w:rPr>
              <w:t>2</w:t>
            </w:r>
            <w:r w:rsidRPr="00B52B57">
              <w:rPr>
                <w:rFonts w:ascii="Times New Roman" w:eastAsiaTheme="minorHAnsi" w:hAnsi="Times New Roman"/>
                <w:sz w:val="24"/>
              </w:rPr>
              <w:t>)</w:t>
            </w:r>
          </w:p>
        </w:tc>
        <w:tc>
          <w:tcPr>
            <w:tcW w:w="3969" w:type="dxa"/>
          </w:tcPr>
          <w:p w14:paraId="4BE3C126"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Migraines, irritations, diminution des défenses immunitaires et altération des fonctions pulmonaires, inflammation des bronches. </w:t>
            </w:r>
          </w:p>
        </w:tc>
        <w:tc>
          <w:tcPr>
            <w:tcW w:w="2101" w:type="dxa"/>
            <w:vAlign w:val="center"/>
          </w:tcPr>
          <w:p w14:paraId="7B75A50B"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40 μg/m</w:t>
            </w:r>
            <w:r w:rsidRPr="00B52B57">
              <w:rPr>
                <w:rFonts w:ascii="Times New Roman" w:eastAsiaTheme="minorHAnsi" w:hAnsi="Times New Roman"/>
                <w:sz w:val="24"/>
                <w:vertAlign w:val="superscript"/>
              </w:rPr>
              <w:t>3</w:t>
            </w:r>
          </w:p>
          <w:p w14:paraId="6B4999D2" w14:textId="77777777" w:rsidR="005475E7" w:rsidRPr="00B52B57" w:rsidRDefault="005475E7" w:rsidP="00C77718">
            <w:pPr>
              <w:spacing w:before="0" w:beforeAutospacing="0"/>
              <w:jc w:val="both"/>
              <w:rPr>
                <w:rFonts w:ascii="Times New Roman" w:eastAsiaTheme="minorHAnsi" w:hAnsi="Times New Roman"/>
                <w:sz w:val="24"/>
              </w:rPr>
            </w:pPr>
          </w:p>
          <w:p w14:paraId="019EECD4"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200 μg/m</w:t>
            </w:r>
            <w:r w:rsidRPr="00B52B57">
              <w:rPr>
                <w:rFonts w:ascii="Times New Roman" w:eastAsiaTheme="minorHAnsi" w:hAnsi="Times New Roman"/>
                <w:sz w:val="24"/>
                <w:vertAlign w:val="superscript"/>
              </w:rPr>
              <w:t>3</w:t>
            </w:r>
          </w:p>
        </w:tc>
        <w:tc>
          <w:tcPr>
            <w:tcW w:w="2128" w:type="dxa"/>
            <w:vAlign w:val="center"/>
          </w:tcPr>
          <w:p w14:paraId="48F024E8"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Annuelle</w:t>
            </w:r>
          </w:p>
          <w:p w14:paraId="3FC4B259" w14:textId="77777777" w:rsidR="005475E7" w:rsidRPr="00B52B57" w:rsidRDefault="005475E7" w:rsidP="00C77718">
            <w:pPr>
              <w:spacing w:before="0" w:beforeAutospacing="0"/>
              <w:jc w:val="both"/>
              <w:rPr>
                <w:rFonts w:ascii="Times New Roman" w:eastAsiaTheme="minorHAnsi" w:hAnsi="Times New Roman"/>
                <w:sz w:val="24"/>
              </w:rPr>
            </w:pPr>
          </w:p>
          <w:p w14:paraId="77FACC02"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Horaire</w:t>
            </w:r>
          </w:p>
        </w:tc>
      </w:tr>
      <w:tr w:rsidR="005475E7" w:rsidRPr="00B52B57" w14:paraId="1B57279A" w14:textId="77777777" w:rsidTr="00CA1614">
        <w:tc>
          <w:tcPr>
            <w:tcW w:w="1271" w:type="dxa"/>
          </w:tcPr>
          <w:p w14:paraId="75B42828"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Dioxyde de soufre (SO</w:t>
            </w:r>
            <w:r w:rsidRPr="00B52B57">
              <w:rPr>
                <w:rFonts w:ascii="Times New Roman" w:eastAsiaTheme="minorHAnsi" w:hAnsi="Times New Roman"/>
                <w:sz w:val="24"/>
                <w:vertAlign w:val="subscript"/>
              </w:rPr>
              <w:t>2</w:t>
            </w:r>
            <w:r w:rsidRPr="00B52B57">
              <w:rPr>
                <w:rFonts w:ascii="Times New Roman" w:eastAsiaTheme="minorHAnsi" w:hAnsi="Times New Roman"/>
                <w:sz w:val="24"/>
              </w:rPr>
              <w:t>)</w:t>
            </w:r>
          </w:p>
        </w:tc>
        <w:tc>
          <w:tcPr>
            <w:tcW w:w="3969" w:type="dxa"/>
          </w:tcPr>
          <w:p w14:paraId="1B758816"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Inflammations pulmonaires, œdème, asthme.</w:t>
            </w:r>
          </w:p>
        </w:tc>
        <w:tc>
          <w:tcPr>
            <w:tcW w:w="2101" w:type="dxa"/>
            <w:vAlign w:val="center"/>
          </w:tcPr>
          <w:p w14:paraId="06F269B8"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20 μg/m</w:t>
            </w:r>
            <w:r w:rsidRPr="00B52B57">
              <w:rPr>
                <w:rFonts w:ascii="Times New Roman" w:eastAsiaTheme="minorHAnsi" w:hAnsi="Times New Roman"/>
                <w:sz w:val="24"/>
                <w:vertAlign w:val="superscript"/>
              </w:rPr>
              <w:t>3</w:t>
            </w:r>
          </w:p>
          <w:p w14:paraId="1CCE7463" w14:textId="77777777" w:rsidR="005475E7" w:rsidRPr="00B52B57" w:rsidRDefault="005475E7" w:rsidP="00C77718">
            <w:pPr>
              <w:spacing w:before="0" w:beforeAutospacing="0"/>
              <w:jc w:val="both"/>
              <w:rPr>
                <w:rFonts w:ascii="Times New Roman" w:eastAsiaTheme="minorHAnsi" w:hAnsi="Times New Roman"/>
                <w:sz w:val="24"/>
              </w:rPr>
            </w:pPr>
          </w:p>
          <w:p w14:paraId="3753CAD0"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500 μg/m</w:t>
            </w:r>
            <w:r w:rsidRPr="00B52B57">
              <w:rPr>
                <w:rFonts w:ascii="Times New Roman" w:eastAsiaTheme="minorHAnsi" w:hAnsi="Times New Roman"/>
                <w:sz w:val="24"/>
                <w:vertAlign w:val="superscript"/>
              </w:rPr>
              <w:t>3</w:t>
            </w:r>
          </w:p>
        </w:tc>
        <w:tc>
          <w:tcPr>
            <w:tcW w:w="2128" w:type="dxa"/>
            <w:vAlign w:val="center"/>
          </w:tcPr>
          <w:p w14:paraId="24986707"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24 heures</w:t>
            </w:r>
          </w:p>
          <w:p w14:paraId="05B54CBE" w14:textId="77777777" w:rsidR="005475E7" w:rsidRPr="00B52B57" w:rsidRDefault="005475E7" w:rsidP="00C77718">
            <w:pPr>
              <w:spacing w:before="0" w:beforeAutospacing="0"/>
              <w:jc w:val="both"/>
              <w:rPr>
                <w:rFonts w:ascii="Times New Roman" w:eastAsiaTheme="minorHAnsi" w:hAnsi="Times New Roman"/>
                <w:sz w:val="24"/>
              </w:rPr>
            </w:pPr>
          </w:p>
          <w:p w14:paraId="174DB64B" w14:textId="77777777" w:rsidR="005475E7" w:rsidRPr="00B52B57" w:rsidRDefault="005475E7" w:rsidP="00C77718">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10 minutes</w:t>
            </w:r>
          </w:p>
        </w:tc>
      </w:tr>
    </w:tbl>
    <w:p w14:paraId="7996F5F1" w14:textId="77777777" w:rsidR="005475E7" w:rsidRPr="00B52B57" w:rsidRDefault="005475E7" w:rsidP="00B52B57">
      <w:pPr>
        <w:spacing w:before="0" w:beforeAutospacing="0" w:line="276" w:lineRule="auto"/>
        <w:jc w:val="center"/>
        <w:rPr>
          <w:rFonts w:ascii="Times New Roman" w:eastAsiaTheme="minorHAnsi" w:hAnsi="Times New Roman"/>
          <w:i/>
          <w:sz w:val="24"/>
        </w:rPr>
      </w:pPr>
      <w:r w:rsidRPr="00B52B57">
        <w:rPr>
          <w:rFonts w:ascii="Times New Roman" w:eastAsiaTheme="minorHAnsi" w:hAnsi="Times New Roman"/>
          <w:i/>
          <w:sz w:val="24"/>
        </w:rPr>
        <w:t>Source : Lignes Directrices OMS relatives à la qualité de l’air (2005)</w:t>
      </w:r>
    </w:p>
    <w:p w14:paraId="77D4109B" w14:textId="02C167B8" w:rsidR="005475E7" w:rsidRDefault="005475E7" w:rsidP="00C77718">
      <w:pPr>
        <w:spacing w:before="120" w:beforeAutospacing="0" w:after="120"/>
        <w:jc w:val="both"/>
        <w:rPr>
          <w:rFonts w:ascii="Times New Roman" w:hAnsi="Times New Roman"/>
          <w:sz w:val="24"/>
        </w:rPr>
      </w:pPr>
      <w:r w:rsidRPr="00B52B57">
        <w:rPr>
          <w:rFonts w:ascii="Times New Roman" w:eastAsiaTheme="minorHAnsi" w:hAnsi="Times New Roman"/>
          <w:sz w:val="24"/>
        </w:rPr>
        <w:t xml:space="preserve">Le bruit est fondamentalement un facteur de stress qui se définit comme un syndrome caractérisé par des élévations d’adrénaline, de fréquences cardiaques et de tension artérielle. Le bruit peut donc être un facteur aggravant de maladie cardiaque et de surmortalité chez les malades. On notera aussi que les bruits provoquent des maladies d’origine psychosomatique (ulcères, colites, etc.) et, que la surdité vient en tête des maladies occasionnées par l’exposition prolongée aux bruits. </w:t>
      </w:r>
      <w:r w:rsidRPr="00D35269">
        <w:rPr>
          <w:rFonts w:ascii="Times New Roman" w:hAnsi="Times New Roman"/>
          <w:sz w:val="24"/>
        </w:rPr>
        <w:t xml:space="preserve">Le tableau </w:t>
      </w:r>
      <w:r w:rsidR="00C77718" w:rsidRPr="00D35269">
        <w:rPr>
          <w:rFonts w:ascii="Times New Roman" w:hAnsi="Times New Roman"/>
          <w:sz w:val="24"/>
        </w:rPr>
        <w:t>35</w:t>
      </w:r>
      <w:r w:rsidR="00E41061">
        <w:rPr>
          <w:rFonts w:ascii="Times New Roman" w:hAnsi="Times New Roman"/>
          <w:sz w:val="24"/>
        </w:rPr>
        <w:t xml:space="preserve"> </w:t>
      </w:r>
      <w:r w:rsidRPr="00B52B57">
        <w:rPr>
          <w:rFonts w:ascii="Times New Roman" w:hAnsi="Times New Roman"/>
          <w:sz w:val="24"/>
        </w:rPr>
        <w:t xml:space="preserve">ci-dessous donne le </w:t>
      </w:r>
      <w:r w:rsidR="00E41061">
        <w:rPr>
          <w:rFonts w:ascii="Times New Roman" w:hAnsi="Times New Roman"/>
          <w:sz w:val="24"/>
        </w:rPr>
        <w:t>niveau de bruit et temps d’exp</w:t>
      </w:r>
      <w:r w:rsidRPr="00B52B57">
        <w:rPr>
          <w:rFonts w:ascii="Times New Roman" w:hAnsi="Times New Roman"/>
          <w:sz w:val="24"/>
        </w:rPr>
        <w:t>osition.</w:t>
      </w:r>
    </w:p>
    <w:p w14:paraId="6967A11A" w14:textId="3090D6AD" w:rsidR="005475E7" w:rsidRPr="00B52B57" w:rsidRDefault="00C77718" w:rsidP="004F342A">
      <w:pPr>
        <w:pStyle w:val="Lgende"/>
        <w:jc w:val="center"/>
        <w:rPr>
          <w:rFonts w:eastAsiaTheme="minorHAnsi"/>
        </w:rPr>
      </w:pPr>
      <w:bookmarkStart w:id="620" w:name="_Toc172069215"/>
      <w:r>
        <w:t xml:space="preserve">Tableau </w:t>
      </w:r>
      <w:r>
        <w:fldChar w:fldCharType="begin"/>
      </w:r>
      <w:r>
        <w:instrText xml:space="preserve"> SEQ Tableau \* ARABIC </w:instrText>
      </w:r>
      <w:r>
        <w:fldChar w:fldCharType="separate"/>
      </w:r>
      <w:r w:rsidR="00CA1614">
        <w:rPr>
          <w:noProof/>
        </w:rPr>
        <w:t>32</w:t>
      </w:r>
      <w:r>
        <w:fldChar w:fldCharType="end"/>
      </w:r>
      <w:r>
        <w:t xml:space="preserve">. </w:t>
      </w:r>
      <w:r w:rsidRPr="00C14F57">
        <w:t>Niveau de bruit et temps d’exposition</w:t>
      </w:r>
      <w:bookmarkEnd w:id="6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47"/>
        <w:gridCol w:w="2835"/>
      </w:tblGrid>
      <w:tr w:rsidR="005475E7" w:rsidRPr="00B52B57" w14:paraId="7A68668E" w14:textId="77777777" w:rsidTr="00CA1614">
        <w:trPr>
          <w:jc w:val="center"/>
        </w:trPr>
        <w:tc>
          <w:tcPr>
            <w:tcW w:w="5382" w:type="dxa"/>
            <w:gridSpan w:val="2"/>
            <w:shd w:val="clear" w:color="auto" w:fill="EDEDED" w:themeFill="accent3" w:themeFillTint="33"/>
          </w:tcPr>
          <w:p w14:paraId="5214936C" w14:textId="77777777" w:rsidR="005475E7" w:rsidRPr="00B52B57" w:rsidRDefault="005475E7" w:rsidP="00B52B57">
            <w:pPr>
              <w:spacing w:before="0" w:beforeAutospacing="0" w:line="276" w:lineRule="auto"/>
              <w:jc w:val="center"/>
              <w:rPr>
                <w:rFonts w:ascii="Times New Roman" w:eastAsiaTheme="minorHAnsi" w:hAnsi="Times New Roman"/>
                <w:b/>
                <w:sz w:val="24"/>
              </w:rPr>
            </w:pPr>
            <w:r w:rsidRPr="00B52B57">
              <w:rPr>
                <w:rFonts w:ascii="Times New Roman" w:eastAsiaTheme="minorHAnsi" w:hAnsi="Times New Roman"/>
                <w:b/>
                <w:sz w:val="24"/>
              </w:rPr>
              <w:t>Durée limites d’exposition quotidienne au bruit</w:t>
            </w:r>
          </w:p>
        </w:tc>
      </w:tr>
      <w:tr w:rsidR="005475E7" w:rsidRPr="00B52B57" w14:paraId="72965A16" w14:textId="77777777" w:rsidTr="00CA1614">
        <w:trPr>
          <w:jc w:val="center"/>
        </w:trPr>
        <w:tc>
          <w:tcPr>
            <w:tcW w:w="2547" w:type="dxa"/>
            <w:shd w:val="clear" w:color="auto" w:fill="auto"/>
          </w:tcPr>
          <w:p w14:paraId="12334B00"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Niveau sonore en db (A)</w:t>
            </w:r>
          </w:p>
        </w:tc>
        <w:tc>
          <w:tcPr>
            <w:tcW w:w="2835" w:type="dxa"/>
            <w:shd w:val="clear" w:color="auto" w:fill="auto"/>
          </w:tcPr>
          <w:p w14:paraId="54D10AC0"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Durée d’exposition maximale</w:t>
            </w:r>
          </w:p>
        </w:tc>
      </w:tr>
      <w:tr w:rsidR="005475E7" w:rsidRPr="00B52B57" w14:paraId="504CCDB9" w14:textId="77777777" w:rsidTr="00CA1614">
        <w:trPr>
          <w:jc w:val="center"/>
        </w:trPr>
        <w:tc>
          <w:tcPr>
            <w:tcW w:w="2547" w:type="dxa"/>
            <w:shd w:val="clear" w:color="auto" w:fill="auto"/>
          </w:tcPr>
          <w:p w14:paraId="0D0B053E"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80</w:t>
            </w:r>
          </w:p>
        </w:tc>
        <w:tc>
          <w:tcPr>
            <w:tcW w:w="2835" w:type="dxa"/>
            <w:shd w:val="clear" w:color="auto" w:fill="auto"/>
          </w:tcPr>
          <w:p w14:paraId="7AD4C9C0"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8h</w:t>
            </w:r>
          </w:p>
        </w:tc>
      </w:tr>
      <w:tr w:rsidR="005475E7" w:rsidRPr="00B52B57" w14:paraId="175F69DF" w14:textId="77777777" w:rsidTr="00CA1614">
        <w:trPr>
          <w:jc w:val="center"/>
        </w:trPr>
        <w:tc>
          <w:tcPr>
            <w:tcW w:w="2547" w:type="dxa"/>
            <w:shd w:val="clear" w:color="auto" w:fill="auto"/>
          </w:tcPr>
          <w:p w14:paraId="2D7D1F87"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83</w:t>
            </w:r>
          </w:p>
        </w:tc>
        <w:tc>
          <w:tcPr>
            <w:tcW w:w="2835" w:type="dxa"/>
            <w:shd w:val="clear" w:color="auto" w:fill="auto"/>
          </w:tcPr>
          <w:p w14:paraId="342F5868"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4h</w:t>
            </w:r>
          </w:p>
        </w:tc>
      </w:tr>
      <w:tr w:rsidR="005475E7" w:rsidRPr="00B52B57" w14:paraId="12FCDFCB" w14:textId="77777777" w:rsidTr="00CA1614">
        <w:trPr>
          <w:jc w:val="center"/>
        </w:trPr>
        <w:tc>
          <w:tcPr>
            <w:tcW w:w="2547" w:type="dxa"/>
            <w:shd w:val="clear" w:color="auto" w:fill="auto"/>
          </w:tcPr>
          <w:p w14:paraId="426D4C8E"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86</w:t>
            </w:r>
          </w:p>
        </w:tc>
        <w:tc>
          <w:tcPr>
            <w:tcW w:w="2835" w:type="dxa"/>
            <w:shd w:val="clear" w:color="auto" w:fill="auto"/>
          </w:tcPr>
          <w:p w14:paraId="761EB46E"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2h</w:t>
            </w:r>
          </w:p>
        </w:tc>
      </w:tr>
      <w:tr w:rsidR="005475E7" w:rsidRPr="00B52B57" w14:paraId="4AEBAF30" w14:textId="77777777" w:rsidTr="00CA1614">
        <w:trPr>
          <w:jc w:val="center"/>
        </w:trPr>
        <w:tc>
          <w:tcPr>
            <w:tcW w:w="2547" w:type="dxa"/>
            <w:shd w:val="clear" w:color="auto" w:fill="auto"/>
          </w:tcPr>
          <w:p w14:paraId="0A221DBB"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89</w:t>
            </w:r>
          </w:p>
        </w:tc>
        <w:tc>
          <w:tcPr>
            <w:tcW w:w="2835" w:type="dxa"/>
            <w:shd w:val="clear" w:color="auto" w:fill="auto"/>
          </w:tcPr>
          <w:p w14:paraId="59DB3E23"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1h</w:t>
            </w:r>
          </w:p>
        </w:tc>
      </w:tr>
      <w:tr w:rsidR="005475E7" w:rsidRPr="00B52B57" w14:paraId="13DDD164" w14:textId="77777777" w:rsidTr="00CA1614">
        <w:trPr>
          <w:jc w:val="center"/>
        </w:trPr>
        <w:tc>
          <w:tcPr>
            <w:tcW w:w="2547" w:type="dxa"/>
            <w:shd w:val="clear" w:color="auto" w:fill="auto"/>
          </w:tcPr>
          <w:p w14:paraId="4EACA28C"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92</w:t>
            </w:r>
          </w:p>
        </w:tc>
        <w:tc>
          <w:tcPr>
            <w:tcW w:w="2835" w:type="dxa"/>
            <w:shd w:val="clear" w:color="auto" w:fill="auto"/>
          </w:tcPr>
          <w:p w14:paraId="4FE4B418"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30 minutes</w:t>
            </w:r>
          </w:p>
        </w:tc>
      </w:tr>
      <w:tr w:rsidR="005475E7" w:rsidRPr="00B52B57" w14:paraId="316D8667" w14:textId="77777777" w:rsidTr="00CA1614">
        <w:trPr>
          <w:jc w:val="center"/>
        </w:trPr>
        <w:tc>
          <w:tcPr>
            <w:tcW w:w="2547" w:type="dxa"/>
            <w:shd w:val="clear" w:color="auto" w:fill="auto"/>
          </w:tcPr>
          <w:p w14:paraId="3FB6A68B"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95</w:t>
            </w:r>
          </w:p>
        </w:tc>
        <w:tc>
          <w:tcPr>
            <w:tcW w:w="2835" w:type="dxa"/>
            <w:shd w:val="clear" w:color="auto" w:fill="auto"/>
          </w:tcPr>
          <w:p w14:paraId="5D200BB2"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15 minutes</w:t>
            </w:r>
          </w:p>
        </w:tc>
      </w:tr>
      <w:tr w:rsidR="005475E7" w:rsidRPr="00B52B57" w14:paraId="1A84618E" w14:textId="77777777" w:rsidTr="00CA1614">
        <w:trPr>
          <w:jc w:val="center"/>
        </w:trPr>
        <w:tc>
          <w:tcPr>
            <w:tcW w:w="2547" w:type="dxa"/>
            <w:shd w:val="clear" w:color="auto" w:fill="auto"/>
          </w:tcPr>
          <w:p w14:paraId="51C9F5FC"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98</w:t>
            </w:r>
          </w:p>
        </w:tc>
        <w:tc>
          <w:tcPr>
            <w:tcW w:w="2835" w:type="dxa"/>
            <w:shd w:val="clear" w:color="auto" w:fill="auto"/>
          </w:tcPr>
          <w:p w14:paraId="4BEE92D9"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7,5 minutes</w:t>
            </w:r>
          </w:p>
        </w:tc>
      </w:tr>
    </w:tbl>
    <w:p w14:paraId="639F4C71" w14:textId="77777777" w:rsidR="005475E7" w:rsidRPr="00B52B57" w:rsidRDefault="005475E7" w:rsidP="00B52B57">
      <w:pPr>
        <w:spacing w:before="0" w:beforeAutospacing="0" w:line="276" w:lineRule="auto"/>
        <w:jc w:val="center"/>
        <w:rPr>
          <w:rFonts w:ascii="Times New Roman" w:eastAsiaTheme="minorHAnsi" w:hAnsi="Times New Roman"/>
          <w:i/>
          <w:sz w:val="24"/>
        </w:rPr>
      </w:pPr>
      <w:r w:rsidRPr="00B52B57">
        <w:rPr>
          <w:rFonts w:ascii="Times New Roman" w:eastAsiaTheme="minorHAnsi" w:hAnsi="Times New Roman"/>
          <w:i/>
          <w:sz w:val="24"/>
        </w:rPr>
        <w:t>Source : INRS, 2009</w:t>
      </w:r>
    </w:p>
    <w:p w14:paraId="68FBE3B2" w14:textId="1C196E6D" w:rsidR="005475E7" w:rsidRPr="00B52B57" w:rsidRDefault="005475E7" w:rsidP="00CA1614">
      <w:pPr>
        <w:spacing w:before="120" w:beforeAutospacing="0" w:after="120" w:line="276" w:lineRule="auto"/>
        <w:jc w:val="both"/>
        <w:rPr>
          <w:rFonts w:ascii="Times New Roman" w:hAnsi="Times New Roman"/>
          <w:sz w:val="24"/>
        </w:rPr>
      </w:pPr>
      <w:r w:rsidRPr="00D35269">
        <w:rPr>
          <w:rFonts w:ascii="Times New Roman" w:hAnsi="Times New Roman"/>
          <w:sz w:val="24"/>
        </w:rPr>
        <w:t>Le tableau</w:t>
      </w:r>
      <w:r w:rsidR="00D35269" w:rsidRPr="00D35269">
        <w:rPr>
          <w:rFonts w:ascii="Times New Roman" w:hAnsi="Times New Roman"/>
          <w:sz w:val="24"/>
        </w:rPr>
        <w:t xml:space="preserve"> 3</w:t>
      </w:r>
      <w:r w:rsidR="00BD3D23">
        <w:rPr>
          <w:rFonts w:ascii="Times New Roman" w:hAnsi="Times New Roman"/>
          <w:sz w:val="24"/>
        </w:rPr>
        <w:t>4</w:t>
      </w:r>
      <w:r w:rsidRPr="00B52B57">
        <w:rPr>
          <w:rFonts w:ascii="Times New Roman" w:hAnsi="Times New Roman"/>
          <w:sz w:val="24"/>
        </w:rPr>
        <w:t xml:space="preserve"> ci-dessous donne le niveau ordinaire de bruits des équipements de </w:t>
      </w:r>
      <w:r w:rsidR="00E41061" w:rsidRPr="00B52B57">
        <w:rPr>
          <w:rFonts w:ascii="Times New Roman" w:hAnsi="Times New Roman"/>
          <w:sz w:val="24"/>
        </w:rPr>
        <w:t>construction</w:t>
      </w:r>
      <w:r w:rsidRPr="00B52B57">
        <w:rPr>
          <w:rFonts w:ascii="Times New Roman" w:hAnsi="Times New Roman"/>
          <w:sz w:val="24"/>
        </w:rPr>
        <w:t>.</w:t>
      </w:r>
    </w:p>
    <w:p w14:paraId="19C73800" w14:textId="2F97D318" w:rsidR="005475E7" w:rsidRPr="00B52B57" w:rsidRDefault="00D35269" w:rsidP="004F342A">
      <w:pPr>
        <w:pStyle w:val="Lgende"/>
        <w:jc w:val="center"/>
        <w:rPr>
          <w:rFonts w:eastAsiaTheme="minorHAnsi"/>
        </w:rPr>
      </w:pPr>
      <w:bookmarkStart w:id="621" w:name="_Toc172069216"/>
      <w:r>
        <w:t xml:space="preserve">Tableau </w:t>
      </w:r>
      <w:r>
        <w:fldChar w:fldCharType="begin"/>
      </w:r>
      <w:r>
        <w:instrText xml:space="preserve"> SEQ Tableau \* ARABIC </w:instrText>
      </w:r>
      <w:r>
        <w:fldChar w:fldCharType="separate"/>
      </w:r>
      <w:r w:rsidR="00CA1614">
        <w:rPr>
          <w:noProof/>
        </w:rPr>
        <w:t>33</w:t>
      </w:r>
      <w:r>
        <w:fldChar w:fldCharType="end"/>
      </w:r>
      <w:r>
        <w:t xml:space="preserve">. </w:t>
      </w:r>
      <w:r w:rsidRPr="00EA7415">
        <w:t>Niveau ordinaire de bruits des équipements de construction</w:t>
      </w:r>
      <w:bookmarkEnd w:id="621"/>
    </w:p>
    <w:p w14:paraId="0ABC1C43" w14:textId="77777777" w:rsidR="005475E7" w:rsidRPr="00B52B57" w:rsidRDefault="005475E7" w:rsidP="00B52B57">
      <w:pPr>
        <w:spacing w:before="0" w:beforeAutospacing="0" w:line="276" w:lineRule="auto"/>
        <w:jc w:val="both"/>
        <w:rPr>
          <w:rFonts w:ascii="Times New Roman" w:eastAsiaTheme="minorHAnsi" w:hAnsi="Times New Roman"/>
          <w:sz w:val="24"/>
        </w:rPr>
      </w:pPr>
    </w:p>
    <w:tbl>
      <w:tblPr>
        <w:tblStyle w:val="Grilledutableau"/>
        <w:tblW w:w="0" w:type="auto"/>
        <w:jc w:val="center"/>
        <w:tblLook w:val="04A0" w:firstRow="1" w:lastRow="0" w:firstColumn="1" w:lastColumn="0" w:noHBand="0" w:noVBand="1"/>
      </w:tblPr>
      <w:tblGrid>
        <w:gridCol w:w="3085"/>
        <w:gridCol w:w="3402"/>
      </w:tblGrid>
      <w:tr w:rsidR="005475E7" w:rsidRPr="00B52B57" w14:paraId="0524F27B" w14:textId="77777777" w:rsidTr="00D35269">
        <w:trPr>
          <w:jc w:val="center"/>
        </w:trPr>
        <w:tc>
          <w:tcPr>
            <w:tcW w:w="3085" w:type="dxa"/>
            <w:shd w:val="clear" w:color="auto" w:fill="EDEDED" w:themeFill="accent3" w:themeFillTint="33"/>
            <w:vAlign w:val="center"/>
          </w:tcPr>
          <w:p w14:paraId="6D94FC05" w14:textId="77777777" w:rsidR="005475E7" w:rsidRPr="00B52B57" w:rsidRDefault="005475E7" w:rsidP="00D35269">
            <w:pPr>
              <w:spacing w:before="0" w:beforeAutospacing="0" w:line="276" w:lineRule="auto"/>
              <w:jc w:val="center"/>
              <w:rPr>
                <w:rFonts w:ascii="Times New Roman" w:eastAsiaTheme="minorHAnsi" w:hAnsi="Times New Roman"/>
                <w:b/>
                <w:sz w:val="24"/>
              </w:rPr>
            </w:pPr>
            <w:r w:rsidRPr="00B52B57">
              <w:rPr>
                <w:rFonts w:ascii="Times New Roman" w:eastAsiaTheme="minorHAnsi" w:hAnsi="Times New Roman"/>
                <w:b/>
                <w:sz w:val="24"/>
              </w:rPr>
              <w:t>Equipements</w:t>
            </w:r>
          </w:p>
        </w:tc>
        <w:tc>
          <w:tcPr>
            <w:tcW w:w="3402" w:type="dxa"/>
            <w:shd w:val="clear" w:color="auto" w:fill="EDEDED" w:themeFill="accent3" w:themeFillTint="33"/>
            <w:vAlign w:val="center"/>
          </w:tcPr>
          <w:p w14:paraId="0795492D" w14:textId="77777777" w:rsidR="005475E7" w:rsidRPr="00B52B57" w:rsidRDefault="005475E7" w:rsidP="00D35269">
            <w:pPr>
              <w:spacing w:before="0" w:beforeAutospacing="0" w:line="276" w:lineRule="auto"/>
              <w:jc w:val="center"/>
              <w:rPr>
                <w:rFonts w:ascii="Times New Roman" w:eastAsiaTheme="minorHAnsi" w:hAnsi="Times New Roman"/>
                <w:b/>
                <w:sz w:val="24"/>
              </w:rPr>
            </w:pPr>
            <w:r w:rsidRPr="00B52B57">
              <w:rPr>
                <w:rFonts w:ascii="Times New Roman" w:eastAsiaTheme="minorHAnsi" w:hAnsi="Times New Roman"/>
                <w:b/>
                <w:sz w:val="24"/>
              </w:rPr>
              <w:t>Niveau de bruit (dba) à 17 m de la source</w:t>
            </w:r>
          </w:p>
        </w:tc>
      </w:tr>
      <w:tr w:rsidR="005475E7" w:rsidRPr="00B52B57" w14:paraId="6559BA09" w14:textId="77777777" w:rsidTr="005475E7">
        <w:trPr>
          <w:jc w:val="center"/>
        </w:trPr>
        <w:tc>
          <w:tcPr>
            <w:tcW w:w="3085" w:type="dxa"/>
          </w:tcPr>
          <w:p w14:paraId="757715D2"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Compresseur </w:t>
            </w:r>
          </w:p>
        </w:tc>
        <w:tc>
          <w:tcPr>
            <w:tcW w:w="3402" w:type="dxa"/>
          </w:tcPr>
          <w:p w14:paraId="748D21E1"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81</w:t>
            </w:r>
          </w:p>
        </w:tc>
      </w:tr>
      <w:tr w:rsidR="005475E7" w:rsidRPr="00B52B57" w14:paraId="2378C3FD" w14:textId="77777777" w:rsidTr="005475E7">
        <w:trPr>
          <w:jc w:val="center"/>
        </w:trPr>
        <w:tc>
          <w:tcPr>
            <w:tcW w:w="3085" w:type="dxa"/>
          </w:tcPr>
          <w:p w14:paraId="3E42CA81"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Pelleteuse </w:t>
            </w:r>
          </w:p>
        </w:tc>
        <w:tc>
          <w:tcPr>
            <w:tcW w:w="3402" w:type="dxa"/>
          </w:tcPr>
          <w:p w14:paraId="235F8B89"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80</w:t>
            </w:r>
          </w:p>
        </w:tc>
      </w:tr>
      <w:tr w:rsidR="005475E7" w:rsidRPr="00B52B57" w14:paraId="7BB7D143" w14:textId="77777777" w:rsidTr="005475E7">
        <w:trPr>
          <w:jc w:val="center"/>
        </w:trPr>
        <w:tc>
          <w:tcPr>
            <w:tcW w:w="3085" w:type="dxa"/>
          </w:tcPr>
          <w:p w14:paraId="6B0383BE"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Ballast </w:t>
            </w:r>
          </w:p>
        </w:tc>
        <w:tc>
          <w:tcPr>
            <w:tcW w:w="3402" w:type="dxa"/>
          </w:tcPr>
          <w:p w14:paraId="00E21121"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83</w:t>
            </w:r>
          </w:p>
        </w:tc>
      </w:tr>
      <w:tr w:rsidR="005475E7" w:rsidRPr="00B52B57" w14:paraId="363BF8C4" w14:textId="77777777" w:rsidTr="005475E7">
        <w:trPr>
          <w:jc w:val="center"/>
        </w:trPr>
        <w:tc>
          <w:tcPr>
            <w:tcW w:w="3085" w:type="dxa"/>
          </w:tcPr>
          <w:p w14:paraId="55E3F2F9"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Bétonnière </w:t>
            </w:r>
          </w:p>
        </w:tc>
        <w:tc>
          <w:tcPr>
            <w:tcW w:w="3402" w:type="dxa"/>
          </w:tcPr>
          <w:p w14:paraId="24ED1499"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130FD239" w14:textId="77777777" w:rsidTr="005475E7">
        <w:trPr>
          <w:jc w:val="center"/>
        </w:trPr>
        <w:tc>
          <w:tcPr>
            <w:tcW w:w="3085" w:type="dxa"/>
          </w:tcPr>
          <w:p w14:paraId="35C3401C"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Pompe à béton </w:t>
            </w:r>
          </w:p>
        </w:tc>
        <w:tc>
          <w:tcPr>
            <w:tcW w:w="3402" w:type="dxa"/>
          </w:tcPr>
          <w:p w14:paraId="1E7F41E6"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82</w:t>
            </w:r>
          </w:p>
        </w:tc>
      </w:tr>
      <w:tr w:rsidR="005475E7" w:rsidRPr="00B52B57" w14:paraId="08E4FF56" w14:textId="77777777" w:rsidTr="005475E7">
        <w:trPr>
          <w:jc w:val="center"/>
        </w:trPr>
        <w:tc>
          <w:tcPr>
            <w:tcW w:w="3085" w:type="dxa"/>
          </w:tcPr>
          <w:p w14:paraId="61009AFD"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Bulldozer </w:t>
            </w:r>
          </w:p>
        </w:tc>
        <w:tc>
          <w:tcPr>
            <w:tcW w:w="3402" w:type="dxa"/>
          </w:tcPr>
          <w:p w14:paraId="6F46C448"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0A122609" w14:textId="77777777" w:rsidTr="005475E7">
        <w:trPr>
          <w:jc w:val="center"/>
        </w:trPr>
        <w:tc>
          <w:tcPr>
            <w:tcW w:w="3085" w:type="dxa"/>
          </w:tcPr>
          <w:p w14:paraId="54243F69"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Groupe électrogène </w:t>
            </w:r>
          </w:p>
        </w:tc>
        <w:tc>
          <w:tcPr>
            <w:tcW w:w="3402" w:type="dxa"/>
          </w:tcPr>
          <w:p w14:paraId="0DA18FB1"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81</w:t>
            </w:r>
          </w:p>
        </w:tc>
      </w:tr>
      <w:tr w:rsidR="005475E7" w:rsidRPr="00B52B57" w14:paraId="4EB46150" w14:textId="77777777" w:rsidTr="005475E7">
        <w:trPr>
          <w:jc w:val="center"/>
        </w:trPr>
        <w:tc>
          <w:tcPr>
            <w:tcW w:w="3085" w:type="dxa"/>
          </w:tcPr>
          <w:p w14:paraId="7549EB9A"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Grader </w:t>
            </w:r>
          </w:p>
        </w:tc>
        <w:tc>
          <w:tcPr>
            <w:tcW w:w="3402" w:type="dxa"/>
          </w:tcPr>
          <w:p w14:paraId="2FE065F6"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015EDA0F" w14:textId="77777777" w:rsidTr="005475E7">
        <w:trPr>
          <w:jc w:val="center"/>
        </w:trPr>
        <w:tc>
          <w:tcPr>
            <w:tcW w:w="3085" w:type="dxa"/>
          </w:tcPr>
          <w:p w14:paraId="790616D2"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Bétonnière motorisé</w:t>
            </w:r>
          </w:p>
        </w:tc>
        <w:tc>
          <w:tcPr>
            <w:tcW w:w="3402" w:type="dxa"/>
          </w:tcPr>
          <w:p w14:paraId="79A6718B"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89</w:t>
            </w:r>
          </w:p>
        </w:tc>
      </w:tr>
      <w:tr w:rsidR="005475E7" w:rsidRPr="00B52B57" w14:paraId="05C2FCCF" w14:textId="77777777" w:rsidTr="005475E7">
        <w:trPr>
          <w:jc w:val="center"/>
        </w:trPr>
        <w:tc>
          <w:tcPr>
            <w:tcW w:w="3085" w:type="dxa"/>
          </w:tcPr>
          <w:p w14:paraId="2EE02EF7"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Sonnette </w:t>
            </w:r>
          </w:p>
        </w:tc>
        <w:tc>
          <w:tcPr>
            <w:tcW w:w="3402" w:type="dxa"/>
          </w:tcPr>
          <w:p w14:paraId="69769870"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101</w:t>
            </w:r>
          </w:p>
        </w:tc>
      </w:tr>
      <w:tr w:rsidR="005475E7" w:rsidRPr="00B52B57" w14:paraId="7AFE81F2" w14:textId="77777777" w:rsidTr="005475E7">
        <w:trPr>
          <w:jc w:val="center"/>
        </w:trPr>
        <w:tc>
          <w:tcPr>
            <w:tcW w:w="3085" w:type="dxa"/>
          </w:tcPr>
          <w:p w14:paraId="24695396"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Outil pneumatique </w:t>
            </w:r>
          </w:p>
        </w:tc>
        <w:tc>
          <w:tcPr>
            <w:tcW w:w="3402" w:type="dxa"/>
          </w:tcPr>
          <w:p w14:paraId="77B878C8"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4356776B" w14:textId="77777777" w:rsidTr="005475E7">
        <w:trPr>
          <w:jc w:val="center"/>
        </w:trPr>
        <w:tc>
          <w:tcPr>
            <w:tcW w:w="3085" w:type="dxa"/>
          </w:tcPr>
          <w:p w14:paraId="10CC1355"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Laminoir </w:t>
            </w:r>
          </w:p>
        </w:tc>
        <w:tc>
          <w:tcPr>
            <w:tcW w:w="3402" w:type="dxa"/>
          </w:tcPr>
          <w:p w14:paraId="000E6572"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74</w:t>
            </w:r>
          </w:p>
        </w:tc>
      </w:tr>
      <w:tr w:rsidR="005475E7" w:rsidRPr="00B52B57" w14:paraId="72388ED2" w14:textId="77777777" w:rsidTr="005475E7">
        <w:trPr>
          <w:jc w:val="center"/>
        </w:trPr>
        <w:tc>
          <w:tcPr>
            <w:tcW w:w="3085" w:type="dxa"/>
          </w:tcPr>
          <w:p w14:paraId="673015C4" w14:textId="77777777" w:rsidR="005475E7" w:rsidRPr="00B52B57" w:rsidRDefault="005475E7" w:rsidP="00B52B57">
            <w:pPr>
              <w:spacing w:before="0" w:beforeAutospacing="0" w:line="276" w:lineRule="auto"/>
              <w:jc w:val="both"/>
              <w:rPr>
                <w:rFonts w:ascii="Times New Roman" w:eastAsiaTheme="minorHAnsi" w:hAnsi="Times New Roman"/>
                <w:sz w:val="24"/>
              </w:rPr>
            </w:pPr>
            <w:r w:rsidRPr="00B52B57">
              <w:rPr>
                <w:rFonts w:ascii="Times New Roman" w:eastAsiaTheme="minorHAnsi" w:hAnsi="Times New Roman"/>
                <w:sz w:val="24"/>
              </w:rPr>
              <w:t xml:space="preserve">Camion </w:t>
            </w:r>
          </w:p>
        </w:tc>
        <w:tc>
          <w:tcPr>
            <w:tcW w:w="3402" w:type="dxa"/>
          </w:tcPr>
          <w:p w14:paraId="3ABFFC23" w14:textId="77777777" w:rsidR="005475E7" w:rsidRPr="00B52B57" w:rsidRDefault="005475E7" w:rsidP="00B52B57">
            <w:pPr>
              <w:spacing w:before="0" w:beforeAutospacing="0" w:line="276" w:lineRule="auto"/>
              <w:jc w:val="center"/>
              <w:rPr>
                <w:rFonts w:ascii="Times New Roman" w:eastAsiaTheme="minorHAnsi" w:hAnsi="Times New Roman"/>
                <w:sz w:val="24"/>
              </w:rPr>
            </w:pPr>
            <w:r w:rsidRPr="00B52B57">
              <w:rPr>
                <w:rFonts w:ascii="Times New Roman" w:eastAsiaTheme="minorHAnsi" w:hAnsi="Times New Roman"/>
                <w:sz w:val="24"/>
              </w:rPr>
              <w:t>88</w:t>
            </w:r>
          </w:p>
        </w:tc>
      </w:tr>
    </w:tbl>
    <w:p w14:paraId="7ECC12C2" w14:textId="77777777" w:rsidR="005475E7" w:rsidRPr="00B52B57" w:rsidRDefault="005475E7" w:rsidP="00B52B57">
      <w:pPr>
        <w:spacing w:before="0" w:beforeAutospacing="0" w:line="276" w:lineRule="auto"/>
        <w:jc w:val="center"/>
        <w:rPr>
          <w:rFonts w:ascii="Times New Roman" w:eastAsiaTheme="minorHAnsi" w:hAnsi="Times New Roman"/>
          <w:i/>
          <w:sz w:val="24"/>
        </w:rPr>
      </w:pPr>
      <w:r w:rsidRPr="00B52B57">
        <w:rPr>
          <w:rFonts w:ascii="Times New Roman" w:eastAsiaTheme="minorHAnsi" w:hAnsi="Times New Roman"/>
          <w:b/>
          <w:bCs/>
          <w:i/>
          <w:sz w:val="24"/>
        </w:rPr>
        <w:t xml:space="preserve">Source </w:t>
      </w:r>
      <w:r w:rsidRPr="00B52B57">
        <w:rPr>
          <w:rFonts w:ascii="Times New Roman" w:eastAsiaTheme="minorHAnsi" w:hAnsi="Times New Roman"/>
          <w:i/>
          <w:sz w:val="24"/>
        </w:rPr>
        <w:t>: Agence de Protection de l’Environnement des États Unis</w:t>
      </w:r>
    </w:p>
    <w:p w14:paraId="75F8A212" w14:textId="77777777" w:rsidR="005475E7" w:rsidRPr="00B52B57" w:rsidRDefault="005475E7" w:rsidP="00B52B57">
      <w:pPr>
        <w:spacing w:before="0" w:beforeAutospacing="0" w:line="276" w:lineRule="auto"/>
        <w:rPr>
          <w:rFonts w:ascii="Times New Roman" w:hAnsi="Times New Roman"/>
          <w:sz w:val="24"/>
        </w:rPr>
      </w:pPr>
      <w:bookmarkStart w:id="622" w:name="_Toc10035362"/>
    </w:p>
    <w:p w14:paraId="30599A58" w14:textId="54F741DC" w:rsidR="00945263" w:rsidRDefault="005475E7" w:rsidP="00945263">
      <w:pPr>
        <w:spacing w:before="0" w:beforeAutospacing="0" w:line="276" w:lineRule="auto"/>
        <w:rPr>
          <w:rFonts w:ascii="Times New Roman" w:hAnsi="Times New Roman"/>
          <w:sz w:val="24"/>
        </w:rPr>
      </w:pPr>
      <w:r w:rsidRPr="00B52B57">
        <w:rPr>
          <w:rFonts w:ascii="Times New Roman" w:hAnsi="Times New Roman"/>
          <w:sz w:val="24"/>
        </w:rPr>
        <w:t>Le tableau ci-dessous résume l’évaluation du risque sanitaire sur les communautés locales et les travailleurs.</w:t>
      </w:r>
      <w:r w:rsidR="00945263">
        <w:rPr>
          <w:rFonts w:ascii="Times New Roman" w:hAnsi="Times New Roman"/>
          <w:sz w:val="24"/>
        </w:rPr>
        <w:t xml:space="preserve"> </w:t>
      </w:r>
      <w:bookmarkStart w:id="623" w:name="_Toc78969680"/>
    </w:p>
    <w:p w14:paraId="02E5876B" w14:textId="01AD87ED" w:rsidR="005475E7" w:rsidRPr="00B52B57" w:rsidRDefault="00D35269" w:rsidP="004F342A">
      <w:pPr>
        <w:pStyle w:val="Lgende"/>
        <w:spacing w:before="240"/>
        <w:jc w:val="center"/>
        <w:rPr>
          <w:rFonts w:eastAsiaTheme="minorHAnsi"/>
        </w:rPr>
      </w:pPr>
      <w:bookmarkStart w:id="624" w:name="_Toc172069217"/>
      <w:bookmarkEnd w:id="622"/>
      <w:bookmarkEnd w:id="623"/>
      <w:r>
        <w:t xml:space="preserve">Tableau </w:t>
      </w:r>
      <w:r>
        <w:fldChar w:fldCharType="begin"/>
      </w:r>
      <w:r>
        <w:instrText xml:space="preserve"> SEQ Tableau \* ARABIC </w:instrText>
      </w:r>
      <w:r>
        <w:fldChar w:fldCharType="separate"/>
      </w:r>
      <w:r w:rsidR="00CA1614">
        <w:rPr>
          <w:noProof/>
        </w:rPr>
        <w:t>34</w:t>
      </w:r>
      <w:r>
        <w:fldChar w:fldCharType="end"/>
      </w:r>
      <w:r>
        <w:t xml:space="preserve">. </w:t>
      </w:r>
      <w:r w:rsidRPr="00B26599">
        <w:t>Résumé de l’évaluation du risque sanitaire sur les communautés locales et les travailleurs</w:t>
      </w:r>
      <w:bookmarkEnd w:id="6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86"/>
        <w:gridCol w:w="2702"/>
        <w:gridCol w:w="1351"/>
        <w:gridCol w:w="1047"/>
        <w:gridCol w:w="1162"/>
        <w:gridCol w:w="1974"/>
      </w:tblGrid>
      <w:tr w:rsidR="005475E7" w:rsidRPr="00B52B57" w14:paraId="54927635" w14:textId="77777777" w:rsidTr="005475E7">
        <w:trPr>
          <w:tblHeader/>
        </w:trPr>
        <w:tc>
          <w:tcPr>
            <w:tcW w:w="5000" w:type="pct"/>
            <w:gridSpan w:val="6"/>
            <w:shd w:val="clear" w:color="auto" w:fill="E2EFD9" w:themeFill="accent6" w:themeFillTint="33"/>
          </w:tcPr>
          <w:p w14:paraId="2BAADAA3" w14:textId="77777777" w:rsidR="005475E7" w:rsidRPr="00B52B57" w:rsidRDefault="005475E7" w:rsidP="00D35269">
            <w:pPr>
              <w:tabs>
                <w:tab w:val="left" w:pos="0"/>
              </w:tabs>
              <w:spacing w:before="0" w:beforeAutospacing="0"/>
              <w:ind w:left="720"/>
              <w:jc w:val="both"/>
              <w:rPr>
                <w:rFonts w:ascii="Times New Roman" w:hAnsi="Times New Roman"/>
                <w:b/>
                <w:i/>
                <w:iCs/>
                <w:sz w:val="24"/>
                <w:lang w:val="fr-CA"/>
              </w:rPr>
            </w:pPr>
            <w:r w:rsidRPr="00B52B57">
              <w:rPr>
                <w:rFonts w:ascii="Times New Roman" w:hAnsi="Times New Roman"/>
                <w:b/>
                <w:iCs/>
                <w:sz w:val="24"/>
              </w:rPr>
              <w:t>RISQ 6 :</w:t>
            </w:r>
            <w:r w:rsidRPr="00B52B57">
              <w:rPr>
                <w:rFonts w:ascii="Times New Roman" w:eastAsiaTheme="minorHAnsi" w:hAnsi="Times New Roman"/>
                <w:b/>
                <w:i/>
                <w:sz w:val="24"/>
              </w:rPr>
              <w:t xml:space="preserve"> R</w:t>
            </w:r>
            <w:r w:rsidRPr="00B52B57">
              <w:rPr>
                <w:rFonts w:ascii="Times New Roman" w:hAnsi="Times New Roman"/>
                <w:b/>
                <w:i/>
                <w:iCs/>
                <w:sz w:val="24"/>
                <w:lang w:val="fr-CA"/>
              </w:rPr>
              <w:t xml:space="preserve">isque sanitaire sur les communautés locales et les travailleurs  </w:t>
            </w:r>
          </w:p>
        </w:tc>
      </w:tr>
      <w:tr w:rsidR="005475E7" w:rsidRPr="00B52B57" w14:paraId="1DFBC27B" w14:textId="77777777" w:rsidTr="005475E7">
        <w:trPr>
          <w:tblHeader/>
        </w:trPr>
        <w:tc>
          <w:tcPr>
            <w:tcW w:w="720" w:type="pct"/>
            <w:shd w:val="clear" w:color="auto" w:fill="F2F2F2"/>
          </w:tcPr>
          <w:p w14:paraId="11CDA4AD" w14:textId="77777777" w:rsidR="005475E7" w:rsidRPr="00B52B57" w:rsidRDefault="005475E7" w:rsidP="00D35269">
            <w:pPr>
              <w:tabs>
                <w:tab w:val="left" w:pos="0"/>
              </w:tabs>
              <w:spacing w:before="0" w:beforeAutospacing="0"/>
              <w:jc w:val="both"/>
              <w:rPr>
                <w:rFonts w:ascii="Times New Roman" w:eastAsiaTheme="minorHAnsi" w:hAnsi="Times New Roman"/>
                <w:b/>
                <w:i/>
                <w:sz w:val="24"/>
                <w:lang w:val="fr-CA"/>
              </w:rPr>
            </w:pPr>
          </w:p>
        </w:tc>
        <w:tc>
          <w:tcPr>
            <w:tcW w:w="1404" w:type="pct"/>
            <w:shd w:val="clear" w:color="auto" w:fill="F2F2F2"/>
            <w:vAlign w:val="center"/>
          </w:tcPr>
          <w:p w14:paraId="19333706" w14:textId="77777777" w:rsidR="005475E7" w:rsidRPr="00B52B57" w:rsidRDefault="005475E7" w:rsidP="00D3526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Risques initial</w:t>
            </w:r>
          </w:p>
        </w:tc>
        <w:tc>
          <w:tcPr>
            <w:tcW w:w="702" w:type="pct"/>
            <w:shd w:val="clear" w:color="auto" w:fill="F2F2F2"/>
            <w:vAlign w:val="center"/>
          </w:tcPr>
          <w:p w14:paraId="5CD2A12B" w14:textId="77777777" w:rsidR="005475E7" w:rsidRPr="00B52B57" w:rsidRDefault="005475E7" w:rsidP="00D3526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Probabilité</w:t>
            </w:r>
          </w:p>
        </w:tc>
        <w:tc>
          <w:tcPr>
            <w:tcW w:w="544" w:type="pct"/>
            <w:shd w:val="clear" w:color="auto" w:fill="F2F2F2"/>
            <w:vAlign w:val="center"/>
          </w:tcPr>
          <w:p w14:paraId="177DCD1C" w14:textId="77777777" w:rsidR="005475E7" w:rsidRPr="00B52B57" w:rsidRDefault="005475E7" w:rsidP="00D3526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Gravité</w:t>
            </w:r>
          </w:p>
        </w:tc>
        <w:tc>
          <w:tcPr>
            <w:tcW w:w="604" w:type="pct"/>
            <w:shd w:val="clear" w:color="auto" w:fill="F2F2F2"/>
            <w:vAlign w:val="center"/>
          </w:tcPr>
          <w:p w14:paraId="50326085" w14:textId="77777777" w:rsidR="005475E7" w:rsidRPr="00B52B57" w:rsidRDefault="005475E7" w:rsidP="00D3526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Niveau de risque</w:t>
            </w:r>
          </w:p>
        </w:tc>
        <w:tc>
          <w:tcPr>
            <w:tcW w:w="1026" w:type="pct"/>
            <w:shd w:val="clear" w:color="auto" w:fill="F2F2F2"/>
            <w:vAlign w:val="center"/>
          </w:tcPr>
          <w:p w14:paraId="37ADB4BF" w14:textId="77777777" w:rsidR="005475E7" w:rsidRPr="00B52B57" w:rsidRDefault="005475E7" w:rsidP="00D35269">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32EDA447" w14:textId="77777777" w:rsidTr="005475E7">
        <w:tc>
          <w:tcPr>
            <w:tcW w:w="720" w:type="pct"/>
            <w:vAlign w:val="center"/>
          </w:tcPr>
          <w:p w14:paraId="5E6099E9" w14:textId="77777777" w:rsidR="005475E7" w:rsidRPr="00B52B57" w:rsidRDefault="005475E7" w:rsidP="00D35269">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i/>
                <w:sz w:val="24"/>
                <w:lang w:val="fr-CA"/>
              </w:rPr>
              <w:t xml:space="preserve">Avant prévention </w:t>
            </w:r>
          </w:p>
        </w:tc>
        <w:tc>
          <w:tcPr>
            <w:tcW w:w="1404" w:type="pct"/>
            <w:vAlign w:val="center"/>
          </w:tcPr>
          <w:p w14:paraId="3AFD6672" w14:textId="77777777" w:rsidR="005475E7" w:rsidRPr="00B52B57" w:rsidRDefault="005475E7" w:rsidP="00336637">
            <w:pPr>
              <w:numPr>
                <w:ilvl w:val="0"/>
                <w:numId w:val="32"/>
              </w:numPr>
              <w:spacing w:before="0" w:beforeAutospacing="0"/>
              <w:ind w:left="329" w:hanging="283"/>
              <w:rPr>
                <w:rFonts w:ascii="Times New Roman" w:hAnsi="Times New Roman"/>
                <w:sz w:val="24"/>
              </w:rPr>
            </w:pPr>
            <w:r w:rsidRPr="00B52B57">
              <w:rPr>
                <w:rFonts w:ascii="Times New Roman" w:hAnsi="Times New Roman"/>
                <w:sz w:val="24"/>
              </w:rPr>
              <w:t>Contamination des IST/VIH/SIDA ;</w:t>
            </w:r>
          </w:p>
          <w:p w14:paraId="26500559" w14:textId="77777777" w:rsidR="005475E7" w:rsidRPr="00B52B57" w:rsidRDefault="005475E7" w:rsidP="00336637">
            <w:pPr>
              <w:numPr>
                <w:ilvl w:val="0"/>
                <w:numId w:val="32"/>
              </w:numPr>
              <w:spacing w:before="0" w:beforeAutospacing="0"/>
              <w:ind w:left="329" w:hanging="283"/>
              <w:rPr>
                <w:rFonts w:ascii="Times New Roman" w:hAnsi="Times New Roman"/>
                <w:sz w:val="24"/>
              </w:rPr>
            </w:pPr>
            <w:r w:rsidRPr="00B52B57">
              <w:rPr>
                <w:rFonts w:ascii="Times New Roman" w:hAnsi="Times New Roman"/>
                <w:sz w:val="24"/>
              </w:rPr>
              <w:t>Inhalation de poussières et de gaz ;</w:t>
            </w:r>
          </w:p>
          <w:p w14:paraId="66E9EA51" w14:textId="77777777" w:rsidR="005475E7" w:rsidRPr="00B52B57" w:rsidRDefault="005475E7" w:rsidP="00336637">
            <w:pPr>
              <w:numPr>
                <w:ilvl w:val="0"/>
                <w:numId w:val="32"/>
              </w:numPr>
              <w:spacing w:before="0" w:beforeAutospacing="0"/>
              <w:ind w:left="329" w:hanging="283"/>
              <w:rPr>
                <w:rFonts w:ascii="Times New Roman" w:hAnsi="Times New Roman"/>
                <w:sz w:val="24"/>
                <w:lang w:val="fr-CA" w:eastAsia="fr-CA"/>
              </w:rPr>
            </w:pPr>
            <w:r w:rsidRPr="00B52B57">
              <w:rPr>
                <w:rFonts w:ascii="Times New Roman" w:hAnsi="Times New Roman"/>
                <w:sz w:val="24"/>
              </w:rPr>
              <w:t>Exposition au bruit.</w:t>
            </w:r>
            <w:r w:rsidRPr="00B52B57">
              <w:rPr>
                <w:rFonts w:ascii="Times New Roman" w:hAnsi="Times New Roman"/>
                <w:bCs/>
                <w:sz w:val="24"/>
                <w:lang w:eastAsia="fr-CA"/>
              </w:rPr>
              <w:t xml:space="preserve">  </w:t>
            </w:r>
          </w:p>
        </w:tc>
        <w:tc>
          <w:tcPr>
            <w:tcW w:w="702" w:type="pct"/>
            <w:vAlign w:val="center"/>
          </w:tcPr>
          <w:p w14:paraId="36CF0E1A" w14:textId="77777777" w:rsidR="005475E7" w:rsidRPr="00B52B57" w:rsidRDefault="005475E7" w:rsidP="00D3526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544" w:type="pct"/>
            <w:vAlign w:val="center"/>
          </w:tcPr>
          <w:p w14:paraId="405CCBC5" w14:textId="77777777" w:rsidR="005475E7" w:rsidRPr="00B52B57" w:rsidRDefault="005475E7" w:rsidP="00D3526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604" w:type="pct"/>
            <w:shd w:val="clear" w:color="auto" w:fill="FF0000"/>
            <w:vAlign w:val="center"/>
          </w:tcPr>
          <w:p w14:paraId="4302139E" w14:textId="77777777" w:rsidR="005475E7" w:rsidRPr="00B52B57" w:rsidRDefault="005475E7" w:rsidP="00D3526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33</w:t>
            </w:r>
          </w:p>
        </w:tc>
        <w:tc>
          <w:tcPr>
            <w:tcW w:w="1026" w:type="pct"/>
            <w:vAlign w:val="center"/>
          </w:tcPr>
          <w:p w14:paraId="41B76014" w14:textId="77777777" w:rsidR="005475E7" w:rsidRPr="00B52B57" w:rsidRDefault="005475E7" w:rsidP="00D3526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Maladie, décès, infection Respiratoire, surdité. </w:t>
            </w:r>
          </w:p>
        </w:tc>
      </w:tr>
      <w:tr w:rsidR="005475E7" w:rsidRPr="00B52B57" w14:paraId="0CD2B2B3" w14:textId="77777777" w:rsidTr="005475E7">
        <w:tc>
          <w:tcPr>
            <w:tcW w:w="720" w:type="pct"/>
            <w:vAlign w:val="center"/>
          </w:tcPr>
          <w:p w14:paraId="61C3F66E" w14:textId="77777777" w:rsidR="005475E7" w:rsidRPr="00B52B57" w:rsidRDefault="005475E7" w:rsidP="00D35269">
            <w:pPr>
              <w:tabs>
                <w:tab w:val="left" w:pos="0"/>
              </w:tabs>
              <w:spacing w:before="0" w:beforeAutospacing="0"/>
              <w:jc w:val="both"/>
              <w:rPr>
                <w:rFonts w:ascii="Times New Roman" w:eastAsiaTheme="minorHAnsi" w:hAnsi="Times New Roman"/>
                <w:i/>
                <w:sz w:val="24"/>
                <w:lang w:val="fr-CA"/>
              </w:rPr>
            </w:pPr>
            <w:r w:rsidRPr="00B52B57">
              <w:rPr>
                <w:rFonts w:ascii="Times New Roman" w:eastAsiaTheme="minorHAnsi" w:hAnsi="Times New Roman"/>
                <w:b/>
                <w:i/>
                <w:sz w:val="24"/>
                <w:lang w:val="fr-CA"/>
              </w:rPr>
              <w:t>Mesures de prévention et de gestion</w:t>
            </w:r>
          </w:p>
        </w:tc>
        <w:tc>
          <w:tcPr>
            <w:tcW w:w="4280" w:type="pct"/>
            <w:gridSpan w:val="5"/>
            <w:vAlign w:val="center"/>
          </w:tcPr>
          <w:p w14:paraId="35D1D478" w14:textId="7350D461"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 xml:space="preserve">Information et sensibilisation des populations sur la lutte contre les IST/VIH-SIDA, </w:t>
            </w:r>
            <w:r w:rsidR="00176110">
              <w:rPr>
                <w:rFonts w:ascii="Times New Roman" w:hAnsi="Times New Roman"/>
                <w:sz w:val="24"/>
              </w:rPr>
              <w:t xml:space="preserve">COVID 19 </w:t>
            </w:r>
            <w:r w:rsidRPr="00B52B57">
              <w:rPr>
                <w:rFonts w:ascii="Times New Roman" w:hAnsi="Times New Roman"/>
                <w:sz w:val="24"/>
              </w:rPr>
              <w:t>le paludisme e</w:t>
            </w:r>
            <w:r w:rsidR="00E41061">
              <w:rPr>
                <w:rFonts w:ascii="Times New Roman" w:hAnsi="Times New Roman"/>
                <w:sz w:val="24"/>
              </w:rPr>
              <w:t>t autres maladies diarrhéiques</w:t>
            </w:r>
            <w:r w:rsidR="00945263">
              <w:rPr>
                <w:rFonts w:ascii="Times New Roman" w:hAnsi="Times New Roman"/>
                <w:sz w:val="24"/>
              </w:rPr>
              <w:t xml:space="preserve"> </w:t>
            </w:r>
            <w:r w:rsidR="00E41061">
              <w:rPr>
                <w:rFonts w:ascii="Times New Roman" w:hAnsi="Times New Roman"/>
                <w:sz w:val="24"/>
              </w:rPr>
              <w:t xml:space="preserve">; </w:t>
            </w:r>
          </w:p>
          <w:p w14:paraId="4DD0D8C2" w14:textId="79840BD8" w:rsidR="005475E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Distribution de prése</w:t>
            </w:r>
            <w:r w:rsidR="00945263">
              <w:rPr>
                <w:rFonts w:ascii="Times New Roman" w:hAnsi="Times New Roman"/>
                <w:sz w:val="24"/>
              </w:rPr>
              <w:t>rvatifs au niveau des chantiers</w:t>
            </w:r>
            <w:r w:rsidRPr="00B52B57">
              <w:rPr>
                <w:rFonts w:ascii="Times New Roman" w:hAnsi="Times New Roman"/>
                <w:sz w:val="24"/>
              </w:rPr>
              <w:t xml:space="preserve"> ; </w:t>
            </w:r>
          </w:p>
          <w:p w14:paraId="59C746AB" w14:textId="6A9AA446" w:rsidR="00945263" w:rsidRPr="00B52B57" w:rsidRDefault="00945263" w:rsidP="00336637">
            <w:pPr>
              <w:numPr>
                <w:ilvl w:val="0"/>
                <w:numId w:val="32"/>
              </w:numPr>
              <w:spacing w:before="0" w:beforeAutospacing="0"/>
              <w:ind w:left="329" w:hanging="283"/>
              <w:jc w:val="both"/>
              <w:rPr>
                <w:rFonts w:ascii="Times New Roman" w:hAnsi="Times New Roman"/>
                <w:sz w:val="24"/>
              </w:rPr>
            </w:pPr>
            <w:r>
              <w:rPr>
                <w:rFonts w:ascii="Times New Roman" w:hAnsi="Times New Roman"/>
                <w:sz w:val="24"/>
              </w:rPr>
              <w:t>Port obligatoire des EPI adéquats</w:t>
            </w:r>
          </w:p>
          <w:p w14:paraId="60186A29" w14:textId="4DC476CA"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 xml:space="preserve">Préconisations de mesures d’hygiène individuelle et collective au sein des </w:t>
            </w:r>
            <w:r w:rsidR="00945263">
              <w:rPr>
                <w:rFonts w:ascii="Times New Roman" w:hAnsi="Times New Roman"/>
                <w:sz w:val="24"/>
              </w:rPr>
              <w:t>chantiers</w:t>
            </w:r>
            <w:r w:rsidRPr="00B52B57">
              <w:rPr>
                <w:rFonts w:ascii="Times New Roman" w:hAnsi="Times New Roman"/>
                <w:sz w:val="24"/>
              </w:rPr>
              <w:t> ;</w:t>
            </w:r>
          </w:p>
          <w:p w14:paraId="23AD7F03" w14:textId="0FF6E922"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 xml:space="preserve">Organiser des séances de dépistage </w:t>
            </w:r>
            <w:r w:rsidR="00945263">
              <w:rPr>
                <w:rFonts w:ascii="Times New Roman" w:hAnsi="Times New Roman"/>
                <w:sz w:val="24"/>
              </w:rPr>
              <w:t xml:space="preserve">volontaire </w:t>
            </w:r>
            <w:r w:rsidRPr="00B52B57">
              <w:rPr>
                <w:rFonts w:ascii="Times New Roman" w:hAnsi="Times New Roman"/>
                <w:sz w:val="24"/>
              </w:rPr>
              <w:t>de maladies infectieuses ;</w:t>
            </w:r>
          </w:p>
          <w:p w14:paraId="51EE60F1"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Mener des campagnes d’information/sensibilisation des populations sur les risques sanitaires liés aux travaux ;</w:t>
            </w:r>
          </w:p>
          <w:p w14:paraId="4109E900"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 xml:space="preserve">Arroser les voies de circulation en terre ; </w:t>
            </w:r>
          </w:p>
          <w:p w14:paraId="343C6A9C" w14:textId="77777777" w:rsidR="005475E7" w:rsidRPr="00B52B57" w:rsidRDefault="005475E7" w:rsidP="00336637">
            <w:pPr>
              <w:numPr>
                <w:ilvl w:val="0"/>
                <w:numId w:val="32"/>
              </w:numPr>
              <w:spacing w:before="0" w:beforeAutospacing="0"/>
              <w:ind w:left="329" w:hanging="283"/>
              <w:jc w:val="both"/>
              <w:rPr>
                <w:rFonts w:ascii="Times New Roman" w:eastAsiaTheme="minorHAnsi" w:hAnsi="Times New Roman"/>
                <w:sz w:val="24"/>
              </w:rPr>
            </w:pPr>
            <w:r w:rsidRPr="00B52B57">
              <w:rPr>
                <w:rFonts w:ascii="Times New Roman" w:hAnsi="Times New Roman"/>
                <w:sz w:val="24"/>
              </w:rPr>
              <w:t>Utiliser les engins et véhicules en bon état.</w:t>
            </w:r>
          </w:p>
        </w:tc>
      </w:tr>
      <w:tr w:rsidR="005475E7" w:rsidRPr="00B52B57" w14:paraId="5E5C663B" w14:textId="77777777" w:rsidTr="005475E7">
        <w:tc>
          <w:tcPr>
            <w:tcW w:w="720" w:type="pct"/>
            <w:vAlign w:val="center"/>
          </w:tcPr>
          <w:p w14:paraId="0A1E3035" w14:textId="77777777" w:rsidR="005475E7" w:rsidRPr="00B52B57" w:rsidRDefault="005475E7" w:rsidP="00D35269">
            <w:pPr>
              <w:tabs>
                <w:tab w:val="left" w:pos="0"/>
              </w:tabs>
              <w:spacing w:before="0" w:beforeAutospacing="0"/>
              <w:jc w:val="both"/>
              <w:rPr>
                <w:rFonts w:ascii="Times New Roman" w:eastAsiaTheme="minorHAnsi" w:hAnsi="Times New Roman"/>
                <w:i/>
                <w:sz w:val="24"/>
                <w:lang w:val="fr-CA"/>
              </w:rPr>
            </w:pPr>
          </w:p>
        </w:tc>
        <w:tc>
          <w:tcPr>
            <w:tcW w:w="1404" w:type="pct"/>
            <w:vAlign w:val="center"/>
          </w:tcPr>
          <w:p w14:paraId="432C170D" w14:textId="77777777" w:rsidR="005475E7" w:rsidRPr="00B52B57" w:rsidRDefault="005475E7" w:rsidP="00D35269">
            <w:pPr>
              <w:tabs>
                <w:tab w:val="left" w:pos="0"/>
              </w:tabs>
              <w:spacing w:before="0" w:beforeAutospacing="0"/>
              <w:jc w:val="both"/>
              <w:rPr>
                <w:rFonts w:ascii="Times New Roman" w:eastAsiaTheme="minorHAnsi" w:hAnsi="Times New Roman"/>
                <w:sz w:val="24"/>
                <w:lang w:val="fr-CA"/>
              </w:rPr>
            </w:pPr>
          </w:p>
          <w:p w14:paraId="0D7D379A" w14:textId="77777777" w:rsidR="005475E7" w:rsidRPr="00B52B57" w:rsidRDefault="005475E7" w:rsidP="00D3526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Risques résiduels</w:t>
            </w:r>
          </w:p>
          <w:p w14:paraId="17CAB550" w14:textId="77777777" w:rsidR="005475E7" w:rsidRPr="00B52B57" w:rsidRDefault="005475E7" w:rsidP="00D35269">
            <w:pPr>
              <w:spacing w:before="0" w:beforeAutospacing="0"/>
              <w:jc w:val="both"/>
              <w:rPr>
                <w:rFonts w:ascii="Times New Roman" w:eastAsiaTheme="minorHAnsi" w:hAnsi="Times New Roman"/>
                <w:sz w:val="24"/>
              </w:rPr>
            </w:pPr>
          </w:p>
        </w:tc>
        <w:tc>
          <w:tcPr>
            <w:tcW w:w="702" w:type="pct"/>
            <w:vAlign w:val="center"/>
          </w:tcPr>
          <w:p w14:paraId="569A718A" w14:textId="77777777" w:rsidR="005475E7" w:rsidRPr="00B52B57" w:rsidRDefault="005475E7" w:rsidP="00D3526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Probabilité</w:t>
            </w:r>
          </w:p>
        </w:tc>
        <w:tc>
          <w:tcPr>
            <w:tcW w:w="544" w:type="pct"/>
            <w:vAlign w:val="center"/>
          </w:tcPr>
          <w:p w14:paraId="7E028CCD" w14:textId="77777777" w:rsidR="005475E7" w:rsidRPr="00B52B57" w:rsidRDefault="005475E7" w:rsidP="00D3526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Gravité</w:t>
            </w:r>
          </w:p>
        </w:tc>
        <w:tc>
          <w:tcPr>
            <w:tcW w:w="604" w:type="pct"/>
            <w:shd w:val="clear" w:color="auto" w:fill="FFFFFF" w:themeFill="background1"/>
            <w:vAlign w:val="center"/>
          </w:tcPr>
          <w:p w14:paraId="42E0943A" w14:textId="77777777" w:rsidR="005475E7" w:rsidRPr="00B52B57" w:rsidRDefault="005475E7" w:rsidP="00D3526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Niveau de risque</w:t>
            </w:r>
          </w:p>
        </w:tc>
        <w:tc>
          <w:tcPr>
            <w:tcW w:w="1026" w:type="pct"/>
            <w:vAlign w:val="center"/>
          </w:tcPr>
          <w:p w14:paraId="3CA3435F" w14:textId="77777777" w:rsidR="005475E7" w:rsidRPr="00B52B57" w:rsidRDefault="005475E7" w:rsidP="00D3526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60B12FAA" w14:textId="77777777" w:rsidTr="00CA1614">
        <w:trPr>
          <w:trHeight w:val="303"/>
        </w:trPr>
        <w:tc>
          <w:tcPr>
            <w:tcW w:w="720" w:type="pct"/>
            <w:vAlign w:val="center"/>
          </w:tcPr>
          <w:p w14:paraId="19CAD3A8" w14:textId="77777777" w:rsidR="005475E7" w:rsidRPr="00B52B57" w:rsidRDefault="005475E7" w:rsidP="00D35269">
            <w:pPr>
              <w:tabs>
                <w:tab w:val="left" w:pos="0"/>
              </w:tabs>
              <w:spacing w:before="0" w:beforeAutospacing="0"/>
              <w:jc w:val="both"/>
              <w:rPr>
                <w:rFonts w:ascii="Times New Roman" w:eastAsiaTheme="minorHAnsi" w:hAnsi="Times New Roman"/>
                <w:i/>
                <w:sz w:val="24"/>
                <w:lang w:val="fr-CA"/>
              </w:rPr>
            </w:pPr>
            <w:r w:rsidRPr="00B52B57">
              <w:rPr>
                <w:rFonts w:ascii="Times New Roman" w:eastAsiaTheme="minorHAnsi" w:hAnsi="Times New Roman"/>
                <w:i/>
                <w:sz w:val="24"/>
                <w:lang w:val="fr-CA"/>
              </w:rPr>
              <w:t>Après prévention</w:t>
            </w:r>
          </w:p>
        </w:tc>
        <w:tc>
          <w:tcPr>
            <w:tcW w:w="1404" w:type="pct"/>
            <w:vAlign w:val="center"/>
          </w:tcPr>
          <w:p w14:paraId="0345EB19" w14:textId="75690932" w:rsidR="005475E7" w:rsidRPr="00CA1614" w:rsidRDefault="005475E7" w:rsidP="00CA1614">
            <w:pPr>
              <w:spacing w:before="0" w:beforeAutospacing="0"/>
              <w:contextualSpacing/>
              <w:jc w:val="both"/>
              <w:rPr>
                <w:rFonts w:ascii="Times New Roman" w:hAnsi="Times New Roman"/>
                <w:sz w:val="24"/>
                <w:lang w:val="fr-CA" w:eastAsia="fr-CA"/>
              </w:rPr>
            </w:pPr>
            <w:r w:rsidRPr="00B52B57">
              <w:rPr>
                <w:rFonts w:ascii="Times New Roman" w:hAnsi="Times New Roman"/>
                <w:sz w:val="24"/>
                <w:lang w:eastAsia="fr-CA"/>
              </w:rPr>
              <w:t xml:space="preserve">Contamination </w:t>
            </w:r>
            <w:r w:rsidRPr="00B52B57">
              <w:rPr>
                <w:rFonts w:ascii="Times New Roman" w:hAnsi="Times New Roman"/>
                <w:bCs/>
                <w:sz w:val="24"/>
                <w:lang w:eastAsia="fr-CA"/>
              </w:rPr>
              <w:t>des IST/VIH/SIDA ;</w:t>
            </w:r>
          </w:p>
        </w:tc>
        <w:tc>
          <w:tcPr>
            <w:tcW w:w="702" w:type="pct"/>
            <w:vAlign w:val="center"/>
          </w:tcPr>
          <w:p w14:paraId="2C58DF1F" w14:textId="77777777" w:rsidR="005475E7" w:rsidRPr="00B52B57" w:rsidRDefault="005475E7" w:rsidP="00D3526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544" w:type="pct"/>
            <w:vAlign w:val="center"/>
          </w:tcPr>
          <w:p w14:paraId="68747537" w14:textId="77777777" w:rsidR="005475E7" w:rsidRPr="00B52B57" w:rsidRDefault="005475E7" w:rsidP="00D3526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604" w:type="pct"/>
            <w:shd w:val="clear" w:color="auto" w:fill="FFFF00"/>
            <w:vAlign w:val="center"/>
          </w:tcPr>
          <w:p w14:paraId="56C19E5D" w14:textId="77777777" w:rsidR="005475E7" w:rsidRPr="00B52B57" w:rsidRDefault="005475E7" w:rsidP="00D3526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22</w:t>
            </w:r>
          </w:p>
        </w:tc>
        <w:tc>
          <w:tcPr>
            <w:tcW w:w="1026" w:type="pct"/>
            <w:vAlign w:val="center"/>
          </w:tcPr>
          <w:p w14:paraId="5CE53864" w14:textId="77777777" w:rsidR="005475E7" w:rsidRPr="00B52B57" w:rsidRDefault="005475E7" w:rsidP="00D3526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 Maladie, décès</w:t>
            </w:r>
          </w:p>
        </w:tc>
      </w:tr>
    </w:tbl>
    <w:p w14:paraId="769CD172" w14:textId="633128A5" w:rsidR="005475E7" w:rsidRPr="00B52B57" w:rsidRDefault="005475E7" w:rsidP="00B52B57">
      <w:pPr>
        <w:spacing w:before="0" w:beforeAutospacing="0" w:line="276" w:lineRule="auto"/>
        <w:jc w:val="both"/>
        <w:rPr>
          <w:rFonts w:ascii="Times New Roman" w:eastAsiaTheme="minorHAnsi" w:hAnsi="Times New Roman"/>
          <w:b/>
          <w:i/>
          <w:sz w:val="24"/>
        </w:rPr>
      </w:pPr>
    </w:p>
    <w:p w14:paraId="791BFE7E" w14:textId="5B999C8A" w:rsidR="005475E7" w:rsidRPr="00B52B57" w:rsidRDefault="005475E7" w:rsidP="00336637">
      <w:pPr>
        <w:numPr>
          <w:ilvl w:val="0"/>
          <w:numId w:val="34"/>
        </w:numPr>
        <w:overflowPunct w:val="0"/>
        <w:autoSpaceDE w:val="0"/>
        <w:autoSpaceDN w:val="0"/>
        <w:adjustRightInd w:val="0"/>
        <w:spacing w:before="0" w:beforeAutospacing="0" w:line="276" w:lineRule="auto"/>
        <w:ind w:left="426" w:hanging="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Risque de violence basée sur le genre, d’exploitation et d’abus sexuel, ainsi que de</w:t>
      </w:r>
      <w:r w:rsidR="00945263">
        <w:rPr>
          <w:rFonts w:ascii="Times New Roman" w:hAnsi="Times New Roman"/>
          <w:b/>
          <w:i/>
          <w:sz w:val="24"/>
          <w:lang w:val="fr-CA" w:eastAsia="fr-CA"/>
        </w:rPr>
        <w:t xml:space="preserve"> </w:t>
      </w:r>
      <w:r w:rsidRPr="00B52B57">
        <w:rPr>
          <w:rFonts w:ascii="Times New Roman" w:hAnsi="Times New Roman"/>
          <w:b/>
          <w:i/>
          <w:sz w:val="24"/>
          <w:lang w:val="fr-CA" w:eastAsia="fr-CA"/>
        </w:rPr>
        <w:t>harcèlement sexuel et de (VBG/EAS/HS) correspond aux NES n° 2 et 4</w:t>
      </w:r>
    </w:p>
    <w:p w14:paraId="53760D73" w14:textId="1296BAD0" w:rsidR="009959F4" w:rsidRPr="009959F4" w:rsidRDefault="009959F4" w:rsidP="00D35269">
      <w:pPr>
        <w:spacing w:before="120" w:beforeAutospacing="0" w:after="120"/>
        <w:jc w:val="both"/>
        <w:rPr>
          <w:rFonts w:ascii="Times New Roman" w:hAnsi="Times New Roman"/>
          <w:sz w:val="24"/>
        </w:rPr>
      </w:pPr>
      <w:r>
        <w:rPr>
          <w:rFonts w:ascii="Times New Roman" w:hAnsi="Times New Roman"/>
          <w:sz w:val="24"/>
        </w:rPr>
        <w:t>L</w:t>
      </w:r>
      <w:r w:rsidR="005475E7" w:rsidRPr="00B52B57">
        <w:rPr>
          <w:rFonts w:ascii="Times New Roman" w:hAnsi="Times New Roman"/>
          <w:sz w:val="24"/>
        </w:rPr>
        <w:t xml:space="preserve">’afflux de main-d’œuvre </w:t>
      </w:r>
      <w:r w:rsidR="00AD37E6">
        <w:rPr>
          <w:rFonts w:ascii="Times New Roman" w:hAnsi="Times New Roman"/>
          <w:sz w:val="24"/>
        </w:rPr>
        <w:t>dans la zone du projet</w:t>
      </w:r>
      <w:r w:rsidR="005475E7" w:rsidRPr="00B52B57">
        <w:rPr>
          <w:rFonts w:ascii="Times New Roman" w:hAnsi="Times New Roman"/>
          <w:sz w:val="24"/>
        </w:rPr>
        <w:t xml:space="preserve"> </w:t>
      </w:r>
      <w:r>
        <w:rPr>
          <w:rFonts w:ascii="Times New Roman" w:hAnsi="Times New Roman"/>
          <w:sz w:val="24"/>
        </w:rPr>
        <w:t>peut déclench</w:t>
      </w:r>
      <w:r w:rsidRPr="00B52B57">
        <w:rPr>
          <w:rFonts w:ascii="Times New Roman" w:hAnsi="Times New Roman"/>
          <w:sz w:val="24"/>
        </w:rPr>
        <w:t>e</w:t>
      </w:r>
      <w:r>
        <w:rPr>
          <w:rFonts w:ascii="Times New Roman" w:hAnsi="Times New Roman"/>
          <w:sz w:val="24"/>
        </w:rPr>
        <w:t>r les EAS/HS</w:t>
      </w:r>
      <w:r w:rsidRPr="00B52B57">
        <w:rPr>
          <w:rFonts w:ascii="Times New Roman" w:hAnsi="Times New Roman"/>
          <w:sz w:val="24"/>
        </w:rPr>
        <w:t xml:space="preserve"> </w:t>
      </w:r>
      <w:r w:rsidR="005475E7" w:rsidRPr="00B52B57">
        <w:rPr>
          <w:rFonts w:ascii="Times New Roman" w:hAnsi="Times New Roman"/>
          <w:sz w:val="24"/>
        </w:rPr>
        <w:t xml:space="preserve">dès qu’on croit que les travailleurs </w:t>
      </w:r>
      <w:r w:rsidR="00AD37E6">
        <w:rPr>
          <w:rFonts w:ascii="Times New Roman" w:hAnsi="Times New Roman"/>
          <w:sz w:val="24"/>
        </w:rPr>
        <w:t xml:space="preserve">salariés </w:t>
      </w:r>
      <w:r w:rsidR="005475E7" w:rsidRPr="00B52B57">
        <w:rPr>
          <w:rFonts w:ascii="Times New Roman" w:hAnsi="Times New Roman"/>
          <w:sz w:val="24"/>
        </w:rPr>
        <w:t xml:space="preserve">fréquentent les femmes de la communauté. </w:t>
      </w:r>
      <w:r w:rsidRPr="009959F4">
        <w:rPr>
          <w:rFonts w:ascii="Times New Roman" w:hAnsi="Times New Roman"/>
          <w:sz w:val="24"/>
        </w:rPr>
        <w:t xml:space="preserve">Le phénomène Kuluna </w:t>
      </w:r>
      <w:r w:rsidR="00945263">
        <w:rPr>
          <w:rFonts w:ascii="Times New Roman" w:hAnsi="Times New Roman"/>
          <w:sz w:val="24"/>
        </w:rPr>
        <w:t xml:space="preserve">rependu dans les zones du Poste SNEL de Kimwenza, Masina, Selembao et Kinsuka </w:t>
      </w:r>
      <w:r w:rsidRPr="009959F4">
        <w:rPr>
          <w:rFonts w:ascii="Times New Roman" w:hAnsi="Times New Roman"/>
          <w:sz w:val="24"/>
        </w:rPr>
        <w:t>pourra affecter</w:t>
      </w:r>
      <w:r>
        <w:rPr>
          <w:rFonts w:ascii="Times New Roman" w:hAnsi="Times New Roman"/>
          <w:sz w:val="24"/>
        </w:rPr>
        <w:t xml:space="preserve"> </w:t>
      </w:r>
      <w:r w:rsidR="00945263">
        <w:rPr>
          <w:rFonts w:ascii="Times New Roman" w:hAnsi="Times New Roman"/>
          <w:sz w:val="24"/>
        </w:rPr>
        <w:t>sous-projets</w:t>
      </w:r>
      <w:r>
        <w:rPr>
          <w:rFonts w:ascii="Times New Roman" w:hAnsi="Times New Roman"/>
          <w:sz w:val="24"/>
        </w:rPr>
        <w:t>. Fa</w:t>
      </w:r>
      <w:r w:rsidR="008C0171">
        <w:rPr>
          <w:rFonts w:ascii="Times New Roman" w:hAnsi="Times New Roman"/>
          <w:sz w:val="24"/>
        </w:rPr>
        <w:t>ce à tous ces problèmes, la présente EIES va proposer des mesures d’atténuation.</w:t>
      </w:r>
    </w:p>
    <w:p w14:paraId="68F41971" w14:textId="60BA8C05" w:rsidR="005475E7" w:rsidRPr="00B52B57" w:rsidRDefault="00D35269" w:rsidP="004F342A">
      <w:pPr>
        <w:pStyle w:val="Lgende"/>
        <w:spacing w:before="240"/>
        <w:jc w:val="center"/>
        <w:rPr>
          <w:rFonts w:eastAsiaTheme="minorHAnsi"/>
        </w:rPr>
      </w:pPr>
      <w:bookmarkStart w:id="625" w:name="_Toc172069218"/>
      <w:r>
        <w:t xml:space="preserve">Tableau </w:t>
      </w:r>
      <w:r>
        <w:fldChar w:fldCharType="begin"/>
      </w:r>
      <w:r>
        <w:instrText xml:space="preserve"> SEQ Tableau \* ARABIC </w:instrText>
      </w:r>
      <w:r>
        <w:fldChar w:fldCharType="separate"/>
      </w:r>
      <w:r w:rsidR="00571228">
        <w:rPr>
          <w:noProof/>
        </w:rPr>
        <w:t>35</w:t>
      </w:r>
      <w:r>
        <w:fldChar w:fldCharType="end"/>
      </w:r>
      <w:r>
        <w:t xml:space="preserve">. </w:t>
      </w:r>
      <w:r w:rsidRPr="00D36221">
        <w:t>Résumé de l’évaluation du risque lié au développement des VBG/EAS/HS</w:t>
      </w:r>
      <w:bookmarkEnd w:id="625"/>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78"/>
        <w:gridCol w:w="2445"/>
        <w:gridCol w:w="1275"/>
        <w:gridCol w:w="993"/>
        <w:gridCol w:w="1132"/>
        <w:gridCol w:w="632"/>
        <w:gridCol w:w="1905"/>
        <w:gridCol w:w="18"/>
      </w:tblGrid>
      <w:tr w:rsidR="005475E7" w:rsidRPr="00B52B57" w14:paraId="15791A15" w14:textId="77777777" w:rsidTr="005475E7">
        <w:trPr>
          <w:gridAfter w:val="1"/>
          <w:wAfter w:w="9" w:type="pct"/>
          <w:tblHeader/>
        </w:trPr>
        <w:tc>
          <w:tcPr>
            <w:tcW w:w="4991" w:type="pct"/>
            <w:gridSpan w:val="7"/>
            <w:shd w:val="clear" w:color="auto" w:fill="E2EFD9" w:themeFill="accent6" w:themeFillTint="33"/>
            <w:vAlign w:val="center"/>
          </w:tcPr>
          <w:p w14:paraId="27F24CCD" w14:textId="75252E2F" w:rsidR="005475E7" w:rsidRPr="00B52B57" w:rsidRDefault="008C0171" w:rsidP="000E0AF9">
            <w:pPr>
              <w:spacing w:before="0" w:beforeAutospacing="0"/>
              <w:jc w:val="center"/>
              <w:rPr>
                <w:rFonts w:ascii="Times New Roman" w:hAnsi="Times New Roman"/>
                <w:b/>
                <w:bCs/>
                <w:sz w:val="24"/>
              </w:rPr>
            </w:pPr>
            <w:r>
              <w:rPr>
                <w:rFonts w:ascii="Times New Roman" w:hAnsi="Times New Roman"/>
                <w:b/>
                <w:sz w:val="24"/>
                <w:lang w:val="fr-CA"/>
              </w:rPr>
              <w:t>Intitulé :</w:t>
            </w:r>
            <w:r w:rsidR="005475E7" w:rsidRPr="00B52B57">
              <w:rPr>
                <w:rFonts w:ascii="Times New Roman" w:hAnsi="Times New Roman"/>
                <w:b/>
                <w:sz w:val="24"/>
                <w:lang w:val="fr-CA"/>
              </w:rPr>
              <w:t xml:space="preserve"> Risque lié au </w:t>
            </w:r>
            <w:r w:rsidR="005475E7" w:rsidRPr="00B52B57">
              <w:rPr>
                <w:rFonts w:ascii="Times New Roman" w:hAnsi="Times New Roman"/>
                <w:b/>
                <w:sz w:val="24"/>
              </w:rPr>
              <w:t>développement de violences basées sur le genre (VBG/EAS/HS)</w:t>
            </w:r>
          </w:p>
        </w:tc>
      </w:tr>
      <w:tr w:rsidR="005475E7" w:rsidRPr="00B52B57" w14:paraId="78974B34" w14:textId="77777777" w:rsidTr="005475E7">
        <w:trPr>
          <w:gridAfter w:val="1"/>
          <w:wAfter w:w="9" w:type="pct"/>
          <w:tblHeader/>
        </w:trPr>
        <w:tc>
          <w:tcPr>
            <w:tcW w:w="4991" w:type="pct"/>
            <w:gridSpan w:val="7"/>
            <w:shd w:val="clear" w:color="auto" w:fill="F2F2F2"/>
          </w:tcPr>
          <w:p w14:paraId="61EA67A7" w14:textId="77777777" w:rsidR="005475E7" w:rsidRPr="00B52B57" w:rsidRDefault="005475E7" w:rsidP="000E0AF9">
            <w:pPr>
              <w:spacing w:before="0" w:beforeAutospacing="0"/>
              <w:jc w:val="both"/>
              <w:rPr>
                <w:rFonts w:ascii="Times New Roman" w:hAnsi="Times New Roman"/>
                <w:b/>
                <w:bCs/>
                <w:sz w:val="24"/>
              </w:rPr>
            </w:pPr>
            <w:r w:rsidRPr="00B52B57">
              <w:rPr>
                <w:rFonts w:ascii="Times New Roman" w:hAnsi="Times New Roman"/>
                <w:b/>
                <w:sz w:val="24"/>
                <w:lang w:val="fr-CA"/>
              </w:rPr>
              <w:t xml:space="preserve">Activités concernées : Démolition et construction </w:t>
            </w:r>
          </w:p>
        </w:tc>
      </w:tr>
      <w:tr w:rsidR="005475E7" w:rsidRPr="00B52B57" w14:paraId="66344F30" w14:textId="77777777" w:rsidTr="00571228">
        <w:trPr>
          <w:gridAfter w:val="1"/>
          <w:wAfter w:w="9" w:type="pct"/>
          <w:tblHeader/>
        </w:trPr>
        <w:tc>
          <w:tcPr>
            <w:tcW w:w="705" w:type="pct"/>
            <w:shd w:val="clear" w:color="auto" w:fill="F2F2F2"/>
          </w:tcPr>
          <w:p w14:paraId="5F2D0C6A" w14:textId="77777777" w:rsidR="005475E7" w:rsidRPr="00B52B57" w:rsidRDefault="005475E7" w:rsidP="000E0AF9">
            <w:pPr>
              <w:spacing w:before="0" w:beforeAutospacing="0"/>
              <w:jc w:val="both"/>
              <w:rPr>
                <w:rFonts w:ascii="Times New Roman" w:hAnsi="Times New Roman"/>
                <w:b/>
                <w:i/>
                <w:sz w:val="24"/>
                <w:lang w:val="fr-CA"/>
              </w:rPr>
            </w:pPr>
          </w:p>
        </w:tc>
        <w:tc>
          <w:tcPr>
            <w:tcW w:w="1250" w:type="pct"/>
            <w:shd w:val="clear" w:color="auto" w:fill="F2F2F2"/>
            <w:vAlign w:val="center"/>
          </w:tcPr>
          <w:p w14:paraId="5E422888" w14:textId="77777777" w:rsidR="005475E7" w:rsidRPr="00B52B57" w:rsidRDefault="005475E7" w:rsidP="000E0AF9">
            <w:pPr>
              <w:spacing w:before="0" w:beforeAutospacing="0"/>
              <w:jc w:val="both"/>
              <w:rPr>
                <w:rFonts w:ascii="Times New Roman" w:hAnsi="Times New Roman"/>
                <w:b/>
                <w:sz w:val="24"/>
                <w:lang w:val="fr-CA"/>
              </w:rPr>
            </w:pPr>
            <w:r w:rsidRPr="00B52B57">
              <w:rPr>
                <w:rFonts w:ascii="Times New Roman" w:hAnsi="Times New Roman"/>
                <w:b/>
                <w:sz w:val="24"/>
                <w:lang w:val="fr-CA"/>
              </w:rPr>
              <w:t>Risques initiaux</w:t>
            </w:r>
          </w:p>
        </w:tc>
        <w:tc>
          <w:tcPr>
            <w:tcW w:w="652" w:type="pct"/>
            <w:shd w:val="clear" w:color="auto" w:fill="F2F2F2"/>
            <w:vAlign w:val="center"/>
          </w:tcPr>
          <w:p w14:paraId="2B19C412"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b/>
                <w:sz w:val="24"/>
                <w:lang w:val="fr-CA"/>
              </w:rPr>
              <w:t>Probabilité</w:t>
            </w:r>
          </w:p>
        </w:tc>
        <w:tc>
          <w:tcPr>
            <w:tcW w:w="508" w:type="pct"/>
            <w:shd w:val="clear" w:color="auto" w:fill="F2F2F2"/>
            <w:vAlign w:val="center"/>
          </w:tcPr>
          <w:p w14:paraId="1683B824" w14:textId="77777777" w:rsidR="005475E7" w:rsidRPr="00B52B57" w:rsidRDefault="005475E7" w:rsidP="000E0AF9">
            <w:pPr>
              <w:spacing w:before="0" w:beforeAutospacing="0"/>
              <w:jc w:val="both"/>
              <w:rPr>
                <w:rFonts w:ascii="Times New Roman" w:hAnsi="Times New Roman"/>
                <w:b/>
                <w:sz w:val="24"/>
                <w:lang w:val="fr-CA"/>
              </w:rPr>
            </w:pPr>
            <w:r w:rsidRPr="00B52B57">
              <w:rPr>
                <w:rFonts w:ascii="Times New Roman" w:hAnsi="Times New Roman"/>
                <w:b/>
                <w:sz w:val="24"/>
                <w:lang w:val="fr-CA"/>
              </w:rPr>
              <w:t>Gravité</w:t>
            </w:r>
          </w:p>
        </w:tc>
        <w:tc>
          <w:tcPr>
            <w:tcW w:w="579" w:type="pct"/>
            <w:shd w:val="clear" w:color="auto" w:fill="F2F2F2"/>
            <w:vAlign w:val="center"/>
          </w:tcPr>
          <w:p w14:paraId="563BE923"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b/>
                <w:sz w:val="24"/>
                <w:lang w:val="fr-CA"/>
              </w:rPr>
              <w:t>Niveau de risque</w:t>
            </w:r>
          </w:p>
        </w:tc>
        <w:tc>
          <w:tcPr>
            <w:tcW w:w="1296" w:type="pct"/>
            <w:gridSpan w:val="2"/>
            <w:shd w:val="clear" w:color="auto" w:fill="F2F2F2"/>
            <w:vAlign w:val="center"/>
          </w:tcPr>
          <w:p w14:paraId="536BB60F"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sz w:val="24"/>
              </w:rPr>
              <w:t>Dommage</w:t>
            </w:r>
          </w:p>
        </w:tc>
      </w:tr>
      <w:tr w:rsidR="005475E7" w:rsidRPr="00B52B57" w14:paraId="17030F78" w14:textId="77777777" w:rsidTr="00571228">
        <w:trPr>
          <w:gridAfter w:val="1"/>
          <w:wAfter w:w="9" w:type="pct"/>
        </w:trPr>
        <w:tc>
          <w:tcPr>
            <w:tcW w:w="705" w:type="pct"/>
            <w:vAlign w:val="center"/>
          </w:tcPr>
          <w:p w14:paraId="7FCEDA4C" w14:textId="77777777" w:rsidR="005475E7" w:rsidRPr="00B52B57" w:rsidRDefault="005475E7" w:rsidP="000E0AF9">
            <w:pPr>
              <w:spacing w:before="0" w:beforeAutospacing="0"/>
              <w:jc w:val="both"/>
              <w:rPr>
                <w:rFonts w:ascii="Times New Roman" w:hAnsi="Times New Roman"/>
                <w:sz w:val="24"/>
              </w:rPr>
            </w:pPr>
            <w:r w:rsidRPr="00B52B57">
              <w:rPr>
                <w:rFonts w:ascii="Times New Roman" w:hAnsi="Times New Roman"/>
                <w:i/>
                <w:sz w:val="24"/>
                <w:lang w:val="fr-CA"/>
              </w:rPr>
              <w:t xml:space="preserve">Avant prévention </w:t>
            </w:r>
          </w:p>
        </w:tc>
        <w:tc>
          <w:tcPr>
            <w:tcW w:w="1250" w:type="pct"/>
            <w:tcBorders>
              <w:bottom w:val="nil"/>
            </w:tcBorders>
            <w:vAlign w:val="center"/>
          </w:tcPr>
          <w:p w14:paraId="3D998B19" w14:textId="77777777" w:rsidR="005475E7" w:rsidRPr="00B52B57" w:rsidRDefault="005475E7" w:rsidP="000E0AF9">
            <w:pPr>
              <w:spacing w:before="0" w:beforeAutospacing="0"/>
              <w:rPr>
                <w:rFonts w:ascii="Times New Roman" w:hAnsi="Times New Roman"/>
                <w:sz w:val="24"/>
              </w:rPr>
            </w:pPr>
            <w:r w:rsidRPr="00B52B57">
              <w:rPr>
                <w:rFonts w:ascii="Times New Roman" w:hAnsi="Times New Roman"/>
                <w:i/>
                <w:sz w:val="24"/>
              </w:rPr>
              <w:t xml:space="preserve">Abus et exploitation, sexuel, harcèlement et autres violences basées sur le genre  </w:t>
            </w:r>
          </w:p>
        </w:tc>
        <w:tc>
          <w:tcPr>
            <w:tcW w:w="652" w:type="pct"/>
            <w:tcBorders>
              <w:bottom w:val="nil"/>
            </w:tcBorders>
            <w:vAlign w:val="center"/>
          </w:tcPr>
          <w:p w14:paraId="467A10BA" w14:textId="77777777" w:rsidR="005475E7" w:rsidRPr="00B52B57" w:rsidRDefault="005475E7" w:rsidP="000E0AF9">
            <w:pPr>
              <w:spacing w:before="0" w:beforeAutospacing="0"/>
              <w:jc w:val="center"/>
              <w:rPr>
                <w:rFonts w:ascii="Times New Roman" w:hAnsi="Times New Roman"/>
                <w:sz w:val="24"/>
                <w:lang w:val="fr-CA"/>
              </w:rPr>
            </w:pPr>
            <w:r w:rsidRPr="00B52B57">
              <w:rPr>
                <w:rFonts w:ascii="Times New Roman" w:hAnsi="Times New Roman"/>
                <w:sz w:val="24"/>
                <w:lang w:val="fr-CA"/>
              </w:rPr>
              <w:t>4</w:t>
            </w:r>
          </w:p>
        </w:tc>
        <w:tc>
          <w:tcPr>
            <w:tcW w:w="508" w:type="pct"/>
            <w:vAlign w:val="center"/>
          </w:tcPr>
          <w:p w14:paraId="53E096D2" w14:textId="77777777" w:rsidR="005475E7" w:rsidRPr="00B52B57" w:rsidRDefault="005475E7" w:rsidP="000E0AF9">
            <w:pPr>
              <w:spacing w:before="0" w:beforeAutospacing="0"/>
              <w:jc w:val="center"/>
              <w:rPr>
                <w:rFonts w:ascii="Times New Roman" w:hAnsi="Times New Roman"/>
                <w:sz w:val="24"/>
                <w:lang w:val="fr-CA"/>
              </w:rPr>
            </w:pPr>
            <w:r w:rsidRPr="00B52B57">
              <w:rPr>
                <w:rFonts w:ascii="Times New Roman" w:hAnsi="Times New Roman"/>
                <w:sz w:val="24"/>
                <w:lang w:val="fr-CA"/>
              </w:rPr>
              <w:t>4</w:t>
            </w:r>
          </w:p>
        </w:tc>
        <w:tc>
          <w:tcPr>
            <w:tcW w:w="579" w:type="pct"/>
            <w:shd w:val="clear" w:color="auto" w:fill="FF0000"/>
            <w:vAlign w:val="center"/>
          </w:tcPr>
          <w:p w14:paraId="6A06DBAA" w14:textId="77777777" w:rsidR="005475E7" w:rsidRPr="00B52B57" w:rsidRDefault="005475E7" w:rsidP="000E0AF9">
            <w:pPr>
              <w:spacing w:before="0" w:beforeAutospacing="0"/>
              <w:jc w:val="center"/>
              <w:rPr>
                <w:rFonts w:ascii="Times New Roman" w:hAnsi="Times New Roman"/>
                <w:sz w:val="24"/>
                <w:lang w:val="fr-CA"/>
              </w:rPr>
            </w:pPr>
            <w:r w:rsidRPr="00B52B57">
              <w:rPr>
                <w:rFonts w:ascii="Times New Roman" w:hAnsi="Times New Roman"/>
                <w:sz w:val="24"/>
                <w:lang w:val="fr-CA"/>
              </w:rPr>
              <w:t>44</w:t>
            </w:r>
          </w:p>
        </w:tc>
        <w:tc>
          <w:tcPr>
            <w:tcW w:w="1296" w:type="pct"/>
            <w:gridSpan w:val="2"/>
            <w:vAlign w:val="center"/>
          </w:tcPr>
          <w:p w14:paraId="2425FFBF" w14:textId="77777777" w:rsidR="005475E7" w:rsidRPr="00571228" w:rsidRDefault="005475E7" w:rsidP="00336637">
            <w:pPr>
              <w:pStyle w:val="Paragraphedeliste"/>
              <w:numPr>
                <w:ilvl w:val="0"/>
                <w:numId w:val="145"/>
              </w:numPr>
              <w:spacing w:before="0" w:beforeAutospacing="0"/>
              <w:ind w:left="366"/>
              <w:jc w:val="both"/>
              <w:rPr>
                <w:rFonts w:ascii="Times New Roman" w:hAnsi="Times New Roman"/>
                <w:sz w:val="24"/>
              </w:rPr>
            </w:pPr>
            <w:r w:rsidRPr="00571228">
              <w:rPr>
                <w:rFonts w:ascii="Times New Roman" w:hAnsi="Times New Roman"/>
                <w:sz w:val="24"/>
              </w:rPr>
              <w:t>Frustration ; transmission des</w:t>
            </w:r>
          </w:p>
          <w:p w14:paraId="60D106F2" w14:textId="77777777" w:rsidR="005475E7" w:rsidRPr="00571228" w:rsidRDefault="005475E7" w:rsidP="00336637">
            <w:pPr>
              <w:pStyle w:val="Paragraphedeliste"/>
              <w:numPr>
                <w:ilvl w:val="0"/>
                <w:numId w:val="145"/>
              </w:numPr>
              <w:spacing w:before="0" w:beforeAutospacing="0"/>
              <w:ind w:left="366"/>
              <w:jc w:val="both"/>
              <w:rPr>
                <w:rFonts w:ascii="Times New Roman" w:hAnsi="Times New Roman"/>
                <w:sz w:val="24"/>
              </w:rPr>
            </w:pPr>
            <w:r w:rsidRPr="00571228">
              <w:rPr>
                <w:rFonts w:ascii="Times New Roman" w:hAnsi="Times New Roman"/>
                <w:sz w:val="24"/>
              </w:rPr>
              <w:t>IST et du VIH-SIDA ;</w:t>
            </w:r>
          </w:p>
          <w:p w14:paraId="4E045378" w14:textId="77777777" w:rsidR="005475E7" w:rsidRPr="00571228" w:rsidRDefault="005475E7" w:rsidP="00336637">
            <w:pPr>
              <w:pStyle w:val="Paragraphedeliste"/>
              <w:numPr>
                <w:ilvl w:val="0"/>
                <w:numId w:val="145"/>
              </w:numPr>
              <w:spacing w:before="0" w:beforeAutospacing="0"/>
              <w:ind w:left="366"/>
              <w:jc w:val="both"/>
              <w:rPr>
                <w:rFonts w:ascii="Times New Roman" w:hAnsi="Times New Roman"/>
                <w:sz w:val="24"/>
              </w:rPr>
            </w:pPr>
            <w:r w:rsidRPr="00571228">
              <w:rPr>
                <w:rFonts w:ascii="Times New Roman" w:hAnsi="Times New Roman"/>
                <w:sz w:val="24"/>
              </w:rPr>
              <w:t>Violences émotionnelles et psychologiques, dénis de ressources et opportunités, violences physiques, mariages précoces, harcèlement, exploitation et abus sexuels, intimidation.</w:t>
            </w:r>
          </w:p>
        </w:tc>
      </w:tr>
      <w:tr w:rsidR="005475E7" w:rsidRPr="00B52B57" w14:paraId="416D9F0E" w14:textId="77777777" w:rsidTr="008C0171">
        <w:trPr>
          <w:gridAfter w:val="1"/>
          <w:wAfter w:w="9" w:type="pct"/>
          <w:trHeight w:val="2237"/>
        </w:trPr>
        <w:tc>
          <w:tcPr>
            <w:tcW w:w="705" w:type="pct"/>
            <w:tcBorders>
              <w:top w:val="single" w:sz="6" w:space="0" w:color="auto"/>
            </w:tcBorders>
            <w:vAlign w:val="center"/>
          </w:tcPr>
          <w:p w14:paraId="6B751F25"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b/>
                <w:i/>
                <w:sz w:val="24"/>
                <w:lang w:val="fr-CA"/>
              </w:rPr>
              <w:t xml:space="preserve">Mesures de prévention </w:t>
            </w:r>
          </w:p>
        </w:tc>
        <w:tc>
          <w:tcPr>
            <w:tcW w:w="4286" w:type="pct"/>
            <w:gridSpan w:val="6"/>
            <w:tcBorders>
              <w:top w:val="single" w:sz="6" w:space="0" w:color="auto"/>
              <w:bottom w:val="nil"/>
            </w:tcBorders>
            <w:vAlign w:val="center"/>
          </w:tcPr>
          <w:p w14:paraId="0738C342" w14:textId="7941A7C4"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Prendr</w:t>
            </w:r>
            <w:r w:rsidR="008C0171">
              <w:rPr>
                <w:rFonts w:ascii="Times New Roman" w:hAnsi="Times New Roman"/>
                <w:sz w:val="24"/>
              </w:rPr>
              <w:t>e en compte les aspects d’</w:t>
            </w:r>
            <w:r w:rsidRPr="00B52B57">
              <w:rPr>
                <w:rFonts w:ascii="Times New Roman" w:hAnsi="Times New Roman"/>
                <w:sz w:val="24"/>
              </w:rPr>
              <w:t xml:space="preserve">EAS/HS lors de l’élaboration des clauses contractuelles environnementales et sociales ; </w:t>
            </w:r>
          </w:p>
          <w:p w14:paraId="27A77559" w14:textId="58FDEA75"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 xml:space="preserve">Faire signer le Code de bonne conduite aux entreprises, </w:t>
            </w:r>
            <w:r w:rsidR="00AD37E6">
              <w:rPr>
                <w:rFonts w:ascii="Times New Roman" w:hAnsi="Times New Roman"/>
                <w:sz w:val="24"/>
              </w:rPr>
              <w:t xml:space="preserve">Mission de contrôle, </w:t>
            </w:r>
            <w:r w:rsidRPr="00B52B57">
              <w:rPr>
                <w:rFonts w:ascii="Times New Roman" w:hAnsi="Times New Roman"/>
                <w:sz w:val="24"/>
              </w:rPr>
              <w:t xml:space="preserve">ONG locales et autres prestataires de service impliqués dans la mise en œuvre des travaux </w:t>
            </w:r>
            <w:r w:rsidR="00AD37E6">
              <w:rPr>
                <w:rFonts w:ascii="Times New Roman" w:hAnsi="Times New Roman"/>
                <w:sz w:val="24"/>
              </w:rPr>
              <w:t>de protection des</w:t>
            </w:r>
            <w:r w:rsidR="008C0171">
              <w:rPr>
                <w:rFonts w:ascii="Times New Roman" w:hAnsi="Times New Roman"/>
                <w:sz w:val="24"/>
              </w:rPr>
              <w:t xml:space="preserve"> Poste</w:t>
            </w:r>
            <w:r w:rsidR="00AD37E6">
              <w:rPr>
                <w:rFonts w:ascii="Times New Roman" w:hAnsi="Times New Roman"/>
                <w:sz w:val="24"/>
              </w:rPr>
              <w:t>s</w:t>
            </w:r>
            <w:r w:rsidR="008C0171">
              <w:rPr>
                <w:rFonts w:ascii="Times New Roman" w:hAnsi="Times New Roman"/>
                <w:sz w:val="24"/>
              </w:rPr>
              <w:t xml:space="preserve"> SNEL</w:t>
            </w:r>
            <w:r w:rsidR="00AD37E6">
              <w:rPr>
                <w:rFonts w:ascii="Times New Roman" w:hAnsi="Times New Roman"/>
                <w:sz w:val="24"/>
              </w:rPr>
              <w:t xml:space="preserve"> </w:t>
            </w:r>
            <w:r w:rsidRPr="00B52B57">
              <w:rPr>
                <w:rFonts w:ascii="Times New Roman" w:hAnsi="Times New Roman"/>
                <w:sz w:val="24"/>
              </w:rPr>
              <w:t>contre les érosions et inondation dans l</w:t>
            </w:r>
            <w:r w:rsidR="008C0171">
              <w:rPr>
                <w:rFonts w:ascii="Times New Roman" w:hAnsi="Times New Roman"/>
                <w:sz w:val="24"/>
              </w:rPr>
              <w:t>es commu</w:t>
            </w:r>
            <w:r w:rsidR="00AD37E6">
              <w:rPr>
                <w:rFonts w:ascii="Times New Roman" w:hAnsi="Times New Roman"/>
                <w:sz w:val="24"/>
              </w:rPr>
              <w:t>nes de Mont Ngafula, Masina et Selembao</w:t>
            </w:r>
            <w:r w:rsidRPr="00B52B57">
              <w:rPr>
                <w:rFonts w:ascii="Times New Roman" w:hAnsi="Times New Roman"/>
                <w:sz w:val="24"/>
              </w:rPr>
              <w:t> ;</w:t>
            </w:r>
          </w:p>
          <w:p w14:paraId="5E4D9DEA"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Organiser des formations des travailleurs, en pool sur les VBG/EAS/HS (y compris le Code de bonne conduite, le règlement intérieur, la gestion des cas, le MGP, etc.)</w:t>
            </w:r>
          </w:p>
          <w:p w14:paraId="62AFF7E4"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Faire signer le Code de bonne conduite par les travailleurs avant de les engager sur le chantier ;</w:t>
            </w:r>
          </w:p>
          <w:p w14:paraId="13C5D686"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Promouvoir la sexo-spécificité pendant la mise en œuvre ;</w:t>
            </w:r>
          </w:p>
          <w:p w14:paraId="27C38D5A"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Identifier et former les sensibilisateurs communautaires pour informer la communauté sur les risques VBG ;</w:t>
            </w:r>
          </w:p>
          <w:p w14:paraId="141271CA" w14:textId="43B78D78"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Sensibiliser la communauté sur les risques VBG/EAS/HS ainsi que le</w:t>
            </w:r>
            <w:r w:rsidR="00AD37E6">
              <w:rPr>
                <w:rFonts w:ascii="Times New Roman" w:hAnsi="Times New Roman"/>
                <w:sz w:val="24"/>
              </w:rPr>
              <w:t>s IST et le</w:t>
            </w:r>
            <w:r w:rsidRPr="00B52B57">
              <w:rPr>
                <w:rFonts w:ascii="Times New Roman" w:hAnsi="Times New Roman"/>
                <w:sz w:val="24"/>
              </w:rPr>
              <w:t xml:space="preserve"> VIH/SIDA ;</w:t>
            </w:r>
          </w:p>
          <w:p w14:paraId="22A41FC9"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Assurer une large diffusion des offres d’emplois afin d’assurer une égalité de chance à tous les demandeurs ;</w:t>
            </w:r>
          </w:p>
          <w:p w14:paraId="0D642DDA"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Aménager des toilettes et vestiaires séparés pour les hommes et les femmes et verrouillables de l'intérieur ; et</w:t>
            </w:r>
          </w:p>
          <w:p w14:paraId="4B6A2C8B" w14:textId="3B54C6B5" w:rsidR="005475E7" w:rsidRPr="008C0171"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Sensibiliser le personnel des entreprises, M</w:t>
            </w:r>
            <w:r w:rsidR="00AD37E6">
              <w:rPr>
                <w:rFonts w:ascii="Times New Roman" w:hAnsi="Times New Roman"/>
                <w:sz w:val="24"/>
              </w:rPr>
              <w:t>i</w:t>
            </w:r>
            <w:r w:rsidRPr="00B52B57">
              <w:rPr>
                <w:rFonts w:ascii="Times New Roman" w:hAnsi="Times New Roman"/>
                <w:sz w:val="24"/>
              </w:rPr>
              <w:t>ssion de Contrôle et la communauté locale sur la discrimination et les violences basées sur le genre.</w:t>
            </w:r>
          </w:p>
        </w:tc>
      </w:tr>
      <w:tr w:rsidR="005475E7" w:rsidRPr="00B52B57" w14:paraId="10163819" w14:textId="77777777" w:rsidTr="00571228">
        <w:trPr>
          <w:trHeight w:val="538"/>
        </w:trPr>
        <w:tc>
          <w:tcPr>
            <w:tcW w:w="705" w:type="pct"/>
            <w:tcBorders>
              <w:top w:val="single" w:sz="6" w:space="0" w:color="auto"/>
              <w:bottom w:val="single" w:sz="6" w:space="0" w:color="auto"/>
            </w:tcBorders>
            <w:vAlign w:val="center"/>
          </w:tcPr>
          <w:p w14:paraId="257BB0FB" w14:textId="77777777" w:rsidR="005475E7" w:rsidRPr="00B52B57" w:rsidRDefault="005475E7" w:rsidP="000E0AF9">
            <w:pPr>
              <w:spacing w:before="0" w:beforeAutospacing="0"/>
              <w:jc w:val="both"/>
              <w:rPr>
                <w:rFonts w:ascii="Times New Roman" w:hAnsi="Times New Roman"/>
                <w:sz w:val="24"/>
              </w:rPr>
            </w:pPr>
          </w:p>
        </w:tc>
        <w:tc>
          <w:tcPr>
            <w:tcW w:w="1250" w:type="pct"/>
            <w:tcBorders>
              <w:top w:val="single" w:sz="6" w:space="0" w:color="auto"/>
              <w:bottom w:val="single" w:sz="6" w:space="0" w:color="auto"/>
            </w:tcBorders>
            <w:vAlign w:val="center"/>
          </w:tcPr>
          <w:p w14:paraId="15415F4F" w14:textId="77777777" w:rsidR="005475E7" w:rsidRPr="00B52B57" w:rsidRDefault="005475E7" w:rsidP="000E0AF9">
            <w:pPr>
              <w:spacing w:before="0" w:beforeAutospacing="0"/>
              <w:jc w:val="both"/>
              <w:rPr>
                <w:rFonts w:ascii="Times New Roman" w:hAnsi="Times New Roman"/>
                <w:sz w:val="24"/>
                <w:lang w:val="fr-CA"/>
              </w:rPr>
            </w:pPr>
          </w:p>
          <w:p w14:paraId="07F2102D"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b/>
                <w:sz w:val="24"/>
                <w:lang w:val="fr-CA"/>
              </w:rPr>
              <w:t>Risques résiduels</w:t>
            </w:r>
          </w:p>
          <w:p w14:paraId="6C6343D8" w14:textId="77777777" w:rsidR="005475E7" w:rsidRPr="00B52B57" w:rsidRDefault="005475E7" w:rsidP="000E0AF9">
            <w:pPr>
              <w:spacing w:before="0" w:beforeAutospacing="0"/>
              <w:jc w:val="both"/>
              <w:rPr>
                <w:rFonts w:ascii="Times New Roman" w:hAnsi="Times New Roman"/>
                <w:sz w:val="24"/>
                <w:lang w:val="fr-CA"/>
              </w:rPr>
            </w:pPr>
          </w:p>
        </w:tc>
        <w:tc>
          <w:tcPr>
            <w:tcW w:w="652" w:type="pct"/>
            <w:tcBorders>
              <w:top w:val="single" w:sz="6" w:space="0" w:color="auto"/>
              <w:bottom w:val="single" w:sz="6" w:space="0" w:color="auto"/>
            </w:tcBorders>
            <w:vAlign w:val="center"/>
          </w:tcPr>
          <w:p w14:paraId="372EA9D5"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b/>
                <w:sz w:val="24"/>
                <w:lang w:val="fr-CA"/>
              </w:rPr>
              <w:t>Probabilité</w:t>
            </w:r>
          </w:p>
        </w:tc>
        <w:tc>
          <w:tcPr>
            <w:tcW w:w="508" w:type="pct"/>
            <w:tcBorders>
              <w:top w:val="single" w:sz="6" w:space="0" w:color="auto"/>
              <w:bottom w:val="single" w:sz="6" w:space="0" w:color="auto"/>
            </w:tcBorders>
            <w:vAlign w:val="center"/>
          </w:tcPr>
          <w:p w14:paraId="14362DAB" w14:textId="77777777" w:rsidR="005475E7" w:rsidRPr="00B52B57" w:rsidRDefault="005475E7" w:rsidP="000E0AF9">
            <w:pPr>
              <w:spacing w:before="0" w:beforeAutospacing="0"/>
              <w:jc w:val="both"/>
              <w:rPr>
                <w:rFonts w:ascii="Times New Roman" w:hAnsi="Times New Roman"/>
                <w:b/>
                <w:sz w:val="24"/>
                <w:lang w:val="fr-CA"/>
              </w:rPr>
            </w:pPr>
            <w:r w:rsidRPr="00B52B57">
              <w:rPr>
                <w:rFonts w:ascii="Times New Roman" w:hAnsi="Times New Roman"/>
                <w:b/>
                <w:sz w:val="24"/>
                <w:lang w:val="fr-CA"/>
              </w:rPr>
              <w:t>Gravité</w:t>
            </w:r>
          </w:p>
        </w:tc>
        <w:tc>
          <w:tcPr>
            <w:tcW w:w="902" w:type="pct"/>
            <w:gridSpan w:val="2"/>
            <w:tcBorders>
              <w:top w:val="single" w:sz="6" w:space="0" w:color="auto"/>
              <w:bottom w:val="single" w:sz="6" w:space="0" w:color="auto"/>
            </w:tcBorders>
            <w:vAlign w:val="center"/>
          </w:tcPr>
          <w:p w14:paraId="7D82B210"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b/>
                <w:sz w:val="24"/>
                <w:lang w:val="fr-CA"/>
              </w:rPr>
              <w:t>Niveau de risque</w:t>
            </w:r>
          </w:p>
        </w:tc>
        <w:tc>
          <w:tcPr>
            <w:tcW w:w="983" w:type="pct"/>
            <w:gridSpan w:val="2"/>
            <w:tcBorders>
              <w:top w:val="single" w:sz="6" w:space="0" w:color="auto"/>
              <w:bottom w:val="single" w:sz="6" w:space="0" w:color="auto"/>
            </w:tcBorders>
            <w:vAlign w:val="center"/>
          </w:tcPr>
          <w:p w14:paraId="19F611D1" w14:textId="77777777" w:rsidR="005475E7" w:rsidRPr="00B52B57" w:rsidRDefault="005475E7" w:rsidP="000E0AF9">
            <w:pPr>
              <w:spacing w:before="0" w:beforeAutospacing="0"/>
              <w:jc w:val="both"/>
              <w:rPr>
                <w:rFonts w:ascii="Times New Roman" w:hAnsi="Times New Roman"/>
                <w:sz w:val="24"/>
                <w:lang w:val="fr-CA"/>
              </w:rPr>
            </w:pPr>
            <w:r w:rsidRPr="00B52B57">
              <w:rPr>
                <w:rFonts w:ascii="Times New Roman" w:hAnsi="Times New Roman"/>
                <w:sz w:val="24"/>
              </w:rPr>
              <w:t>Dommage</w:t>
            </w:r>
          </w:p>
        </w:tc>
      </w:tr>
      <w:tr w:rsidR="005475E7" w:rsidRPr="00B52B57" w14:paraId="00776F17" w14:textId="77777777" w:rsidTr="00571228">
        <w:tc>
          <w:tcPr>
            <w:tcW w:w="705" w:type="pct"/>
            <w:tcBorders>
              <w:top w:val="single" w:sz="6" w:space="0" w:color="auto"/>
            </w:tcBorders>
            <w:vAlign w:val="center"/>
          </w:tcPr>
          <w:p w14:paraId="3F72E143" w14:textId="77777777" w:rsidR="005475E7" w:rsidRPr="00B52B57" w:rsidRDefault="005475E7" w:rsidP="000E0AF9">
            <w:pPr>
              <w:spacing w:before="0" w:beforeAutospacing="0"/>
              <w:jc w:val="both"/>
              <w:rPr>
                <w:rFonts w:ascii="Times New Roman" w:hAnsi="Times New Roman"/>
                <w:i/>
                <w:sz w:val="24"/>
                <w:lang w:val="fr-CA"/>
              </w:rPr>
            </w:pPr>
            <w:r w:rsidRPr="00B52B57">
              <w:rPr>
                <w:rFonts w:ascii="Times New Roman" w:hAnsi="Times New Roman"/>
                <w:i/>
                <w:sz w:val="24"/>
                <w:lang w:val="fr-CA"/>
              </w:rPr>
              <w:t>Après prévention</w:t>
            </w:r>
          </w:p>
        </w:tc>
        <w:tc>
          <w:tcPr>
            <w:tcW w:w="1250" w:type="pct"/>
            <w:tcBorders>
              <w:top w:val="single" w:sz="6" w:space="0" w:color="auto"/>
            </w:tcBorders>
            <w:vAlign w:val="center"/>
          </w:tcPr>
          <w:p w14:paraId="35389A70" w14:textId="77777777" w:rsidR="005475E7" w:rsidRPr="00B52B57" w:rsidRDefault="005475E7" w:rsidP="000E0AF9">
            <w:pPr>
              <w:spacing w:before="0" w:beforeAutospacing="0"/>
              <w:jc w:val="both"/>
              <w:rPr>
                <w:rFonts w:ascii="Times New Roman" w:hAnsi="Times New Roman"/>
                <w:sz w:val="24"/>
              </w:rPr>
            </w:pPr>
            <w:r w:rsidRPr="00B52B57">
              <w:rPr>
                <w:rFonts w:ascii="Times New Roman" w:hAnsi="Times New Roman"/>
                <w:sz w:val="24"/>
              </w:rPr>
              <w:t>Violences basées sur le genre (VBG)</w:t>
            </w:r>
          </w:p>
        </w:tc>
        <w:tc>
          <w:tcPr>
            <w:tcW w:w="652" w:type="pct"/>
            <w:tcBorders>
              <w:top w:val="single" w:sz="6" w:space="0" w:color="auto"/>
            </w:tcBorders>
            <w:vAlign w:val="center"/>
          </w:tcPr>
          <w:p w14:paraId="57897F05" w14:textId="77777777" w:rsidR="005475E7" w:rsidRPr="00B52B57" w:rsidRDefault="005475E7" w:rsidP="000E0AF9">
            <w:pPr>
              <w:spacing w:before="0" w:beforeAutospacing="0"/>
              <w:jc w:val="center"/>
              <w:rPr>
                <w:rFonts w:ascii="Times New Roman" w:hAnsi="Times New Roman"/>
                <w:sz w:val="24"/>
                <w:lang w:val="fr-CA"/>
              </w:rPr>
            </w:pPr>
            <w:r w:rsidRPr="00B52B57">
              <w:rPr>
                <w:rFonts w:ascii="Times New Roman" w:hAnsi="Times New Roman"/>
                <w:sz w:val="24"/>
                <w:lang w:val="fr-CA"/>
              </w:rPr>
              <w:t>2</w:t>
            </w:r>
          </w:p>
        </w:tc>
        <w:tc>
          <w:tcPr>
            <w:tcW w:w="508" w:type="pct"/>
            <w:tcBorders>
              <w:top w:val="single" w:sz="6" w:space="0" w:color="auto"/>
            </w:tcBorders>
            <w:vAlign w:val="center"/>
          </w:tcPr>
          <w:p w14:paraId="50DAD5D5" w14:textId="77777777" w:rsidR="005475E7" w:rsidRPr="00B52B57" w:rsidRDefault="005475E7" w:rsidP="000E0AF9">
            <w:pPr>
              <w:spacing w:before="0" w:beforeAutospacing="0"/>
              <w:jc w:val="center"/>
              <w:rPr>
                <w:rFonts w:ascii="Times New Roman" w:hAnsi="Times New Roman"/>
                <w:sz w:val="24"/>
                <w:lang w:val="fr-CA"/>
              </w:rPr>
            </w:pPr>
            <w:r w:rsidRPr="00B52B57">
              <w:rPr>
                <w:rFonts w:ascii="Times New Roman" w:hAnsi="Times New Roman"/>
                <w:sz w:val="24"/>
                <w:lang w:val="fr-CA"/>
              </w:rPr>
              <w:t>2</w:t>
            </w:r>
          </w:p>
        </w:tc>
        <w:tc>
          <w:tcPr>
            <w:tcW w:w="902" w:type="pct"/>
            <w:gridSpan w:val="2"/>
            <w:tcBorders>
              <w:top w:val="single" w:sz="6" w:space="0" w:color="auto"/>
            </w:tcBorders>
            <w:shd w:val="clear" w:color="auto" w:fill="FFFF00"/>
            <w:vAlign w:val="center"/>
          </w:tcPr>
          <w:p w14:paraId="764A1F3F" w14:textId="77777777" w:rsidR="005475E7" w:rsidRPr="00B52B57" w:rsidRDefault="005475E7" w:rsidP="000E0AF9">
            <w:pPr>
              <w:spacing w:before="0" w:beforeAutospacing="0"/>
              <w:jc w:val="center"/>
              <w:rPr>
                <w:rFonts w:ascii="Times New Roman" w:hAnsi="Times New Roman"/>
                <w:sz w:val="24"/>
                <w:lang w:val="fr-CA"/>
              </w:rPr>
            </w:pPr>
            <w:r w:rsidRPr="00B52B57">
              <w:rPr>
                <w:rFonts w:ascii="Times New Roman" w:hAnsi="Times New Roman"/>
                <w:sz w:val="24"/>
                <w:lang w:val="fr-CA"/>
              </w:rPr>
              <w:t>22</w:t>
            </w:r>
          </w:p>
        </w:tc>
        <w:tc>
          <w:tcPr>
            <w:tcW w:w="983" w:type="pct"/>
            <w:gridSpan w:val="2"/>
            <w:tcBorders>
              <w:top w:val="single" w:sz="6" w:space="0" w:color="auto"/>
            </w:tcBorders>
            <w:vAlign w:val="center"/>
          </w:tcPr>
          <w:p w14:paraId="149DB00C" w14:textId="77777777" w:rsidR="005475E7" w:rsidRPr="00571228" w:rsidRDefault="005475E7" w:rsidP="00571228">
            <w:pPr>
              <w:spacing w:before="0" w:beforeAutospacing="0"/>
              <w:jc w:val="both"/>
              <w:rPr>
                <w:rFonts w:ascii="Times New Roman" w:hAnsi="Times New Roman"/>
                <w:sz w:val="24"/>
              </w:rPr>
            </w:pPr>
            <w:r w:rsidRPr="00571228">
              <w:rPr>
                <w:rFonts w:ascii="Times New Roman" w:hAnsi="Times New Roman"/>
                <w:sz w:val="24"/>
              </w:rPr>
              <w:t xml:space="preserve">Les traumatismes, la dépression, des contaminations aux VIH/SIDA et IST, la perte de ses droits humains, l’exclusion sociale. </w:t>
            </w:r>
          </w:p>
        </w:tc>
      </w:tr>
    </w:tbl>
    <w:p w14:paraId="2D2C9BCC" w14:textId="3290BFFE" w:rsidR="000E0AF9" w:rsidRDefault="005475E7" w:rsidP="00571228">
      <w:pPr>
        <w:spacing w:before="200" w:beforeAutospacing="0" w:after="120"/>
        <w:jc w:val="both"/>
        <w:rPr>
          <w:rFonts w:ascii="Times New Roman" w:hAnsi="Times New Roman"/>
          <w:b/>
          <w:i/>
          <w:sz w:val="24"/>
          <w:u w:val="single"/>
        </w:rPr>
      </w:pPr>
      <w:bookmarkStart w:id="626" w:name="_Toc75093325"/>
      <w:bookmarkStart w:id="627" w:name="_Toc75093736"/>
      <w:bookmarkStart w:id="628" w:name="_Toc77172601"/>
      <w:r w:rsidRPr="00B52B57">
        <w:rPr>
          <w:rFonts w:ascii="Times New Roman" w:hAnsi="Times New Roman"/>
          <w:b/>
          <w:i/>
          <w:sz w:val="24"/>
          <w:u w:val="single"/>
        </w:rPr>
        <w:t>Impact et risque sur les réseaux de concessionnaires</w:t>
      </w:r>
      <w:bookmarkEnd w:id="626"/>
      <w:bookmarkEnd w:id="627"/>
      <w:bookmarkEnd w:id="628"/>
    </w:p>
    <w:p w14:paraId="0EB5176A" w14:textId="37009A4F" w:rsidR="005475E7" w:rsidRPr="000E0AF9" w:rsidRDefault="005475E7" w:rsidP="000E0AF9">
      <w:pPr>
        <w:spacing w:before="120" w:beforeAutospacing="0" w:after="120"/>
        <w:jc w:val="both"/>
        <w:rPr>
          <w:rFonts w:ascii="Times New Roman" w:hAnsi="Times New Roman"/>
          <w:b/>
          <w:i/>
          <w:sz w:val="8"/>
          <w:u w:val="single"/>
        </w:rPr>
      </w:pPr>
      <w:r w:rsidRPr="000E0AF9">
        <w:rPr>
          <w:rFonts w:ascii="Times New Roman" w:hAnsi="Times New Roman"/>
          <w:b/>
          <w:i/>
          <w:sz w:val="8"/>
          <w:u w:val="single"/>
        </w:rPr>
        <w:t xml:space="preserve"> </w:t>
      </w:r>
    </w:p>
    <w:p w14:paraId="1AABBBE9" w14:textId="77777777" w:rsidR="005475E7" w:rsidRPr="00B52B57" w:rsidRDefault="005475E7" w:rsidP="00336637">
      <w:pPr>
        <w:numPr>
          <w:ilvl w:val="0"/>
          <w:numId w:val="34"/>
        </w:numPr>
        <w:overflowPunct w:val="0"/>
        <w:autoSpaceDE w:val="0"/>
        <w:autoSpaceDN w:val="0"/>
        <w:adjustRightInd w:val="0"/>
        <w:spacing w:before="240" w:beforeAutospacing="0" w:line="276" w:lineRule="auto"/>
        <w:ind w:left="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Risque de détérioration des réseaux de concessionnaires correspond à la NES n° 3.</w:t>
      </w:r>
    </w:p>
    <w:p w14:paraId="495496DC" w14:textId="77777777" w:rsidR="005475E7" w:rsidRPr="00B52B57" w:rsidRDefault="005475E7" w:rsidP="000E0AF9">
      <w:pPr>
        <w:overflowPunct w:val="0"/>
        <w:autoSpaceDE w:val="0"/>
        <w:autoSpaceDN w:val="0"/>
        <w:adjustRightInd w:val="0"/>
        <w:spacing w:before="0" w:beforeAutospacing="0"/>
        <w:ind w:left="720"/>
        <w:contextualSpacing/>
        <w:jc w:val="both"/>
        <w:textAlignment w:val="baseline"/>
        <w:rPr>
          <w:rFonts w:ascii="Times New Roman" w:hAnsi="Times New Roman"/>
          <w:b/>
          <w:i/>
          <w:sz w:val="24"/>
          <w:lang w:val="fr-CA" w:eastAsia="fr-CA"/>
        </w:rPr>
      </w:pPr>
    </w:p>
    <w:p w14:paraId="4D2C5F1F" w14:textId="6EA8741A" w:rsidR="005475E7" w:rsidRPr="00B52B57" w:rsidRDefault="008C0171" w:rsidP="000E0AF9">
      <w:pPr>
        <w:spacing w:before="0" w:beforeAutospacing="0" w:after="120"/>
        <w:jc w:val="both"/>
        <w:rPr>
          <w:rFonts w:ascii="Times New Roman" w:eastAsiaTheme="minorHAnsi" w:hAnsi="Times New Roman"/>
          <w:sz w:val="24"/>
        </w:rPr>
      </w:pPr>
      <w:r>
        <w:rPr>
          <w:rFonts w:ascii="Times New Roman" w:eastAsiaTheme="minorHAnsi" w:hAnsi="Times New Roman"/>
          <w:sz w:val="24"/>
        </w:rPr>
        <w:t xml:space="preserve">Les </w:t>
      </w:r>
      <w:r w:rsidRPr="000E0AF9">
        <w:rPr>
          <w:rFonts w:ascii="Times New Roman" w:hAnsi="Times New Roman"/>
          <w:sz w:val="24"/>
        </w:rPr>
        <w:t>réseaux</w:t>
      </w:r>
      <w:r>
        <w:rPr>
          <w:rFonts w:ascii="Times New Roman" w:eastAsiaTheme="minorHAnsi" w:hAnsi="Times New Roman"/>
          <w:sz w:val="24"/>
        </w:rPr>
        <w:t xml:space="preserve"> électriques,</w:t>
      </w:r>
      <w:r w:rsidR="005475E7" w:rsidRPr="00B52B57">
        <w:rPr>
          <w:rFonts w:ascii="Times New Roman" w:eastAsiaTheme="minorHAnsi" w:hAnsi="Times New Roman"/>
          <w:sz w:val="24"/>
        </w:rPr>
        <w:t xml:space="preserve"> d’eau potable</w:t>
      </w:r>
      <w:r>
        <w:rPr>
          <w:rFonts w:ascii="Times New Roman" w:eastAsiaTheme="minorHAnsi" w:hAnsi="Times New Roman"/>
          <w:sz w:val="24"/>
        </w:rPr>
        <w:t xml:space="preserve"> et des fibres optiques</w:t>
      </w:r>
      <w:r w:rsidR="005475E7" w:rsidRPr="00B52B57">
        <w:rPr>
          <w:rFonts w:ascii="Times New Roman" w:eastAsiaTheme="minorHAnsi" w:hAnsi="Times New Roman"/>
          <w:sz w:val="24"/>
        </w:rPr>
        <w:t xml:space="preserve"> sont situés le long des </w:t>
      </w:r>
      <w:r w:rsidR="00AD37E6">
        <w:rPr>
          <w:rFonts w:ascii="Times New Roman" w:eastAsiaTheme="minorHAnsi" w:hAnsi="Times New Roman"/>
          <w:sz w:val="24"/>
        </w:rPr>
        <w:t>emprises des travaux et parfois traversent la rivière Tshangu qui fera objet de curage</w:t>
      </w:r>
      <w:r w:rsidR="005475E7" w:rsidRPr="00B52B57">
        <w:rPr>
          <w:rFonts w:ascii="Times New Roman" w:eastAsiaTheme="minorHAnsi" w:hAnsi="Times New Roman"/>
          <w:sz w:val="24"/>
        </w:rPr>
        <w:t xml:space="preserve">. Le risque de les détériorer pendant l’exécution des travaux est élevé. Les populations risquent de subir des délestages en électricité et eau potable. </w:t>
      </w:r>
      <w:r w:rsidR="005475E7" w:rsidRPr="00B52B57">
        <w:rPr>
          <w:rFonts w:ascii="Times New Roman" w:hAnsi="Times New Roman"/>
          <w:sz w:val="24"/>
        </w:rPr>
        <w:t xml:space="preserve">Le tableau ci-dessous donne le résumé de l’évaluation du risque de </w:t>
      </w:r>
      <w:r w:rsidRPr="00B52B57">
        <w:rPr>
          <w:rFonts w:ascii="Times New Roman" w:hAnsi="Times New Roman"/>
          <w:sz w:val="24"/>
        </w:rPr>
        <w:t>détérioration</w:t>
      </w:r>
      <w:r w:rsidR="005475E7" w:rsidRPr="00B52B57">
        <w:rPr>
          <w:rFonts w:ascii="Times New Roman" w:hAnsi="Times New Roman"/>
          <w:sz w:val="24"/>
        </w:rPr>
        <w:t xml:space="preserve"> des réseaux des concessionnaires. </w:t>
      </w:r>
    </w:p>
    <w:p w14:paraId="4461EF91" w14:textId="5908F333" w:rsidR="005475E7" w:rsidRPr="009B5A45" w:rsidRDefault="000E0AF9" w:rsidP="004F342A">
      <w:pPr>
        <w:pStyle w:val="Lgende"/>
        <w:jc w:val="center"/>
        <w:rPr>
          <w:rFonts w:eastAsiaTheme="minorHAnsi"/>
          <w:b w:val="0"/>
          <w:i w:val="0"/>
        </w:rPr>
      </w:pPr>
      <w:bookmarkStart w:id="629" w:name="_Toc172069219"/>
      <w:r>
        <w:t xml:space="preserve">Tableau </w:t>
      </w:r>
      <w:r>
        <w:fldChar w:fldCharType="begin"/>
      </w:r>
      <w:r>
        <w:instrText xml:space="preserve"> SEQ Tableau \* ARABIC </w:instrText>
      </w:r>
      <w:r>
        <w:fldChar w:fldCharType="separate"/>
      </w:r>
      <w:r w:rsidR="00571228">
        <w:rPr>
          <w:noProof/>
        </w:rPr>
        <w:t>36</w:t>
      </w:r>
      <w:r>
        <w:fldChar w:fldCharType="end"/>
      </w:r>
      <w:r>
        <w:t xml:space="preserve">. </w:t>
      </w:r>
      <w:r w:rsidRPr="00F54837">
        <w:t>Résumé de l’évaluation du risque de détérioration des réseaux des concessionnaires</w:t>
      </w:r>
      <w:bookmarkEnd w:id="6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86"/>
        <w:gridCol w:w="2702"/>
        <w:gridCol w:w="1351"/>
        <w:gridCol w:w="1047"/>
        <w:gridCol w:w="1162"/>
        <w:gridCol w:w="1974"/>
      </w:tblGrid>
      <w:tr w:rsidR="005475E7" w:rsidRPr="00B52B57" w14:paraId="0D62945B" w14:textId="77777777" w:rsidTr="005475E7">
        <w:trPr>
          <w:tblHeader/>
        </w:trPr>
        <w:tc>
          <w:tcPr>
            <w:tcW w:w="5000" w:type="pct"/>
            <w:gridSpan w:val="6"/>
            <w:shd w:val="clear" w:color="auto" w:fill="E2EFD9" w:themeFill="accent6" w:themeFillTint="33"/>
          </w:tcPr>
          <w:p w14:paraId="6645588A" w14:textId="77777777" w:rsidR="005475E7" w:rsidRPr="00B52B57" w:rsidRDefault="005475E7" w:rsidP="000E0AF9">
            <w:pPr>
              <w:tabs>
                <w:tab w:val="left" w:pos="0"/>
              </w:tabs>
              <w:spacing w:before="0" w:beforeAutospacing="0"/>
              <w:ind w:left="720"/>
              <w:jc w:val="both"/>
              <w:rPr>
                <w:rFonts w:ascii="Times New Roman" w:hAnsi="Times New Roman"/>
                <w:b/>
                <w:i/>
                <w:iCs/>
                <w:sz w:val="24"/>
                <w:lang w:val="fr-CA"/>
              </w:rPr>
            </w:pPr>
            <w:r w:rsidRPr="00B52B57">
              <w:rPr>
                <w:rFonts w:ascii="Times New Roman" w:hAnsi="Times New Roman"/>
                <w:b/>
                <w:iCs/>
                <w:sz w:val="24"/>
              </w:rPr>
              <w:t>RISQ 9 :</w:t>
            </w:r>
            <w:r w:rsidRPr="00B52B57">
              <w:rPr>
                <w:rFonts w:ascii="Times New Roman" w:eastAsiaTheme="minorHAnsi" w:hAnsi="Times New Roman"/>
                <w:b/>
                <w:i/>
                <w:sz w:val="24"/>
              </w:rPr>
              <w:t xml:space="preserve"> </w:t>
            </w:r>
            <w:r w:rsidRPr="00B52B57">
              <w:rPr>
                <w:rFonts w:ascii="Times New Roman" w:hAnsi="Times New Roman"/>
                <w:b/>
                <w:i/>
                <w:iCs/>
                <w:sz w:val="24"/>
                <w:lang w:val="fr-CA"/>
              </w:rPr>
              <w:t xml:space="preserve">Risque de détérioration des réseaux des concessionnaires   </w:t>
            </w:r>
          </w:p>
        </w:tc>
      </w:tr>
      <w:tr w:rsidR="005475E7" w:rsidRPr="00B52B57" w14:paraId="76AA3EEA" w14:textId="77777777" w:rsidTr="005475E7">
        <w:trPr>
          <w:tblHeader/>
        </w:trPr>
        <w:tc>
          <w:tcPr>
            <w:tcW w:w="720" w:type="pct"/>
            <w:shd w:val="clear" w:color="auto" w:fill="F2F2F2"/>
          </w:tcPr>
          <w:p w14:paraId="19E221F4" w14:textId="77777777" w:rsidR="005475E7" w:rsidRPr="00B52B57" w:rsidRDefault="005475E7" w:rsidP="000E0AF9">
            <w:pPr>
              <w:tabs>
                <w:tab w:val="left" w:pos="0"/>
              </w:tabs>
              <w:spacing w:before="0" w:beforeAutospacing="0"/>
              <w:jc w:val="both"/>
              <w:rPr>
                <w:rFonts w:ascii="Times New Roman" w:eastAsiaTheme="minorHAnsi" w:hAnsi="Times New Roman"/>
                <w:b/>
                <w:i/>
                <w:sz w:val="24"/>
                <w:lang w:val="fr-CA"/>
              </w:rPr>
            </w:pPr>
          </w:p>
        </w:tc>
        <w:tc>
          <w:tcPr>
            <w:tcW w:w="1404" w:type="pct"/>
            <w:shd w:val="clear" w:color="auto" w:fill="F2F2F2"/>
            <w:vAlign w:val="center"/>
          </w:tcPr>
          <w:p w14:paraId="133D5EA4" w14:textId="77777777" w:rsidR="005475E7" w:rsidRPr="00B52B57" w:rsidRDefault="005475E7" w:rsidP="000E0AF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Risques initial</w:t>
            </w:r>
          </w:p>
        </w:tc>
        <w:tc>
          <w:tcPr>
            <w:tcW w:w="702" w:type="pct"/>
            <w:shd w:val="clear" w:color="auto" w:fill="F2F2F2"/>
            <w:vAlign w:val="center"/>
          </w:tcPr>
          <w:p w14:paraId="34647A9E" w14:textId="77777777" w:rsidR="005475E7" w:rsidRPr="00B52B57" w:rsidRDefault="005475E7" w:rsidP="000E0AF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Probabilité</w:t>
            </w:r>
          </w:p>
        </w:tc>
        <w:tc>
          <w:tcPr>
            <w:tcW w:w="544" w:type="pct"/>
            <w:shd w:val="clear" w:color="auto" w:fill="F2F2F2"/>
            <w:vAlign w:val="center"/>
          </w:tcPr>
          <w:p w14:paraId="0DC0CC5A" w14:textId="77777777" w:rsidR="005475E7" w:rsidRPr="00B52B57" w:rsidRDefault="005475E7" w:rsidP="000E0AF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Gravité</w:t>
            </w:r>
          </w:p>
        </w:tc>
        <w:tc>
          <w:tcPr>
            <w:tcW w:w="604" w:type="pct"/>
            <w:shd w:val="clear" w:color="auto" w:fill="F2F2F2"/>
            <w:vAlign w:val="center"/>
          </w:tcPr>
          <w:p w14:paraId="386C6114" w14:textId="77777777" w:rsidR="005475E7" w:rsidRPr="00B52B57" w:rsidRDefault="005475E7" w:rsidP="000E0AF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Niveau de risque</w:t>
            </w:r>
          </w:p>
        </w:tc>
        <w:tc>
          <w:tcPr>
            <w:tcW w:w="1026" w:type="pct"/>
            <w:shd w:val="clear" w:color="auto" w:fill="F2F2F2"/>
            <w:vAlign w:val="center"/>
          </w:tcPr>
          <w:p w14:paraId="30D50193" w14:textId="77777777" w:rsidR="005475E7" w:rsidRPr="00B52B57" w:rsidRDefault="005475E7" w:rsidP="000E0AF9">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7E85F10F" w14:textId="77777777" w:rsidTr="005475E7">
        <w:tc>
          <w:tcPr>
            <w:tcW w:w="720" w:type="pct"/>
            <w:vAlign w:val="center"/>
          </w:tcPr>
          <w:p w14:paraId="7C3C8107" w14:textId="77777777" w:rsidR="005475E7" w:rsidRPr="00B52B57" w:rsidRDefault="005475E7" w:rsidP="000E0AF9">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i/>
                <w:sz w:val="24"/>
                <w:lang w:val="fr-CA"/>
              </w:rPr>
              <w:t xml:space="preserve">Avant prévention </w:t>
            </w:r>
          </w:p>
        </w:tc>
        <w:tc>
          <w:tcPr>
            <w:tcW w:w="1404" w:type="pct"/>
            <w:vAlign w:val="center"/>
          </w:tcPr>
          <w:p w14:paraId="382EEAA5"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Rupture de ligne électrique ;</w:t>
            </w:r>
          </w:p>
          <w:p w14:paraId="7AEC9494"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Destruction des canalisations d’eau potable ;</w:t>
            </w:r>
          </w:p>
        </w:tc>
        <w:tc>
          <w:tcPr>
            <w:tcW w:w="702" w:type="pct"/>
            <w:vAlign w:val="center"/>
          </w:tcPr>
          <w:p w14:paraId="610CED65"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544" w:type="pct"/>
            <w:vAlign w:val="center"/>
          </w:tcPr>
          <w:p w14:paraId="47FC30CE"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604" w:type="pct"/>
            <w:shd w:val="clear" w:color="auto" w:fill="FF0000"/>
            <w:vAlign w:val="center"/>
          </w:tcPr>
          <w:p w14:paraId="30E92501"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33</w:t>
            </w:r>
          </w:p>
        </w:tc>
        <w:tc>
          <w:tcPr>
            <w:tcW w:w="1026" w:type="pct"/>
            <w:vAlign w:val="center"/>
          </w:tcPr>
          <w:p w14:paraId="7B3D6CDA" w14:textId="77777777" w:rsidR="005475E7" w:rsidRPr="00B52B57" w:rsidRDefault="005475E7" w:rsidP="000E0AF9">
            <w:pPr>
              <w:spacing w:before="0" w:beforeAutospacing="0"/>
              <w:rPr>
                <w:rFonts w:ascii="Times New Roman" w:eastAsiaTheme="minorHAnsi" w:hAnsi="Times New Roman"/>
                <w:sz w:val="24"/>
              </w:rPr>
            </w:pPr>
            <w:r w:rsidRPr="00B52B57">
              <w:rPr>
                <w:rFonts w:ascii="Times New Roman" w:eastAsiaTheme="minorHAnsi" w:hAnsi="Times New Roman"/>
                <w:sz w:val="24"/>
              </w:rPr>
              <w:t>Délestage en électricité, privation d’eau potable aux populations ;</w:t>
            </w:r>
          </w:p>
        </w:tc>
      </w:tr>
      <w:tr w:rsidR="005475E7" w:rsidRPr="00B52B57" w14:paraId="6FB08775" w14:textId="77777777" w:rsidTr="005475E7">
        <w:tc>
          <w:tcPr>
            <w:tcW w:w="720" w:type="pct"/>
            <w:vAlign w:val="center"/>
          </w:tcPr>
          <w:p w14:paraId="737DD50A" w14:textId="77777777" w:rsidR="005475E7" w:rsidRPr="00B52B57" w:rsidRDefault="005475E7" w:rsidP="000E0AF9">
            <w:pPr>
              <w:tabs>
                <w:tab w:val="left" w:pos="0"/>
              </w:tabs>
              <w:spacing w:before="0" w:beforeAutospacing="0"/>
              <w:rPr>
                <w:rFonts w:ascii="Times New Roman" w:eastAsiaTheme="minorHAnsi" w:hAnsi="Times New Roman"/>
                <w:i/>
                <w:sz w:val="24"/>
                <w:lang w:val="fr-CA"/>
              </w:rPr>
            </w:pPr>
            <w:r w:rsidRPr="00B52B57">
              <w:rPr>
                <w:rFonts w:ascii="Times New Roman" w:eastAsiaTheme="minorHAnsi" w:hAnsi="Times New Roman"/>
                <w:b/>
                <w:i/>
                <w:sz w:val="24"/>
                <w:lang w:val="fr-CA"/>
              </w:rPr>
              <w:t>Mesures de prévention et de gestion</w:t>
            </w:r>
          </w:p>
        </w:tc>
        <w:tc>
          <w:tcPr>
            <w:tcW w:w="4280" w:type="pct"/>
            <w:gridSpan w:val="5"/>
            <w:vAlign w:val="center"/>
          </w:tcPr>
          <w:p w14:paraId="3D62E5EE" w14:textId="14E28B48"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Sensibiliser l</w:t>
            </w:r>
            <w:r w:rsidR="00AD37E6">
              <w:rPr>
                <w:rFonts w:ascii="Times New Roman" w:hAnsi="Times New Roman"/>
                <w:sz w:val="24"/>
              </w:rPr>
              <w:t>es travailleurs sur la présence</w:t>
            </w:r>
            <w:r w:rsidRPr="00B52B57">
              <w:rPr>
                <w:rFonts w:ascii="Times New Roman" w:hAnsi="Times New Roman"/>
                <w:sz w:val="24"/>
              </w:rPr>
              <w:t xml:space="preserve"> des réseaux de concessionnaire ;</w:t>
            </w:r>
          </w:p>
          <w:p w14:paraId="161BBAB3" w14:textId="6C9D8A3C"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Identifier, en collaboration avec la REGIDESO,</w:t>
            </w:r>
            <w:r w:rsidR="00AD37E6">
              <w:rPr>
                <w:rFonts w:ascii="Times New Roman" w:hAnsi="Times New Roman"/>
                <w:sz w:val="24"/>
              </w:rPr>
              <w:t xml:space="preserve"> la SNEL et les entreprises de fibre optique sur l’ensemble des</w:t>
            </w:r>
            <w:r w:rsidRPr="00B52B57">
              <w:rPr>
                <w:rFonts w:ascii="Times New Roman" w:hAnsi="Times New Roman"/>
                <w:sz w:val="24"/>
              </w:rPr>
              <w:t xml:space="preserve"> tracé</w:t>
            </w:r>
            <w:r w:rsidR="00AD37E6">
              <w:rPr>
                <w:rFonts w:ascii="Times New Roman" w:hAnsi="Times New Roman"/>
                <w:sz w:val="24"/>
              </w:rPr>
              <w:t>s</w:t>
            </w:r>
            <w:r w:rsidRPr="00B52B57">
              <w:rPr>
                <w:rFonts w:ascii="Times New Roman" w:hAnsi="Times New Roman"/>
                <w:sz w:val="24"/>
              </w:rPr>
              <w:t xml:space="preserve"> de</w:t>
            </w:r>
            <w:r w:rsidR="00AD37E6">
              <w:rPr>
                <w:rFonts w:ascii="Times New Roman" w:hAnsi="Times New Roman"/>
                <w:sz w:val="24"/>
              </w:rPr>
              <w:t>s</w:t>
            </w:r>
            <w:r w:rsidRPr="00B52B57">
              <w:rPr>
                <w:rFonts w:ascii="Times New Roman" w:hAnsi="Times New Roman"/>
                <w:sz w:val="24"/>
              </w:rPr>
              <w:t xml:space="preserve"> réseau</w:t>
            </w:r>
            <w:r w:rsidR="00AD37E6">
              <w:rPr>
                <w:rFonts w:ascii="Times New Roman" w:hAnsi="Times New Roman"/>
                <w:sz w:val="24"/>
              </w:rPr>
              <w:t>x concernés dans les emprises des sous-projets</w:t>
            </w:r>
            <w:r w:rsidRPr="00B52B57">
              <w:rPr>
                <w:rFonts w:ascii="Times New Roman" w:hAnsi="Times New Roman"/>
                <w:sz w:val="24"/>
              </w:rPr>
              <w:t xml:space="preserve"> avant le début des travaux ;</w:t>
            </w:r>
          </w:p>
          <w:p w14:paraId="40D61355" w14:textId="773F6980" w:rsidR="005475E7" w:rsidRPr="00B52B57" w:rsidRDefault="005475E7" w:rsidP="00336637">
            <w:pPr>
              <w:numPr>
                <w:ilvl w:val="0"/>
                <w:numId w:val="32"/>
              </w:numPr>
              <w:spacing w:before="0" w:beforeAutospacing="0"/>
              <w:ind w:left="329" w:hanging="283"/>
              <w:jc w:val="both"/>
              <w:rPr>
                <w:rFonts w:ascii="Times New Roman" w:eastAsiaTheme="minorHAnsi" w:hAnsi="Times New Roman"/>
                <w:sz w:val="24"/>
              </w:rPr>
            </w:pPr>
            <w:r w:rsidRPr="00B52B57">
              <w:rPr>
                <w:rFonts w:ascii="Times New Roman" w:hAnsi="Times New Roman"/>
                <w:sz w:val="24"/>
              </w:rPr>
              <w:t xml:space="preserve">Éviter </w:t>
            </w:r>
            <w:r w:rsidR="00AD37E6">
              <w:rPr>
                <w:rFonts w:ascii="Times New Roman" w:hAnsi="Times New Roman"/>
                <w:sz w:val="24"/>
              </w:rPr>
              <w:t xml:space="preserve">au maximum </w:t>
            </w:r>
            <w:r w:rsidRPr="00B52B57">
              <w:rPr>
                <w:rFonts w:ascii="Times New Roman" w:hAnsi="Times New Roman"/>
                <w:sz w:val="24"/>
              </w:rPr>
              <w:t>de dégrader les réseaux électriques et d’eau potable dans la zone du Projet</w:t>
            </w:r>
          </w:p>
        </w:tc>
      </w:tr>
      <w:tr w:rsidR="005475E7" w:rsidRPr="00B52B57" w14:paraId="1EEAA9B4" w14:textId="77777777" w:rsidTr="005475E7">
        <w:tc>
          <w:tcPr>
            <w:tcW w:w="720" w:type="pct"/>
            <w:vAlign w:val="center"/>
          </w:tcPr>
          <w:p w14:paraId="62497CB4" w14:textId="77777777" w:rsidR="005475E7" w:rsidRPr="00B52B57" w:rsidRDefault="005475E7" w:rsidP="000E0AF9">
            <w:pPr>
              <w:tabs>
                <w:tab w:val="left" w:pos="0"/>
              </w:tabs>
              <w:spacing w:before="0" w:beforeAutospacing="0"/>
              <w:jc w:val="both"/>
              <w:rPr>
                <w:rFonts w:ascii="Times New Roman" w:eastAsiaTheme="minorHAnsi" w:hAnsi="Times New Roman"/>
                <w:i/>
                <w:sz w:val="24"/>
                <w:lang w:val="fr-CA"/>
              </w:rPr>
            </w:pPr>
          </w:p>
        </w:tc>
        <w:tc>
          <w:tcPr>
            <w:tcW w:w="1404" w:type="pct"/>
            <w:vAlign w:val="center"/>
          </w:tcPr>
          <w:p w14:paraId="3841E021"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p>
          <w:p w14:paraId="52402A8D"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Risques résiduels</w:t>
            </w:r>
          </w:p>
          <w:p w14:paraId="02AD57E4" w14:textId="77777777" w:rsidR="005475E7" w:rsidRPr="00B52B57" w:rsidRDefault="005475E7" w:rsidP="000E0AF9">
            <w:pPr>
              <w:spacing w:before="0" w:beforeAutospacing="0"/>
              <w:jc w:val="both"/>
              <w:rPr>
                <w:rFonts w:ascii="Times New Roman" w:eastAsiaTheme="minorHAnsi" w:hAnsi="Times New Roman"/>
                <w:sz w:val="24"/>
              </w:rPr>
            </w:pPr>
          </w:p>
        </w:tc>
        <w:tc>
          <w:tcPr>
            <w:tcW w:w="702" w:type="pct"/>
            <w:vAlign w:val="center"/>
          </w:tcPr>
          <w:p w14:paraId="4F11722F"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Probabilité</w:t>
            </w:r>
          </w:p>
        </w:tc>
        <w:tc>
          <w:tcPr>
            <w:tcW w:w="544" w:type="pct"/>
            <w:vAlign w:val="center"/>
          </w:tcPr>
          <w:p w14:paraId="6B56634B"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Gravité</w:t>
            </w:r>
          </w:p>
        </w:tc>
        <w:tc>
          <w:tcPr>
            <w:tcW w:w="604" w:type="pct"/>
            <w:shd w:val="clear" w:color="auto" w:fill="FFFFFF" w:themeFill="background1"/>
            <w:vAlign w:val="center"/>
          </w:tcPr>
          <w:p w14:paraId="6C2C2C81"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Niveau de risque</w:t>
            </w:r>
          </w:p>
        </w:tc>
        <w:tc>
          <w:tcPr>
            <w:tcW w:w="1026" w:type="pct"/>
            <w:vAlign w:val="center"/>
          </w:tcPr>
          <w:p w14:paraId="75B43F3B" w14:textId="77777777" w:rsidR="005475E7" w:rsidRPr="00B52B57" w:rsidRDefault="005475E7" w:rsidP="000E0AF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79D43182" w14:textId="77777777" w:rsidTr="005475E7">
        <w:tc>
          <w:tcPr>
            <w:tcW w:w="720" w:type="pct"/>
            <w:vAlign w:val="center"/>
          </w:tcPr>
          <w:p w14:paraId="2B7D2E31" w14:textId="77777777" w:rsidR="005475E7" w:rsidRPr="00B52B57" w:rsidRDefault="005475E7" w:rsidP="000E0AF9">
            <w:pPr>
              <w:tabs>
                <w:tab w:val="left" w:pos="0"/>
              </w:tabs>
              <w:spacing w:before="0" w:beforeAutospacing="0"/>
              <w:jc w:val="both"/>
              <w:rPr>
                <w:rFonts w:ascii="Times New Roman" w:eastAsiaTheme="minorHAnsi" w:hAnsi="Times New Roman"/>
                <w:i/>
                <w:sz w:val="24"/>
                <w:lang w:val="fr-CA"/>
              </w:rPr>
            </w:pPr>
            <w:r w:rsidRPr="00B52B57">
              <w:rPr>
                <w:rFonts w:ascii="Times New Roman" w:eastAsiaTheme="minorHAnsi" w:hAnsi="Times New Roman"/>
                <w:i/>
                <w:sz w:val="24"/>
                <w:lang w:val="fr-CA"/>
              </w:rPr>
              <w:t>Après prévention</w:t>
            </w:r>
          </w:p>
        </w:tc>
        <w:tc>
          <w:tcPr>
            <w:tcW w:w="1404" w:type="pct"/>
            <w:vAlign w:val="center"/>
          </w:tcPr>
          <w:p w14:paraId="7C61D26F" w14:textId="0421D6A9" w:rsidR="005475E7" w:rsidRPr="00B52B57" w:rsidRDefault="005475E7" w:rsidP="000E0AF9">
            <w:pPr>
              <w:spacing w:before="0" w:beforeAutospacing="0"/>
              <w:ind w:left="-45" w:firstLine="45"/>
              <w:jc w:val="both"/>
              <w:rPr>
                <w:rFonts w:ascii="Times New Roman" w:eastAsiaTheme="minorHAnsi" w:hAnsi="Times New Roman"/>
                <w:sz w:val="24"/>
              </w:rPr>
            </w:pPr>
            <w:r w:rsidRPr="00B52B57">
              <w:rPr>
                <w:rFonts w:ascii="Times New Roman" w:eastAsiaTheme="minorHAnsi" w:hAnsi="Times New Roman"/>
                <w:sz w:val="24"/>
              </w:rPr>
              <w:t xml:space="preserve">Dégradation des réseaux électrique et d’eau potable </w:t>
            </w:r>
            <w:r w:rsidR="00AD37E6">
              <w:rPr>
                <w:rFonts w:ascii="Times New Roman" w:eastAsiaTheme="minorHAnsi" w:hAnsi="Times New Roman"/>
                <w:sz w:val="24"/>
              </w:rPr>
              <w:t>ainsi que d’accès à l’accès à l’internet via la fibre optique</w:t>
            </w:r>
          </w:p>
        </w:tc>
        <w:tc>
          <w:tcPr>
            <w:tcW w:w="702" w:type="pct"/>
            <w:vAlign w:val="center"/>
          </w:tcPr>
          <w:p w14:paraId="4FD2D4D9"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544" w:type="pct"/>
            <w:vAlign w:val="center"/>
          </w:tcPr>
          <w:p w14:paraId="663C71A8"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604" w:type="pct"/>
            <w:shd w:val="clear" w:color="auto" w:fill="FFFF00"/>
            <w:vAlign w:val="center"/>
          </w:tcPr>
          <w:p w14:paraId="37E1184B"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22</w:t>
            </w:r>
          </w:p>
        </w:tc>
        <w:tc>
          <w:tcPr>
            <w:tcW w:w="1026" w:type="pct"/>
            <w:vAlign w:val="center"/>
          </w:tcPr>
          <w:p w14:paraId="516DBC0D" w14:textId="3853F269" w:rsidR="005475E7" w:rsidRPr="00B52B57" w:rsidRDefault="005475E7" w:rsidP="000E0AF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Perturbation de l’approvisionnement en eau et en électricité </w:t>
            </w:r>
            <w:r w:rsidR="00AD37E6">
              <w:rPr>
                <w:rFonts w:ascii="Times New Roman" w:eastAsiaTheme="minorHAnsi" w:hAnsi="Times New Roman"/>
                <w:sz w:val="24"/>
              </w:rPr>
              <w:t>et l’accès à la fibre optique</w:t>
            </w:r>
          </w:p>
        </w:tc>
      </w:tr>
    </w:tbl>
    <w:p w14:paraId="5C7C52EB" w14:textId="77777777" w:rsidR="005475E7" w:rsidRPr="000E0AF9" w:rsidRDefault="005475E7" w:rsidP="00B52B57">
      <w:pPr>
        <w:spacing w:before="0" w:beforeAutospacing="0" w:line="276" w:lineRule="auto"/>
        <w:jc w:val="both"/>
        <w:rPr>
          <w:rFonts w:ascii="Times New Roman" w:eastAsiaTheme="minorHAnsi" w:hAnsi="Times New Roman"/>
          <w:sz w:val="12"/>
        </w:rPr>
      </w:pPr>
    </w:p>
    <w:p w14:paraId="337969CE" w14:textId="77777777" w:rsidR="005475E7" w:rsidRPr="00B52B57" w:rsidRDefault="005475E7" w:rsidP="000E0AF9">
      <w:pPr>
        <w:spacing w:before="120" w:beforeAutospacing="0" w:after="120"/>
        <w:jc w:val="both"/>
        <w:rPr>
          <w:rFonts w:ascii="Times New Roman" w:hAnsi="Times New Roman"/>
          <w:b/>
          <w:i/>
          <w:sz w:val="24"/>
          <w:u w:val="single"/>
        </w:rPr>
      </w:pPr>
      <w:bookmarkStart w:id="630" w:name="_Toc75093326"/>
      <w:bookmarkStart w:id="631" w:name="_Toc75093737"/>
      <w:r w:rsidRPr="00B52B57">
        <w:rPr>
          <w:rFonts w:ascii="Times New Roman" w:hAnsi="Times New Roman"/>
          <w:b/>
          <w:i/>
          <w:sz w:val="24"/>
          <w:u w:val="single"/>
        </w:rPr>
        <w:t>Impacts et risques sociaux relatifs aux populations et les entreprises</w:t>
      </w:r>
      <w:bookmarkEnd w:id="630"/>
      <w:bookmarkEnd w:id="631"/>
      <w:r w:rsidRPr="00B52B57">
        <w:rPr>
          <w:rFonts w:ascii="Times New Roman" w:hAnsi="Times New Roman"/>
          <w:b/>
          <w:i/>
          <w:sz w:val="24"/>
          <w:u w:val="single"/>
        </w:rPr>
        <w:t xml:space="preserve">   </w:t>
      </w:r>
    </w:p>
    <w:p w14:paraId="53DCDC07" w14:textId="77777777" w:rsidR="005475E7" w:rsidRPr="00B52B57" w:rsidRDefault="005475E7" w:rsidP="00B52B57">
      <w:pPr>
        <w:pStyle w:val="Paragraphedeliste"/>
        <w:spacing w:before="0" w:beforeAutospacing="0" w:line="276" w:lineRule="auto"/>
        <w:ind w:left="1440"/>
        <w:rPr>
          <w:rFonts w:ascii="Times New Roman" w:hAnsi="Times New Roman"/>
          <w:sz w:val="24"/>
        </w:rPr>
      </w:pPr>
    </w:p>
    <w:p w14:paraId="5AF1CA5D" w14:textId="77777777" w:rsidR="005475E7" w:rsidRPr="00B52B57" w:rsidRDefault="005475E7" w:rsidP="00336637">
      <w:pPr>
        <w:numPr>
          <w:ilvl w:val="0"/>
          <w:numId w:val="34"/>
        </w:numPr>
        <w:overflowPunct w:val="0"/>
        <w:autoSpaceDE w:val="0"/>
        <w:autoSpaceDN w:val="0"/>
        <w:adjustRightInd w:val="0"/>
        <w:spacing w:before="0" w:beforeAutospacing="0" w:line="276" w:lineRule="auto"/>
        <w:ind w:left="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Risques de conflits sociaux correspond à la NES n° 2</w:t>
      </w:r>
    </w:p>
    <w:p w14:paraId="08ED391D" w14:textId="77777777" w:rsidR="005475E7" w:rsidRPr="00B52B57" w:rsidRDefault="005475E7" w:rsidP="00B52B57">
      <w:pPr>
        <w:spacing w:before="0" w:beforeAutospacing="0" w:line="276" w:lineRule="auto"/>
        <w:jc w:val="both"/>
        <w:rPr>
          <w:rFonts w:ascii="Times New Roman" w:eastAsiaTheme="minorHAnsi" w:hAnsi="Times New Roman"/>
          <w:sz w:val="24"/>
        </w:rPr>
      </w:pPr>
    </w:p>
    <w:p w14:paraId="0FB4D385" w14:textId="15CF3249" w:rsidR="005475E7" w:rsidRDefault="005475E7" w:rsidP="00551307">
      <w:pPr>
        <w:spacing w:before="0" w:beforeAutospacing="0" w:line="276" w:lineRule="auto"/>
        <w:jc w:val="both"/>
        <w:rPr>
          <w:rFonts w:ascii="Times New Roman" w:hAnsi="Times New Roman"/>
          <w:sz w:val="24"/>
        </w:rPr>
      </w:pPr>
      <w:r w:rsidRPr="00B52B57">
        <w:rPr>
          <w:rFonts w:ascii="Times New Roman" w:eastAsiaTheme="minorHAnsi" w:hAnsi="Times New Roman"/>
          <w:sz w:val="24"/>
        </w:rPr>
        <w:t>Il y a risque de conflits sociaux entre les communautés locales et les entreprises chargées des travaux du fait du non recrutement de la main-d’œuvre locale et d’une mauvaise stratégie de communication. Par ailleurs, avec l’</w:t>
      </w:r>
      <w:r w:rsidR="008579B1">
        <w:rPr>
          <w:rFonts w:ascii="Times New Roman" w:eastAsiaTheme="minorHAnsi" w:hAnsi="Times New Roman"/>
          <w:sz w:val="24"/>
        </w:rPr>
        <w:t>afflux des travailleurs venues dans d’autres communes de la ville de Kinshasa</w:t>
      </w:r>
      <w:r w:rsidRPr="00B52B57">
        <w:rPr>
          <w:rFonts w:ascii="Times New Roman" w:eastAsiaTheme="minorHAnsi" w:hAnsi="Times New Roman"/>
          <w:sz w:val="24"/>
        </w:rPr>
        <w:t>, on peut craindre des conflits sociaux en cas de non-respect des valeurs traditionnelles des popula</w:t>
      </w:r>
      <w:r w:rsidR="00AD37E6">
        <w:rPr>
          <w:rFonts w:ascii="Times New Roman" w:eastAsiaTheme="minorHAnsi" w:hAnsi="Times New Roman"/>
          <w:sz w:val="24"/>
        </w:rPr>
        <w:t>tions locales et de leurs mœurs</w:t>
      </w:r>
      <w:r w:rsidRPr="00B52B57">
        <w:rPr>
          <w:rFonts w:ascii="Times New Roman" w:eastAsiaTheme="minorHAnsi" w:hAnsi="Times New Roman"/>
          <w:sz w:val="24"/>
        </w:rPr>
        <w:t>.</w:t>
      </w:r>
      <w:r w:rsidRPr="00B52B57">
        <w:rPr>
          <w:rFonts w:ascii="Times New Roman" w:hAnsi="Times New Roman"/>
          <w:sz w:val="24"/>
        </w:rPr>
        <w:t xml:space="preserve"> </w:t>
      </w:r>
      <w:r w:rsidR="00E2204A">
        <w:rPr>
          <w:rFonts w:ascii="Times New Roman" w:hAnsi="Times New Roman"/>
          <w:sz w:val="24"/>
        </w:rPr>
        <w:t xml:space="preserve">La discrimination en l’endroit des femmes peut aussi amplifier les conflits sociaux. </w:t>
      </w:r>
      <w:r w:rsidRPr="00B52B57">
        <w:rPr>
          <w:rFonts w:ascii="Times New Roman" w:hAnsi="Times New Roman"/>
          <w:sz w:val="24"/>
        </w:rPr>
        <w:t xml:space="preserve">Le </w:t>
      </w:r>
      <w:r w:rsidRPr="000E0AF9">
        <w:rPr>
          <w:rFonts w:ascii="Times New Roman" w:hAnsi="Times New Roman"/>
          <w:sz w:val="24"/>
        </w:rPr>
        <w:t xml:space="preserve">tableau </w:t>
      </w:r>
      <w:r w:rsidR="000E0AF9" w:rsidRPr="000E0AF9">
        <w:rPr>
          <w:rFonts w:ascii="Times New Roman" w:hAnsi="Times New Roman"/>
          <w:sz w:val="24"/>
        </w:rPr>
        <w:t>40</w:t>
      </w:r>
      <w:r w:rsidR="008579B1">
        <w:rPr>
          <w:rFonts w:ascii="Times New Roman" w:hAnsi="Times New Roman"/>
          <w:sz w:val="24"/>
        </w:rPr>
        <w:t xml:space="preserve"> </w:t>
      </w:r>
      <w:r w:rsidRPr="00B52B57">
        <w:rPr>
          <w:rFonts w:ascii="Times New Roman" w:hAnsi="Times New Roman"/>
          <w:sz w:val="24"/>
        </w:rPr>
        <w:t>ci-dessous donne le résumé de l’évaluation du risque de conflits lié au non recrutement des populations locales.</w:t>
      </w:r>
    </w:p>
    <w:p w14:paraId="4399BABE" w14:textId="2667F7CF" w:rsidR="005475E7" w:rsidRPr="00571228" w:rsidRDefault="000E0AF9" w:rsidP="00571228">
      <w:pPr>
        <w:pStyle w:val="Lgende"/>
        <w:spacing w:before="120" w:after="120"/>
        <w:jc w:val="center"/>
        <w:rPr>
          <w:rFonts w:eastAsiaTheme="minorHAnsi"/>
          <w:b w:val="0"/>
        </w:rPr>
      </w:pPr>
      <w:bookmarkStart w:id="632" w:name="_Toc172069220"/>
      <w:r>
        <w:t xml:space="preserve">Tableau </w:t>
      </w:r>
      <w:r>
        <w:fldChar w:fldCharType="begin"/>
      </w:r>
      <w:r>
        <w:instrText xml:space="preserve"> SEQ Tableau \* ARABIC </w:instrText>
      </w:r>
      <w:r>
        <w:fldChar w:fldCharType="separate"/>
      </w:r>
      <w:r w:rsidR="00571228">
        <w:rPr>
          <w:noProof/>
        </w:rPr>
        <w:t>37</w:t>
      </w:r>
      <w:r>
        <w:fldChar w:fldCharType="end"/>
      </w:r>
      <w:r>
        <w:t xml:space="preserve">. </w:t>
      </w:r>
      <w:r w:rsidRPr="00DD666A">
        <w:t>Résumé de l’évaluation du risque de conflits lié au non recrutement des populations locales et à la discrimination des femmes</w:t>
      </w:r>
      <w:bookmarkEnd w:id="6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80"/>
        <w:gridCol w:w="2727"/>
        <w:gridCol w:w="1307"/>
        <w:gridCol w:w="15"/>
        <w:gridCol w:w="1031"/>
        <w:gridCol w:w="15"/>
        <w:gridCol w:w="1162"/>
        <w:gridCol w:w="64"/>
        <w:gridCol w:w="1921"/>
      </w:tblGrid>
      <w:tr w:rsidR="005475E7" w:rsidRPr="00B52B57" w14:paraId="732566AC" w14:textId="77777777" w:rsidTr="005475E7">
        <w:trPr>
          <w:tblHeader/>
        </w:trPr>
        <w:tc>
          <w:tcPr>
            <w:tcW w:w="5000" w:type="pct"/>
            <w:gridSpan w:val="9"/>
            <w:shd w:val="clear" w:color="auto" w:fill="E2EFD9" w:themeFill="accent6" w:themeFillTint="33"/>
            <w:vAlign w:val="center"/>
          </w:tcPr>
          <w:p w14:paraId="7B9DE349" w14:textId="211A472D" w:rsidR="005475E7" w:rsidRPr="00B52B57" w:rsidRDefault="008579B1" w:rsidP="00551307">
            <w:pPr>
              <w:tabs>
                <w:tab w:val="left" w:pos="0"/>
              </w:tabs>
              <w:spacing w:before="0" w:beforeAutospacing="0"/>
              <w:jc w:val="both"/>
              <w:rPr>
                <w:rFonts w:ascii="Times New Roman" w:eastAsiaTheme="minorHAnsi" w:hAnsi="Times New Roman"/>
                <w:b/>
                <w:bCs/>
                <w:i/>
                <w:iCs/>
                <w:color w:val="000000"/>
                <w:sz w:val="24"/>
                <w:lang w:val="fr-CA"/>
              </w:rPr>
            </w:pPr>
            <w:r>
              <w:rPr>
                <w:rFonts w:ascii="Times New Roman" w:eastAsiaTheme="minorHAnsi" w:hAnsi="Times New Roman"/>
                <w:b/>
                <w:sz w:val="24"/>
                <w:lang w:val="fr-CA"/>
              </w:rPr>
              <w:t xml:space="preserve">Intitulé </w:t>
            </w:r>
            <w:r w:rsidR="005475E7" w:rsidRPr="00B52B57">
              <w:rPr>
                <w:rFonts w:ascii="Times New Roman" w:eastAsiaTheme="minorHAnsi" w:hAnsi="Times New Roman"/>
                <w:b/>
                <w:sz w:val="24"/>
                <w:lang w:val="fr-CA"/>
              </w:rPr>
              <w:t xml:space="preserve">: </w:t>
            </w:r>
            <w:r w:rsidR="005475E7" w:rsidRPr="00B52B57">
              <w:rPr>
                <w:rFonts w:ascii="Times New Roman" w:eastAsiaTheme="minorHAnsi" w:hAnsi="Times New Roman"/>
                <w:b/>
                <w:sz w:val="24"/>
              </w:rPr>
              <w:t>Risque de conflits sociaux lié au non recrutement des populations locales</w:t>
            </w:r>
            <w:r w:rsidR="005475E7" w:rsidRPr="00B52B57">
              <w:rPr>
                <w:rFonts w:ascii="Times New Roman" w:eastAsiaTheme="minorHAnsi" w:hAnsi="Times New Roman"/>
                <w:b/>
                <w:i/>
                <w:sz w:val="24"/>
              </w:rPr>
              <w:t xml:space="preserve"> </w:t>
            </w:r>
          </w:p>
        </w:tc>
      </w:tr>
      <w:tr w:rsidR="005475E7" w:rsidRPr="00B52B57" w14:paraId="03C70BF6" w14:textId="77777777" w:rsidTr="000E0AF9">
        <w:trPr>
          <w:tblHeader/>
        </w:trPr>
        <w:tc>
          <w:tcPr>
            <w:tcW w:w="717" w:type="pct"/>
            <w:shd w:val="clear" w:color="auto" w:fill="F2F2F2"/>
          </w:tcPr>
          <w:p w14:paraId="7CE0B7C3" w14:textId="77777777" w:rsidR="005475E7" w:rsidRPr="00B52B57" w:rsidRDefault="005475E7" w:rsidP="00551307">
            <w:pPr>
              <w:tabs>
                <w:tab w:val="left" w:pos="0"/>
              </w:tabs>
              <w:spacing w:before="0" w:beforeAutospacing="0"/>
              <w:jc w:val="center"/>
              <w:rPr>
                <w:rFonts w:ascii="Times New Roman" w:eastAsiaTheme="minorHAnsi" w:hAnsi="Times New Roman"/>
                <w:b/>
                <w:i/>
                <w:sz w:val="24"/>
                <w:lang w:val="fr-CA"/>
              </w:rPr>
            </w:pPr>
          </w:p>
        </w:tc>
        <w:tc>
          <w:tcPr>
            <w:tcW w:w="1417" w:type="pct"/>
            <w:shd w:val="clear" w:color="auto" w:fill="F2F2F2"/>
            <w:vAlign w:val="center"/>
          </w:tcPr>
          <w:p w14:paraId="53F6A79A" w14:textId="77777777" w:rsidR="005475E7" w:rsidRPr="00B52B57" w:rsidRDefault="005475E7" w:rsidP="00551307">
            <w:pPr>
              <w:tabs>
                <w:tab w:val="left" w:pos="0"/>
              </w:tabs>
              <w:spacing w:before="0" w:beforeAutospacing="0"/>
              <w:jc w:val="center"/>
              <w:rPr>
                <w:rFonts w:ascii="Times New Roman" w:eastAsiaTheme="minorHAnsi" w:hAnsi="Times New Roman"/>
                <w:b/>
                <w:sz w:val="24"/>
                <w:lang w:val="fr-CA"/>
              </w:rPr>
            </w:pPr>
            <w:r w:rsidRPr="00B52B57">
              <w:rPr>
                <w:rFonts w:ascii="Times New Roman" w:eastAsiaTheme="minorHAnsi" w:hAnsi="Times New Roman"/>
                <w:b/>
                <w:sz w:val="24"/>
                <w:lang w:val="fr-CA"/>
              </w:rPr>
              <w:t>Risques initiaux</w:t>
            </w:r>
          </w:p>
        </w:tc>
        <w:tc>
          <w:tcPr>
            <w:tcW w:w="687" w:type="pct"/>
            <w:gridSpan w:val="2"/>
            <w:shd w:val="clear" w:color="auto" w:fill="F2F2F2"/>
            <w:vAlign w:val="center"/>
          </w:tcPr>
          <w:p w14:paraId="3888B136" w14:textId="77777777" w:rsidR="005475E7" w:rsidRPr="00B52B57" w:rsidRDefault="005475E7" w:rsidP="00551307">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b/>
                <w:sz w:val="24"/>
                <w:lang w:val="fr-CA"/>
              </w:rPr>
              <w:t>Probabilité</w:t>
            </w:r>
          </w:p>
        </w:tc>
        <w:tc>
          <w:tcPr>
            <w:tcW w:w="544" w:type="pct"/>
            <w:gridSpan w:val="2"/>
            <w:shd w:val="clear" w:color="auto" w:fill="F2F2F2"/>
            <w:vAlign w:val="center"/>
          </w:tcPr>
          <w:p w14:paraId="6F033E87" w14:textId="77777777" w:rsidR="005475E7" w:rsidRPr="00B52B57" w:rsidRDefault="005475E7" w:rsidP="00551307">
            <w:pPr>
              <w:tabs>
                <w:tab w:val="left" w:pos="0"/>
              </w:tabs>
              <w:spacing w:before="0" w:beforeAutospacing="0"/>
              <w:jc w:val="center"/>
              <w:rPr>
                <w:rFonts w:ascii="Times New Roman" w:eastAsiaTheme="minorHAnsi" w:hAnsi="Times New Roman"/>
                <w:b/>
                <w:sz w:val="24"/>
                <w:lang w:val="fr-CA"/>
              </w:rPr>
            </w:pPr>
            <w:r w:rsidRPr="00B52B57">
              <w:rPr>
                <w:rFonts w:ascii="Times New Roman" w:eastAsiaTheme="minorHAnsi" w:hAnsi="Times New Roman"/>
                <w:b/>
                <w:sz w:val="24"/>
                <w:lang w:val="fr-CA"/>
              </w:rPr>
              <w:t>Gravité</w:t>
            </w:r>
          </w:p>
        </w:tc>
        <w:tc>
          <w:tcPr>
            <w:tcW w:w="604" w:type="pct"/>
            <w:shd w:val="clear" w:color="auto" w:fill="F2F2F2"/>
            <w:vAlign w:val="center"/>
          </w:tcPr>
          <w:p w14:paraId="6A82C00B" w14:textId="77777777" w:rsidR="005475E7" w:rsidRPr="00B52B57" w:rsidRDefault="005475E7" w:rsidP="00551307">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b/>
                <w:sz w:val="24"/>
                <w:lang w:val="fr-CA"/>
              </w:rPr>
              <w:t>Niveau de risque</w:t>
            </w:r>
          </w:p>
        </w:tc>
        <w:tc>
          <w:tcPr>
            <w:tcW w:w="1032" w:type="pct"/>
            <w:gridSpan w:val="2"/>
            <w:shd w:val="clear" w:color="auto" w:fill="F2F2F2"/>
            <w:vAlign w:val="center"/>
          </w:tcPr>
          <w:p w14:paraId="350E61B4" w14:textId="77777777" w:rsidR="005475E7" w:rsidRPr="00B52B57" w:rsidRDefault="005475E7" w:rsidP="00551307">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rPr>
              <w:t>Dommages</w:t>
            </w:r>
          </w:p>
        </w:tc>
      </w:tr>
      <w:tr w:rsidR="005475E7" w:rsidRPr="00B52B57" w14:paraId="74959271" w14:textId="77777777" w:rsidTr="000E0AF9">
        <w:tc>
          <w:tcPr>
            <w:tcW w:w="717" w:type="pct"/>
            <w:vAlign w:val="center"/>
          </w:tcPr>
          <w:p w14:paraId="0622A07B" w14:textId="77777777" w:rsidR="005475E7" w:rsidRPr="00B52B57" w:rsidRDefault="005475E7" w:rsidP="000E0AF9">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i/>
                <w:sz w:val="24"/>
                <w:lang w:val="fr-CA"/>
              </w:rPr>
              <w:t xml:space="preserve">Avant prévention </w:t>
            </w:r>
          </w:p>
        </w:tc>
        <w:tc>
          <w:tcPr>
            <w:tcW w:w="1417" w:type="pct"/>
            <w:tcBorders>
              <w:bottom w:val="nil"/>
            </w:tcBorders>
            <w:vAlign w:val="center"/>
          </w:tcPr>
          <w:p w14:paraId="16280B85" w14:textId="77777777" w:rsidR="005475E7" w:rsidRPr="00E2204A" w:rsidRDefault="005475E7" w:rsidP="00336637">
            <w:pPr>
              <w:numPr>
                <w:ilvl w:val="0"/>
                <w:numId w:val="32"/>
              </w:numPr>
              <w:spacing w:before="0" w:beforeAutospacing="0"/>
              <w:ind w:left="329" w:hanging="283"/>
              <w:jc w:val="both"/>
              <w:rPr>
                <w:rFonts w:ascii="Times New Roman" w:eastAsiaTheme="minorHAnsi" w:hAnsi="Times New Roman"/>
                <w:sz w:val="24"/>
              </w:rPr>
            </w:pPr>
            <w:r w:rsidRPr="00B52B57">
              <w:rPr>
                <w:rFonts w:ascii="Times New Roman" w:hAnsi="Times New Roman"/>
                <w:sz w:val="24"/>
              </w:rPr>
              <w:t xml:space="preserve">Non recrutement de la main-d’œuvre locale </w:t>
            </w:r>
          </w:p>
          <w:p w14:paraId="7973466D" w14:textId="29A2FD9C" w:rsidR="00E2204A" w:rsidRPr="00B52B57" w:rsidRDefault="00E2204A" w:rsidP="00336637">
            <w:pPr>
              <w:numPr>
                <w:ilvl w:val="0"/>
                <w:numId w:val="32"/>
              </w:numPr>
              <w:spacing w:before="0" w:beforeAutospacing="0"/>
              <w:ind w:left="329" w:hanging="283"/>
              <w:jc w:val="both"/>
              <w:rPr>
                <w:rFonts w:ascii="Times New Roman" w:eastAsiaTheme="minorHAnsi" w:hAnsi="Times New Roman"/>
                <w:sz w:val="24"/>
              </w:rPr>
            </w:pPr>
            <w:r>
              <w:rPr>
                <w:rFonts w:ascii="Times New Roman" w:hAnsi="Times New Roman"/>
                <w:sz w:val="24"/>
              </w:rPr>
              <w:t>Discrimination à l’endroit des femmes</w:t>
            </w:r>
          </w:p>
        </w:tc>
        <w:tc>
          <w:tcPr>
            <w:tcW w:w="687" w:type="pct"/>
            <w:gridSpan w:val="2"/>
            <w:tcBorders>
              <w:bottom w:val="nil"/>
            </w:tcBorders>
            <w:vAlign w:val="center"/>
          </w:tcPr>
          <w:p w14:paraId="5661C932"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544" w:type="pct"/>
            <w:gridSpan w:val="2"/>
            <w:vAlign w:val="center"/>
          </w:tcPr>
          <w:p w14:paraId="007057EA"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604" w:type="pct"/>
            <w:shd w:val="clear" w:color="auto" w:fill="FF0000"/>
            <w:vAlign w:val="center"/>
          </w:tcPr>
          <w:p w14:paraId="70E949D4"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33</w:t>
            </w:r>
          </w:p>
        </w:tc>
        <w:tc>
          <w:tcPr>
            <w:tcW w:w="1032" w:type="pct"/>
            <w:gridSpan w:val="2"/>
            <w:vAlign w:val="center"/>
          </w:tcPr>
          <w:p w14:paraId="40C22F18" w14:textId="0D1A9339" w:rsidR="005475E7" w:rsidRPr="00B52B57" w:rsidRDefault="005475E7" w:rsidP="000E0AF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Frustration des populations, enregistrement du retard dans l’exécution des travaux, dommages corporels, décès.</w:t>
            </w:r>
          </w:p>
        </w:tc>
      </w:tr>
      <w:tr w:rsidR="005475E7" w:rsidRPr="00B52B57" w14:paraId="5640067C" w14:textId="77777777" w:rsidTr="000E0AF9">
        <w:tc>
          <w:tcPr>
            <w:tcW w:w="717" w:type="pct"/>
            <w:tcBorders>
              <w:top w:val="single" w:sz="6" w:space="0" w:color="auto"/>
            </w:tcBorders>
            <w:vAlign w:val="center"/>
          </w:tcPr>
          <w:p w14:paraId="291FFA61"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i/>
                <w:sz w:val="24"/>
                <w:lang w:val="fr-CA"/>
              </w:rPr>
              <w:t xml:space="preserve">Mesures de prévention </w:t>
            </w:r>
          </w:p>
        </w:tc>
        <w:tc>
          <w:tcPr>
            <w:tcW w:w="4283" w:type="pct"/>
            <w:gridSpan w:val="8"/>
            <w:tcBorders>
              <w:top w:val="single" w:sz="6" w:space="0" w:color="auto"/>
              <w:bottom w:val="nil"/>
            </w:tcBorders>
            <w:vAlign w:val="center"/>
          </w:tcPr>
          <w:p w14:paraId="7A815CEA" w14:textId="77777777" w:rsidR="00E2204A" w:rsidRPr="00B52B57" w:rsidRDefault="00E2204A"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À compétence égale privilégier le recrutement de la main-d’œuvre locale ;</w:t>
            </w:r>
          </w:p>
          <w:p w14:paraId="4AD5227F" w14:textId="1DE7AEB0" w:rsidR="005475E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Privilégier la main-d’œuvre locale à travers la HIMO surtout pour les trava</w:t>
            </w:r>
            <w:r w:rsidR="008579B1">
              <w:rPr>
                <w:rFonts w:ascii="Times New Roman" w:hAnsi="Times New Roman"/>
                <w:sz w:val="24"/>
              </w:rPr>
              <w:t>ux de la revégétalisation du site</w:t>
            </w:r>
            <w:r w:rsidRPr="00B52B57">
              <w:rPr>
                <w:rFonts w:ascii="Times New Roman" w:hAnsi="Times New Roman"/>
                <w:sz w:val="24"/>
              </w:rPr>
              <w:t xml:space="preserve"> ;</w:t>
            </w:r>
          </w:p>
          <w:p w14:paraId="5C2566DC" w14:textId="214C2E76" w:rsidR="00E2204A" w:rsidRPr="00B52B57" w:rsidRDefault="00E2204A" w:rsidP="00336637">
            <w:pPr>
              <w:numPr>
                <w:ilvl w:val="0"/>
                <w:numId w:val="32"/>
              </w:numPr>
              <w:spacing w:before="0" w:beforeAutospacing="0"/>
              <w:ind w:left="329" w:hanging="283"/>
              <w:jc w:val="both"/>
              <w:rPr>
                <w:rFonts w:ascii="Times New Roman" w:hAnsi="Times New Roman"/>
                <w:sz w:val="24"/>
              </w:rPr>
            </w:pPr>
            <w:r>
              <w:rPr>
                <w:rFonts w:ascii="Times New Roman" w:hAnsi="Times New Roman"/>
                <w:sz w:val="24"/>
              </w:rPr>
              <w:t>Impliquer les femmes et tenir compte de leur quota de 30% lors du recrutement de la main d’œuvre locale</w:t>
            </w:r>
          </w:p>
          <w:p w14:paraId="6D993202" w14:textId="60EB24F9"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Sensibiliser les travailleurs sur le respect des mœurs</w:t>
            </w:r>
            <w:r w:rsidR="008579B1">
              <w:rPr>
                <w:rFonts w:ascii="Times New Roman" w:hAnsi="Times New Roman"/>
                <w:sz w:val="24"/>
              </w:rPr>
              <w:t xml:space="preserve"> et le respect des femmes </w:t>
            </w:r>
          </w:p>
          <w:p w14:paraId="292068B2" w14:textId="0C3CA84B"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Sensibiliser les travailleurs sur la prévention des conflits conformément au PMPP</w:t>
            </w:r>
            <w:r w:rsidR="008579B1">
              <w:rPr>
                <w:rFonts w:ascii="Times New Roman" w:hAnsi="Times New Roman"/>
                <w:sz w:val="24"/>
              </w:rPr>
              <w:t xml:space="preserve"> </w:t>
            </w:r>
            <w:r w:rsidRPr="00B52B57">
              <w:rPr>
                <w:rFonts w:ascii="Times New Roman" w:hAnsi="Times New Roman"/>
                <w:sz w:val="24"/>
              </w:rPr>
              <w:t>;</w:t>
            </w:r>
          </w:p>
          <w:p w14:paraId="5B5D32C7"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Mettre en place et vulgariser le MGP sensible à l’EAS/HS du Projet KIN ELENDA ;</w:t>
            </w:r>
          </w:p>
          <w:p w14:paraId="2A86619E" w14:textId="14D258E7" w:rsidR="005475E7" w:rsidRPr="00B52B57" w:rsidRDefault="008579B1" w:rsidP="00336637">
            <w:pPr>
              <w:numPr>
                <w:ilvl w:val="0"/>
                <w:numId w:val="32"/>
              </w:numPr>
              <w:spacing w:before="0" w:beforeAutospacing="0"/>
              <w:ind w:left="329" w:hanging="283"/>
              <w:jc w:val="both"/>
              <w:rPr>
                <w:rFonts w:ascii="Times New Roman" w:hAnsi="Times New Roman"/>
                <w:sz w:val="24"/>
              </w:rPr>
            </w:pPr>
            <w:r>
              <w:rPr>
                <w:rFonts w:ascii="Times New Roman" w:hAnsi="Times New Roman"/>
                <w:sz w:val="24"/>
              </w:rPr>
              <w:t>Mettre en œuvre le Procédures</w:t>
            </w:r>
            <w:r w:rsidR="005475E7" w:rsidRPr="00B52B57">
              <w:rPr>
                <w:rFonts w:ascii="Times New Roman" w:hAnsi="Times New Roman"/>
                <w:sz w:val="24"/>
              </w:rPr>
              <w:t xml:space="preserve"> de Gestion de la Main-d’œuvre du Projet KIN ELENDA</w:t>
            </w:r>
            <w:r>
              <w:rPr>
                <w:rFonts w:ascii="Times New Roman" w:hAnsi="Times New Roman"/>
                <w:sz w:val="24"/>
              </w:rPr>
              <w:t xml:space="preserve"> </w:t>
            </w:r>
            <w:r w:rsidR="005475E7" w:rsidRPr="00B52B57">
              <w:rPr>
                <w:rFonts w:ascii="Times New Roman" w:hAnsi="Times New Roman"/>
                <w:sz w:val="24"/>
              </w:rPr>
              <w:t>;</w:t>
            </w:r>
          </w:p>
          <w:p w14:paraId="005BA11A" w14:textId="5F0815BB" w:rsidR="005475E7" w:rsidRPr="00B52B57" w:rsidRDefault="005475E7" w:rsidP="00336637">
            <w:pPr>
              <w:numPr>
                <w:ilvl w:val="0"/>
                <w:numId w:val="32"/>
              </w:numPr>
              <w:spacing w:before="0" w:beforeAutospacing="0"/>
              <w:ind w:left="329" w:hanging="283"/>
              <w:jc w:val="both"/>
              <w:rPr>
                <w:rFonts w:ascii="Times New Roman" w:hAnsi="Times New Roman"/>
                <w:color w:val="000000"/>
                <w:sz w:val="24"/>
                <w:lang w:val="fr-CA" w:eastAsia="fr-CA"/>
              </w:rPr>
            </w:pPr>
            <w:r w:rsidRPr="00B52B57">
              <w:rPr>
                <w:rFonts w:ascii="Times New Roman" w:hAnsi="Times New Roman"/>
                <w:sz w:val="24"/>
              </w:rPr>
              <w:t>Mettre en place un cadre de concertation avec les populations locales pour la gestion des divergences en</w:t>
            </w:r>
            <w:r w:rsidR="00E2204A">
              <w:rPr>
                <w:rFonts w:ascii="Times New Roman" w:hAnsi="Times New Roman"/>
                <w:sz w:val="24"/>
              </w:rPr>
              <w:t>tre le Projet et les riverains</w:t>
            </w:r>
            <w:r w:rsidRPr="00B52B57">
              <w:rPr>
                <w:rFonts w:ascii="Times New Roman" w:hAnsi="Times New Roman"/>
                <w:sz w:val="24"/>
              </w:rPr>
              <w:t>.</w:t>
            </w:r>
            <w:r w:rsidRPr="00B52B57">
              <w:rPr>
                <w:rFonts w:ascii="Times New Roman" w:hAnsi="Times New Roman"/>
                <w:color w:val="000000"/>
                <w:sz w:val="24"/>
                <w:lang w:val="fr-CA" w:eastAsia="fr-CA"/>
              </w:rPr>
              <w:t xml:space="preserve"> </w:t>
            </w:r>
          </w:p>
        </w:tc>
      </w:tr>
      <w:tr w:rsidR="005475E7" w:rsidRPr="00B52B57" w14:paraId="3289105E" w14:textId="77777777" w:rsidTr="000E0AF9">
        <w:tc>
          <w:tcPr>
            <w:tcW w:w="717" w:type="pct"/>
            <w:tcBorders>
              <w:top w:val="single" w:sz="6" w:space="0" w:color="auto"/>
              <w:bottom w:val="single" w:sz="6" w:space="0" w:color="auto"/>
            </w:tcBorders>
            <w:vAlign w:val="center"/>
          </w:tcPr>
          <w:p w14:paraId="7145AB0C" w14:textId="77777777" w:rsidR="005475E7" w:rsidRPr="00B52B57" w:rsidRDefault="005475E7" w:rsidP="000E0AF9">
            <w:pPr>
              <w:tabs>
                <w:tab w:val="left" w:pos="0"/>
              </w:tabs>
              <w:spacing w:before="0" w:beforeAutospacing="0"/>
              <w:jc w:val="both"/>
              <w:rPr>
                <w:rFonts w:ascii="Times New Roman" w:eastAsiaTheme="minorHAnsi" w:hAnsi="Times New Roman"/>
                <w:sz w:val="24"/>
              </w:rPr>
            </w:pPr>
          </w:p>
        </w:tc>
        <w:tc>
          <w:tcPr>
            <w:tcW w:w="1417" w:type="pct"/>
            <w:tcBorders>
              <w:top w:val="single" w:sz="6" w:space="0" w:color="auto"/>
              <w:bottom w:val="single" w:sz="6" w:space="0" w:color="auto"/>
            </w:tcBorders>
            <w:vAlign w:val="center"/>
          </w:tcPr>
          <w:p w14:paraId="18BFD815"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p>
          <w:p w14:paraId="12D166B0"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Risque résiduel</w:t>
            </w:r>
          </w:p>
          <w:p w14:paraId="065D253D"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p>
        </w:tc>
        <w:tc>
          <w:tcPr>
            <w:tcW w:w="679" w:type="pct"/>
            <w:tcBorders>
              <w:top w:val="single" w:sz="6" w:space="0" w:color="auto"/>
              <w:bottom w:val="single" w:sz="6" w:space="0" w:color="auto"/>
            </w:tcBorders>
            <w:vAlign w:val="center"/>
          </w:tcPr>
          <w:p w14:paraId="3E6A4A96"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Probabilité</w:t>
            </w:r>
          </w:p>
        </w:tc>
        <w:tc>
          <w:tcPr>
            <w:tcW w:w="544" w:type="pct"/>
            <w:gridSpan w:val="2"/>
            <w:tcBorders>
              <w:top w:val="single" w:sz="6" w:space="0" w:color="auto"/>
              <w:bottom w:val="single" w:sz="6" w:space="0" w:color="auto"/>
            </w:tcBorders>
            <w:vAlign w:val="center"/>
          </w:tcPr>
          <w:p w14:paraId="0EBC2387" w14:textId="77777777" w:rsidR="005475E7" w:rsidRPr="00B52B57" w:rsidRDefault="005475E7" w:rsidP="000E0AF9">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Gravité</w:t>
            </w:r>
          </w:p>
        </w:tc>
        <w:tc>
          <w:tcPr>
            <w:tcW w:w="645" w:type="pct"/>
            <w:gridSpan w:val="3"/>
            <w:tcBorders>
              <w:top w:val="single" w:sz="6" w:space="0" w:color="auto"/>
              <w:bottom w:val="single" w:sz="6" w:space="0" w:color="auto"/>
            </w:tcBorders>
            <w:vAlign w:val="center"/>
          </w:tcPr>
          <w:p w14:paraId="62ABAD02"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Niveau de risque</w:t>
            </w:r>
          </w:p>
        </w:tc>
        <w:tc>
          <w:tcPr>
            <w:tcW w:w="999" w:type="pct"/>
            <w:tcBorders>
              <w:top w:val="single" w:sz="6" w:space="0" w:color="auto"/>
              <w:bottom w:val="single" w:sz="6" w:space="0" w:color="auto"/>
            </w:tcBorders>
            <w:vAlign w:val="center"/>
          </w:tcPr>
          <w:p w14:paraId="6F19240E" w14:textId="77777777" w:rsidR="005475E7" w:rsidRPr="00B52B57" w:rsidRDefault="005475E7" w:rsidP="000E0AF9">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sz w:val="24"/>
              </w:rPr>
              <w:t>Dommages résiduels</w:t>
            </w:r>
          </w:p>
        </w:tc>
      </w:tr>
      <w:tr w:rsidR="005475E7" w:rsidRPr="00B52B57" w14:paraId="209CBE51" w14:textId="77777777" w:rsidTr="000E0AF9">
        <w:tc>
          <w:tcPr>
            <w:tcW w:w="717" w:type="pct"/>
            <w:tcBorders>
              <w:top w:val="single" w:sz="6" w:space="0" w:color="auto"/>
            </w:tcBorders>
            <w:vAlign w:val="center"/>
          </w:tcPr>
          <w:p w14:paraId="4F45B38C" w14:textId="77777777" w:rsidR="005475E7" w:rsidRPr="00B52B57" w:rsidRDefault="005475E7" w:rsidP="000E0AF9">
            <w:pPr>
              <w:tabs>
                <w:tab w:val="left" w:pos="0"/>
              </w:tabs>
              <w:spacing w:before="0" w:beforeAutospacing="0"/>
              <w:jc w:val="both"/>
              <w:rPr>
                <w:rFonts w:ascii="Times New Roman" w:eastAsiaTheme="minorHAnsi" w:hAnsi="Times New Roman"/>
                <w:i/>
                <w:sz w:val="24"/>
                <w:lang w:val="fr-CA"/>
              </w:rPr>
            </w:pPr>
            <w:r w:rsidRPr="00B52B57">
              <w:rPr>
                <w:rFonts w:ascii="Times New Roman" w:eastAsiaTheme="minorHAnsi" w:hAnsi="Times New Roman"/>
                <w:i/>
                <w:sz w:val="24"/>
                <w:lang w:val="fr-CA"/>
              </w:rPr>
              <w:t>Après prévention</w:t>
            </w:r>
          </w:p>
        </w:tc>
        <w:tc>
          <w:tcPr>
            <w:tcW w:w="1417" w:type="pct"/>
            <w:tcBorders>
              <w:top w:val="single" w:sz="6" w:space="0" w:color="auto"/>
            </w:tcBorders>
            <w:vAlign w:val="center"/>
          </w:tcPr>
          <w:p w14:paraId="4005F40D" w14:textId="77777777" w:rsidR="005475E7" w:rsidRPr="00B52B57" w:rsidRDefault="005475E7" w:rsidP="000E0AF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Non recrutement de la main-d’œuvre locale</w:t>
            </w:r>
          </w:p>
        </w:tc>
        <w:tc>
          <w:tcPr>
            <w:tcW w:w="679" w:type="pct"/>
            <w:tcBorders>
              <w:top w:val="single" w:sz="6" w:space="0" w:color="auto"/>
            </w:tcBorders>
            <w:vAlign w:val="center"/>
          </w:tcPr>
          <w:p w14:paraId="3F7069AB"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544" w:type="pct"/>
            <w:gridSpan w:val="2"/>
            <w:tcBorders>
              <w:top w:val="single" w:sz="6" w:space="0" w:color="auto"/>
            </w:tcBorders>
            <w:vAlign w:val="center"/>
          </w:tcPr>
          <w:p w14:paraId="5692A1E2"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645" w:type="pct"/>
            <w:gridSpan w:val="3"/>
            <w:tcBorders>
              <w:top w:val="single" w:sz="6" w:space="0" w:color="auto"/>
            </w:tcBorders>
            <w:shd w:val="clear" w:color="auto" w:fill="FFFF00"/>
            <w:vAlign w:val="center"/>
          </w:tcPr>
          <w:p w14:paraId="52592FFF" w14:textId="77777777" w:rsidR="005475E7" w:rsidRPr="00B52B57" w:rsidRDefault="005475E7" w:rsidP="000E0AF9">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22</w:t>
            </w:r>
          </w:p>
        </w:tc>
        <w:tc>
          <w:tcPr>
            <w:tcW w:w="999" w:type="pct"/>
            <w:tcBorders>
              <w:top w:val="single" w:sz="6" w:space="0" w:color="auto"/>
            </w:tcBorders>
            <w:vAlign w:val="center"/>
          </w:tcPr>
          <w:p w14:paraId="42931BC2" w14:textId="77777777" w:rsidR="005475E7" w:rsidRPr="00B52B57" w:rsidRDefault="005475E7" w:rsidP="000E0AF9">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Frustrations </w:t>
            </w:r>
          </w:p>
        </w:tc>
      </w:tr>
    </w:tbl>
    <w:p w14:paraId="08DC4E0B" w14:textId="77777777" w:rsidR="005475E7" w:rsidRPr="00B52B57" w:rsidRDefault="005475E7" w:rsidP="00571228">
      <w:pPr>
        <w:spacing w:before="200" w:beforeAutospacing="0" w:after="120"/>
        <w:jc w:val="both"/>
        <w:rPr>
          <w:rFonts w:ascii="Times New Roman" w:hAnsi="Times New Roman"/>
          <w:b/>
          <w:i/>
          <w:sz w:val="24"/>
          <w:u w:val="single"/>
        </w:rPr>
      </w:pPr>
      <w:bookmarkStart w:id="633" w:name="_Toc75093327"/>
      <w:bookmarkStart w:id="634" w:name="_Toc75093738"/>
      <w:bookmarkStart w:id="635" w:name="_Toc77172602"/>
      <w:r w:rsidRPr="00B52B57">
        <w:rPr>
          <w:rFonts w:ascii="Times New Roman" w:hAnsi="Times New Roman"/>
          <w:b/>
          <w:i/>
          <w:sz w:val="24"/>
          <w:u w:val="single"/>
        </w:rPr>
        <w:t>Impact et risque sur le patrimoine culturel</w:t>
      </w:r>
      <w:bookmarkEnd w:id="633"/>
      <w:bookmarkEnd w:id="634"/>
      <w:bookmarkEnd w:id="635"/>
      <w:r w:rsidRPr="00B52B57">
        <w:rPr>
          <w:rFonts w:ascii="Times New Roman" w:hAnsi="Times New Roman"/>
          <w:b/>
          <w:i/>
          <w:sz w:val="24"/>
          <w:u w:val="single"/>
        </w:rPr>
        <w:t xml:space="preserve">  </w:t>
      </w:r>
    </w:p>
    <w:p w14:paraId="5D0F0725" w14:textId="674FF99F" w:rsidR="005475E7" w:rsidRPr="00B52B57" w:rsidRDefault="005475E7" w:rsidP="00336637">
      <w:pPr>
        <w:numPr>
          <w:ilvl w:val="0"/>
          <w:numId w:val="34"/>
        </w:numPr>
        <w:overflowPunct w:val="0"/>
        <w:autoSpaceDE w:val="0"/>
        <w:autoSpaceDN w:val="0"/>
        <w:adjustRightInd w:val="0"/>
        <w:spacing w:before="120" w:beforeAutospacing="0" w:after="120" w:line="276" w:lineRule="auto"/>
        <w:ind w:left="425" w:hanging="425"/>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 xml:space="preserve">Risque de </w:t>
      </w:r>
      <w:r w:rsidR="008579B1">
        <w:rPr>
          <w:rFonts w:ascii="Times New Roman" w:hAnsi="Times New Roman"/>
          <w:b/>
          <w:i/>
          <w:sz w:val="24"/>
          <w:lang w:val="fr-CA" w:eastAsia="fr-CA"/>
        </w:rPr>
        <w:t xml:space="preserve">la </w:t>
      </w:r>
      <w:r w:rsidRPr="00B52B57">
        <w:rPr>
          <w:rFonts w:ascii="Times New Roman" w:hAnsi="Times New Roman"/>
          <w:b/>
          <w:i/>
          <w:sz w:val="24"/>
          <w:lang w:val="fr-CA" w:eastAsia="fr-CA"/>
        </w:rPr>
        <w:t>dégradation des vestiges culturels correspondent à la NES n° 8</w:t>
      </w:r>
    </w:p>
    <w:p w14:paraId="1022F028" w14:textId="05EB5B4D" w:rsidR="005475E7" w:rsidRPr="00B52B57" w:rsidRDefault="008579B1" w:rsidP="000E0AF9">
      <w:pPr>
        <w:spacing w:before="120" w:beforeAutospacing="0" w:after="120"/>
        <w:jc w:val="both"/>
        <w:rPr>
          <w:rFonts w:ascii="Times New Roman" w:eastAsiaTheme="minorHAnsi" w:hAnsi="Times New Roman"/>
          <w:sz w:val="24"/>
        </w:rPr>
      </w:pPr>
      <w:r>
        <w:rPr>
          <w:rFonts w:ascii="Times New Roman" w:eastAsiaTheme="minorHAnsi" w:hAnsi="Times New Roman"/>
          <w:sz w:val="24"/>
        </w:rPr>
        <w:t xml:space="preserve">La présence des églises de réveil </w:t>
      </w:r>
      <w:r w:rsidR="005475E7" w:rsidRPr="00B52B57">
        <w:rPr>
          <w:rFonts w:ascii="Times New Roman" w:eastAsiaTheme="minorHAnsi" w:hAnsi="Times New Roman"/>
          <w:sz w:val="24"/>
        </w:rPr>
        <w:t xml:space="preserve">dans les emprises des travaux constitue un point de sensibilité dont la </w:t>
      </w:r>
      <w:r w:rsidR="005475E7" w:rsidRPr="000E0AF9">
        <w:rPr>
          <w:rFonts w:ascii="Times New Roman" w:hAnsi="Times New Roman"/>
          <w:sz w:val="24"/>
        </w:rPr>
        <w:t>mauvaise</w:t>
      </w:r>
      <w:r w:rsidR="005475E7" w:rsidRPr="00B52B57">
        <w:rPr>
          <w:rFonts w:ascii="Times New Roman" w:eastAsiaTheme="minorHAnsi" w:hAnsi="Times New Roman"/>
          <w:sz w:val="24"/>
        </w:rPr>
        <w:t xml:space="preserve"> gestion peut créer des frustrations, des mécontentements, voire d</w:t>
      </w:r>
      <w:r>
        <w:rPr>
          <w:rFonts w:ascii="Times New Roman" w:eastAsiaTheme="minorHAnsi" w:hAnsi="Times New Roman"/>
          <w:sz w:val="24"/>
        </w:rPr>
        <w:t>es soulèvements des populations</w:t>
      </w:r>
      <w:r w:rsidR="005475E7" w:rsidRPr="00B52B57">
        <w:rPr>
          <w:rFonts w:ascii="Times New Roman" w:eastAsiaTheme="minorHAnsi" w:hAnsi="Times New Roman"/>
          <w:sz w:val="24"/>
        </w:rPr>
        <w:t xml:space="preserve">. </w:t>
      </w:r>
    </w:p>
    <w:p w14:paraId="3DE23866" w14:textId="652A1983" w:rsidR="005475E7" w:rsidRDefault="005475E7" w:rsidP="000E0AF9">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Bien que certaines parties de ces sites culturels soient emportées par le processus d’érosion, les activités du Projet devront éviter d’en faire autant. Des vestiges culturels peuvent être découverts lors des travaux. </w:t>
      </w:r>
      <w:r w:rsidRPr="00B52B57">
        <w:rPr>
          <w:rFonts w:ascii="Times New Roman" w:hAnsi="Times New Roman"/>
          <w:sz w:val="24"/>
        </w:rPr>
        <w:t xml:space="preserve">Le tableau ci-dessous donne le résumé de l’évaluation du risque </w:t>
      </w:r>
      <w:r w:rsidRPr="00B52B57">
        <w:rPr>
          <w:rFonts w:ascii="Times New Roman" w:eastAsiaTheme="minorHAnsi" w:hAnsi="Times New Roman"/>
          <w:sz w:val="24"/>
        </w:rPr>
        <w:t>de profanation des cimetières et dégradation des vestiges culturels</w:t>
      </w:r>
    </w:p>
    <w:p w14:paraId="035835A5" w14:textId="3289EFD3" w:rsidR="005475E7" w:rsidRPr="00B52B57" w:rsidRDefault="000E0AF9" w:rsidP="004F342A">
      <w:pPr>
        <w:pStyle w:val="Lgende"/>
        <w:spacing w:before="240"/>
        <w:jc w:val="center"/>
        <w:rPr>
          <w:rFonts w:eastAsiaTheme="minorHAnsi"/>
        </w:rPr>
      </w:pPr>
      <w:bookmarkStart w:id="636" w:name="_Toc172069221"/>
      <w:r>
        <w:t xml:space="preserve">Tableau </w:t>
      </w:r>
      <w:r>
        <w:fldChar w:fldCharType="begin"/>
      </w:r>
      <w:r>
        <w:instrText xml:space="preserve"> SEQ Tableau \* ARABIC </w:instrText>
      </w:r>
      <w:r>
        <w:fldChar w:fldCharType="separate"/>
      </w:r>
      <w:r w:rsidR="00571228">
        <w:rPr>
          <w:noProof/>
        </w:rPr>
        <w:t>38</w:t>
      </w:r>
      <w:r>
        <w:fldChar w:fldCharType="end"/>
      </w:r>
      <w:r>
        <w:t xml:space="preserve">. </w:t>
      </w:r>
      <w:r w:rsidRPr="00A36134">
        <w:t>Résumé de l’évaluation du risque de la dégradation des vestiges culturels</w:t>
      </w:r>
      <w:bookmarkEnd w:id="636"/>
    </w:p>
    <w:tbl>
      <w:tblPr>
        <w:tblW w:w="516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94"/>
        <w:gridCol w:w="2703"/>
        <w:gridCol w:w="1350"/>
        <w:gridCol w:w="1047"/>
        <w:gridCol w:w="1162"/>
        <w:gridCol w:w="1974"/>
      </w:tblGrid>
      <w:tr w:rsidR="005475E7" w:rsidRPr="00B52B57" w14:paraId="2F3FBA71" w14:textId="77777777" w:rsidTr="005475E7">
        <w:trPr>
          <w:tblHeader/>
        </w:trPr>
        <w:tc>
          <w:tcPr>
            <w:tcW w:w="5000" w:type="pct"/>
            <w:gridSpan w:val="6"/>
            <w:shd w:val="clear" w:color="auto" w:fill="E2EFD9" w:themeFill="accent6" w:themeFillTint="33"/>
          </w:tcPr>
          <w:p w14:paraId="4E29A8DB" w14:textId="43B6370E" w:rsidR="005475E7" w:rsidRPr="00B52B57" w:rsidRDefault="00BF75EB" w:rsidP="00C63486">
            <w:pPr>
              <w:tabs>
                <w:tab w:val="left" w:pos="0"/>
              </w:tabs>
              <w:spacing w:before="0" w:beforeAutospacing="0"/>
              <w:jc w:val="both"/>
              <w:rPr>
                <w:rFonts w:ascii="Times New Roman" w:hAnsi="Times New Roman"/>
                <w:b/>
                <w:i/>
                <w:iCs/>
                <w:sz w:val="24"/>
                <w:lang w:val="fr-CA"/>
              </w:rPr>
            </w:pPr>
            <w:r>
              <w:rPr>
                <w:rFonts w:ascii="Times New Roman" w:hAnsi="Times New Roman"/>
                <w:b/>
                <w:iCs/>
                <w:sz w:val="24"/>
              </w:rPr>
              <w:t>Intitulé</w:t>
            </w:r>
            <w:r w:rsidR="005475E7" w:rsidRPr="00B52B57">
              <w:rPr>
                <w:rFonts w:ascii="Times New Roman" w:hAnsi="Times New Roman"/>
                <w:b/>
                <w:iCs/>
                <w:sz w:val="24"/>
              </w:rPr>
              <w:t> :</w:t>
            </w:r>
            <w:r w:rsidR="005475E7" w:rsidRPr="00B52B57">
              <w:rPr>
                <w:rFonts w:ascii="Times New Roman" w:eastAsiaTheme="minorHAnsi" w:hAnsi="Times New Roman"/>
                <w:b/>
                <w:i/>
                <w:sz w:val="24"/>
              </w:rPr>
              <w:t xml:space="preserve"> R</w:t>
            </w:r>
            <w:r w:rsidR="005475E7" w:rsidRPr="00B52B57">
              <w:rPr>
                <w:rFonts w:ascii="Times New Roman" w:hAnsi="Times New Roman"/>
                <w:b/>
                <w:i/>
                <w:iCs/>
                <w:sz w:val="24"/>
                <w:lang w:val="fr-CA"/>
              </w:rPr>
              <w:t>isque d</w:t>
            </w:r>
            <w:r>
              <w:rPr>
                <w:rFonts w:ascii="Times New Roman" w:hAnsi="Times New Roman"/>
                <w:b/>
                <w:i/>
                <w:iCs/>
                <w:sz w:val="24"/>
                <w:lang w:val="fr-CA"/>
              </w:rPr>
              <w:t xml:space="preserve">e profanation de la </w:t>
            </w:r>
            <w:r w:rsidR="005475E7" w:rsidRPr="00B52B57">
              <w:rPr>
                <w:rFonts w:ascii="Times New Roman" w:hAnsi="Times New Roman"/>
                <w:b/>
                <w:i/>
                <w:iCs/>
                <w:sz w:val="24"/>
                <w:lang w:val="fr-CA"/>
              </w:rPr>
              <w:t xml:space="preserve">dégradation des vestiges culturels </w:t>
            </w:r>
          </w:p>
        </w:tc>
      </w:tr>
      <w:tr w:rsidR="005475E7" w:rsidRPr="00B52B57" w14:paraId="7B47DD8B" w14:textId="77777777" w:rsidTr="005475E7">
        <w:trPr>
          <w:tblHeader/>
        </w:trPr>
        <w:tc>
          <w:tcPr>
            <w:tcW w:w="853" w:type="pct"/>
            <w:shd w:val="clear" w:color="auto" w:fill="F2F2F2"/>
          </w:tcPr>
          <w:p w14:paraId="3AE05592" w14:textId="77777777" w:rsidR="005475E7" w:rsidRPr="00B52B57" w:rsidRDefault="005475E7" w:rsidP="00C63486">
            <w:pPr>
              <w:tabs>
                <w:tab w:val="left" w:pos="0"/>
              </w:tabs>
              <w:spacing w:before="0" w:beforeAutospacing="0"/>
              <w:jc w:val="both"/>
              <w:rPr>
                <w:rFonts w:ascii="Times New Roman" w:eastAsiaTheme="minorHAnsi" w:hAnsi="Times New Roman"/>
                <w:b/>
                <w:i/>
                <w:sz w:val="24"/>
                <w:lang w:val="fr-CA"/>
              </w:rPr>
            </w:pPr>
          </w:p>
        </w:tc>
        <w:tc>
          <w:tcPr>
            <w:tcW w:w="1361" w:type="pct"/>
            <w:shd w:val="clear" w:color="auto" w:fill="F2F2F2"/>
            <w:vAlign w:val="center"/>
          </w:tcPr>
          <w:p w14:paraId="4B3F97AF" w14:textId="77777777" w:rsidR="005475E7" w:rsidRPr="00B52B57" w:rsidRDefault="005475E7" w:rsidP="00C63486">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Risques initial</w:t>
            </w:r>
          </w:p>
        </w:tc>
        <w:tc>
          <w:tcPr>
            <w:tcW w:w="680" w:type="pct"/>
            <w:shd w:val="clear" w:color="auto" w:fill="F2F2F2"/>
            <w:vAlign w:val="center"/>
          </w:tcPr>
          <w:p w14:paraId="61AADFA7" w14:textId="77777777" w:rsidR="005475E7" w:rsidRPr="00B52B57" w:rsidRDefault="005475E7" w:rsidP="00C63486">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Probabilité</w:t>
            </w:r>
          </w:p>
        </w:tc>
        <w:tc>
          <w:tcPr>
            <w:tcW w:w="527" w:type="pct"/>
            <w:shd w:val="clear" w:color="auto" w:fill="F2F2F2"/>
            <w:vAlign w:val="center"/>
          </w:tcPr>
          <w:p w14:paraId="7352E3A7" w14:textId="77777777" w:rsidR="005475E7" w:rsidRPr="00B52B57" w:rsidRDefault="005475E7" w:rsidP="00C63486">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Gravité</w:t>
            </w:r>
          </w:p>
        </w:tc>
        <w:tc>
          <w:tcPr>
            <w:tcW w:w="585" w:type="pct"/>
            <w:shd w:val="clear" w:color="auto" w:fill="F2F2F2"/>
            <w:vAlign w:val="center"/>
          </w:tcPr>
          <w:p w14:paraId="4DF483A4" w14:textId="77777777" w:rsidR="005475E7" w:rsidRPr="00B52B57" w:rsidRDefault="005475E7" w:rsidP="00C63486">
            <w:pPr>
              <w:tabs>
                <w:tab w:val="left" w:pos="0"/>
              </w:tabs>
              <w:spacing w:before="0" w:beforeAutospacing="0"/>
              <w:jc w:val="both"/>
              <w:rPr>
                <w:rFonts w:ascii="Times New Roman" w:eastAsiaTheme="minorHAnsi" w:hAnsi="Times New Roman"/>
                <w:b/>
                <w:sz w:val="24"/>
                <w:lang w:val="fr-CA"/>
              </w:rPr>
            </w:pPr>
            <w:r w:rsidRPr="00B52B57">
              <w:rPr>
                <w:rFonts w:ascii="Times New Roman" w:eastAsiaTheme="minorHAnsi" w:hAnsi="Times New Roman"/>
                <w:b/>
                <w:sz w:val="24"/>
                <w:lang w:val="fr-CA"/>
              </w:rPr>
              <w:t>Niveau de risque</w:t>
            </w:r>
          </w:p>
        </w:tc>
        <w:tc>
          <w:tcPr>
            <w:tcW w:w="994" w:type="pct"/>
            <w:shd w:val="clear" w:color="auto" w:fill="F2F2F2"/>
            <w:vAlign w:val="center"/>
          </w:tcPr>
          <w:p w14:paraId="386AFBBA" w14:textId="77777777" w:rsidR="005475E7" w:rsidRPr="00B52B57" w:rsidRDefault="005475E7" w:rsidP="00C63486">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30E3D195" w14:textId="77777777" w:rsidTr="005475E7">
        <w:tc>
          <w:tcPr>
            <w:tcW w:w="853" w:type="pct"/>
            <w:vAlign w:val="center"/>
          </w:tcPr>
          <w:p w14:paraId="0F0B0892" w14:textId="77777777" w:rsidR="005475E7" w:rsidRPr="00B52B57" w:rsidRDefault="005475E7" w:rsidP="00C63486">
            <w:pPr>
              <w:tabs>
                <w:tab w:val="left" w:pos="0"/>
              </w:tabs>
              <w:spacing w:before="0" w:beforeAutospacing="0"/>
              <w:jc w:val="both"/>
              <w:rPr>
                <w:rFonts w:ascii="Times New Roman" w:eastAsiaTheme="minorHAnsi" w:hAnsi="Times New Roman"/>
                <w:sz w:val="24"/>
              </w:rPr>
            </w:pPr>
            <w:r w:rsidRPr="00B52B57">
              <w:rPr>
                <w:rFonts w:ascii="Times New Roman" w:eastAsiaTheme="minorHAnsi" w:hAnsi="Times New Roman"/>
                <w:i/>
                <w:sz w:val="24"/>
                <w:lang w:val="fr-CA"/>
              </w:rPr>
              <w:t xml:space="preserve">Avant prévention </w:t>
            </w:r>
          </w:p>
        </w:tc>
        <w:tc>
          <w:tcPr>
            <w:tcW w:w="1361" w:type="pct"/>
            <w:vAlign w:val="center"/>
          </w:tcPr>
          <w:p w14:paraId="3554923F"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Destruction des sépultures ;</w:t>
            </w:r>
          </w:p>
          <w:p w14:paraId="087B4020" w14:textId="77777777" w:rsidR="005475E7" w:rsidRPr="00B52B57" w:rsidRDefault="005475E7" w:rsidP="00336637">
            <w:pPr>
              <w:numPr>
                <w:ilvl w:val="0"/>
                <w:numId w:val="32"/>
              </w:numPr>
              <w:spacing w:before="0" w:beforeAutospacing="0"/>
              <w:ind w:left="329" w:hanging="283"/>
              <w:jc w:val="both"/>
              <w:rPr>
                <w:rFonts w:ascii="Times New Roman" w:hAnsi="Times New Roman"/>
                <w:sz w:val="24"/>
                <w:lang w:val="fr-CA" w:eastAsia="fr-CA"/>
              </w:rPr>
            </w:pPr>
            <w:r w:rsidRPr="00B52B57">
              <w:rPr>
                <w:rFonts w:ascii="Times New Roman" w:hAnsi="Times New Roman"/>
                <w:sz w:val="24"/>
              </w:rPr>
              <w:t>Découverte fortuite de patrimoine culturel.</w:t>
            </w:r>
          </w:p>
        </w:tc>
        <w:tc>
          <w:tcPr>
            <w:tcW w:w="680" w:type="pct"/>
            <w:vAlign w:val="center"/>
          </w:tcPr>
          <w:p w14:paraId="7B57B8CE" w14:textId="77777777" w:rsidR="005475E7" w:rsidRPr="00B52B57" w:rsidRDefault="005475E7" w:rsidP="00C63486">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527" w:type="pct"/>
            <w:vAlign w:val="center"/>
          </w:tcPr>
          <w:p w14:paraId="6F59A4FA" w14:textId="77777777" w:rsidR="005475E7" w:rsidRPr="00B52B57" w:rsidRDefault="005475E7" w:rsidP="00C63486">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w:t>
            </w:r>
          </w:p>
        </w:tc>
        <w:tc>
          <w:tcPr>
            <w:tcW w:w="585" w:type="pct"/>
            <w:shd w:val="clear" w:color="auto" w:fill="FF0000"/>
            <w:vAlign w:val="center"/>
          </w:tcPr>
          <w:p w14:paraId="5D1B0B9F" w14:textId="77777777" w:rsidR="005475E7" w:rsidRPr="00B52B57" w:rsidRDefault="005475E7" w:rsidP="00C63486">
            <w:pPr>
              <w:tabs>
                <w:tab w:val="left" w:pos="0"/>
              </w:tabs>
              <w:spacing w:before="0" w:beforeAutospacing="0"/>
              <w:jc w:val="center"/>
              <w:rPr>
                <w:rFonts w:ascii="Times New Roman" w:eastAsiaTheme="minorHAnsi" w:hAnsi="Times New Roman"/>
                <w:sz w:val="24"/>
                <w:lang w:val="fr-CA"/>
              </w:rPr>
            </w:pPr>
            <w:r w:rsidRPr="00B52B57">
              <w:rPr>
                <w:rFonts w:ascii="Times New Roman" w:eastAsiaTheme="minorHAnsi" w:hAnsi="Times New Roman"/>
                <w:sz w:val="24"/>
                <w:lang w:val="fr-CA"/>
              </w:rPr>
              <w:t>33</w:t>
            </w:r>
          </w:p>
        </w:tc>
        <w:tc>
          <w:tcPr>
            <w:tcW w:w="994" w:type="pct"/>
            <w:vAlign w:val="center"/>
          </w:tcPr>
          <w:p w14:paraId="7199B5E4" w14:textId="77777777" w:rsidR="005475E7" w:rsidRPr="00B52B57" w:rsidRDefault="005475E7" w:rsidP="00C63486">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Dommage sur les vestiges </w:t>
            </w:r>
          </w:p>
        </w:tc>
      </w:tr>
      <w:tr w:rsidR="005475E7" w:rsidRPr="00B52B57" w14:paraId="128D0C4E" w14:textId="77777777" w:rsidTr="005475E7">
        <w:tc>
          <w:tcPr>
            <w:tcW w:w="853" w:type="pct"/>
            <w:vAlign w:val="center"/>
          </w:tcPr>
          <w:p w14:paraId="2EEC0E62" w14:textId="77777777" w:rsidR="005475E7" w:rsidRPr="00B52B57" w:rsidRDefault="005475E7" w:rsidP="00C63486">
            <w:pPr>
              <w:tabs>
                <w:tab w:val="left" w:pos="0"/>
              </w:tabs>
              <w:spacing w:before="0" w:beforeAutospacing="0"/>
              <w:jc w:val="both"/>
              <w:rPr>
                <w:rFonts w:ascii="Times New Roman" w:eastAsiaTheme="minorHAnsi" w:hAnsi="Times New Roman"/>
                <w:b/>
                <w:i/>
                <w:sz w:val="24"/>
                <w:lang w:val="fr-CA"/>
              </w:rPr>
            </w:pPr>
            <w:r w:rsidRPr="00B52B57">
              <w:rPr>
                <w:rFonts w:ascii="Times New Roman" w:eastAsiaTheme="minorHAnsi" w:hAnsi="Times New Roman"/>
                <w:b/>
                <w:i/>
                <w:sz w:val="24"/>
                <w:lang w:val="fr-CA"/>
              </w:rPr>
              <w:t>Mesures d'atténuation/</w:t>
            </w:r>
          </w:p>
          <w:p w14:paraId="30F0837E" w14:textId="77777777" w:rsidR="005475E7" w:rsidRPr="00B52B57" w:rsidRDefault="005475E7" w:rsidP="00C63486">
            <w:pPr>
              <w:tabs>
                <w:tab w:val="left" w:pos="0"/>
              </w:tabs>
              <w:spacing w:before="0" w:beforeAutospacing="0"/>
              <w:jc w:val="both"/>
              <w:rPr>
                <w:rFonts w:ascii="Times New Roman" w:eastAsiaTheme="minorHAnsi" w:hAnsi="Times New Roman"/>
                <w:i/>
                <w:sz w:val="24"/>
                <w:lang w:val="fr-CA"/>
              </w:rPr>
            </w:pPr>
            <w:r w:rsidRPr="00B52B57">
              <w:rPr>
                <w:rFonts w:ascii="Times New Roman" w:eastAsiaTheme="minorHAnsi" w:hAnsi="Times New Roman"/>
                <w:b/>
                <w:i/>
                <w:sz w:val="24"/>
                <w:lang w:val="fr-CA"/>
              </w:rPr>
              <w:t>amélioration</w:t>
            </w:r>
          </w:p>
        </w:tc>
        <w:tc>
          <w:tcPr>
            <w:tcW w:w="4147" w:type="pct"/>
            <w:gridSpan w:val="5"/>
            <w:vAlign w:val="center"/>
          </w:tcPr>
          <w:p w14:paraId="662EE061" w14:textId="413585C3" w:rsidR="005475E7" w:rsidRPr="00B52B57" w:rsidRDefault="00BF75EB" w:rsidP="00336637">
            <w:pPr>
              <w:numPr>
                <w:ilvl w:val="0"/>
                <w:numId w:val="32"/>
              </w:numPr>
              <w:spacing w:before="0" w:beforeAutospacing="0"/>
              <w:ind w:left="329" w:hanging="283"/>
              <w:jc w:val="both"/>
              <w:rPr>
                <w:rFonts w:ascii="Times New Roman" w:hAnsi="Times New Roman"/>
                <w:sz w:val="24"/>
              </w:rPr>
            </w:pPr>
            <w:r>
              <w:rPr>
                <w:rFonts w:ascii="Times New Roman" w:hAnsi="Times New Roman"/>
                <w:sz w:val="24"/>
              </w:rPr>
              <w:t>Mettre en place la procédure en cas de découverte fortuite</w:t>
            </w:r>
          </w:p>
          <w:p w14:paraId="74051083" w14:textId="77777777" w:rsidR="005475E7" w:rsidRPr="00B52B57" w:rsidRDefault="005475E7" w:rsidP="00336637">
            <w:pPr>
              <w:numPr>
                <w:ilvl w:val="0"/>
                <w:numId w:val="32"/>
              </w:numPr>
              <w:spacing w:before="0" w:beforeAutospacing="0"/>
              <w:ind w:left="329" w:hanging="283"/>
              <w:jc w:val="both"/>
              <w:rPr>
                <w:rFonts w:ascii="Times New Roman" w:hAnsi="Times New Roman"/>
                <w:sz w:val="24"/>
              </w:rPr>
            </w:pPr>
            <w:r w:rsidRPr="00B52B57">
              <w:rPr>
                <w:rFonts w:ascii="Times New Roman" w:hAnsi="Times New Roman"/>
                <w:sz w:val="24"/>
              </w:rPr>
              <w:t>Approfondir les investigations, enquêtes et consultations au niveau national et local pour ce qui concerne le patrimoine culturel ;</w:t>
            </w:r>
          </w:p>
          <w:p w14:paraId="015770BF" w14:textId="77777777" w:rsidR="005475E7" w:rsidRPr="00B52B57" w:rsidRDefault="005475E7" w:rsidP="00336637">
            <w:pPr>
              <w:numPr>
                <w:ilvl w:val="0"/>
                <w:numId w:val="32"/>
              </w:numPr>
              <w:spacing w:before="0" w:beforeAutospacing="0"/>
              <w:ind w:left="329" w:hanging="283"/>
              <w:jc w:val="both"/>
              <w:rPr>
                <w:rFonts w:ascii="Times New Roman" w:eastAsiaTheme="minorHAnsi" w:hAnsi="Times New Roman"/>
                <w:sz w:val="24"/>
              </w:rPr>
            </w:pPr>
            <w:r w:rsidRPr="00B52B57">
              <w:rPr>
                <w:rFonts w:ascii="Times New Roman" w:hAnsi="Times New Roman"/>
                <w:sz w:val="24"/>
              </w:rPr>
              <w:t>Suivre la procédure nationale en cas de découverte de patrimoine culturel.</w:t>
            </w:r>
            <w:r w:rsidRPr="00B52B57">
              <w:rPr>
                <w:rFonts w:ascii="Times New Roman" w:eastAsiaTheme="minorHAnsi" w:hAnsi="Times New Roman"/>
                <w:sz w:val="24"/>
              </w:rPr>
              <w:t xml:space="preserve"> </w:t>
            </w:r>
          </w:p>
        </w:tc>
      </w:tr>
      <w:tr w:rsidR="005475E7" w:rsidRPr="00B52B57" w14:paraId="168FE601" w14:textId="77777777" w:rsidTr="005475E7">
        <w:tc>
          <w:tcPr>
            <w:tcW w:w="853" w:type="pct"/>
            <w:vAlign w:val="center"/>
          </w:tcPr>
          <w:p w14:paraId="481DD9AA" w14:textId="77777777" w:rsidR="005475E7" w:rsidRPr="00B52B57" w:rsidRDefault="005475E7" w:rsidP="00C63486">
            <w:pPr>
              <w:tabs>
                <w:tab w:val="left" w:pos="0"/>
              </w:tabs>
              <w:spacing w:before="0" w:beforeAutospacing="0"/>
              <w:jc w:val="both"/>
              <w:rPr>
                <w:rFonts w:ascii="Times New Roman" w:eastAsiaTheme="minorHAnsi" w:hAnsi="Times New Roman"/>
                <w:i/>
                <w:sz w:val="24"/>
                <w:lang w:val="fr-CA"/>
              </w:rPr>
            </w:pPr>
          </w:p>
        </w:tc>
        <w:tc>
          <w:tcPr>
            <w:tcW w:w="1361" w:type="pct"/>
            <w:vAlign w:val="center"/>
          </w:tcPr>
          <w:p w14:paraId="3C341F1E"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p>
          <w:p w14:paraId="369AA7A7"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Risques résiduels</w:t>
            </w:r>
          </w:p>
          <w:p w14:paraId="661E7EC4" w14:textId="77777777" w:rsidR="005475E7" w:rsidRPr="00B52B57" w:rsidRDefault="005475E7" w:rsidP="00C63486">
            <w:pPr>
              <w:spacing w:before="0" w:beforeAutospacing="0"/>
              <w:jc w:val="both"/>
              <w:rPr>
                <w:rFonts w:ascii="Times New Roman" w:eastAsiaTheme="minorHAnsi" w:hAnsi="Times New Roman"/>
                <w:sz w:val="24"/>
              </w:rPr>
            </w:pPr>
          </w:p>
        </w:tc>
        <w:tc>
          <w:tcPr>
            <w:tcW w:w="680" w:type="pct"/>
            <w:vAlign w:val="center"/>
          </w:tcPr>
          <w:p w14:paraId="3AF221E2"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Probabilité</w:t>
            </w:r>
          </w:p>
        </w:tc>
        <w:tc>
          <w:tcPr>
            <w:tcW w:w="527" w:type="pct"/>
            <w:vAlign w:val="center"/>
          </w:tcPr>
          <w:p w14:paraId="760ABE87"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Gravité</w:t>
            </w:r>
          </w:p>
        </w:tc>
        <w:tc>
          <w:tcPr>
            <w:tcW w:w="585" w:type="pct"/>
            <w:shd w:val="clear" w:color="auto" w:fill="FFFFFF" w:themeFill="background1"/>
            <w:vAlign w:val="center"/>
          </w:tcPr>
          <w:p w14:paraId="153C42AC"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b/>
                <w:sz w:val="24"/>
                <w:lang w:val="fr-CA"/>
              </w:rPr>
              <w:t>Niveau de risque</w:t>
            </w:r>
          </w:p>
        </w:tc>
        <w:tc>
          <w:tcPr>
            <w:tcW w:w="994" w:type="pct"/>
            <w:vAlign w:val="center"/>
          </w:tcPr>
          <w:p w14:paraId="43D67D40" w14:textId="77777777" w:rsidR="005475E7" w:rsidRPr="00B52B57" w:rsidRDefault="005475E7" w:rsidP="00C63486">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Dommage</w:t>
            </w:r>
          </w:p>
        </w:tc>
      </w:tr>
      <w:tr w:rsidR="005475E7" w:rsidRPr="00B52B57" w14:paraId="71469C9A" w14:textId="77777777" w:rsidTr="005475E7">
        <w:tc>
          <w:tcPr>
            <w:tcW w:w="853" w:type="pct"/>
            <w:vAlign w:val="center"/>
          </w:tcPr>
          <w:p w14:paraId="29778177" w14:textId="77777777" w:rsidR="005475E7" w:rsidRPr="00B52B57" w:rsidRDefault="005475E7" w:rsidP="00C63486">
            <w:pPr>
              <w:tabs>
                <w:tab w:val="left" w:pos="0"/>
              </w:tabs>
              <w:spacing w:before="0" w:beforeAutospacing="0"/>
              <w:jc w:val="both"/>
              <w:rPr>
                <w:rFonts w:ascii="Times New Roman" w:eastAsiaTheme="minorHAnsi" w:hAnsi="Times New Roman"/>
                <w:i/>
                <w:sz w:val="24"/>
                <w:lang w:val="fr-CA"/>
              </w:rPr>
            </w:pPr>
            <w:r w:rsidRPr="00B52B57">
              <w:rPr>
                <w:rFonts w:ascii="Times New Roman" w:eastAsiaTheme="minorHAnsi" w:hAnsi="Times New Roman"/>
                <w:i/>
                <w:sz w:val="24"/>
                <w:lang w:val="fr-CA"/>
              </w:rPr>
              <w:t>Après prévention</w:t>
            </w:r>
          </w:p>
        </w:tc>
        <w:tc>
          <w:tcPr>
            <w:tcW w:w="1361" w:type="pct"/>
            <w:vAlign w:val="center"/>
          </w:tcPr>
          <w:p w14:paraId="68AE888C" w14:textId="77777777" w:rsidR="005475E7" w:rsidRPr="00B52B57" w:rsidRDefault="005475E7" w:rsidP="00C63486">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Découverte fortuite de patrimoine culturel ;</w:t>
            </w:r>
          </w:p>
        </w:tc>
        <w:tc>
          <w:tcPr>
            <w:tcW w:w="680" w:type="pct"/>
            <w:vAlign w:val="center"/>
          </w:tcPr>
          <w:p w14:paraId="0AB9464B"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527" w:type="pct"/>
            <w:vAlign w:val="center"/>
          </w:tcPr>
          <w:p w14:paraId="00CA6026"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sz w:val="24"/>
                <w:lang w:val="fr-CA"/>
              </w:rPr>
              <w:t>2</w:t>
            </w:r>
          </w:p>
        </w:tc>
        <w:tc>
          <w:tcPr>
            <w:tcW w:w="585" w:type="pct"/>
            <w:shd w:val="clear" w:color="auto" w:fill="FFFF00"/>
            <w:vAlign w:val="center"/>
          </w:tcPr>
          <w:p w14:paraId="6ED74E6B" w14:textId="77777777" w:rsidR="005475E7" w:rsidRPr="00B52B57" w:rsidRDefault="005475E7" w:rsidP="00C63486">
            <w:pPr>
              <w:tabs>
                <w:tab w:val="left" w:pos="0"/>
              </w:tabs>
              <w:spacing w:before="0" w:beforeAutospacing="0"/>
              <w:jc w:val="both"/>
              <w:rPr>
                <w:rFonts w:ascii="Times New Roman" w:eastAsiaTheme="minorHAnsi" w:hAnsi="Times New Roman"/>
                <w:sz w:val="24"/>
                <w:lang w:val="fr-CA"/>
              </w:rPr>
            </w:pPr>
            <w:r w:rsidRPr="00B52B57">
              <w:rPr>
                <w:rFonts w:ascii="Times New Roman" w:eastAsiaTheme="minorHAnsi" w:hAnsi="Times New Roman"/>
                <w:sz w:val="24"/>
                <w:lang w:val="fr-CA"/>
              </w:rPr>
              <w:t>22</w:t>
            </w:r>
          </w:p>
        </w:tc>
        <w:tc>
          <w:tcPr>
            <w:tcW w:w="994" w:type="pct"/>
            <w:vAlign w:val="center"/>
          </w:tcPr>
          <w:p w14:paraId="54E85D0D" w14:textId="77777777" w:rsidR="005475E7" w:rsidRPr="00B52B57" w:rsidRDefault="005475E7" w:rsidP="00C63486">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 Dommage sur les vestiges</w:t>
            </w:r>
          </w:p>
        </w:tc>
      </w:tr>
    </w:tbl>
    <w:p w14:paraId="3CF2BAD4" w14:textId="77777777" w:rsidR="005475E7" w:rsidRPr="00B52B57" w:rsidRDefault="005475E7" w:rsidP="00B52B57">
      <w:pPr>
        <w:spacing w:before="0" w:beforeAutospacing="0" w:line="276" w:lineRule="auto"/>
        <w:jc w:val="both"/>
        <w:rPr>
          <w:rFonts w:ascii="Times New Roman" w:eastAsiaTheme="minorHAnsi" w:hAnsi="Times New Roman"/>
          <w:sz w:val="24"/>
        </w:rPr>
      </w:pPr>
    </w:p>
    <w:p w14:paraId="67898172" w14:textId="77777777" w:rsidR="00571228" w:rsidRDefault="00571228" w:rsidP="00671580">
      <w:pPr>
        <w:spacing w:before="120" w:beforeAutospacing="0" w:after="120"/>
        <w:jc w:val="both"/>
        <w:rPr>
          <w:rFonts w:ascii="Times New Roman" w:hAnsi="Times New Roman"/>
          <w:b/>
          <w:i/>
          <w:sz w:val="24"/>
        </w:rPr>
      </w:pPr>
      <w:bookmarkStart w:id="637" w:name="_Toc77172603"/>
    </w:p>
    <w:p w14:paraId="773E8D47" w14:textId="77777777" w:rsidR="00571228" w:rsidRDefault="00571228" w:rsidP="00671580">
      <w:pPr>
        <w:spacing w:before="120" w:beforeAutospacing="0" w:after="120"/>
        <w:jc w:val="both"/>
        <w:rPr>
          <w:rFonts w:ascii="Times New Roman" w:hAnsi="Times New Roman"/>
          <w:b/>
          <w:i/>
          <w:sz w:val="24"/>
        </w:rPr>
      </w:pPr>
    </w:p>
    <w:p w14:paraId="70428477" w14:textId="2137DDA3" w:rsidR="005475E7" w:rsidRPr="00773A2B" w:rsidRDefault="005475E7" w:rsidP="00671580">
      <w:pPr>
        <w:spacing w:before="120" w:beforeAutospacing="0" w:after="120"/>
        <w:jc w:val="both"/>
        <w:rPr>
          <w:rFonts w:ascii="Times New Roman" w:hAnsi="Times New Roman"/>
          <w:b/>
          <w:i/>
          <w:sz w:val="24"/>
        </w:rPr>
      </w:pPr>
      <w:r w:rsidRPr="00773A2B">
        <w:rPr>
          <w:rFonts w:ascii="Times New Roman" w:hAnsi="Times New Roman"/>
          <w:b/>
          <w:i/>
          <w:sz w:val="24"/>
        </w:rPr>
        <w:t>Impacts négatifs et risques environnementaux et sociaux pendant la phase d’exploitation</w:t>
      </w:r>
      <w:bookmarkEnd w:id="637"/>
      <w:r w:rsidRPr="00773A2B">
        <w:rPr>
          <w:rFonts w:ascii="Times New Roman" w:hAnsi="Times New Roman"/>
          <w:b/>
          <w:i/>
          <w:sz w:val="24"/>
        </w:rPr>
        <w:t xml:space="preserve">  </w:t>
      </w:r>
    </w:p>
    <w:p w14:paraId="4496B954" w14:textId="77777777" w:rsidR="005475E7" w:rsidRPr="00773A2B" w:rsidRDefault="005475E7" w:rsidP="00671580">
      <w:pPr>
        <w:spacing w:before="120" w:beforeAutospacing="0" w:after="120"/>
        <w:jc w:val="both"/>
        <w:rPr>
          <w:rFonts w:ascii="Times New Roman" w:hAnsi="Times New Roman"/>
          <w:b/>
          <w:sz w:val="24"/>
          <w:u w:val="single"/>
        </w:rPr>
      </w:pPr>
      <w:bookmarkStart w:id="638" w:name="_Toc75093329"/>
      <w:bookmarkStart w:id="639" w:name="_Toc75093740"/>
      <w:bookmarkStart w:id="640" w:name="_Toc77172604"/>
      <w:r w:rsidRPr="00773A2B">
        <w:rPr>
          <w:rFonts w:ascii="Times New Roman" w:hAnsi="Times New Roman"/>
          <w:b/>
          <w:sz w:val="24"/>
          <w:u w:val="single"/>
        </w:rPr>
        <w:t>Impacts et risques sur le milieu biophysique</w:t>
      </w:r>
      <w:bookmarkEnd w:id="638"/>
      <w:bookmarkEnd w:id="639"/>
      <w:bookmarkEnd w:id="640"/>
      <w:r w:rsidRPr="00773A2B">
        <w:rPr>
          <w:rFonts w:ascii="Times New Roman" w:hAnsi="Times New Roman"/>
          <w:b/>
          <w:sz w:val="24"/>
          <w:u w:val="single"/>
        </w:rPr>
        <w:t xml:space="preserve"> </w:t>
      </w:r>
    </w:p>
    <w:p w14:paraId="2E8F63CF" w14:textId="7FE2AF57" w:rsidR="00B8650D" w:rsidRPr="00773A2B" w:rsidRDefault="00B8650D" w:rsidP="00B8650D">
      <w:pPr>
        <w:spacing w:before="0" w:beforeAutospacing="0"/>
        <w:jc w:val="both"/>
        <w:rPr>
          <w:rFonts w:ascii="Times New Roman" w:eastAsiaTheme="majorEastAsia" w:hAnsi="Times New Roman"/>
          <w:b/>
          <w:i/>
          <w:sz w:val="24"/>
        </w:rPr>
      </w:pPr>
      <w:bookmarkStart w:id="641" w:name="_Toc75093331"/>
      <w:bookmarkStart w:id="642" w:name="_Toc75093742"/>
      <w:bookmarkStart w:id="643" w:name="_Toc77172606"/>
      <w:r w:rsidRPr="00773A2B">
        <w:rPr>
          <w:rFonts w:ascii="Times New Roman" w:eastAsiaTheme="majorEastAsia" w:hAnsi="Times New Roman"/>
          <w:b/>
          <w:i/>
          <w:sz w:val="24"/>
        </w:rPr>
        <w:t>Impact et risque sur les eaux de surface</w:t>
      </w:r>
      <w:bookmarkEnd w:id="641"/>
      <w:bookmarkEnd w:id="642"/>
      <w:bookmarkEnd w:id="643"/>
      <w:r w:rsidRPr="00773A2B">
        <w:rPr>
          <w:rFonts w:ascii="Times New Roman" w:eastAsiaTheme="majorEastAsia" w:hAnsi="Times New Roman"/>
          <w:b/>
          <w:i/>
          <w:sz w:val="24"/>
        </w:rPr>
        <w:t xml:space="preserve"> </w:t>
      </w:r>
    </w:p>
    <w:p w14:paraId="366D91F2" w14:textId="77777777" w:rsidR="00773A2B" w:rsidRPr="007B2D0A" w:rsidRDefault="00773A2B" w:rsidP="007B2D0A">
      <w:pPr>
        <w:spacing w:before="0" w:beforeAutospacing="0"/>
        <w:jc w:val="both"/>
        <w:rPr>
          <w:rFonts w:ascii="Times New Roman" w:eastAsiaTheme="majorEastAsia" w:hAnsi="Times New Roman"/>
          <w:sz w:val="20"/>
        </w:rPr>
      </w:pPr>
    </w:p>
    <w:p w14:paraId="407A00B5" w14:textId="7DDC38F9" w:rsidR="00B8650D" w:rsidRPr="007B2D0A" w:rsidRDefault="00B8650D" w:rsidP="00336637">
      <w:pPr>
        <w:numPr>
          <w:ilvl w:val="0"/>
          <w:numId w:val="34"/>
        </w:numPr>
        <w:spacing w:before="0" w:beforeAutospacing="0"/>
        <w:ind w:left="426" w:hanging="426"/>
        <w:jc w:val="both"/>
        <w:rPr>
          <w:rFonts w:ascii="Times New Roman" w:eastAsiaTheme="majorEastAsia" w:hAnsi="Times New Roman"/>
          <w:sz w:val="24"/>
          <w:lang w:val="fr-CA"/>
        </w:rPr>
      </w:pPr>
      <w:r w:rsidRPr="00B8650D">
        <w:rPr>
          <w:rFonts w:ascii="Times New Roman" w:eastAsiaTheme="majorEastAsia" w:hAnsi="Times New Roman"/>
          <w:sz w:val="24"/>
          <w:lang w:val="fr-CA"/>
        </w:rPr>
        <w:t xml:space="preserve">Risque d’inondations dans </w:t>
      </w:r>
      <w:r w:rsidR="00773A2B">
        <w:rPr>
          <w:rFonts w:ascii="Times New Roman" w:eastAsiaTheme="majorEastAsia" w:hAnsi="Times New Roman"/>
          <w:sz w:val="24"/>
          <w:lang w:val="fr-CA"/>
        </w:rPr>
        <w:t>le lit</w:t>
      </w:r>
      <w:r w:rsidR="00E2204A">
        <w:rPr>
          <w:rFonts w:ascii="Times New Roman" w:eastAsiaTheme="majorEastAsia" w:hAnsi="Times New Roman"/>
          <w:sz w:val="24"/>
          <w:lang w:val="fr-CA"/>
        </w:rPr>
        <w:t xml:space="preserve"> de la rivière Tshangu</w:t>
      </w:r>
      <w:r w:rsidRPr="00B8650D">
        <w:rPr>
          <w:rFonts w:ascii="Times New Roman" w:eastAsiaTheme="majorEastAsia" w:hAnsi="Times New Roman"/>
          <w:sz w:val="24"/>
          <w:lang w:val="fr-CA"/>
        </w:rPr>
        <w:t xml:space="preserve"> correspond aux NES n° 1 et 3</w:t>
      </w:r>
    </w:p>
    <w:p w14:paraId="2379FA7E" w14:textId="51740720" w:rsidR="00B8650D" w:rsidRPr="00B8650D" w:rsidRDefault="00B8650D" w:rsidP="007B2D0A">
      <w:pPr>
        <w:spacing w:before="120" w:beforeAutospacing="0" w:after="120"/>
        <w:jc w:val="both"/>
        <w:rPr>
          <w:rFonts w:ascii="Times New Roman" w:eastAsiaTheme="majorEastAsia" w:hAnsi="Times New Roman"/>
          <w:sz w:val="24"/>
        </w:rPr>
      </w:pPr>
      <w:r w:rsidRPr="00B8650D">
        <w:rPr>
          <w:rFonts w:ascii="Times New Roman" w:eastAsiaTheme="majorEastAsia" w:hAnsi="Times New Roman"/>
          <w:sz w:val="24"/>
        </w:rPr>
        <w:t xml:space="preserve">Bien que le rétablissement d’un écoulement normal des eaux ait remodifié et stabilisé le drainage et le régime hydrologique, les volumes d’eau charriés seront plus importants et risquent d’amplifier </w:t>
      </w:r>
      <w:r w:rsidR="00773A2B">
        <w:rPr>
          <w:rFonts w:ascii="Times New Roman" w:eastAsiaTheme="majorEastAsia" w:hAnsi="Times New Roman"/>
          <w:sz w:val="24"/>
        </w:rPr>
        <w:t>le</w:t>
      </w:r>
      <w:r w:rsidR="00E2204A">
        <w:rPr>
          <w:rFonts w:ascii="Times New Roman" w:eastAsiaTheme="majorEastAsia" w:hAnsi="Times New Roman"/>
          <w:sz w:val="24"/>
        </w:rPr>
        <w:t>s inondations de la rivière Tshangu</w:t>
      </w:r>
      <w:r w:rsidR="00773A2B">
        <w:rPr>
          <w:rFonts w:ascii="Times New Roman" w:eastAsiaTheme="majorEastAsia" w:hAnsi="Times New Roman"/>
          <w:sz w:val="24"/>
        </w:rPr>
        <w:t xml:space="preserve"> si le curage régulier ne se fait pas</w:t>
      </w:r>
      <w:r w:rsidRPr="00B8650D">
        <w:rPr>
          <w:rFonts w:ascii="Times New Roman" w:eastAsiaTheme="majorEastAsia" w:hAnsi="Times New Roman"/>
          <w:sz w:val="24"/>
        </w:rPr>
        <w:t>. Le tableau ci-dessous résume l’évaluation du risque d’</w:t>
      </w:r>
      <w:r w:rsidR="00773A2B" w:rsidRPr="00B8650D">
        <w:rPr>
          <w:rFonts w:ascii="Times New Roman" w:eastAsiaTheme="majorEastAsia" w:hAnsi="Times New Roman"/>
          <w:sz w:val="24"/>
        </w:rPr>
        <w:t>inondation</w:t>
      </w:r>
      <w:r w:rsidRPr="00B8650D">
        <w:rPr>
          <w:rFonts w:ascii="Times New Roman" w:eastAsiaTheme="majorEastAsia" w:hAnsi="Times New Roman"/>
          <w:sz w:val="24"/>
        </w:rPr>
        <w:t xml:space="preserve"> dans </w:t>
      </w:r>
      <w:r w:rsidR="00E2204A">
        <w:rPr>
          <w:rFonts w:ascii="Times New Roman" w:eastAsiaTheme="majorEastAsia" w:hAnsi="Times New Roman"/>
          <w:sz w:val="24"/>
        </w:rPr>
        <w:t>le lit de la rivière Tshangu</w:t>
      </w:r>
      <w:r w:rsidR="00773A2B">
        <w:rPr>
          <w:rFonts w:ascii="Times New Roman" w:eastAsiaTheme="majorEastAsia" w:hAnsi="Times New Roman"/>
          <w:sz w:val="24"/>
        </w:rPr>
        <w:t xml:space="preserve"> si le curage de celle-ci ne suit pas.</w:t>
      </w:r>
      <w:r w:rsidR="00E2204A">
        <w:rPr>
          <w:rFonts w:ascii="Times New Roman" w:eastAsiaTheme="majorEastAsia" w:hAnsi="Times New Roman"/>
          <w:sz w:val="24"/>
        </w:rPr>
        <w:t xml:space="preserve"> Cette inondation risque d’affecter la station SNEL de Masina et celle-ci va demeurer en danger. Ce risque est d’une importance élevée.</w:t>
      </w:r>
    </w:p>
    <w:p w14:paraId="1993B3E9" w14:textId="7824D55D" w:rsidR="00B8650D" w:rsidRPr="00773A2B" w:rsidRDefault="007B2D0A" w:rsidP="004F342A">
      <w:pPr>
        <w:pStyle w:val="Lgende"/>
        <w:spacing w:before="240"/>
        <w:jc w:val="center"/>
        <w:rPr>
          <w:rFonts w:eastAsiaTheme="majorEastAsia"/>
          <w:i w:val="0"/>
        </w:rPr>
      </w:pPr>
      <w:bookmarkStart w:id="644" w:name="_Toc172069222"/>
      <w:r>
        <w:t xml:space="preserve">Tableau </w:t>
      </w:r>
      <w:r>
        <w:fldChar w:fldCharType="begin"/>
      </w:r>
      <w:r>
        <w:instrText xml:space="preserve"> SEQ Tableau \* ARABIC </w:instrText>
      </w:r>
      <w:r>
        <w:fldChar w:fldCharType="separate"/>
      </w:r>
      <w:r w:rsidR="00571228">
        <w:rPr>
          <w:noProof/>
        </w:rPr>
        <w:t>39</w:t>
      </w:r>
      <w:r>
        <w:fldChar w:fldCharType="end"/>
      </w:r>
      <w:r>
        <w:t xml:space="preserve">. </w:t>
      </w:r>
      <w:r w:rsidRPr="002625F3">
        <w:t>Résumé de l’évaluation du risque d’inondation de la rivière Tshangu si le curage régulier ne suit pas</w:t>
      </w:r>
      <w:bookmarkEnd w:id="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80"/>
        <w:gridCol w:w="2694"/>
        <w:gridCol w:w="1339"/>
        <w:gridCol w:w="17"/>
        <w:gridCol w:w="1030"/>
        <w:gridCol w:w="17"/>
        <w:gridCol w:w="1162"/>
        <w:gridCol w:w="62"/>
        <w:gridCol w:w="1921"/>
      </w:tblGrid>
      <w:tr w:rsidR="00B8650D" w:rsidRPr="00773A2B" w14:paraId="6AAEC999" w14:textId="77777777" w:rsidTr="00EB3A5D">
        <w:trPr>
          <w:tblHeader/>
        </w:trPr>
        <w:tc>
          <w:tcPr>
            <w:tcW w:w="5000" w:type="pct"/>
            <w:gridSpan w:val="9"/>
            <w:shd w:val="clear" w:color="auto" w:fill="E2EFD9" w:themeFill="accent6" w:themeFillTint="33"/>
            <w:vAlign w:val="center"/>
          </w:tcPr>
          <w:p w14:paraId="38DF5438" w14:textId="6E1611E2" w:rsidR="00B8650D" w:rsidRPr="00773A2B" w:rsidRDefault="00773A2B" w:rsidP="00B8650D">
            <w:pPr>
              <w:spacing w:before="0" w:beforeAutospacing="0"/>
              <w:jc w:val="both"/>
              <w:rPr>
                <w:rFonts w:ascii="Times New Roman" w:eastAsiaTheme="majorEastAsia" w:hAnsi="Times New Roman"/>
                <w:b/>
                <w:sz w:val="24"/>
              </w:rPr>
            </w:pPr>
            <w:r w:rsidRPr="00773A2B">
              <w:rPr>
                <w:rFonts w:ascii="Times New Roman" w:eastAsiaTheme="majorEastAsia" w:hAnsi="Times New Roman"/>
                <w:b/>
                <w:sz w:val="24"/>
                <w:lang w:val="fr-CA"/>
              </w:rPr>
              <w:t xml:space="preserve">Intitulé </w:t>
            </w:r>
            <w:r w:rsidR="00B8650D" w:rsidRPr="00773A2B">
              <w:rPr>
                <w:rFonts w:ascii="Times New Roman" w:eastAsiaTheme="majorEastAsia" w:hAnsi="Times New Roman"/>
                <w:b/>
                <w:sz w:val="24"/>
                <w:lang w:val="fr-CA"/>
              </w:rPr>
              <w:t xml:space="preserve">: </w:t>
            </w:r>
            <w:r w:rsidR="00EB3A5D">
              <w:rPr>
                <w:rFonts w:ascii="Times New Roman" w:eastAsiaTheme="majorEastAsia" w:hAnsi="Times New Roman"/>
                <w:b/>
                <w:sz w:val="24"/>
              </w:rPr>
              <w:t>Risque</w:t>
            </w:r>
            <w:r w:rsidR="00E2204A">
              <w:rPr>
                <w:rFonts w:ascii="Times New Roman" w:eastAsiaTheme="majorEastAsia" w:hAnsi="Times New Roman"/>
                <w:b/>
                <w:sz w:val="24"/>
              </w:rPr>
              <w:t xml:space="preserve"> d’inondation de la rivière Tshangu</w:t>
            </w:r>
            <w:r w:rsidR="00EB3A5D">
              <w:rPr>
                <w:rFonts w:ascii="Times New Roman" w:eastAsiaTheme="majorEastAsia" w:hAnsi="Times New Roman"/>
                <w:b/>
                <w:sz w:val="24"/>
              </w:rPr>
              <w:t xml:space="preserve"> suite à l’absence de curage régulier</w:t>
            </w:r>
          </w:p>
        </w:tc>
      </w:tr>
      <w:tr w:rsidR="00B8650D" w:rsidRPr="00B8650D" w14:paraId="0A4F4F6F" w14:textId="77777777" w:rsidTr="007B2D0A">
        <w:trPr>
          <w:tblHeader/>
        </w:trPr>
        <w:tc>
          <w:tcPr>
            <w:tcW w:w="717" w:type="pct"/>
            <w:shd w:val="clear" w:color="auto" w:fill="F2F2F2"/>
          </w:tcPr>
          <w:p w14:paraId="4E78E9F1" w14:textId="77777777" w:rsidR="00B8650D" w:rsidRPr="00B8650D" w:rsidRDefault="00B8650D" w:rsidP="00B8650D">
            <w:pPr>
              <w:spacing w:before="0" w:beforeAutospacing="0"/>
              <w:jc w:val="both"/>
              <w:rPr>
                <w:rFonts w:ascii="Times New Roman" w:eastAsiaTheme="majorEastAsia" w:hAnsi="Times New Roman"/>
                <w:sz w:val="24"/>
                <w:lang w:val="fr-CA"/>
              </w:rPr>
            </w:pPr>
          </w:p>
        </w:tc>
        <w:tc>
          <w:tcPr>
            <w:tcW w:w="1400" w:type="pct"/>
            <w:shd w:val="clear" w:color="auto" w:fill="F2F2F2"/>
            <w:vAlign w:val="center"/>
          </w:tcPr>
          <w:p w14:paraId="0FB3A9F5"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Risques initiaux</w:t>
            </w:r>
          </w:p>
        </w:tc>
        <w:tc>
          <w:tcPr>
            <w:tcW w:w="705" w:type="pct"/>
            <w:gridSpan w:val="2"/>
            <w:shd w:val="clear" w:color="auto" w:fill="F2F2F2"/>
            <w:vAlign w:val="center"/>
          </w:tcPr>
          <w:p w14:paraId="7A8BC297"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Probabilité</w:t>
            </w:r>
          </w:p>
        </w:tc>
        <w:tc>
          <w:tcPr>
            <w:tcW w:w="544" w:type="pct"/>
            <w:gridSpan w:val="2"/>
            <w:shd w:val="clear" w:color="auto" w:fill="F2F2F2"/>
            <w:vAlign w:val="center"/>
          </w:tcPr>
          <w:p w14:paraId="5EB50999"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Gravité</w:t>
            </w:r>
          </w:p>
        </w:tc>
        <w:tc>
          <w:tcPr>
            <w:tcW w:w="604" w:type="pct"/>
            <w:shd w:val="clear" w:color="auto" w:fill="F2F2F2"/>
            <w:vAlign w:val="center"/>
          </w:tcPr>
          <w:p w14:paraId="623E1E67"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Niveau de risque</w:t>
            </w:r>
          </w:p>
        </w:tc>
        <w:tc>
          <w:tcPr>
            <w:tcW w:w="1031" w:type="pct"/>
            <w:gridSpan w:val="2"/>
            <w:shd w:val="clear" w:color="auto" w:fill="F2F2F2"/>
            <w:vAlign w:val="center"/>
          </w:tcPr>
          <w:p w14:paraId="04213DDF"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rPr>
              <w:t>Dommages</w:t>
            </w:r>
          </w:p>
        </w:tc>
      </w:tr>
      <w:tr w:rsidR="00B8650D" w:rsidRPr="00B8650D" w14:paraId="017E3796" w14:textId="77777777" w:rsidTr="007B2D0A">
        <w:tc>
          <w:tcPr>
            <w:tcW w:w="717" w:type="pct"/>
            <w:vAlign w:val="center"/>
          </w:tcPr>
          <w:p w14:paraId="1FA70A60" w14:textId="7777777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lang w:val="fr-CA"/>
              </w:rPr>
              <w:t xml:space="preserve">Avant prévention </w:t>
            </w:r>
          </w:p>
        </w:tc>
        <w:tc>
          <w:tcPr>
            <w:tcW w:w="1400" w:type="pct"/>
            <w:tcBorders>
              <w:bottom w:val="nil"/>
            </w:tcBorders>
            <w:vAlign w:val="center"/>
          </w:tcPr>
          <w:p w14:paraId="6645CF6D" w14:textId="77777777" w:rsidR="00B8650D" w:rsidRPr="00B8650D" w:rsidRDefault="00B8650D" w:rsidP="00336637">
            <w:pPr>
              <w:numPr>
                <w:ilvl w:val="0"/>
                <w:numId w:val="32"/>
              </w:num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Charriage d’un grand volume d’eau par les collecteurs  </w:t>
            </w:r>
          </w:p>
        </w:tc>
        <w:tc>
          <w:tcPr>
            <w:tcW w:w="705" w:type="pct"/>
            <w:gridSpan w:val="2"/>
            <w:tcBorders>
              <w:bottom w:val="nil"/>
            </w:tcBorders>
            <w:vAlign w:val="center"/>
          </w:tcPr>
          <w:p w14:paraId="1F337E8A"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3</w:t>
            </w:r>
          </w:p>
        </w:tc>
        <w:tc>
          <w:tcPr>
            <w:tcW w:w="544" w:type="pct"/>
            <w:gridSpan w:val="2"/>
            <w:vAlign w:val="center"/>
          </w:tcPr>
          <w:p w14:paraId="158A23DD"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3</w:t>
            </w:r>
          </w:p>
        </w:tc>
        <w:tc>
          <w:tcPr>
            <w:tcW w:w="604" w:type="pct"/>
            <w:shd w:val="clear" w:color="auto" w:fill="FF0000"/>
            <w:vAlign w:val="center"/>
          </w:tcPr>
          <w:p w14:paraId="6F8EA3CF"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33</w:t>
            </w:r>
          </w:p>
        </w:tc>
        <w:tc>
          <w:tcPr>
            <w:tcW w:w="1031" w:type="pct"/>
            <w:gridSpan w:val="2"/>
            <w:vAlign w:val="center"/>
          </w:tcPr>
          <w:p w14:paraId="4E2F23D3" w14:textId="7777777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 Inondations, perte de cultures, destruction des habitations, frein à la mobilité </w:t>
            </w:r>
          </w:p>
        </w:tc>
      </w:tr>
      <w:tr w:rsidR="00B8650D" w:rsidRPr="00B8650D" w14:paraId="69C76EA1" w14:textId="77777777" w:rsidTr="007B2D0A">
        <w:tc>
          <w:tcPr>
            <w:tcW w:w="717" w:type="pct"/>
            <w:tcBorders>
              <w:top w:val="single" w:sz="6" w:space="0" w:color="auto"/>
            </w:tcBorders>
            <w:vAlign w:val="center"/>
          </w:tcPr>
          <w:p w14:paraId="6227387A"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 xml:space="preserve">Mesures de prévention </w:t>
            </w:r>
          </w:p>
        </w:tc>
        <w:tc>
          <w:tcPr>
            <w:tcW w:w="4283" w:type="pct"/>
            <w:gridSpan w:val="8"/>
            <w:tcBorders>
              <w:top w:val="single" w:sz="6" w:space="0" w:color="auto"/>
              <w:bottom w:val="nil"/>
            </w:tcBorders>
            <w:vAlign w:val="center"/>
          </w:tcPr>
          <w:p w14:paraId="15AE8900" w14:textId="0EF3D853" w:rsidR="00B8650D" w:rsidRDefault="00B8650D" w:rsidP="00336637">
            <w:pPr>
              <w:numPr>
                <w:ilvl w:val="0"/>
                <w:numId w:val="32"/>
              </w:num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Curage régulier </w:t>
            </w:r>
            <w:r w:rsidR="00E2204A">
              <w:rPr>
                <w:rFonts w:ascii="Times New Roman" w:eastAsiaTheme="majorEastAsia" w:hAnsi="Times New Roman"/>
                <w:sz w:val="24"/>
              </w:rPr>
              <w:t>de la rivière Tshangu</w:t>
            </w:r>
            <w:r w:rsidRPr="00B8650D">
              <w:rPr>
                <w:rFonts w:ascii="Times New Roman" w:eastAsiaTheme="majorEastAsia" w:hAnsi="Times New Roman"/>
                <w:sz w:val="24"/>
              </w:rPr>
              <w:t xml:space="preserve"> doit rétablir voire augmenter leur capacité maximale de drainage ;</w:t>
            </w:r>
          </w:p>
          <w:p w14:paraId="3B670DF2" w14:textId="458A7409" w:rsidR="00EB3A5D" w:rsidRPr="00B8650D" w:rsidRDefault="00EB3A5D" w:rsidP="00336637">
            <w:pPr>
              <w:numPr>
                <w:ilvl w:val="0"/>
                <w:numId w:val="32"/>
              </w:numPr>
              <w:spacing w:before="0" w:beforeAutospacing="0"/>
              <w:jc w:val="both"/>
              <w:rPr>
                <w:rFonts w:ascii="Times New Roman" w:eastAsiaTheme="majorEastAsia" w:hAnsi="Times New Roman"/>
                <w:sz w:val="24"/>
              </w:rPr>
            </w:pPr>
            <w:r>
              <w:rPr>
                <w:rFonts w:ascii="Times New Roman" w:eastAsiaTheme="majorEastAsia" w:hAnsi="Times New Roman"/>
                <w:sz w:val="24"/>
              </w:rPr>
              <w:t>Sécuriser les emprises expropriées pour éviter la réoccupation anarchique des parcelles</w:t>
            </w:r>
          </w:p>
          <w:p w14:paraId="63CA7A6C" w14:textId="41B95F67" w:rsidR="00B8650D" w:rsidRPr="00B8650D" w:rsidRDefault="00B8650D" w:rsidP="00336637">
            <w:pPr>
              <w:numPr>
                <w:ilvl w:val="0"/>
                <w:numId w:val="32"/>
              </w:num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Sensibiliser les populations riveraines à l’occupation anarchique des </w:t>
            </w:r>
            <w:r w:rsidR="00EB3A5D">
              <w:rPr>
                <w:rFonts w:ascii="Times New Roman" w:eastAsiaTheme="majorEastAsia" w:hAnsi="Times New Roman"/>
                <w:sz w:val="24"/>
              </w:rPr>
              <w:t>emprises</w:t>
            </w:r>
            <w:r w:rsidR="0020536B">
              <w:rPr>
                <w:rFonts w:ascii="Times New Roman" w:eastAsiaTheme="majorEastAsia" w:hAnsi="Times New Roman"/>
                <w:sz w:val="24"/>
              </w:rPr>
              <w:t xml:space="preserve"> des sous-projets</w:t>
            </w:r>
            <w:r w:rsidRPr="00B8650D">
              <w:rPr>
                <w:rFonts w:ascii="Times New Roman" w:eastAsiaTheme="majorEastAsia" w:hAnsi="Times New Roman"/>
                <w:sz w:val="24"/>
              </w:rPr>
              <w:t xml:space="preserve">.  </w:t>
            </w:r>
          </w:p>
        </w:tc>
      </w:tr>
      <w:tr w:rsidR="00B8650D" w:rsidRPr="00B8650D" w14:paraId="34B46CE8" w14:textId="77777777" w:rsidTr="007B2D0A">
        <w:tc>
          <w:tcPr>
            <w:tcW w:w="717" w:type="pct"/>
            <w:tcBorders>
              <w:top w:val="single" w:sz="6" w:space="0" w:color="auto"/>
              <w:bottom w:val="single" w:sz="6" w:space="0" w:color="auto"/>
            </w:tcBorders>
            <w:vAlign w:val="center"/>
          </w:tcPr>
          <w:p w14:paraId="22EBF7D2" w14:textId="77777777" w:rsidR="00B8650D" w:rsidRPr="00B8650D" w:rsidRDefault="00B8650D" w:rsidP="00B8650D">
            <w:pPr>
              <w:spacing w:before="0" w:beforeAutospacing="0"/>
              <w:jc w:val="both"/>
              <w:rPr>
                <w:rFonts w:ascii="Times New Roman" w:eastAsiaTheme="majorEastAsia" w:hAnsi="Times New Roman"/>
                <w:sz w:val="24"/>
              </w:rPr>
            </w:pPr>
          </w:p>
        </w:tc>
        <w:tc>
          <w:tcPr>
            <w:tcW w:w="1400" w:type="pct"/>
            <w:tcBorders>
              <w:top w:val="single" w:sz="6" w:space="0" w:color="auto"/>
              <w:bottom w:val="single" w:sz="6" w:space="0" w:color="auto"/>
            </w:tcBorders>
            <w:vAlign w:val="center"/>
          </w:tcPr>
          <w:p w14:paraId="518F0B41" w14:textId="77777777" w:rsidR="00B8650D" w:rsidRPr="00B8650D" w:rsidRDefault="00B8650D" w:rsidP="00B8650D">
            <w:pPr>
              <w:spacing w:before="0" w:beforeAutospacing="0"/>
              <w:jc w:val="both"/>
              <w:rPr>
                <w:rFonts w:ascii="Times New Roman" w:eastAsiaTheme="majorEastAsia" w:hAnsi="Times New Roman"/>
                <w:sz w:val="24"/>
                <w:lang w:val="fr-CA"/>
              </w:rPr>
            </w:pPr>
          </w:p>
          <w:p w14:paraId="77AF9FE4"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Risque résiduel</w:t>
            </w:r>
          </w:p>
          <w:p w14:paraId="2795E185" w14:textId="77777777" w:rsidR="00B8650D" w:rsidRPr="00B8650D" w:rsidRDefault="00B8650D" w:rsidP="00B8650D">
            <w:pPr>
              <w:spacing w:before="0" w:beforeAutospacing="0"/>
              <w:jc w:val="both"/>
              <w:rPr>
                <w:rFonts w:ascii="Times New Roman" w:eastAsiaTheme="majorEastAsia" w:hAnsi="Times New Roman"/>
                <w:sz w:val="24"/>
                <w:lang w:val="fr-CA"/>
              </w:rPr>
            </w:pPr>
          </w:p>
        </w:tc>
        <w:tc>
          <w:tcPr>
            <w:tcW w:w="696" w:type="pct"/>
            <w:tcBorders>
              <w:top w:val="single" w:sz="6" w:space="0" w:color="auto"/>
              <w:bottom w:val="single" w:sz="6" w:space="0" w:color="auto"/>
            </w:tcBorders>
            <w:vAlign w:val="center"/>
          </w:tcPr>
          <w:p w14:paraId="3BF9702D"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Probabilité</w:t>
            </w:r>
          </w:p>
        </w:tc>
        <w:tc>
          <w:tcPr>
            <w:tcW w:w="544" w:type="pct"/>
            <w:gridSpan w:val="2"/>
            <w:tcBorders>
              <w:top w:val="single" w:sz="6" w:space="0" w:color="auto"/>
              <w:bottom w:val="single" w:sz="6" w:space="0" w:color="auto"/>
            </w:tcBorders>
            <w:vAlign w:val="center"/>
          </w:tcPr>
          <w:p w14:paraId="6B514569"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Gravité</w:t>
            </w:r>
          </w:p>
        </w:tc>
        <w:tc>
          <w:tcPr>
            <w:tcW w:w="645" w:type="pct"/>
            <w:gridSpan w:val="3"/>
            <w:tcBorders>
              <w:top w:val="single" w:sz="6" w:space="0" w:color="auto"/>
              <w:bottom w:val="single" w:sz="6" w:space="0" w:color="auto"/>
            </w:tcBorders>
            <w:vAlign w:val="center"/>
          </w:tcPr>
          <w:p w14:paraId="27E0CFE5"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Niveau de risque</w:t>
            </w:r>
          </w:p>
        </w:tc>
        <w:tc>
          <w:tcPr>
            <w:tcW w:w="999" w:type="pct"/>
            <w:tcBorders>
              <w:top w:val="single" w:sz="6" w:space="0" w:color="auto"/>
              <w:bottom w:val="single" w:sz="6" w:space="0" w:color="auto"/>
            </w:tcBorders>
            <w:vAlign w:val="center"/>
          </w:tcPr>
          <w:p w14:paraId="76945CAE"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rPr>
              <w:t>Dommages résiduels</w:t>
            </w:r>
          </w:p>
        </w:tc>
      </w:tr>
      <w:tr w:rsidR="00B8650D" w:rsidRPr="00B8650D" w14:paraId="22F35EF8" w14:textId="77777777" w:rsidTr="007B2D0A">
        <w:tc>
          <w:tcPr>
            <w:tcW w:w="717" w:type="pct"/>
            <w:tcBorders>
              <w:top w:val="single" w:sz="6" w:space="0" w:color="auto"/>
            </w:tcBorders>
            <w:vAlign w:val="center"/>
          </w:tcPr>
          <w:p w14:paraId="08C2D720"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Après prévention</w:t>
            </w:r>
          </w:p>
        </w:tc>
        <w:tc>
          <w:tcPr>
            <w:tcW w:w="1400" w:type="pct"/>
            <w:tcBorders>
              <w:top w:val="single" w:sz="6" w:space="0" w:color="auto"/>
            </w:tcBorders>
            <w:vAlign w:val="center"/>
          </w:tcPr>
          <w:p w14:paraId="35C3AE1C" w14:textId="7777777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Charriage d’un grand volume d’eau par les collecteurs  </w:t>
            </w:r>
          </w:p>
        </w:tc>
        <w:tc>
          <w:tcPr>
            <w:tcW w:w="696" w:type="pct"/>
            <w:tcBorders>
              <w:top w:val="single" w:sz="6" w:space="0" w:color="auto"/>
            </w:tcBorders>
            <w:vAlign w:val="center"/>
          </w:tcPr>
          <w:p w14:paraId="2EFB2697"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2</w:t>
            </w:r>
          </w:p>
        </w:tc>
        <w:tc>
          <w:tcPr>
            <w:tcW w:w="544" w:type="pct"/>
            <w:gridSpan w:val="2"/>
            <w:tcBorders>
              <w:top w:val="single" w:sz="6" w:space="0" w:color="auto"/>
            </w:tcBorders>
            <w:vAlign w:val="center"/>
          </w:tcPr>
          <w:p w14:paraId="74042E18"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2</w:t>
            </w:r>
          </w:p>
        </w:tc>
        <w:tc>
          <w:tcPr>
            <w:tcW w:w="645" w:type="pct"/>
            <w:gridSpan w:val="3"/>
            <w:tcBorders>
              <w:top w:val="single" w:sz="6" w:space="0" w:color="auto"/>
            </w:tcBorders>
            <w:shd w:val="clear" w:color="auto" w:fill="FFFF00"/>
            <w:vAlign w:val="center"/>
          </w:tcPr>
          <w:p w14:paraId="5F69343F"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22</w:t>
            </w:r>
          </w:p>
        </w:tc>
        <w:tc>
          <w:tcPr>
            <w:tcW w:w="999" w:type="pct"/>
            <w:tcBorders>
              <w:top w:val="single" w:sz="6" w:space="0" w:color="auto"/>
            </w:tcBorders>
            <w:vAlign w:val="center"/>
          </w:tcPr>
          <w:p w14:paraId="62063385" w14:textId="7777777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Inondations </w:t>
            </w:r>
          </w:p>
        </w:tc>
      </w:tr>
    </w:tbl>
    <w:p w14:paraId="6D8F07EA" w14:textId="77777777" w:rsidR="00B8650D" w:rsidRPr="00B8650D" w:rsidRDefault="00B8650D" w:rsidP="00B8650D">
      <w:pPr>
        <w:spacing w:before="0" w:beforeAutospacing="0"/>
        <w:jc w:val="both"/>
        <w:rPr>
          <w:rFonts w:ascii="Times New Roman" w:eastAsiaTheme="majorEastAsia" w:hAnsi="Times New Roman"/>
          <w:sz w:val="24"/>
        </w:rPr>
      </w:pPr>
    </w:p>
    <w:p w14:paraId="232F8236" w14:textId="77777777" w:rsidR="00B8650D" w:rsidRPr="00B8650D" w:rsidRDefault="00B8650D" w:rsidP="00B8650D">
      <w:pPr>
        <w:spacing w:before="0" w:beforeAutospacing="0"/>
        <w:jc w:val="both"/>
        <w:rPr>
          <w:rFonts w:ascii="Times New Roman" w:eastAsiaTheme="majorEastAsia" w:hAnsi="Times New Roman"/>
          <w:b/>
          <w:i/>
          <w:sz w:val="24"/>
          <w:u w:val="single"/>
        </w:rPr>
      </w:pPr>
      <w:bookmarkStart w:id="645" w:name="_Toc75093332"/>
      <w:bookmarkStart w:id="646" w:name="_Toc75093743"/>
      <w:bookmarkStart w:id="647" w:name="_Toc77172607"/>
      <w:r w:rsidRPr="00B8650D">
        <w:rPr>
          <w:rFonts w:ascii="Times New Roman" w:eastAsiaTheme="majorEastAsia" w:hAnsi="Times New Roman"/>
          <w:b/>
          <w:i/>
          <w:sz w:val="24"/>
          <w:u w:val="single"/>
        </w:rPr>
        <w:t>Impact et risque sur la qualité de l’air</w:t>
      </w:r>
      <w:bookmarkEnd w:id="645"/>
      <w:bookmarkEnd w:id="646"/>
      <w:bookmarkEnd w:id="647"/>
      <w:r w:rsidRPr="00B8650D">
        <w:rPr>
          <w:rFonts w:ascii="Times New Roman" w:eastAsiaTheme="majorEastAsia" w:hAnsi="Times New Roman"/>
          <w:b/>
          <w:i/>
          <w:sz w:val="24"/>
          <w:u w:val="single"/>
        </w:rPr>
        <w:t xml:space="preserve">  </w:t>
      </w:r>
    </w:p>
    <w:p w14:paraId="70A3222A" w14:textId="77777777" w:rsidR="00B8650D" w:rsidRPr="00B8650D" w:rsidRDefault="00B8650D" w:rsidP="00B8650D">
      <w:pPr>
        <w:spacing w:before="0" w:beforeAutospacing="0"/>
        <w:jc w:val="both"/>
        <w:rPr>
          <w:rFonts w:ascii="Times New Roman" w:eastAsiaTheme="majorEastAsia" w:hAnsi="Times New Roman"/>
          <w:sz w:val="24"/>
        </w:rPr>
      </w:pPr>
    </w:p>
    <w:p w14:paraId="3D628936" w14:textId="3E6719F6" w:rsidR="00B8650D" w:rsidRPr="00B8650D" w:rsidRDefault="00B8650D" w:rsidP="00336637">
      <w:pPr>
        <w:numPr>
          <w:ilvl w:val="0"/>
          <w:numId w:val="34"/>
        </w:numPr>
        <w:spacing w:before="0" w:beforeAutospacing="0"/>
        <w:ind w:left="426"/>
        <w:jc w:val="both"/>
        <w:rPr>
          <w:rFonts w:ascii="Times New Roman" w:eastAsiaTheme="majorEastAsia" w:hAnsi="Times New Roman"/>
          <w:b/>
          <w:i/>
          <w:sz w:val="24"/>
          <w:lang w:val="fr-CA"/>
        </w:rPr>
      </w:pPr>
      <w:r w:rsidRPr="00B8650D">
        <w:rPr>
          <w:rFonts w:ascii="Times New Roman" w:eastAsiaTheme="majorEastAsia" w:hAnsi="Times New Roman"/>
          <w:b/>
          <w:i/>
          <w:sz w:val="24"/>
          <w:lang w:val="fr-CA"/>
        </w:rPr>
        <w:t xml:space="preserve">Risque de détérioration de la qualité de l’air suite </w:t>
      </w:r>
      <w:r w:rsidR="0020536B">
        <w:rPr>
          <w:rFonts w:ascii="Times New Roman" w:eastAsiaTheme="majorEastAsia" w:hAnsi="Times New Roman"/>
          <w:b/>
          <w:i/>
          <w:sz w:val="24"/>
          <w:lang w:val="fr-CA"/>
        </w:rPr>
        <w:t>à l’utilisation des collecteurs, caniveaux du lit de la rivière Tshangu</w:t>
      </w:r>
      <w:r>
        <w:rPr>
          <w:rFonts w:ascii="Times New Roman" w:eastAsiaTheme="majorEastAsia" w:hAnsi="Times New Roman"/>
          <w:b/>
          <w:i/>
          <w:sz w:val="24"/>
          <w:lang w:val="fr-CA"/>
        </w:rPr>
        <w:t xml:space="preserve"> </w:t>
      </w:r>
      <w:r w:rsidRPr="00B8650D">
        <w:rPr>
          <w:rFonts w:ascii="Times New Roman" w:eastAsiaTheme="majorEastAsia" w:hAnsi="Times New Roman"/>
          <w:b/>
          <w:i/>
          <w:sz w:val="24"/>
          <w:lang w:val="fr-CA"/>
        </w:rPr>
        <w:t>comme dépotoir d’ordures correspond aux NES n° 1 et 4</w:t>
      </w:r>
    </w:p>
    <w:p w14:paraId="0836C273" w14:textId="77777777" w:rsidR="00B8650D" w:rsidRPr="00B8650D" w:rsidRDefault="00B8650D" w:rsidP="00B8650D">
      <w:pPr>
        <w:spacing w:before="0" w:beforeAutospacing="0"/>
        <w:jc w:val="both"/>
        <w:rPr>
          <w:rFonts w:ascii="Times New Roman" w:eastAsiaTheme="majorEastAsia" w:hAnsi="Times New Roman"/>
          <w:sz w:val="24"/>
        </w:rPr>
      </w:pPr>
    </w:p>
    <w:p w14:paraId="37CE637C" w14:textId="54556A2B" w:rsid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En phase d’exploitation</w:t>
      </w:r>
      <w:r>
        <w:rPr>
          <w:rFonts w:ascii="Times New Roman" w:eastAsiaTheme="majorEastAsia" w:hAnsi="Times New Roman"/>
          <w:sz w:val="24"/>
        </w:rPr>
        <w:t>, il y a lieu de craindre</w:t>
      </w:r>
      <w:r w:rsidRPr="00B8650D">
        <w:rPr>
          <w:rFonts w:ascii="Times New Roman" w:eastAsiaTheme="majorEastAsia" w:hAnsi="Times New Roman"/>
          <w:sz w:val="24"/>
        </w:rPr>
        <w:t xml:space="preserve"> un fort regain d’utiliser les </w:t>
      </w:r>
      <w:r w:rsidR="0020536B">
        <w:rPr>
          <w:rFonts w:ascii="Times New Roman" w:eastAsiaTheme="majorEastAsia" w:hAnsi="Times New Roman"/>
          <w:sz w:val="24"/>
        </w:rPr>
        <w:t xml:space="preserve">collecteurs, </w:t>
      </w:r>
      <w:r w:rsidRPr="00B8650D">
        <w:rPr>
          <w:rFonts w:ascii="Times New Roman" w:eastAsiaTheme="majorEastAsia" w:hAnsi="Times New Roman"/>
          <w:sz w:val="24"/>
        </w:rPr>
        <w:t>caniveaux</w:t>
      </w:r>
      <w:r w:rsidR="0020536B">
        <w:rPr>
          <w:rFonts w:ascii="Times New Roman" w:eastAsiaTheme="majorEastAsia" w:hAnsi="Times New Roman"/>
          <w:sz w:val="24"/>
        </w:rPr>
        <w:t xml:space="preserve"> et du lit de la rivière Tshangu</w:t>
      </w:r>
      <w:r w:rsidRPr="00B8650D">
        <w:rPr>
          <w:rFonts w:ascii="Times New Roman" w:eastAsiaTheme="majorEastAsia" w:hAnsi="Times New Roman"/>
          <w:sz w:val="24"/>
        </w:rPr>
        <w:t xml:space="preserve"> comme dépotoirs de déchets ménagers</w:t>
      </w:r>
      <w:r w:rsidR="0020536B">
        <w:rPr>
          <w:rFonts w:ascii="Times New Roman" w:eastAsiaTheme="majorEastAsia" w:hAnsi="Times New Roman"/>
          <w:sz w:val="24"/>
        </w:rPr>
        <w:t>,</w:t>
      </w:r>
      <w:r w:rsidRPr="00B8650D">
        <w:rPr>
          <w:rFonts w:ascii="Times New Roman" w:eastAsiaTheme="majorEastAsia" w:hAnsi="Times New Roman"/>
          <w:sz w:val="24"/>
        </w:rPr>
        <w:t xml:space="preserve"> ce qui risque de perturber fortement le fonctionnement normal de ces ouvrages et engendrer l’insalubrité, le dégagement des odeurs nauséabondes, voire même l’ensablement. Cette situation risque aussi de créer les inondatio</w:t>
      </w:r>
      <w:r w:rsidR="0020536B">
        <w:rPr>
          <w:rFonts w:ascii="Times New Roman" w:eastAsiaTheme="majorEastAsia" w:hAnsi="Times New Roman"/>
          <w:sz w:val="24"/>
        </w:rPr>
        <w:t>ns des parcelles dans la zone des sous-p</w:t>
      </w:r>
      <w:r w:rsidRPr="00B8650D">
        <w:rPr>
          <w:rFonts w:ascii="Times New Roman" w:eastAsiaTheme="majorEastAsia" w:hAnsi="Times New Roman"/>
          <w:sz w:val="24"/>
        </w:rPr>
        <w:t>rojet. Le tableau ci-dessous résume l’évaluation du risque de détérioration de la qualité de l’air suite à l’utilisation des collecteurs comme dépotoir d’ordures.</w:t>
      </w:r>
    </w:p>
    <w:p w14:paraId="6F51CD6C" w14:textId="77777777" w:rsidR="00571228" w:rsidRDefault="00571228" w:rsidP="004F342A">
      <w:pPr>
        <w:pStyle w:val="Lgende"/>
        <w:spacing w:before="240"/>
        <w:jc w:val="center"/>
      </w:pPr>
      <w:bookmarkStart w:id="648" w:name="_Toc172069223"/>
    </w:p>
    <w:p w14:paraId="06BAD43B" w14:textId="77777777" w:rsidR="00571228" w:rsidRDefault="00571228" w:rsidP="004F342A">
      <w:pPr>
        <w:pStyle w:val="Lgende"/>
        <w:spacing w:before="240"/>
        <w:jc w:val="center"/>
      </w:pPr>
    </w:p>
    <w:p w14:paraId="2BEB5454" w14:textId="30429E2C" w:rsidR="00B8650D" w:rsidRPr="00B8650D" w:rsidRDefault="007B2D0A" w:rsidP="004F342A">
      <w:pPr>
        <w:pStyle w:val="Lgende"/>
        <w:spacing w:before="240"/>
        <w:jc w:val="center"/>
      </w:pPr>
      <w:r>
        <w:t xml:space="preserve">Tableau </w:t>
      </w:r>
      <w:r>
        <w:fldChar w:fldCharType="begin"/>
      </w:r>
      <w:r>
        <w:instrText xml:space="preserve"> SEQ Tableau \* ARABIC </w:instrText>
      </w:r>
      <w:r>
        <w:fldChar w:fldCharType="separate"/>
      </w:r>
      <w:r w:rsidR="00571228">
        <w:rPr>
          <w:noProof/>
        </w:rPr>
        <w:t>40</w:t>
      </w:r>
      <w:r>
        <w:fldChar w:fldCharType="end"/>
      </w:r>
      <w:r>
        <w:t xml:space="preserve">. </w:t>
      </w:r>
      <w:r w:rsidRPr="00C455B4">
        <w:t>Résumé de l’évaluation du risque de détérioration de la qualité de l’air suite à l’utilisation des collecteurs comme dépotoir d’ordures</w:t>
      </w:r>
      <w:bookmarkEnd w:id="6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79"/>
        <w:gridCol w:w="2694"/>
        <w:gridCol w:w="1339"/>
        <w:gridCol w:w="17"/>
        <w:gridCol w:w="1030"/>
        <w:gridCol w:w="17"/>
        <w:gridCol w:w="1162"/>
        <w:gridCol w:w="62"/>
        <w:gridCol w:w="1922"/>
      </w:tblGrid>
      <w:tr w:rsidR="00B8650D" w:rsidRPr="00B8650D" w14:paraId="1E709C5B" w14:textId="77777777" w:rsidTr="00EB3A5D">
        <w:trPr>
          <w:tblHeader/>
        </w:trPr>
        <w:tc>
          <w:tcPr>
            <w:tcW w:w="5000" w:type="pct"/>
            <w:gridSpan w:val="9"/>
            <w:shd w:val="clear" w:color="auto" w:fill="E2EFD9" w:themeFill="accent6" w:themeFillTint="33"/>
            <w:vAlign w:val="center"/>
          </w:tcPr>
          <w:p w14:paraId="7E0EF241" w14:textId="1634359C"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lang w:val="fr-CA"/>
              </w:rPr>
              <w:t xml:space="preserve">RISQ 14 : </w:t>
            </w:r>
            <w:r w:rsidRPr="00B8650D">
              <w:rPr>
                <w:rFonts w:ascii="Times New Roman" w:eastAsiaTheme="majorEastAsia" w:hAnsi="Times New Roman"/>
                <w:sz w:val="24"/>
              </w:rPr>
              <w:t>Risque détérioration de la qualité de l’air suite à l’utilisation des collecteurs</w:t>
            </w:r>
            <w:r w:rsidR="0020536B">
              <w:rPr>
                <w:rFonts w:ascii="Times New Roman" w:eastAsiaTheme="majorEastAsia" w:hAnsi="Times New Roman"/>
                <w:sz w:val="24"/>
              </w:rPr>
              <w:t>, caniveaux et lit de la rivière Tshangu à Masina</w:t>
            </w:r>
            <w:r w:rsidRPr="00B8650D">
              <w:rPr>
                <w:rFonts w:ascii="Times New Roman" w:eastAsiaTheme="majorEastAsia" w:hAnsi="Times New Roman"/>
                <w:sz w:val="24"/>
              </w:rPr>
              <w:t xml:space="preserve"> comme dépotoir d’ordures</w:t>
            </w:r>
          </w:p>
        </w:tc>
      </w:tr>
      <w:tr w:rsidR="00B8650D" w:rsidRPr="00B8650D" w14:paraId="184297A1" w14:textId="77777777" w:rsidTr="00EB3A5D">
        <w:trPr>
          <w:tblHeader/>
        </w:trPr>
        <w:tc>
          <w:tcPr>
            <w:tcW w:w="716" w:type="pct"/>
            <w:shd w:val="clear" w:color="auto" w:fill="F2F2F2"/>
          </w:tcPr>
          <w:p w14:paraId="612B0288" w14:textId="77777777" w:rsidR="00B8650D" w:rsidRPr="00B8650D" w:rsidRDefault="00B8650D" w:rsidP="00B8650D">
            <w:pPr>
              <w:spacing w:before="0" w:beforeAutospacing="0"/>
              <w:jc w:val="both"/>
              <w:rPr>
                <w:rFonts w:ascii="Times New Roman" w:eastAsiaTheme="majorEastAsia" w:hAnsi="Times New Roman"/>
                <w:sz w:val="24"/>
                <w:lang w:val="fr-CA"/>
              </w:rPr>
            </w:pPr>
          </w:p>
        </w:tc>
        <w:tc>
          <w:tcPr>
            <w:tcW w:w="1400" w:type="pct"/>
            <w:shd w:val="clear" w:color="auto" w:fill="F2F2F2"/>
            <w:vAlign w:val="center"/>
          </w:tcPr>
          <w:p w14:paraId="4A0D1371"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Risques initiaux</w:t>
            </w:r>
          </w:p>
        </w:tc>
        <w:tc>
          <w:tcPr>
            <w:tcW w:w="705" w:type="pct"/>
            <w:gridSpan w:val="2"/>
            <w:shd w:val="clear" w:color="auto" w:fill="F2F2F2"/>
            <w:vAlign w:val="center"/>
          </w:tcPr>
          <w:p w14:paraId="72AFAF70"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Probabilité</w:t>
            </w:r>
          </w:p>
        </w:tc>
        <w:tc>
          <w:tcPr>
            <w:tcW w:w="544" w:type="pct"/>
            <w:gridSpan w:val="2"/>
            <w:shd w:val="clear" w:color="auto" w:fill="F2F2F2"/>
            <w:vAlign w:val="center"/>
          </w:tcPr>
          <w:p w14:paraId="58EA5046"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Gravité</w:t>
            </w:r>
          </w:p>
        </w:tc>
        <w:tc>
          <w:tcPr>
            <w:tcW w:w="604" w:type="pct"/>
            <w:shd w:val="clear" w:color="auto" w:fill="F2F2F2"/>
            <w:vAlign w:val="center"/>
          </w:tcPr>
          <w:p w14:paraId="30167F8C"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Niveau de risque</w:t>
            </w:r>
          </w:p>
        </w:tc>
        <w:tc>
          <w:tcPr>
            <w:tcW w:w="1031" w:type="pct"/>
            <w:gridSpan w:val="2"/>
            <w:shd w:val="clear" w:color="auto" w:fill="F2F2F2"/>
            <w:vAlign w:val="center"/>
          </w:tcPr>
          <w:p w14:paraId="6A27E9D6"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rPr>
              <w:t>Dommages</w:t>
            </w:r>
          </w:p>
        </w:tc>
      </w:tr>
      <w:tr w:rsidR="00B8650D" w:rsidRPr="00B8650D" w14:paraId="1ACECB21" w14:textId="77777777" w:rsidTr="00EB3A5D">
        <w:tc>
          <w:tcPr>
            <w:tcW w:w="716" w:type="pct"/>
            <w:vAlign w:val="center"/>
          </w:tcPr>
          <w:p w14:paraId="4DBFA9A5" w14:textId="7777777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lang w:val="fr-CA"/>
              </w:rPr>
              <w:t xml:space="preserve">Avant prévention </w:t>
            </w:r>
          </w:p>
        </w:tc>
        <w:tc>
          <w:tcPr>
            <w:tcW w:w="1400" w:type="pct"/>
            <w:tcBorders>
              <w:bottom w:val="nil"/>
            </w:tcBorders>
            <w:vAlign w:val="center"/>
          </w:tcPr>
          <w:p w14:paraId="4CDBF496" w14:textId="77777777" w:rsidR="00B8650D" w:rsidRPr="00B8650D" w:rsidRDefault="00B8650D" w:rsidP="00336637">
            <w:pPr>
              <w:numPr>
                <w:ilvl w:val="0"/>
                <w:numId w:val="32"/>
              </w:num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Déversement d’ordures dans les collecteurs ;</w:t>
            </w:r>
          </w:p>
          <w:p w14:paraId="2D42E992" w14:textId="77777777" w:rsidR="00B8650D" w:rsidRPr="00B8650D" w:rsidRDefault="00B8650D" w:rsidP="00336637">
            <w:pPr>
              <w:numPr>
                <w:ilvl w:val="0"/>
                <w:numId w:val="32"/>
              </w:num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Obstruction au drainage des eaux. </w:t>
            </w:r>
          </w:p>
        </w:tc>
        <w:tc>
          <w:tcPr>
            <w:tcW w:w="705" w:type="pct"/>
            <w:gridSpan w:val="2"/>
            <w:tcBorders>
              <w:bottom w:val="nil"/>
            </w:tcBorders>
            <w:vAlign w:val="center"/>
          </w:tcPr>
          <w:p w14:paraId="7B076006"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3</w:t>
            </w:r>
          </w:p>
        </w:tc>
        <w:tc>
          <w:tcPr>
            <w:tcW w:w="544" w:type="pct"/>
            <w:gridSpan w:val="2"/>
            <w:vAlign w:val="center"/>
          </w:tcPr>
          <w:p w14:paraId="64FBCC26"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3</w:t>
            </w:r>
          </w:p>
        </w:tc>
        <w:tc>
          <w:tcPr>
            <w:tcW w:w="604" w:type="pct"/>
            <w:shd w:val="clear" w:color="auto" w:fill="FF0000"/>
            <w:vAlign w:val="center"/>
          </w:tcPr>
          <w:p w14:paraId="2AD3C551"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33</w:t>
            </w:r>
          </w:p>
        </w:tc>
        <w:tc>
          <w:tcPr>
            <w:tcW w:w="1031" w:type="pct"/>
            <w:gridSpan w:val="2"/>
            <w:vAlign w:val="center"/>
          </w:tcPr>
          <w:p w14:paraId="19458367" w14:textId="7777777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 Insalubrité, putréfaction et pollution de l’air </w:t>
            </w:r>
          </w:p>
        </w:tc>
      </w:tr>
      <w:tr w:rsidR="00B8650D" w:rsidRPr="00B8650D" w14:paraId="4B86B486" w14:textId="77777777" w:rsidTr="00EB3A5D">
        <w:tc>
          <w:tcPr>
            <w:tcW w:w="716" w:type="pct"/>
            <w:tcBorders>
              <w:top w:val="single" w:sz="6" w:space="0" w:color="auto"/>
            </w:tcBorders>
            <w:vAlign w:val="center"/>
          </w:tcPr>
          <w:p w14:paraId="0A537A1F"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 xml:space="preserve">Mesures de prévention </w:t>
            </w:r>
          </w:p>
        </w:tc>
        <w:tc>
          <w:tcPr>
            <w:tcW w:w="4284" w:type="pct"/>
            <w:gridSpan w:val="8"/>
            <w:tcBorders>
              <w:top w:val="single" w:sz="6" w:space="0" w:color="auto"/>
              <w:bottom w:val="nil"/>
            </w:tcBorders>
            <w:vAlign w:val="center"/>
          </w:tcPr>
          <w:p w14:paraId="3F80B587" w14:textId="1A77C50C" w:rsidR="00B8650D" w:rsidRDefault="00B8650D" w:rsidP="00336637">
            <w:pPr>
              <w:numPr>
                <w:ilvl w:val="0"/>
                <w:numId w:val="32"/>
              </w:num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Sensibiliser les populations sur le rôle des caniveaux et des ouvrages ;</w:t>
            </w:r>
          </w:p>
          <w:p w14:paraId="7FCF2271" w14:textId="13C634A6" w:rsidR="0020536B" w:rsidRPr="00B8650D" w:rsidRDefault="0020536B" w:rsidP="00336637">
            <w:pPr>
              <w:numPr>
                <w:ilvl w:val="0"/>
                <w:numId w:val="32"/>
              </w:numPr>
              <w:spacing w:before="0" w:beforeAutospacing="0"/>
              <w:jc w:val="both"/>
              <w:rPr>
                <w:rFonts w:ascii="Times New Roman" w:eastAsiaTheme="majorEastAsia" w:hAnsi="Times New Roman"/>
                <w:sz w:val="24"/>
              </w:rPr>
            </w:pPr>
            <w:r>
              <w:rPr>
                <w:rFonts w:ascii="Times New Roman" w:eastAsiaTheme="majorEastAsia" w:hAnsi="Times New Roman"/>
                <w:sz w:val="24"/>
              </w:rPr>
              <w:t>Curer régulièrement les caniveaux, collecteurs et le lit de la rivière Tshangu</w:t>
            </w:r>
          </w:p>
          <w:p w14:paraId="47C0D3B5" w14:textId="77777777" w:rsidR="00B8650D" w:rsidRPr="00B8650D" w:rsidRDefault="00B8650D" w:rsidP="00336637">
            <w:pPr>
              <w:numPr>
                <w:ilvl w:val="0"/>
                <w:numId w:val="32"/>
              </w:num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Veuillez à l’entretien périodique des ouvrages.</w:t>
            </w:r>
          </w:p>
        </w:tc>
      </w:tr>
      <w:tr w:rsidR="00B8650D" w:rsidRPr="00B8650D" w14:paraId="711F755A" w14:textId="77777777" w:rsidTr="00EB3A5D">
        <w:tc>
          <w:tcPr>
            <w:tcW w:w="716" w:type="pct"/>
            <w:tcBorders>
              <w:top w:val="single" w:sz="6" w:space="0" w:color="auto"/>
              <w:bottom w:val="single" w:sz="6" w:space="0" w:color="auto"/>
            </w:tcBorders>
            <w:vAlign w:val="center"/>
          </w:tcPr>
          <w:p w14:paraId="09C8567E" w14:textId="77777777" w:rsidR="00B8650D" w:rsidRPr="00B8650D" w:rsidRDefault="00B8650D" w:rsidP="00B8650D">
            <w:pPr>
              <w:spacing w:before="0" w:beforeAutospacing="0"/>
              <w:jc w:val="both"/>
              <w:rPr>
                <w:rFonts w:ascii="Times New Roman" w:eastAsiaTheme="majorEastAsia" w:hAnsi="Times New Roman"/>
                <w:sz w:val="24"/>
              </w:rPr>
            </w:pPr>
          </w:p>
        </w:tc>
        <w:tc>
          <w:tcPr>
            <w:tcW w:w="1400" w:type="pct"/>
            <w:tcBorders>
              <w:top w:val="single" w:sz="6" w:space="0" w:color="auto"/>
              <w:bottom w:val="single" w:sz="6" w:space="0" w:color="auto"/>
            </w:tcBorders>
            <w:vAlign w:val="center"/>
          </w:tcPr>
          <w:p w14:paraId="65AAE322" w14:textId="77777777" w:rsidR="00B8650D" w:rsidRPr="00B8650D" w:rsidRDefault="00B8650D" w:rsidP="00B8650D">
            <w:pPr>
              <w:spacing w:before="0" w:beforeAutospacing="0"/>
              <w:jc w:val="both"/>
              <w:rPr>
                <w:rFonts w:ascii="Times New Roman" w:eastAsiaTheme="majorEastAsia" w:hAnsi="Times New Roman"/>
                <w:sz w:val="24"/>
                <w:lang w:val="fr-CA"/>
              </w:rPr>
            </w:pPr>
          </w:p>
          <w:p w14:paraId="67D87481"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Risque résiduel</w:t>
            </w:r>
          </w:p>
          <w:p w14:paraId="75FA5AF1" w14:textId="77777777" w:rsidR="00B8650D" w:rsidRPr="00B8650D" w:rsidRDefault="00B8650D" w:rsidP="00B8650D">
            <w:pPr>
              <w:spacing w:before="0" w:beforeAutospacing="0"/>
              <w:jc w:val="both"/>
              <w:rPr>
                <w:rFonts w:ascii="Times New Roman" w:eastAsiaTheme="majorEastAsia" w:hAnsi="Times New Roman"/>
                <w:sz w:val="24"/>
                <w:lang w:val="fr-CA"/>
              </w:rPr>
            </w:pPr>
          </w:p>
        </w:tc>
        <w:tc>
          <w:tcPr>
            <w:tcW w:w="696" w:type="pct"/>
            <w:tcBorders>
              <w:top w:val="single" w:sz="6" w:space="0" w:color="auto"/>
              <w:bottom w:val="single" w:sz="6" w:space="0" w:color="auto"/>
            </w:tcBorders>
            <w:vAlign w:val="center"/>
          </w:tcPr>
          <w:p w14:paraId="207FC6D7"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Probabilité</w:t>
            </w:r>
          </w:p>
        </w:tc>
        <w:tc>
          <w:tcPr>
            <w:tcW w:w="544" w:type="pct"/>
            <w:gridSpan w:val="2"/>
            <w:tcBorders>
              <w:top w:val="single" w:sz="6" w:space="0" w:color="auto"/>
              <w:bottom w:val="single" w:sz="6" w:space="0" w:color="auto"/>
            </w:tcBorders>
            <w:vAlign w:val="center"/>
          </w:tcPr>
          <w:p w14:paraId="60FBE02C"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Gravité</w:t>
            </w:r>
          </w:p>
        </w:tc>
        <w:tc>
          <w:tcPr>
            <w:tcW w:w="645" w:type="pct"/>
            <w:gridSpan w:val="3"/>
            <w:tcBorders>
              <w:top w:val="single" w:sz="6" w:space="0" w:color="auto"/>
              <w:bottom w:val="single" w:sz="6" w:space="0" w:color="auto"/>
            </w:tcBorders>
            <w:vAlign w:val="center"/>
          </w:tcPr>
          <w:p w14:paraId="39D3EF6C"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Niveau de risque</w:t>
            </w:r>
          </w:p>
        </w:tc>
        <w:tc>
          <w:tcPr>
            <w:tcW w:w="999" w:type="pct"/>
            <w:tcBorders>
              <w:top w:val="single" w:sz="6" w:space="0" w:color="auto"/>
              <w:bottom w:val="single" w:sz="6" w:space="0" w:color="auto"/>
            </w:tcBorders>
            <w:vAlign w:val="center"/>
          </w:tcPr>
          <w:p w14:paraId="1294CA3E"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rPr>
              <w:t>Dommages résiduels</w:t>
            </w:r>
          </w:p>
        </w:tc>
      </w:tr>
      <w:tr w:rsidR="00B8650D" w:rsidRPr="00B8650D" w14:paraId="064998D6" w14:textId="77777777" w:rsidTr="00EB3A5D">
        <w:tc>
          <w:tcPr>
            <w:tcW w:w="716" w:type="pct"/>
            <w:tcBorders>
              <w:top w:val="single" w:sz="6" w:space="0" w:color="auto"/>
            </w:tcBorders>
            <w:vAlign w:val="center"/>
          </w:tcPr>
          <w:p w14:paraId="5EE5ECD0"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Après prévention</w:t>
            </w:r>
          </w:p>
        </w:tc>
        <w:tc>
          <w:tcPr>
            <w:tcW w:w="1400" w:type="pct"/>
            <w:tcBorders>
              <w:top w:val="single" w:sz="6" w:space="0" w:color="auto"/>
            </w:tcBorders>
            <w:vAlign w:val="center"/>
          </w:tcPr>
          <w:p w14:paraId="35BACFCA" w14:textId="108A4D5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Déversement d’ordures dans les collecteurs</w:t>
            </w:r>
            <w:r w:rsidR="0020536B">
              <w:rPr>
                <w:rFonts w:ascii="Times New Roman" w:eastAsiaTheme="majorEastAsia" w:hAnsi="Times New Roman"/>
                <w:sz w:val="24"/>
              </w:rPr>
              <w:t>, les caniveaux et le lit de la rivière Tshangu</w:t>
            </w:r>
            <w:r w:rsidRPr="00B8650D">
              <w:rPr>
                <w:rFonts w:ascii="Times New Roman" w:eastAsiaTheme="majorEastAsia" w:hAnsi="Times New Roman"/>
                <w:sz w:val="24"/>
              </w:rPr>
              <w:t>.</w:t>
            </w:r>
          </w:p>
          <w:p w14:paraId="5AC24542" w14:textId="77777777" w:rsidR="00B8650D" w:rsidRPr="00B8650D" w:rsidRDefault="00B8650D" w:rsidP="00B8650D">
            <w:pPr>
              <w:spacing w:before="0" w:beforeAutospacing="0"/>
              <w:jc w:val="both"/>
              <w:rPr>
                <w:rFonts w:ascii="Times New Roman" w:eastAsiaTheme="majorEastAsia" w:hAnsi="Times New Roman"/>
                <w:sz w:val="24"/>
              </w:rPr>
            </w:pPr>
          </w:p>
        </w:tc>
        <w:tc>
          <w:tcPr>
            <w:tcW w:w="696" w:type="pct"/>
            <w:tcBorders>
              <w:top w:val="single" w:sz="6" w:space="0" w:color="auto"/>
            </w:tcBorders>
            <w:vAlign w:val="center"/>
          </w:tcPr>
          <w:p w14:paraId="69E7DCC0"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2</w:t>
            </w:r>
          </w:p>
        </w:tc>
        <w:tc>
          <w:tcPr>
            <w:tcW w:w="544" w:type="pct"/>
            <w:gridSpan w:val="2"/>
            <w:tcBorders>
              <w:top w:val="single" w:sz="6" w:space="0" w:color="auto"/>
            </w:tcBorders>
            <w:vAlign w:val="center"/>
          </w:tcPr>
          <w:p w14:paraId="7F0CA18A"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2</w:t>
            </w:r>
          </w:p>
        </w:tc>
        <w:tc>
          <w:tcPr>
            <w:tcW w:w="645" w:type="pct"/>
            <w:gridSpan w:val="3"/>
            <w:tcBorders>
              <w:top w:val="single" w:sz="6" w:space="0" w:color="auto"/>
            </w:tcBorders>
            <w:shd w:val="clear" w:color="auto" w:fill="FFFF00"/>
            <w:vAlign w:val="center"/>
          </w:tcPr>
          <w:p w14:paraId="229E2BA3" w14:textId="77777777" w:rsidR="00B8650D" w:rsidRPr="00B8650D" w:rsidRDefault="00B8650D" w:rsidP="00B8650D">
            <w:pPr>
              <w:spacing w:before="0" w:beforeAutospacing="0"/>
              <w:jc w:val="both"/>
              <w:rPr>
                <w:rFonts w:ascii="Times New Roman" w:eastAsiaTheme="majorEastAsia" w:hAnsi="Times New Roman"/>
                <w:sz w:val="24"/>
                <w:lang w:val="fr-CA"/>
              </w:rPr>
            </w:pPr>
            <w:r w:rsidRPr="00B8650D">
              <w:rPr>
                <w:rFonts w:ascii="Times New Roman" w:eastAsiaTheme="majorEastAsia" w:hAnsi="Times New Roman"/>
                <w:sz w:val="24"/>
                <w:lang w:val="fr-CA"/>
              </w:rPr>
              <w:t>22</w:t>
            </w:r>
          </w:p>
        </w:tc>
        <w:tc>
          <w:tcPr>
            <w:tcW w:w="999" w:type="pct"/>
            <w:tcBorders>
              <w:top w:val="single" w:sz="6" w:space="0" w:color="auto"/>
            </w:tcBorders>
            <w:vAlign w:val="center"/>
          </w:tcPr>
          <w:p w14:paraId="28FCD379" w14:textId="77777777" w:rsidR="00B8650D" w:rsidRPr="00B8650D" w:rsidRDefault="00B8650D" w:rsidP="00B8650D">
            <w:pPr>
              <w:spacing w:before="0" w:beforeAutospacing="0"/>
              <w:jc w:val="both"/>
              <w:rPr>
                <w:rFonts w:ascii="Times New Roman" w:eastAsiaTheme="majorEastAsia" w:hAnsi="Times New Roman"/>
                <w:sz w:val="24"/>
              </w:rPr>
            </w:pPr>
            <w:r w:rsidRPr="00B8650D">
              <w:rPr>
                <w:rFonts w:ascii="Times New Roman" w:eastAsiaTheme="majorEastAsia" w:hAnsi="Times New Roman"/>
                <w:sz w:val="24"/>
              </w:rPr>
              <w:t xml:space="preserve">Insalubrité </w:t>
            </w:r>
          </w:p>
        </w:tc>
      </w:tr>
    </w:tbl>
    <w:p w14:paraId="4E861FE2" w14:textId="77777777" w:rsidR="005475E7" w:rsidRPr="00B8650D" w:rsidRDefault="005475E7" w:rsidP="00B8650D">
      <w:pPr>
        <w:spacing w:before="0" w:beforeAutospacing="0"/>
        <w:jc w:val="both"/>
        <w:rPr>
          <w:rFonts w:ascii="Times New Roman" w:hAnsi="Times New Roman"/>
          <w:sz w:val="21"/>
          <w:szCs w:val="21"/>
        </w:rPr>
      </w:pPr>
    </w:p>
    <w:p w14:paraId="04C0B65D" w14:textId="77777777" w:rsidR="00EB3A5D" w:rsidRPr="007B2D0A" w:rsidRDefault="00EB3A5D" w:rsidP="007B2D0A">
      <w:pPr>
        <w:spacing w:before="120" w:beforeAutospacing="0" w:after="120"/>
        <w:jc w:val="both"/>
        <w:rPr>
          <w:rFonts w:ascii="Times New Roman" w:hAnsi="Times New Roman"/>
          <w:sz w:val="24"/>
        </w:rPr>
      </w:pPr>
      <w:bookmarkStart w:id="649" w:name="_Toc104249644"/>
      <w:bookmarkStart w:id="650" w:name="_Toc104192238"/>
      <w:bookmarkStart w:id="651" w:name="_Toc104192260"/>
      <w:bookmarkStart w:id="652" w:name="_Toc104249666"/>
      <w:bookmarkStart w:id="653" w:name="_Toc106878953"/>
      <w:bookmarkEnd w:id="649"/>
      <w:bookmarkEnd w:id="650"/>
      <w:bookmarkEnd w:id="651"/>
      <w:bookmarkEnd w:id="652"/>
      <w:r w:rsidRPr="007B2D0A">
        <w:rPr>
          <w:rFonts w:ascii="Times New Roman" w:hAnsi="Times New Roman"/>
          <w:sz w:val="24"/>
        </w:rPr>
        <w:t>Le tableau ci-dessous donne la synthèse des impacts et risques environnementaux et sociaux.</w:t>
      </w:r>
    </w:p>
    <w:p w14:paraId="1F6615AE" w14:textId="396C0540" w:rsidR="00EF2A89" w:rsidRDefault="00EF2A89" w:rsidP="004F342A">
      <w:pPr>
        <w:pStyle w:val="Lgende"/>
        <w:keepNext/>
        <w:spacing w:after="120"/>
        <w:jc w:val="center"/>
      </w:pPr>
      <w:bookmarkStart w:id="654" w:name="_Toc172069224"/>
      <w:r>
        <w:t xml:space="preserve">Tableau </w:t>
      </w:r>
      <w:r>
        <w:fldChar w:fldCharType="begin"/>
      </w:r>
      <w:r>
        <w:instrText xml:space="preserve"> SEQ Tableau \* ARABIC </w:instrText>
      </w:r>
      <w:r>
        <w:fldChar w:fldCharType="separate"/>
      </w:r>
      <w:r w:rsidR="00571228">
        <w:rPr>
          <w:noProof/>
        </w:rPr>
        <w:t>41</w:t>
      </w:r>
      <w:r>
        <w:fldChar w:fldCharType="end"/>
      </w:r>
      <w:r>
        <w:t xml:space="preserve"> : Synthèse des impacts et risques globaux environnementaux et sociaux</w:t>
      </w:r>
      <w:bookmarkEnd w:id="654"/>
    </w:p>
    <w:tbl>
      <w:tblPr>
        <w:tblStyle w:val="Grilledutableau"/>
        <w:tblW w:w="5000" w:type="pct"/>
        <w:tblLook w:val="04A0" w:firstRow="1" w:lastRow="0" w:firstColumn="1" w:lastColumn="0" w:noHBand="0" w:noVBand="1"/>
      </w:tblPr>
      <w:tblGrid>
        <w:gridCol w:w="1525"/>
        <w:gridCol w:w="1389"/>
        <w:gridCol w:w="6708"/>
      </w:tblGrid>
      <w:tr w:rsidR="00EB3A5D" w:rsidRPr="00DE3F55" w14:paraId="7C77FE23" w14:textId="77777777" w:rsidTr="00571228">
        <w:trPr>
          <w:tblHeader/>
        </w:trPr>
        <w:tc>
          <w:tcPr>
            <w:tcW w:w="797" w:type="pct"/>
          </w:tcPr>
          <w:p w14:paraId="0934C8B2" w14:textId="77777777" w:rsidR="00EB3A5D" w:rsidRPr="00C276F2" w:rsidRDefault="00EB3A5D" w:rsidP="007B2D0A">
            <w:pPr>
              <w:spacing w:before="0" w:beforeAutospacing="0"/>
              <w:rPr>
                <w:rFonts w:ascii="Times New Roman" w:eastAsiaTheme="minorHAnsi" w:hAnsi="Times New Roman"/>
                <w:b/>
                <w:sz w:val="24"/>
              </w:rPr>
            </w:pPr>
            <w:r w:rsidRPr="00C276F2">
              <w:rPr>
                <w:rFonts w:ascii="Times New Roman" w:eastAsiaTheme="minorHAnsi" w:hAnsi="Times New Roman"/>
                <w:b/>
                <w:sz w:val="24"/>
              </w:rPr>
              <w:t>Phases</w:t>
            </w:r>
          </w:p>
        </w:tc>
        <w:tc>
          <w:tcPr>
            <w:tcW w:w="713" w:type="pct"/>
          </w:tcPr>
          <w:p w14:paraId="49040CEF" w14:textId="77777777" w:rsidR="00EB3A5D" w:rsidRPr="00C517A0" w:rsidRDefault="00EB3A5D" w:rsidP="007B2D0A">
            <w:pPr>
              <w:spacing w:before="0" w:beforeAutospacing="0"/>
              <w:rPr>
                <w:rFonts w:ascii="Times New Roman" w:eastAsiaTheme="minorHAnsi" w:hAnsi="Times New Roman"/>
                <w:b/>
                <w:sz w:val="24"/>
              </w:rPr>
            </w:pPr>
            <w:r w:rsidRPr="00C517A0">
              <w:rPr>
                <w:rFonts w:ascii="Times New Roman" w:eastAsiaTheme="minorHAnsi" w:hAnsi="Times New Roman"/>
                <w:b/>
                <w:sz w:val="24"/>
              </w:rPr>
              <w:t>Récepteurs</w:t>
            </w:r>
          </w:p>
        </w:tc>
        <w:tc>
          <w:tcPr>
            <w:tcW w:w="3490" w:type="pct"/>
          </w:tcPr>
          <w:p w14:paraId="3B711679" w14:textId="77777777" w:rsidR="00EB3A5D" w:rsidRPr="00933EBF" w:rsidRDefault="00EB3A5D" w:rsidP="007B2D0A">
            <w:pPr>
              <w:spacing w:before="0" w:beforeAutospacing="0"/>
              <w:rPr>
                <w:rFonts w:ascii="Times New Roman" w:eastAsiaTheme="minorHAnsi" w:hAnsi="Times New Roman"/>
                <w:b/>
                <w:sz w:val="24"/>
              </w:rPr>
            </w:pPr>
            <w:r w:rsidRPr="00933EBF">
              <w:rPr>
                <w:rFonts w:ascii="Times New Roman" w:eastAsiaTheme="minorHAnsi" w:hAnsi="Times New Roman"/>
                <w:b/>
                <w:sz w:val="24"/>
              </w:rPr>
              <w:t>Impacts et risques</w:t>
            </w:r>
          </w:p>
        </w:tc>
      </w:tr>
      <w:tr w:rsidR="00EB3A5D" w:rsidRPr="00DE3F55" w14:paraId="0E7CBCBD" w14:textId="77777777" w:rsidTr="00571228">
        <w:tc>
          <w:tcPr>
            <w:tcW w:w="797" w:type="pct"/>
            <w:vMerge w:val="restart"/>
            <w:vAlign w:val="center"/>
          </w:tcPr>
          <w:p w14:paraId="225D9148" w14:textId="53691FAE" w:rsidR="00EB3A5D" w:rsidRPr="00DE3F55" w:rsidRDefault="00EB3A5D" w:rsidP="007B2D0A">
            <w:pPr>
              <w:spacing w:before="0" w:beforeAutospacing="0"/>
              <w:rPr>
                <w:rFonts w:ascii="Times New Roman" w:eastAsiaTheme="minorHAnsi" w:hAnsi="Times New Roman"/>
                <w:sz w:val="24"/>
              </w:rPr>
            </w:pPr>
            <w:r w:rsidRPr="00DE3F55">
              <w:rPr>
                <w:rFonts w:ascii="Times New Roman" w:eastAsiaTheme="minorHAnsi" w:hAnsi="Times New Roman"/>
                <w:sz w:val="24"/>
              </w:rPr>
              <w:t xml:space="preserve">Travaux </w:t>
            </w:r>
            <w:r w:rsidR="00D20689" w:rsidRPr="004F342A">
              <w:rPr>
                <w:rFonts w:ascii="Times New Roman" w:eastAsiaTheme="minorHAnsi" w:hAnsi="Times New Roman"/>
                <w:sz w:val="24"/>
              </w:rPr>
              <w:t>des sites érosifs</w:t>
            </w:r>
          </w:p>
        </w:tc>
        <w:tc>
          <w:tcPr>
            <w:tcW w:w="713" w:type="pct"/>
            <w:vAlign w:val="center"/>
          </w:tcPr>
          <w:p w14:paraId="7A9B47B3" w14:textId="77777777" w:rsidR="00EB3A5D" w:rsidRPr="00C276F2" w:rsidRDefault="00EB3A5D" w:rsidP="007B2D0A">
            <w:pPr>
              <w:spacing w:before="0" w:beforeAutospacing="0"/>
              <w:rPr>
                <w:rFonts w:ascii="Times New Roman" w:eastAsiaTheme="minorHAnsi" w:hAnsi="Times New Roman"/>
                <w:sz w:val="24"/>
              </w:rPr>
            </w:pPr>
            <w:r w:rsidRPr="00C276F2">
              <w:rPr>
                <w:rFonts w:ascii="Times New Roman" w:eastAsiaTheme="minorHAnsi" w:hAnsi="Times New Roman"/>
                <w:sz w:val="24"/>
              </w:rPr>
              <w:t>Sol</w:t>
            </w:r>
          </w:p>
        </w:tc>
        <w:tc>
          <w:tcPr>
            <w:tcW w:w="3490" w:type="pct"/>
          </w:tcPr>
          <w:p w14:paraId="321AA859" w14:textId="77777777" w:rsidR="00EB3A5D" w:rsidRPr="00C517A0"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C517A0">
              <w:rPr>
                <w:rFonts w:ascii="Times New Roman" w:hAnsi="Times New Roman"/>
                <w:sz w:val="24"/>
              </w:rPr>
              <w:t>Modification de la structure et de la texture du sol ;</w:t>
            </w:r>
          </w:p>
          <w:p w14:paraId="43B91DCC" w14:textId="77777777" w:rsidR="00EB3A5D" w:rsidRPr="00933EBF"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933EBF">
              <w:rPr>
                <w:rFonts w:ascii="Times New Roman" w:hAnsi="Times New Roman"/>
                <w:sz w:val="24"/>
              </w:rPr>
              <w:t>Perturbation du système de drainage naturel des eaux ;</w:t>
            </w:r>
          </w:p>
          <w:p w14:paraId="2FB8EF2E" w14:textId="77777777" w:rsidR="00EB3A5D" w:rsidRPr="008C0FF0"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8C0FF0">
              <w:rPr>
                <w:rFonts w:ascii="Times New Roman" w:hAnsi="Times New Roman"/>
                <w:sz w:val="24"/>
              </w:rPr>
              <w:t>Modification de la nature des sols et intensification de l’érosion</w:t>
            </w:r>
          </w:p>
          <w:p w14:paraId="64BC89E8" w14:textId="77777777" w:rsidR="00EB3A5D" w:rsidRPr="00DE3F55"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DE3F55">
              <w:rPr>
                <w:rFonts w:ascii="Times New Roman" w:hAnsi="Times New Roman"/>
                <w:sz w:val="24"/>
              </w:rPr>
              <w:t>Contamination du sol par le déversement accidentel des hydrocarbures, huiles usagées et les eaux usées ;</w:t>
            </w:r>
          </w:p>
          <w:p w14:paraId="30036D16" w14:textId="77777777" w:rsidR="00EB3A5D" w:rsidRPr="00DE3F55"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lang w:val="fr-CA" w:eastAsia="fr-CA"/>
              </w:rPr>
            </w:pPr>
            <w:r w:rsidRPr="00DE3F55">
              <w:rPr>
                <w:rFonts w:ascii="Times New Roman" w:hAnsi="Times New Roman"/>
                <w:sz w:val="24"/>
              </w:rPr>
              <w:t>Contamination par les déchets solides (gravats, ferrailles, déchets divers) des chantiers.</w:t>
            </w:r>
            <w:r w:rsidRPr="00DE3F55">
              <w:rPr>
                <w:rFonts w:ascii="Times New Roman" w:hAnsi="Times New Roman"/>
                <w:sz w:val="24"/>
                <w:lang w:val="fr-CA" w:eastAsia="fr-CA"/>
              </w:rPr>
              <w:t xml:space="preserve"> </w:t>
            </w:r>
          </w:p>
        </w:tc>
      </w:tr>
      <w:tr w:rsidR="00EB3A5D" w:rsidRPr="00EB3A5D" w14:paraId="6EB1C267" w14:textId="77777777" w:rsidTr="00571228">
        <w:tc>
          <w:tcPr>
            <w:tcW w:w="797" w:type="pct"/>
            <w:vMerge/>
          </w:tcPr>
          <w:p w14:paraId="626146AC" w14:textId="77777777" w:rsidR="00EB3A5D" w:rsidRPr="00DE3F55" w:rsidRDefault="00EB3A5D" w:rsidP="007B2D0A">
            <w:pPr>
              <w:spacing w:before="0" w:beforeAutospacing="0"/>
              <w:rPr>
                <w:rFonts w:ascii="Times New Roman" w:eastAsiaTheme="minorHAnsi" w:hAnsi="Times New Roman"/>
                <w:sz w:val="24"/>
              </w:rPr>
            </w:pPr>
          </w:p>
        </w:tc>
        <w:tc>
          <w:tcPr>
            <w:tcW w:w="713" w:type="pct"/>
            <w:vAlign w:val="center"/>
          </w:tcPr>
          <w:p w14:paraId="48E10E2C" w14:textId="77777777" w:rsidR="00EB3A5D" w:rsidRPr="00DE3F55" w:rsidRDefault="00EB3A5D" w:rsidP="007B2D0A">
            <w:pPr>
              <w:spacing w:before="0" w:beforeAutospacing="0"/>
              <w:rPr>
                <w:rFonts w:ascii="Times New Roman" w:eastAsiaTheme="minorHAnsi" w:hAnsi="Times New Roman"/>
                <w:sz w:val="24"/>
              </w:rPr>
            </w:pPr>
            <w:r w:rsidRPr="00DE3F55">
              <w:rPr>
                <w:rFonts w:ascii="Times New Roman" w:eastAsiaTheme="minorHAnsi" w:hAnsi="Times New Roman"/>
                <w:sz w:val="24"/>
              </w:rPr>
              <w:t xml:space="preserve">Eaux </w:t>
            </w:r>
          </w:p>
        </w:tc>
        <w:tc>
          <w:tcPr>
            <w:tcW w:w="3490" w:type="pct"/>
          </w:tcPr>
          <w:p w14:paraId="7CE99814" w14:textId="77777777" w:rsidR="00EB3A5D" w:rsidRPr="00DE3F55"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DE3F55">
              <w:rPr>
                <w:rFonts w:ascii="Times New Roman" w:hAnsi="Times New Roman"/>
                <w:sz w:val="24"/>
              </w:rPr>
              <w:t>Contamination des eaux par le déversement accidentel des hydrocarbures, huiles usagées et les eaux usées ;</w:t>
            </w:r>
          </w:p>
          <w:p w14:paraId="287C3F43" w14:textId="77777777" w:rsidR="00EB3A5D" w:rsidRPr="00DE3F55"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DE3F55">
              <w:rPr>
                <w:rFonts w:ascii="Times New Roman" w:hAnsi="Times New Roman"/>
                <w:sz w:val="24"/>
              </w:rPr>
              <w:t>Contamination des eaux par les déchets solides ;</w:t>
            </w:r>
          </w:p>
          <w:p w14:paraId="4193BAE4" w14:textId="77777777" w:rsidR="00EB3A5D" w:rsidRPr="00DE3F55"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DE3F55">
              <w:rPr>
                <w:rFonts w:ascii="Times New Roman" w:hAnsi="Times New Roman"/>
                <w:sz w:val="24"/>
              </w:rPr>
              <w:t>Perturbation du ruissellement naturel des eaux ;</w:t>
            </w:r>
          </w:p>
          <w:p w14:paraId="5B759697" w14:textId="77777777" w:rsidR="00EB3A5D" w:rsidRPr="00DE3F55"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DE3F55">
              <w:rPr>
                <w:rFonts w:ascii="Times New Roman" w:hAnsi="Times New Roman"/>
                <w:sz w:val="24"/>
              </w:rPr>
              <w:t>Risque d’eutrophisation des eaux de surface ;</w:t>
            </w:r>
          </w:p>
          <w:p w14:paraId="491F0FEC" w14:textId="77777777" w:rsidR="00EB3A5D" w:rsidRPr="00DE3F55"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DE3F55">
              <w:rPr>
                <w:rFonts w:ascii="Times New Roman" w:hAnsi="Times New Roman"/>
                <w:sz w:val="24"/>
              </w:rPr>
              <w:t>Risque de rabattement de la nappe suite à la pression liée à son utilisation ;</w:t>
            </w:r>
          </w:p>
          <w:p w14:paraId="47B2AE3F" w14:textId="77777777" w:rsidR="00EB3A5D" w:rsidRPr="00C276F2"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C276F2">
              <w:rPr>
                <w:rFonts w:ascii="Times New Roman" w:hAnsi="Times New Roman"/>
                <w:sz w:val="24"/>
              </w:rPr>
              <w:t>Modification de la bathymétrie, des courants locaux, et du régime sédimentaire au niveau des sites de dragage et de rejet des eaux ;</w:t>
            </w:r>
          </w:p>
          <w:p w14:paraId="2CD374BD" w14:textId="77777777" w:rsidR="00EB3A5D" w:rsidRPr="00C517A0"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C517A0">
              <w:rPr>
                <w:rFonts w:ascii="Times New Roman" w:hAnsi="Times New Roman"/>
                <w:sz w:val="24"/>
              </w:rPr>
              <w:t>Accélération des processus d’érosion et de sédimentation ;</w:t>
            </w:r>
          </w:p>
          <w:p w14:paraId="473245EF" w14:textId="44811CCD" w:rsidR="00EB3A5D" w:rsidRPr="00933EBF"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C517A0">
              <w:rPr>
                <w:rFonts w:ascii="Times New Roman" w:hAnsi="Times New Roman"/>
                <w:sz w:val="24"/>
              </w:rPr>
              <w:t xml:space="preserve">Modification du relief des lits </w:t>
            </w:r>
            <w:r w:rsidR="005A3ED9" w:rsidRPr="00933EBF">
              <w:rPr>
                <w:rFonts w:ascii="Times New Roman" w:hAnsi="Times New Roman"/>
                <w:sz w:val="24"/>
              </w:rPr>
              <w:t>de la rivière tshangu</w:t>
            </w:r>
            <w:r w:rsidRPr="00933EBF">
              <w:rPr>
                <w:rFonts w:ascii="Times New Roman" w:hAnsi="Times New Roman"/>
                <w:sz w:val="24"/>
              </w:rPr>
              <w:t xml:space="preserve"> </w:t>
            </w:r>
          </w:p>
        </w:tc>
      </w:tr>
      <w:tr w:rsidR="00EB3A5D" w:rsidRPr="00EB3A5D" w14:paraId="09370EF9" w14:textId="77777777" w:rsidTr="00571228">
        <w:tc>
          <w:tcPr>
            <w:tcW w:w="797" w:type="pct"/>
            <w:vMerge/>
          </w:tcPr>
          <w:p w14:paraId="347BEECB"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1184A183"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Air</w:t>
            </w:r>
          </w:p>
        </w:tc>
        <w:tc>
          <w:tcPr>
            <w:tcW w:w="3490" w:type="pct"/>
          </w:tcPr>
          <w:p w14:paraId="2834E82C"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EB3A5D">
              <w:rPr>
                <w:rFonts w:ascii="Times New Roman" w:hAnsi="Times New Roman"/>
                <w:sz w:val="24"/>
              </w:rPr>
              <w:t>Altération de la qualité de l’air par les poussières et gaz d’échappement ;</w:t>
            </w:r>
          </w:p>
          <w:p w14:paraId="10BBA1B3"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EB3A5D">
              <w:rPr>
                <w:rFonts w:ascii="Times New Roman" w:hAnsi="Times New Roman"/>
                <w:sz w:val="24"/>
              </w:rPr>
              <w:t>Perturbation de l’ambiance sonore.</w:t>
            </w:r>
          </w:p>
        </w:tc>
      </w:tr>
      <w:tr w:rsidR="00EB3A5D" w:rsidRPr="00EB3A5D" w14:paraId="5B669F39" w14:textId="77777777" w:rsidTr="00571228">
        <w:tc>
          <w:tcPr>
            <w:tcW w:w="797" w:type="pct"/>
            <w:vMerge/>
          </w:tcPr>
          <w:p w14:paraId="204609C0"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39F0D36E"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Flore et faune</w:t>
            </w:r>
          </w:p>
        </w:tc>
        <w:tc>
          <w:tcPr>
            <w:tcW w:w="3490" w:type="pct"/>
          </w:tcPr>
          <w:p w14:paraId="66EC0424"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EB3A5D">
              <w:rPr>
                <w:rFonts w:ascii="Times New Roman" w:hAnsi="Times New Roman"/>
                <w:sz w:val="24"/>
              </w:rPr>
              <w:t>Risque de perte d’arbres fruitiers et ombragés ;</w:t>
            </w:r>
          </w:p>
          <w:p w14:paraId="0767C979"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EB3A5D">
              <w:rPr>
                <w:rFonts w:ascii="Times New Roman" w:hAnsi="Times New Roman"/>
                <w:sz w:val="24"/>
              </w:rPr>
              <w:t>Risque de perte de la diversité végétale (terrestre et aquatique);</w:t>
            </w:r>
          </w:p>
          <w:p w14:paraId="33A8EC1E"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EB3A5D">
              <w:rPr>
                <w:rFonts w:ascii="Times New Roman" w:hAnsi="Times New Roman"/>
                <w:sz w:val="24"/>
              </w:rPr>
              <w:t>Risque de la destruction des habitats fauniques (terrestre et aquatique) ;</w:t>
            </w:r>
          </w:p>
          <w:p w14:paraId="2F818485" w14:textId="77777777" w:rsid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00EB3A5D">
              <w:rPr>
                <w:rFonts w:ascii="Times New Roman" w:hAnsi="Times New Roman"/>
                <w:sz w:val="24"/>
              </w:rPr>
              <w:t xml:space="preserve">Risque de déplacement des animaux. </w:t>
            </w:r>
          </w:p>
          <w:p w14:paraId="72770779" w14:textId="3FAD5D37" w:rsidR="00EA4D15" w:rsidRPr="00EB3A5D" w:rsidRDefault="7324F63A"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Perte des écosystèmes et des services écosystémiques liés</w:t>
            </w:r>
          </w:p>
        </w:tc>
      </w:tr>
      <w:tr w:rsidR="00EB3A5D" w:rsidRPr="00EB3A5D" w14:paraId="69C69ABB" w14:textId="77777777" w:rsidTr="00571228">
        <w:tc>
          <w:tcPr>
            <w:tcW w:w="797" w:type="pct"/>
            <w:vMerge/>
          </w:tcPr>
          <w:p w14:paraId="0AF727B3"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46BAB746"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Paysage</w:t>
            </w:r>
          </w:p>
        </w:tc>
        <w:tc>
          <w:tcPr>
            <w:tcW w:w="3490" w:type="pct"/>
          </w:tcPr>
          <w:p w14:paraId="0415C995"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Aspect trouble du paysage suite aux poussières ;</w:t>
            </w:r>
          </w:p>
          <w:p w14:paraId="52E301BD"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 xml:space="preserve">Gêne visuel lié à la présence des engins. </w:t>
            </w:r>
          </w:p>
        </w:tc>
      </w:tr>
      <w:tr w:rsidR="00EB3A5D" w:rsidRPr="00EB3A5D" w14:paraId="2AA62137" w14:textId="77777777" w:rsidTr="00571228">
        <w:trPr>
          <w:trHeight w:val="840"/>
        </w:trPr>
        <w:tc>
          <w:tcPr>
            <w:tcW w:w="797" w:type="pct"/>
            <w:vMerge/>
          </w:tcPr>
          <w:p w14:paraId="032AE76E" w14:textId="77777777" w:rsidR="00EB3A5D" w:rsidRPr="00EB3A5D" w:rsidRDefault="00EB3A5D" w:rsidP="007B2D0A">
            <w:pPr>
              <w:spacing w:before="0" w:beforeAutospacing="0"/>
              <w:rPr>
                <w:rFonts w:ascii="Times New Roman" w:eastAsiaTheme="minorHAnsi" w:hAnsi="Times New Roman"/>
                <w:sz w:val="24"/>
              </w:rPr>
            </w:pPr>
          </w:p>
        </w:tc>
        <w:tc>
          <w:tcPr>
            <w:tcW w:w="713" w:type="pct"/>
          </w:tcPr>
          <w:p w14:paraId="1FFD253B"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 xml:space="preserve">Milieu Socio-économique </w:t>
            </w:r>
          </w:p>
        </w:tc>
        <w:tc>
          <w:tcPr>
            <w:tcW w:w="3490" w:type="pct"/>
          </w:tcPr>
          <w:p w14:paraId="4D89F9BD" w14:textId="13239ABF"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Perturbation des activités commerciales ;</w:t>
            </w:r>
          </w:p>
          <w:p w14:paraId="413EA612" w14:textId="222AFA3E"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Destruction des habitations, haies vives et clôtures ;</w:t>
            </w:r>
          </w:p>
          <w:p w14:paraId="1B75D549"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Perturbation des déplacements des populations ;</w:t>
            </w:r>
          </w:p>
          <w:p w14:paraId="128415B5" w14:textId="601644CB"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 conflits sociaux ;</w:t>
            </w:r>
          </w:p>
          <w:p w14:paraId="70417F77" w14:textId="109AACBC"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 la discrimination des femmes lors du recrutement de la main-d’œuvre locale ;</w:t>
            </w:r>
          </w:p>
          <w:p w14:paraId="484F69CC" w14:textId="543703B2"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Perturbation d’adduction d’eau de la REGIDESO ;</w:t>
            </w:r>
          </w:p>
          <w:p w14:paraId="772EB5D6" w14:textId="77777777" w:rsid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d’endommager le réseau électrique de la SNEL</w:t>
            </w:r>
          </w:p>
          <w:p w14:paraId="299A972B" w14:textId="04C265BF"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 destruction des câbles des fibres optiques</w:t>
            </w:r>
          </w:p>
        </w:tc>
      </w:tr>
      <w:tr w:rsidR="00EB3A5D" w:rsidRPr="00EB3A5D" w14:paraId="2BA9ECCC" w14:textId="77777777" w:rsidTr="00571228">
        <w:trPr>
          <w:trHeight w:val="645"/>
        </w:trPr>
        <w:tc>
          <w:tcPr>
            <w:tcW w:w="797" w:type="pct"/>
            <w:vMerge/>
          </w:tcPr>
          <w:p w14:paraId="42551798" w14:textId="77777777" w:rsidR="00EB3A5D" w:rsidRPr="00EB3A5D" w:rsidRDefault="00EB3A5D" w:rsidP="007B2D0A">
            <w:pPr>
              <w:spacing w:before="0" w:beforeAutospacing="0"/>
              <w:rPr>
                <w:rFonts w:ascii="Times New Roman" w:eastAsiaTheme="minorHAnsi" w:hAnsi="Times New Roman"/>
                <w:sz w:val="24"/>
              </w:rPr>
            </w:pPr>
          </w:p>
        </w:tc>
        <w:tc>
          <w:tcPr>
            <w:tcW w:w="713" w:type="pct"/>
          </w:tcPr>
          <w:p w14:paraId="5576E92D"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 xml:space="preserve">Milieu socio-culturel </w:t>
            </w:r>
          </w:p>
        </w:tc>
        <w:tc>
          <w:tcPr>
            <w:tcW w:w="3490" w:type="pct"/>
          </w:tcPr>
          <w:p w14:paraId="4DDC3DB6" w14:textId="25FE5AD8"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 découverte fortuite</w:t>
            </w:r>
          </w:p>
          <w:p w14:paraId="15384B35"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 conflit social.</w:t>
            </w:r>
          </w:p>
        </w:tc>
      </w:tr>
      <w:tr w:rsidR="00EB3A5D" w:rsidRPr="00EB3A5D" w14:paraId="7A305AB3" w14:textId="77777777" w:rsidTr="00571228">
        <w:trPr>
          <w:trHeight w:val="96"/>
        </w:trPr>
        <w:tc>
          <w:tcPr>
            <w:tcW w:w="797" w:type="pct"/>
            <w:vMerge/>
          </w:tcPr>
          <w:p w14:paraId="30EE1EF5"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3A267678"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Santé, sécurité et hygiène</w:t>
            </w:r>
          </w:p>
        </w:tc>
        <w:tc>
          <w:tcPr>
            <w:tcW w:w="3490" w:type="pct"/>
          </w:tcPr>
          <w:p w14:paraId="709BAEC9"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d’accidents de travail et de maladies professionnelles liées à la manipulation des engins ;</w:t>
            </w:r>
          </w:p>
          <w:p w14:paraId="1F8D4304" w14:textId="145713F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Risques de chutes de plain-pied ;</w:t>
            </w:r>
          </w:p>
          <w:p w14:paraId="0950BCCF"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Nuisances sonores ;</w:t>
            </w:r>
          </w:p>
          <w:p w14:paraId="79680832" w14:textId="72C5E3C9"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 xml:space="preserve">Production des déchets et insalubrité ; </w:t>
            </w:r>
          </w:p>
          <w:p w14:paraId="270F4C71"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d’accidents de circulation et de noyade ;</w:t>
            </w:r>
          </w:p>
          <w:p w14:paraId="10F462A5"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sanitaire sur les communautés locales et les travailleurs ;</w:t>
            </w:r>
          </w:p>
          <w:p w14:paraId="0A791462" w14:textId="2C375BE3"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d’insécurité et vols des biens sur le chantier suite au phénomène Kuluna dans la zone du Projet ;</w:t>
            </w:r>
          </w:p>
          <w:p w14:paraId="620FAF2B"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lié au développement de violences basées sur le genre (VBG/EAS/HS) ;</w:t>
            </w:r>
          </w:p>
          <w:p w14:paraId="74192BC4" w14:textId="77777777" w:rsidR="00EB3A5D" w:rsidRPr="00C517A0"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00C517A0">
              <w:rPr>
                <w:rFonts w:ascii="Times New Roman" w:eastAsia="Calibri" w:hAnsi="Times New Roman"/>
                <w:sz w:val="24"/>
              </w:rPr>
              <w:t>Risque de détérioration des réseaux de concessionnaires ;</w:t>
            </w:r>
          </w:p>
          <w:p w14:paraId="04B0F4E5" w14:textId="4A969306" w:rsidR="00EB3A5D" w:rsidRPr="00C517A0"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00C517A0">
              <w:rPr>
                <w:rFonts w:ascii="Times New Roman" w:eastAsia="Calibri" w:hAnsi="Times New Roman"/>
                <w:sz w:val="24"/>
              </w:rPr>
              <w:t xml:space="preserve">Risque d’employer les enfants sur les chantiers surtout pour les travaux </w:t>
            </w:r>
          </w:p>
          <w:p w14:paraId="13AF9DE1"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de conflit lié au non recrutement des populations locales ;</w:t>
            </w:r>
          </w:p>
          <w:p w14:paraId="53488C6A"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de profanation des cimetières et dégradation des vestiges culturels ;</w:t>
            </w:r>
          </w:p>
          <w:p w14:paraId="213FA9E2"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d’inondation dans les vallées et les lits des rivières ;</w:t>
            </w:r>
          </w:p>
          <w:p w14:paraId="226501BE"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d’augmentation de la prévalence du paludisme ;</w:t>
            </w:r>
          </w:p>
          <w:p w14:paraId="1800AA2C"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d’augmentation des schistosomiases ou bilharzioses ;</w:t>
            </w:r>
          </w:p>
          <w:p w14:paraId="6C8D0CC9" w14:textId="77777777" w:rsidR="00EB3A5D" w:rsidRPr="00EB3A5D" w:rsidRDefault="00EB3A5D" w:rsidP="00336637">
            <w:pPr>
              <w:pStyle w:val="Paragraphedeliste"/>
              <w:numPr>
                <w:ilvl w:val="0"/>
                <w:numId w:val="32"/>
              </w:numPr>
              <w:shd w:val="clear" w:color="auto" w:fill="FFFFFF"/>
              <w:spacing w:before="0" w:beforeAutospacing="0"/>
              <w:ind w:left="329" w:right="270" w:hanging="283"/>
              <w:rPr>
                <w:rFonts w:ascii="Times New Roman" w:eastAsia="Calibri" w:hAnsi="Times New Roman"/>
                <w:sz w:val="24"/>
              </w:rPr>
            </w:pPr>
            <w:r w:rsidRPr="53879433">
              <w:rPr>
                <w:rFonts w:ascii="Times New Roman" w:eastAsia="Calibri" w:hAnsi="Times New Roman"/>
                <w:sz w:val="24"/>
              </w:rPr>
              <w:t>Risque d’augmentation des maladies diarrhéiques ;</w:t>
            </w:r>
          </w:p>
        </w:tc>
      </w:tr>
      <w:tr w:rsidR="00EB3A5D" w:rsidRPr="00EB3A5D" w14:paraId="7402732E" w14:textId="77777777" w:rsidTr="00571228">
        <w:tc>
          <w:tcPr>
            <w:tcW w:w="797" w:type="pct"/>
            <w:vMerge w:val="restart"/>
            <w:vAlign w:val="center"/>
          </w:tcPr>
          <w:p w14:paraId="2C148395" w14:textId="7D09EE79"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 xml:space="preserve">Exploitation </w:t>
            </w:r>
          </w:p>
        </w:tc>
        <w:tc>
          <w:tcPr>
            <w:tcW w:w="713" w:type="pct"/>
            <w:vAlign w:val="center"/>
          </w:tcPr>
          <w:p w14:paraId="2A08BD07"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Sol</w:t>
            </w:r>
          </w:p>
        </w:tc>
        <w:tc>
          <w:tcPr>
            <w:tcW w:w="3490" w:type="pct"/>
          </w:tcPr>
          <w:p w14:paraId="2C487D7A"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d’érosion.</w:t>
            </w:r>
          </w:p>
        </w:tc>
      </w:tr>
      <w:tr w:rsidR="00EB3A5D" w:rsidRPr="00EB3A5D" w14:paraId="418507E0" w14:textId="77777777" w:rsidTr="00571228">
        <w:tc>
          <w:tcPr>
            <w:tcW w:w="797" w:type="pct"/>
            <w:vMerge/>
          </w:tcPr>
          <w:p w14:paraId="1D099EF4" w14:textId="77777777" w:rsidR="00EB3A5D" w:rsidRPr="00EB3A5D" w:rsidRDefault="00EB3A5D" w:rsidP="007B2D0A">
            <w:pPr>
              <w:spacing w:before="0" w:beforeAutospacing="0"/>
              <w:rPr>
                <w:rFonts w:ascii="Times New Roman" w:eastAsiaTheme="minorHAnsi" w:hAnsi="Times New Roman"/>
                <w:sz w:val="24"/>
              </w:rPr>
            </w:pPr>
          </w:p>
        </w:tc>
        <w:tc>
          <w:tcPr>
            <w:tcW w:w="713" w:type="pct"/>
            <w:vMerge w:val="restart"/>
            <w:vAlign w:val="center"/>
          </w:tcPr>
          <w:p w14:paraId="1523B835"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Eaux</w:t>
            </w:r>
          </w:p>
        </w:tc>
        <w:tc>
          <w:tcPr>
            <w:tcW w:w="3490" w:type="pct"/>
          </w:tcPr>
          <w:p w14:paraId="165E7A43"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Baisse de la recharge des nappes;</w:t>
            </w:r>
          </w:p>
        </w:tc>
      </w:tr>
      <w:tr w:rsidR="00EB3A5D" w:rsidRPr="00EB3A5D" w14:paraId="635A2236" w14:textId="77777777" w:rsidTr="00571228">
        <w:tc>
          <w:tcPr>
            <w:tcW w:w="797" w:type="pct"/>
            <w:vMerge/>
          </w:tcPr>
          <w:p w14:paraId="278BE44F" w14:textId="77777777" w:rsidR="00EB3A5D" w:rsidRPr="00EB3A5D" w:rsidRDefault="00EB3A5D" w:rsidP="007B2D0A">
            <w:pPr>
              <w:spacing w:before="0" w:beforeAutospacing="0"/>
              <w:rPr>
                <w:rFonts w:ascii="Times New Roman" w:eastAsiaTheme="minorHAnsi" w:hAnsi="Times New Roman"/>
                <w:sz w:val="24"/>
              </w:rPr>
            </w:pPr>
          </w:p>
        </w:tc>
        <w:tc>
          <w:tcPr>
            <w:tcW w:w="713" w:type="pct"/>
            <w:vMerge/>
            <w:vAlign w:val="center"/>
          </w:tcPr>
          <w:p w14:paraId="3CC26C90" w14:textId="77777777" w:rsidR="00EB3A5D" w:rsidRPr="00EB3A5D" w:rsidRDefault="00EB3A5D" w:rsidP="007B2D0A">
            <w:pPr>
              <w:spacing w:before="0" w:beforeAutospacing="0"/>
              <w:rPr>
                <w:rFonts w:ascii="Times New Roman" w:eastAsiaTheme="minorHAnsi" w:hAnsi="Times New Roman"/>
                <w:sz w:val="24"/>
              </w:rPr>
            </w:pPr>
          </w:p>
        </w:tc>
        <w:tc>
          <w:tcPr>
            <w:tcW w:w="3490" w:type="pct"/>
          </w:tcPr>
          <w:p w14:paraId="09CB9D31"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des inondations des parcelles si les ouvrages ne sont pas bien entretenus.</w:t>
            </w:r>
          </w:p>
        </w:tc>
      </w:tr>
      <w:tr w:rsidR="00EB3A5D" w:rsidRPr="00EB3A5D" w14:paraId="2043E873" w14:textId="77777777" w:rsidTr="00571228">
        <w:trPr>
          <w:trHeight w:val="336"/>
        </w:trPr>
        <w:tc>
          <w:tcPr>
            <w:tcW w:w="797" w:type="pct"/>
            <w:vMerge/>
          </w:tcPr>
          <w:p w14:paraId="13DF616A"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7BA8D348"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Air</w:t>
            </w:r>
          </w:p>
        </w:tc>
        <w:tc>
          <w:tcPr>
            <w:tcW w:w="3490" w:type="pct"/>
          </w:tcPr>
          <w:p w14:paraId="16BE5EB4"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Si les collecteurs sont utilisés comme dépotoir, il y a risque d’insalubrité, de dysfonctionnement des collecteurs et d’émanation d’odeurs nauséabondes.</w:t>
            </w:r>
          </w:p>
        </w:tc>
      </w:tr>
      <w:tr w:rsidR="00EB3A5D" w:rsidRPr="00EB3A5D" w14:paraId="5A752C68" w14:textId="77777777" w:rsidTr="00571228">
        <w:trPr>
          <w:trHeight w:val="336"/>
        </w:trPr>
        <w:tc>
          <w:tcPr>
            <w:tcW w:w="797" w:type="pct"/>
            <w:vMerge/>
          </w:tcPr>
          <w:p w14:paraId="68393B13"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769C23B0"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 xml:space="preserve">Flore et faune </w:t>
            </w:r>
          </w:p>
        </w:tc>
        <w:tc>
          <w:tcPr>
            <w:tcW w:w="3490" w:type="pct"/>
          </w:tcPr>
          <w:p w14:paraId="5F120455"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 modification de la diversité de la flore ;</w:t>
            </w:r>
          </w:p>
          <w:p w14:paraId="513D1236"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de migration des animaux ;</w:t>
            </w:r>
          </w:p>
          <w:p w14:paraId="2EF07996"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 xml:space="preserve">Risque de développement des insectes. </w:t>
            </w:r>
          </w:p>
        </w:tc>
      </w:tr>
      <w:tr w:rsidR="00EB3A5D" w:rsidRPr="00EB3A5D" w14:paraId="7931A3A8" w14:textId="77777777" w:rsidTr="00571228">
        <w:trPr>
          <w:trHeight w:val="96"/>
        </w:trPr>
        <w:tc>
          <w:tcPr>
            <w:tcW w:w="797" w:type="pct"/>
            <w:vMerge/>
          </w:tcPr>
          <w:p w14:paraId="5C358578"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0C4E37D2"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Paysage</w:t>
            </w:r>
          </w:p>
        </w:tc>
        <w:tc>
          <w:tcPr>
            <w:tcW w:w="3490" w:type="pct"/>
          </w:tcPr>
          <w:p w14:paraId="2FC023FE"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 xml:space="preserve">Risque de gêne visuelle liée à la présence et au revêtement des infrastructures et aux dépôts sauvages d’ordures. </w:t>
            </w:r>
          </w:p>
        </w:tc>
      </w:tr>
      <w:tr w:rsidR="00EB3A5D" w:rsidRPr="00EB3A5D" w14:paraId="55282B4C" w14:textId="77777777" w:rsidTr="00571228">
        <w:trPr>
          <w:trHeight w:val="96"/>
        </w:trPr>
        <w:tc>
          <w:tcPr>
            <w:tcW w:w="797" w:type="pct"/>
            <w:vMerge/>
          </w:tcPr>
          <w:p w14:paraId="006062D0"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0CBB85EE"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Milieu Socio-économique</w:t>
            </w:r>
          </w:p>
        </w:tc>
        <w:tc>
          <w:tcPr>
            <w:tcW w:w="3490" w:type="pct"/>
            <w:vAlign w:val="center"/>
          </w:tcPr>
          <w:p w14:paraId="110DB011"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Risque d’utilisation des collecteurs à des fins d’évacuation des eaux usées et des déchets.</w:t>
            </w:r>
          </w:p>
        </w:tc>
      </w:tr>
      <w:tr w:rsidR="00EB3A5D" w:rsidRPr="00EB3A5D" w14:paraId="67F74B2F" w14:textId="77777777" w:rsidTr="00571228">
        <w:tc>
          <w:tcPr>
            <w:tcW w:w="797" w:type="pct"/>
            <w:vMerge/>
          </w:tcPr>
          <w:p w14:paraId="0111D6DF" w14:textId="77777777" w:rsidR="00EB3A5D" w:rsidRPr="00EB3A5D" w:rsidRDefault="00EB3A5D" w:rsidP="007B2D0A">
            <w:pPr>
              <w:spacing w:before="0" w:beforeAutospacing="0"/>
              <w:rPr>
                <w:rFonts w:ascii="Times New Roman" w:eastAsiaTheme="minorHAnsi" w:hAnsi="Times New Roman"/>
                <w:sz w:val="24"/>
              </w:rPr>
            </w:pPr>
          </w:p>
        </w:tc>
        <w:tc>
          <w:tcPr>
            <w:tcW w:w="713" w:type="pct"/>
            <w:vAlign w:val="center"/>
          </w:tcPr>
          <w:p w14:paraId="246CD320" w14:textId="77777777" w:rsidR="00EB3A5D" w:rsidRPr="00EB3A5D" w:rsidRDefault="00EB3A5D" w:rsidP="007B2D0A">
            <w:pPr>
              <w:spacing w:before="0" w:beforeAutospacing="0"/>
              <w:rPr>
                <w:rFonts w:ascii="Times New Roman" w:eastAsiaTheme="minorHAnsi" w:hAnsi="Times New Roman"/>
                <w:sz w:val="24"/>
              </w:rPr>
            </w:pPr>
            <w:r w:rsidRPr="00EB3A5D">
              <w:rPr>
                <w:rFonts w:ascii="Times New Roman" w:eastAsiaTheme="minorHAnsi" w:hAnsi="Times New Roman"/>
                <w:sz w:val="24"/>
              </w:rPr>
              <w:t>Santé, sécurité et hygiène</w:t>
            </w:r>
          </w:p>
        </w:tc>
        <w:tc>
          <w:tcPr>
            <w:tcW w:w="3490" w:type="pct"/>
          </w:tcPr>
          <w:p w14:paraId="7DEC293F" w14:textId="77777777" w:rsidR="00EB3A5D" w:rsidRPr="00EB3A5D" w:rsidRDefault="00EB3A5D" w:rsidP="00336637">
            <w:pPr>
              <w:numPr>
                <w:ilvl w:val="0"/>
                <w:numId w:val="32"/>
              </w:numPr>
              <w:shd w:val="clear" w:color="auto" w:fill="FFFFFF"/>
              <w:spacing w:before="0" w:beforeAutospacing="0"/>
              <w:ind w:left="329" w:right="270" w:hanging="283"/>
              <w:contextualSpacing/>
              <w:rPr>
                <w:rFonts w:ascii="Times New Roman" w:hAnsi="Times New Roman"/>
                <w:sz w:val="24"/>
              </w:rPr>
            </w:pPr>
            <w:r w:rsidRPr="53879433">
              <w:rPr>
                <w:rFonts w:ascii="Times New Roman" w:hAnsi="Times New Roman"/>
                <w:sz w:val="24"/>
              </w:rPr>
              <w:t>Dégradation du cadre de vie par les rejets de déchets.</w:t>
            </w:r>
          </w:p>
        </w:tc>
      </w:tr>
    </w:tbl>
    <w:p w14:paraId="150C44E2" w14:textId="77777777" w:rsidR="00EB3A5D" w:rsidRPr="00EB3A5D" w:rsidRDefault="00EB3A5D" w:rsidP="00EB3A5D">
      <w:pPr>
        <w:spacing w:before="0" w:beforeAutospacing="0"/>
        <w:rPr>
          <w:rFonts w:ascii="Times New Roman" w:eastAsiaTheme="minorHAnsi" w:hAnsi="Times New Roman"/>
          <w:sz w:val="24"/>
        </w:rPr>
      </w:pPr>
    </w:p>
    <w:p w14:paraId="3DD289E3" w14:textId="0D933A81" w:rsidR="00C517A0" w:rsidRPr="004F342A" w:rsidRDefault="00C517A0" w:rsidP="00571228">
      <w:pPr>
        <w:spacing w:before="120" w:beforeAutospacing="0" w:after="100" w:afterAutospacing="1"/>
        <w:rPr>
          <w:rFonts w:ascii="Times New Roman" w:hAnsi="Times New Roman"/>
          <w:b/>
          <w:bCs/>
          <w:i/>
          <w:iCs/>
          <w:szCs w:val="22"/>
        </w:rPr>
      </w:pPr>
      <w:bookmarkStart w:id="655" w:name="_Toc172069126"/>
      <w:r w:rsidRPr="008625A6">
        <w:rPr>
          <w:rFonts w:ascii="Times New Roman" w:hAnsi="Times New Roman"/>
          <w:b/>
          <w:i/>
          <w:sz w:val="24"/>
        </w:rPr>
        <w:t>Syn</w:t>
      </w:r>
      <w:r w:rsidRPr="004F342A">
        <w:rPr>
          <w:rFonts w:ascii="Times New Roman" w:hAnsi="Times New Roman"/>
          <w:b/>
          <w:i/>
          <w:sz w:val="24"/>
        </w:rPr>
        <w:t>thèse des risques et impacts spécifiques aux sites érosifs et inondables</w:t>
      </w:r>
      <w:bookmarkEnd w:id="655"/>
    </w:p>
    <w:p w14:paraId="7958A6EB" w14:textId="6650C6A5" w:rsidR="00EF2A89" w:rsidRDefault="00EF2A89" w:rsidP="004F342A">
      <w:pPr>
        <w:pStyle w:val="Lgende"/>
        <w:keepNext/>
        <w:jc w:val="center"/>
      </w:pPr>
      <w:bookmarkStart w:id="656" w:name="_Toc172069225"/>
      <w:r>
        <w:t xml:space="preserve">Tableau </w:t>
      </w:r>
      <w:r>
        <w:fldChar w:fldCharType="begin"/>
      </w:r>
      <w:r>
        <w:instrText xml:space="preserve"> SEQ Tableau \* ARABIC </w:instrText>
      </w:r>
      <w:r>
        <w:fldChar w:fldCharType="separate"/>
      </w:r>
      <w:r w:rsidR="00571228">
        <w:rPr>
          <w:noProof/>
        </w:rPr>
        <w:t>42</w:t>
      </w:r>
      <w:r>
        <w:fldChar w:fldCharType="end"/>
      </w:r>
      <w:r>
        <w:t xml:space="preserve"> : </w:t>
      </w:r>
      <w:r w:rsidRPr="00EB6D0D">
        <w:t>Risques et impacts spécifiques aux sites inondables</w:t>
      </w:r>
      <w:bookmarkEnd w:id="656"/>
    </w:p>
    <w:tbl>
      <w:tblPr>
        <w:tblStyle w:val="Grilledutableau"/>
        <w:tblW w:w="5000" w:type="pct"/>
        <w:jc w:val="center"/>
        <w:tblLook w:val="04A0" w:firstRow="1" w:lastRow="0" w:firstColumn="1" w:lastColumn="0" w:noHBand="0" w:noVBand="1"/>
      </w:tblPr>
      <w:tblGrid>
        <w:gridCol w:w="2163"/>
        <w:gridCol w:w="7459"/>
      </w:tblGrid>
      <w:tr w:rsidR="00C517A0" w:rsidRPr="008625A6" w14:paraId="45559554" w14:textId="77777777" w:rsidTr="00571228">
        <w:trPr>
          <w:jc w:val="center"/>
        </w:trPr>
        <w:tc>
          <w:tcPr>
            <w:tcW w:w="1124" w:type="pct"/>
          </w:tcPr>
          <w:p w14:paraId="51009990" w14:textId="12AE79ED" w:rsidR="00C517A0" w:rsidRPr="004F342A" w:rsidRDefault="00C517A0" w:rsidP="004F342A">
            <w:pPr>
              <w:spacing w:before="120" w:beforeAutospacing="0" w:after="120"/>
              <w:rPr>
                <w:rFonts w:ascii="Times New Roman" w:hAnsi="Times New Roman"/>
                <w:bCs/>
                <w:iCs/>
                <w:sz w:val="24"/>
                <w:szCs w:val="22"/>
              </w:rPr>
            </w:pPr>
            <w:r w:rsidRPr="004F342A">
              <w:rPr>
                <w:rFonts w:ascii="Times New Roman" w:hAnsi="Times New Roman"/>
                <w:bCs/>
                <w:iCs/>
                <w:sz w:val="24"/>
                <w:szCs w:val="22"/>
              </w:rPr>
              <w:t>Site inondable</w:t>
            </w:r>
          </w:p>
        </w:tc>
        <w:tc>
          <w:tcPr>
            <w:tcW w:w="3876" w:type="pct"/>
          </w:tcPr>
          <w:p w14:paraId="1F1009D3" w14:textId="77777777" w:rsidR="00C517A0" w:rsidRPr="004F342A" w:rsidRDefault="00C517A0" w:rsidP="008625A6">
            <w:pPr>
              <w:spacing w:before="120" w:beforeAutospacing="0" w:after="120"/>
              <w:jc w:val="both"/>
              <w:rPr>
                <w:rFonts w:ascii="Times New Roman" w:hAnsi="Times New Roman"/>
                <w:bCs/>
                <w:iCs/>
                <w:sz w:val="24"/>
                <w:szCs w:val="22"/>
              </w:rPr>
            </w:pPr>
            <w:r w:rsidRPr="004F342A">
              <w:rPr>
                <w:rFonts w:ascii="Times New Roman" w:hAnsi="Times New Roman"/>
                <w:bCs/>
                <w:iCs/>
                <w:sz w:val="24"/>
                <w:szCs w:val="22"/>
              </w:rPr>
              <w:t>Risques et impacts environnementaux et sociaux</w:t>
            </w:r>
          </w:p>
        </w:tc>
      </w:tr>
      <w:tr w:rsidR="00C517A0" w:rsidRPr="008625A6" w14:paraId="06A0A569" w14:textId="77777777" w:rsidTr="00571228">
        <w:trPr>
          <w:trHeight w:val="160"/>
          <w:jc w:val="center"/>
        </w:trPr>
        <w:tc>
          <w:tcPr>
            <w:tcW w:w="5000" w:type="pct"/>
            <w:gridSpan w:val="2"/>
          </w:tcPr>
          <w:p w14:paraId="7F4EA1C3" w14:textId="77777777" w:rsidR="00C517A0" w:rsidRPr="004F342A" w:rsidRDefault="00C517A0" w:rsidP="008625A6">
            <w:pPr>
              <w:spacing w:before="120" w:beforeAutospacing="0" w:after="120"/>
              <w:jc w:val="both"/>
              <w:rPr>
                <w:rFonts w:ascii="Times New Roman" w:hAnsi="Times New Roman"/>
                <w:bCs/>
                <w:iCs/>
                <w:sz w:val="24"/>
                <w:szCs w:val="22"/>
              </w:rPr>
            </w:pPr>
            <w:r w:rsidRPr="004F342A">
              <w:rPr>
                <w:rFonts w:ascii="Times New Roman" w:hAnsi="Times New Roman"/>
                <w:bCs/>
                <w:iCs/>
                <w:sz w:val="24"/>
                <w:szCs w:val="22"/>
              </w:rPr>
              <w:t>Phase des travaux</w:t>
            </w:r>
          </w:p>
        </w:tc>
      </w:tr>
      <w:tr w:rsidR="00C517A0" w:rsidRPr="008625A6" w14:paraId="498C5FF0" w14:textId="77777777" w:rsidTr="00571228">
        <w:trPr>
          <w:jc w:val="center"/>
        </w:trPr>
        <w:tc>
          <w:tcPr>
            <w:tcW w:w="1124" w:type="pct"/>
          </w:tcPr>
          <w:p w14:paraId="5BF67274" w14:textId="77777777" w:rsidR="00C517A0" w:rsidRPr="004F342A" w:rsidRDefault="00C517A0" w:rsidP="004F342A">
            <w:pPr>
              <w:spacing w:before="120" w:beforeAutospacing="0" w:after="120"/>
              <w:rPr>
                <w:rFonts w:ascii="Times New Roman" w:hAnsi="Times New Roman"/>
                <w:bCs/>
                <w:iCs/>
                <w:sz w:val="24"/>
                <w:szCs w:val="22"/>
              </w:rPr>
            </w:pPr>
            <w:r w:rsidRPr="004F342A">
              <w:rPr>
                <w:rFonts w:ascii="Times New Roman" w:hAnsi="Times New Roman"/>
                <w:bCs/>
                <w:iCs/>
                <w:sz w:val="24"/>
                <w:szCs w:val="22"/>
              </w:rPr>
              <w:t>Sous-station Masina</w:t>
            </w:r>
          </w:p>
        </w:tc>
        <w:tc>
          <w:tcPr>
            <w:tcW w:w="3876" w:type="pct"/>
            <w:vMerge w:val="restart"/>
          </w:tcPr>
          <w:p w14:paraId="1891A6A8" w14:textId="77777777" w:rsidR="00C517A0" w:rsidRPr="004F342A" w:rsidRDefault="00C517A0" w:rsidP="00336637">
            <w:pPr>
              <w:numPr>
                <w:ilvl w:val="0"/>
                <w:numId w:val="109"/>
              </w:numPr>
              <w:spacing w:before="120" w:beforeAutospacing="0" w:after="120"/>
              <w:ind w:left="325"/>
              <w:jc w:val="both"/>
              <w:rPr>
                <w:rFonts w:ascii="Times New Roman" w:hAnsi="Times New Roman"/>
                <w:bCs/>
                <w:iCs/>
                <w:sz w:val="24"/>
                <w:szCs w:val="22"/>
              </w:rPr>
            </w:pPr>
            <w:r w:rsidRPr="004F342A">
              <w:rPr>
                <w:rFonts w:ascii="Times New Roman" w:hAnsi="Times New Roman"/>
                <w:bCs/>
                <w:iCs/>
                <w:sz w:val="24"/>
                <w:szCs w:val="22"/>
              </w:rPr>
              <w:t>Risques d'électrocution pour le personnel SNEL travaillant sur ces sites et pour les personnes aux alentours des postes et sous-stations</w:t>
            </w:r>
          </w:p>
          <w:p w14:paraId="26B33EB2" w14:textId="77777777" w:rsidR="00C517A0" w:rsidRPr="004F342A" w:rsidRDefault="00C517A0" w:rsidP="00336637">
            <w:pPr>
              <w:numPr>
                <w:ilvl w:val="0"/>
                <w:numId w:val="109"/>
              </w:numPr>
              <w:spacing w:before="120" w:beforeAutospacing="0" w:after="120"/>
              <w:ind w:left="325"/>
              <w:jc w:val="both"/>
              <w:rPr>
                <w:rFonts w:ascii="Times New Roman" w:hAnsi="Times New Roman"/>
                <w:bCs/>
                <w:iCs/>
                <w:sz w:val="24"/>
                <w:szCs w:val="22"/>
              </w:rPr>
            </w:pPr>
            <w:r w:rsidRPr="004F342A">
              <w:rPr>
                <w:rFonts w:ascii="Times New Roman" w:hAnsi="Times New Roman"/>
                <w:bCs/>
                <w:iCs/>
                <w:sz w:val="24"/>
                <w:szCs w:val="22"/>
              </w:rPr>
              <w:t>Risque des pannes électriques et endommagement des équipements électriques présents dans les postes et sous-stations SNEL, ce qui peut entraîner des pannes électriques affectant les services fournis par ces installations au profit de toute la population</w:t>
            </w:r>
          </w:p>
          <w:p w14:paraId="4578E6F7" w14:textId="77777777" w:rsidR="00C517A0" w:rsidRPr="004F342A" w:rsidRDefault="00C517A0" w:rsidP="00336637">
            <w:pPr>
              <w:numPr>
                <w:ilvl w:val="0"/>
                <w:numId w:val="109"/>
              </w:numPr>
              <w:spacing w:before="120" w:beforeAutospacing="0" w:after="120"/>
              <w:ind w:left="325"/>
              <w:jc w:val="both"/>
              <w:rPr>
                <w:rFonts w:ascii="Times New Roman" w:hAnsi="Times New Roman"/>
                <w:bCs/>
                <w:iCs/>
                <w:sz w:val="24"/>
                <w:szCs w:val="22"/>
              </w:rPr>
            </w:pPr>
            <w:r w:rsidRPr="004F342A">
              <w:rPr>
                <w:rFonts w:ascii="Times New Roman" w:hAnsi="Times New Roman"/>
                <w:bCs/>
                <w:iCs/>
                <w:sz w:val="24"/>
                <w:szCs w:val="22"/>
              </w:rPr>
              <w:t>Dommages matériels : Les inondations peuvent causer des dommages importants aux infrastructures et équipements des postes et sous-stations électriques, nécessitant des réparations coûteuses et des pertes de production électrique</w:t>
            </w:r>
          </w:p>
          <w:p w14:paraId="4A416354" w14:textId="44F44C85" w:rsidR="00C517A0" w:rsidRPr="004F342A" w:rsidRDefault="00C517A0" w:rsidP="00336637">
            <w:pPr>
              <w:numPr>
                <w:ilvl w:val="0"/>
                <w:numId w:val="109"/>
              </w:numPr>
              <w:spacing w:before="120" w:beforeAutospacing="0" w:after="120"/>
              <w:ind w:left="325"/>
              <w:jc w:val="both"/>
              <w:rPr>
                <w:rFonts w:ascii="Times New Roman" w:hAnsi="Times New Roman"/>
                <w:bCs/>
                <w:iCs/>
                <w:sz w:val="24"/>
                <w:szCs w:val="22"/>
              </w:rPr>
            </w:pPr>
            <w:r w:rsidRPr="004F342A">
              <w:rPr>
                <w:rFonts w:ascii="Times New Roman" w:hAnsi="Times New Roman"/>
                <w:bCs/>
                <w:iCs/>
                <w:sz w:val="24"/>
                <w:szCs w:val="22"/>
              </w:rPr>
              <w:t>Perturbations du réseau électrique : Les inondations affectant les postes et sous-stations électriques peuvent perturber le fonctionnement du réseau électrique dans la ville desservie, entraînant des coupures d'électricité pour les utilisateur</w:t>
            </w:r>
            <w:r w:rsidR="00571228">
              <w:rPr>
                <w:rFonts w:ascii="Times New Roman" w:hAnsi="Times New Roman"/>
                <w:bCs/>
                <w:iCs/>
                <w:sz w:val="24"/>
                <w:szCs w:val="22"/>
              </w:rPr>
              <w:t>s</w:t>
            </w:r>
          </w:p>
        </w:tc>
      </w:tr>
      <w:tr w:rsidR="00C517A0" w:rsidRPr="008625A6" w14:paraId="2428544E" w14:textId="77777777" w:rsidTr="00571228">
        <w:trPr>
          <w:jc w:val="center"/>
        </w:trPr>
        <w:tc>
          <w:tcPr>
            <w:tcW w:w="1124" w:type="pct"/>
          </w:tcPr>
          <w:p w14:paraId="29494C89" w14:textId="77777777" w:rsidR="00C517A0" w:rsidRPr="004F342A" w:rsidRDefault="00C517A0" w:rsidP="004F342A">
            <w:pPr>
              <w:spacing w:before="120" w:beforeAutospacing="0" w:after="120"/>
              <w:rPr>
                <w:rFonts w:ascii="Times New Roman" w:hAnsi="Times New Roman"/>
                <w:bCs/>
                <w:iCs/>
                <w:sz w:val="24"/>
                <w:szCs w:val="22"/>
              </w:rPr>
            </w:pPr>
            <w:r w:rsidRPr="004F342A">
              <w:rPr>
                <w:rFonts w:ascii="Times New Roman" w:hAnsi="Times New Roman"/>
                <w:bCs/>
                <w:iCs/>
                <w:sz w:val="24"/>
                <w:szCs w:val="22"/>
              </w:rPr>
              <w:t>Sous-station de Kinsuka</w:t>
            </w:r>
          </w:p>
        </w:tc>
        <w:tc>
          <w:tcPr>
            <w:tcW w:w="3876" w:type="pct"/>
            <w:vMerge/>
          </w:tcPr>
          <w:p w14:paraId="7C09EF25" w14:textId="77777777" w:rsidR="00C517A0" w:rsidRPr="004F342A" w:rsidRDefault="00C517A0" w:rsidP="004F342A">
            <w:pPr>
              <w:spacing w:before="120" w:beforeAutospacing="0" w:after="120"/>
              <w:rPr>
                <w:rFonts w:ascii="Times New Roman" w:hAnsi="Times New Roman"/>
                <w:bCs/>
                <w:iCs/>
                <w:sz w:val="24"/>
                <w:szCs w:val="22"/>
              </w:rPr>
            </w:pPr>
          </w:p>
        </w:tc>
      </w:tr>
    </w:tbl>
    <w:p w14:paraId="3A370389" w14:textId="6469B211" w:rsidR="00C517A0" w:rsidRDefault="00C517A0" w:rsidP="004F342A">
      <w:pPr>
        <w:spacing w:before="120" w:beforeAutospacing="0" w:after="120"/>
        <w:rPr>
          <w:rFonts w:ascii="Times New Roman" w:hAnsi="Times New Roman"/>
          <w:b/>
          <w:bCs/>
          <w:i/>
          <w:iCs/>
          <w:szCs w:val="22"/>
        </w:rPr>
      </w:pPr>
    </w:p>
    <w:p w14:paraId="45E1181B" w14:textId="77777777" w:rsidR="00571228" w:rsidRPr="004F342A" w:rsidRDefault="00571228" w:rsidP="004F342A">
      <w:pPr>
        <w:spacing w:before="120" w:beforeAutospacing="0" w:after="120"/>
        <w:rPr>
          <w:rFonts w:ascii="Times New Roman" w:hAnsi="Times New Roman"/>
          <w:b/>
          <w:bCs/>
          <w:i/>
          <w:iCs/>
          <w:szCs w:val="22"/>
        </w:rPr>
      </w:pPr>
    </w:p>
    <w:p w14:paraId="6906A7BC" w14:textId="1B7C2289" w:rsidR="008625A6" w:rsidRDefault="008625A6" w:rsidP="004F342A">
      <w:pPr>
        <w:pStyle w:val="Lgende"/>
        <w:keepNext/>
        <w:spacing w:after="120"/>
        <w:jc w:val="center"/>
      </w:pPr>
      <w:bookmarkStart w:id="657" w:name="_Toc172069226"/>
      <w:r>
        <w:t xml:space="preserve">Tableau </w:t>
      </w:r>
      <w:r>
        <w:fldChar w:fldCharType="begin"/>
      </w:r>
      <w:r>
        <w:instrText xml:space="preserve"> SEQ Tableau \* ARABIC </w:instrText>
      </w:r>
      <w:r>
        <w:fldChar w:fldCharType="separate"/>
      </w:r>
      <w:r w:rsidR="00571228">
        <w:rPr>
          <w:noProof/>
        </w:rPr>
        <w:t>43</w:t>
      </w:r>
      <w:r>
        <w:fldChar w:fldCharType="end"/>
      </w:r>
      <w:r>
        <w:t xml:space="preserve"> : </w:t>
      </w:r>
      <w:r w:rsidRPr="000C0C75">
        <w:t>Risques et impacts spécifiques aux sites érosifs</w:t>
      </w:r>
      <w:bookmarkEnd w:id="657"/>
    </w:p>
    <w:tbl>
      <w:tblPr>
        <w:tblStyle w:val="Grilledutableau"/>
        <w:tblW w:w="5000" w:type="pct"/>
        <w:jc w:val="center"/>
        <w:tblLook w:val="04A0" w:firstRow="1" w:lastRow="0" w:firstColumn="1" w:lastColumn="0" w:noHBand="0" w:noVBand="1"/>
      </w:tblPr>
      <w:tblGrid>
        <w:gridCol w:w="2165"/>
        <w:gridCol w:w="7457"/>
      </w:tblGrid>
      <w:tr w:rsidR="00C517A0" w:rsidRPr="00C517A0" w14:paraId="73162DC2" w14:textId="77777777" w:rsidTr="00571228">
        <w:trPr>
          <w:jc w:val="center"/>
        </w:trPr>
        <w:tc>
          <w:tcPr>
            <w:tcW w:w="1125" w:type="pct"/>
            <w:vAlign w:val="center"/>
          </w:tcPr>
          <w:p w14:paraId="6B8F7862" w14:textId="77777777" w:rsidR="00C517A0" w:rsidRPr="004F342A" w:rsidRDefault="00C517A0" w:rsidP="00571228">
            <w:pPr>
              <w:spacing w:before="120" w:beforeAutospacing="0" w:after="120"/>
              <w:rPr>
                <w:rFonts w:ascii="Times New Roman" w:hAnsi="Times New Roman"/>
                <w:bCs/>
                <w:iCs/>
                <w:szCs w:val="22"/>
              </w:rPr>
            </w:pPr>
            <w:r w:rsidRPr="004F342A">
              <w:rPr>
                <w:rFonts w:ascii="Times New Roman" w:hAnsi="Times New Roman"/>
                <w:bCs/>
                <w:iCs/>
                <w:szCs w:val="22"/>
              </w:rPr>
              <w:t>Site érosif</w:t>
            </w:r>
          </w:p>
        </w:tc>
        <w:tc>
          <w:tcPr>
            <w:tcW w:w="3875" w:type="pct"/>
          </w:tcPr>
          <w:p w14:paraId="7A0A2ABA" w14:textId="77777777" w:rsidR="00C517A0" w:rsidRPr="004F342A" w:rsidRDefault="00C517A0" w:rsidP="004F342A">
            <w:pPr>
              <w:spacing w:before="120" w:beforeAutospacing="0" w:after="120"/>
              <w:rPr>
                <w:rFonts w:ascii="Times New Roman" w:hAnsi="Times New Roman"/>
                <w:bCs/>
                <w:iCs/>
                <w:szCs w:val="22"/>
              </w:rPr>
            </w:pPr>
            <w:r w:rsidRPr="004F342A">
              <w:rPr>
                <w:rFonts w:ascii="Times New Roman" w:hAnsi="Times New Roman"/>
                <w:bCs/>
                <w:iCs/>
                <w:szCs w:val="22"/>
              </w:rPr>
              <w:t>Risques et impacts environnementaux et sociaux</w:t>
            </w:r>
          </w:p>
        </w:tc>
      </w:tr>
      <w:tr w:rsidR="00C517A0" w:rsidRPr="00C517A0" w14:paraId="7C2BFEAB" w14:textId="77777777" w:rsidTr="00571228">
        <w:trPr>
          <w:jc w:val="center"/>
        </w:trPr>
        <w:tc>
          <w:tcPr>
            <w:tcW w:w="1125" w:type="pct"/>
            <w:vAlign w:val="center"/>
          </w:tcPr>
          <w:p w14:paraId="34E665FC" w14:textId="77777777" w:rsidR="00C517A0" w:rsidRPr="004F342A" w:rsidRDefault="00C517A0" w:rsidP="00571228">
            <w:pPr>
              <w:spacing w:before="120" w:beforeAutospacing="0" w:after="120"/>
              <w:rPr>
                <w:rFonts w:ascii="Times New Roman" w:hAnsi="Times New Roman"/>
                <w:bCs/>
                <w:iCs/>
                <w:szCs w:val="22"/>
              </w:rPr>
            </w:pPr>
          </w:p>
        </w:tc>
        <w:tc>
          <w:tcPr>
            <w:tcW w:w="3875" w:type="pct"/>
          </w:tcPr>
          <w:p w14:paraId="05E34DCA" w14:textId="77777777" w:rsidR="00C517A0" w:rsidRPr="004F342A" w:rsidRDefault="00C517A0" w:rsidP="004F342A">
            <w:pPr>
              <w:spacing w:before="120" w:beforeAutospacing="0" w:after="120"/>
              <w:rPr>
                <w:rFonts w:ascii="Times New Roman" w:hAnsi="Times New Roman"/>
                <w:bCs/>
                <w:iCs/>
                <w:szCs w:val="22"/>
              </w:rPr>
            </w:pPr>
            <w:r w:rsidRPr="004F342A">
              <w:rPr>
                <w:rFonts w:ascii="Times New Roman" w:hAnsi="Times New Roman"/>
                <w:bCs/>
                <w:iCs/>
                <w:szCs w:val="22"/>
              </w:rPr>
              <w:t>Phase des travaux</w:t>
            </w:r>
          </w:p>
        </w:tc>
      </w:tr>
      <w:tr w:rsidR="00C517A0" w:rsidRPr="00C517A0" w14:paraId="356C7862" w14:textId="77777777" w:rsidTr="00571228">
        <w:trPr>
          <w:jc w:val="center"/>
        </w:trPr>
        <w:tc>
          <w:tcPr>
            <w:tcW w:w="1125" w:type="pct"/>
            <w:vAlign w:val="center"/>
          </w:tcPr>
          <w:p w14:paraId="3ED5E07B" w14:textId="45E73FCD" w:rsidR="00C517A0" w:rsidRPr="004F342A" w:rsidRDefault="00C517A0" w:rsidP="00571228">
            <w:pPr>
              <w:spacing w:before="120" w:beforeAutospacing="0" w:after="120"/>
              <w:rPr>
                <w:rFonts w:ascii="Times New Roman" w:hAnsi="Times New Roman"/>
                <w:bCs/>
                <w:iCs/>
                <w:szCs w:val="22"/>
              </w:rPr>
            </w:pPr>
            <w:r w:rsidRPr="004F342A">
              <w:rPr>
                <w:rFonts w:ascii="Times New Roman" w:hAnsi="Times New Roman"/>
                <w:bCs/>
                <w:iCs/>
                <w:szCs w:val="22"/>
              </w:rPr>
              <w:t>Poste</w:t>
            </w:r>
            <w:r>
              <w:rPr>
                <w:rFonts w:ascii="Times New Roman" w:hAnsi="Times New Roman"/>
                <w:bCs/>
                <w:iCs/>
                <w:szCs w:val="22"/>
              </w:rPr>
              <w:t xml:space="preserve"> de Kimwenza</w:t>
            </w:r>
            <w:r w:rsidRPr="004F342A">
              <w:rPr>
                <w:rFonts w:ascii="Times New Roman" w:hAnsi="Times New Roman"/>
                <w:bCs/>
                <w:iCs/>
                <w:szCs w:val="22"/>
              </w:rPr>
              <w:t xml:space="preserve"> et sous-station de Makala</w:t>
            </w:r>
          </w:p>
        </w:tc>
        <w:tc>
          <w:tcPr>
            <w:tcW w:w="3875" w:type="pct"/>
          </w:tcPr>
          <w:p w14:paraId="2E1199FD" w14:textId="77777777" w:rsidR="00C517A0" w:rsidRPr="00571228" w:rsidRDefault="00C517A0" w:rsidP="00336637">
            <w:pPr>
              <w:numPr>
                <w:ilvl w:val="0"/>
                <w:numId w:val="109"/>
              </w:numPr>
              <w:spacing w:before="120" w:beforeAutospacing="0" w:after="120"/>
              <w:ind w:left="325"/>
              <w:jc w:val="both"/>
              <w:rPr>
                <w:rFonts w:ascii="Times New Roman" w:hAnsi="Times New Roman"/>
                <w:bCs/>
                <w:iCs/>
                <w:sz w:val="24"/>
                <w:szCs w:val="22"/>
              </w:rPr>
            </w:pPr>
            <w:r w:rsidRPr="004F342A">
              <w:rPr>
                <w:rFonts w:ascii="Times New Roman" w:hAnsi="Times New Roman"/>
                <w:bCs/>
                <w:iCs/>
                <w:szCs w:val="22"/>
              </w:rPr>
              <w:t xml:space="preserve">Risque de dommages aux équipements : L'érosion du sol autour des postes et </w:t>
            </w:r>
            <w:r w:rsidRPr="00571228">
              <w:rPr>
                <w:rFonts w:ascii="Times New Roman" w:hAnsi="Times New Roman"/>
                <w:bCs/>
                <w:iCs/>
                <w:sz w:val="24"/>
                <w:szCs w:val="22"/>
              </w:rPr>
              <w:t>sous-stations électriques peut entraîner un affaissement du sol, mettant ainsi en danger les équipements électriques.</w:t>
            </w:r>
          </w:p>
          <w:p w14:paraId="744D4770" w14:textId="77777777" w:rsidR="00C517A0" w:rsidRPr="00571228" w:rsidRDefault="00C517A0" w:rsidP="00336637">
            <w:pPr>
              <w:numPr>
                <w:ilvl w:val="0"/>
                <w:numId w:val="109"/>
              </w:numPr>
              <w:spacing w:before="120" w:beforeAutospacing="0" w:after="120"/>
              <w:ind w:left="325"/>
              <w:jc w:val="both"/>
              <w:rPr>
                <w:rFonts w:ascii="Times New Roman" w:hAnsi="Times New Roman"/>
                <w:bCs/>
                <w:iCs/>
                <w:sz w:val="24"/>
                <w:szCs w:val="22"/>
              </w:rPr>
            </w:pPr>
            <w:r w:rsidRPr="00571228">
              <w:rPr>
                <w:rFonts w:ascii="Times New Roman" w:hAnsi="Times New Roman"/>
                <w:bCs/>
                <w:iCs/>
                <w:sz w:val="24"/>
                <w:szCs w:val="22"/>
              </w:rPr>
              <w:t>Risque pour la sécurité : L'érosion du sol peut compromettre la stabilité des structures et des équipements électriques, augmentant ainsi le risque d'accidents pour le personnel travaillant sur ces sites.</w:t>
            </w:r>
          </w:p>
          <w:p w14:paraId="53BA8D4C" w14:textId="77777777" w:rsidR="00C517A0" w:rsidRPr="00571228" w:rsidRDefault="00C517A0" w:rsidP="00336637">
            <w:pPr>
              <w:numPr>
                <w:ilvl w:val="0"/>
                <w:numId w:val="109"/>
              </w:numPr>
              <w:spacing w:before="120" w:beforeAutospacing="0" w:after="120"/>
              <w:ind w:left="325"/>
              <w:jc w:val="both"/>
              <w:rPr>
                <w:rFonts w:ascii="Times New Roman" w:hAnsi="Times New Roman"/>
                <w:bCs/>
                <w:iCs/>
                <w:sz w:val="24"/>
                <w:szCs w:val="22"/>
              </w:rPr>
            </w:pPr>
            <w:r w:rsidRPr="00571228">
              <w:rPr>
                <w:rFonts w:ascii="Times New Roman" w:hAnsi="Times New Roman"/>
                <w:bCs/>
                <w:iCs/>
                <w:sz w:val="24"/>
                <w:szCs w:val="22"/>
              </w:rPr>
              <w:t>Perturbation de l'alimentation électrique : En cas de dommages causés par l'érosion, les postes et sous-stations électriques pourraient subir des interruptions de service, affectant ainsi la fourniture d'électricité aux utilisateurs finaux.</w:t>
            </w:r>
          </w:p>
          <w:p w14:paraId="36CB6EF5" w14:textId="77777777" w:rsidR="00C517A0" w:rsidRPr="004F342A" w:rsidRDefault="00C517A0" w:rsidP="00336637">
            <w:pPr>
              <w:numPr>
                <w:ilvl w:val="0"/>
                <w:numId w:val="109"/>
              </w:numPr>
              <w:spacing w:before="120" w:beforeAutospacing="0" w:after="120"/>
              <w:ind w:left="325"/>
              <w:jc w:val="both"/>
              <w:rPr>
                <w:rFonts w:ascii="Times New Roman" w:hAnsi="Times New Roman"/>
                <w:bCs/>
                <w:iCs/>
                <w:szCs w:val="22"/>
              </w:rPr>
            </w:pPr>
            <w:r w:rsidRPr="00571228">
              <w:rPr>
                <w:rFonts w:ascii="Times New Roman" w:hAnsi="Times New Roman"/>
                <w:bCs/>
                <w:iCs/>
                <w:sz w:val="24"/>
                <w:szCs w:val="22"/>
              </w:rPr>
              <w:t>Coûts de réparation et de maintenance : Les dommages causés par l'érosion nécessiteront des travaux de réparation et de renforcement, ce qui peut entraîner des coûts importants</w:t>
            </w:r>
            <w:r w:rsidRPr="004F342A">
              <w:rPr>
                <w:rFonts w:ascii="Times New Roman" w:hAnsi="Times New Roman"/>
                <w:bCs/>
                <w:iCs/>
                <w:szCs w:val="22"/>
              </w:rPr>
              <w:t xml:space="preserve"> pour l'entreprise d'électricité</w:t>
            </w:r>
          </w:p>
        </w:tc>
      </w:tr>
    </w:tbl>
    <w:p w14:paraId="1D53171A" w14:textId="77777777" w:rsidR="00C517A0" w:rsidRPr="008F11A5" w:rsidRDefault="00C517A0" w:rsidP="00C517A0">
      <w:pPr>
        <w:spacing w:before="0" w:beforeAutospacing="0"/>
        <w:rPr>
          <w:rFonts w:ascii="Times New Roman" w:hAnsi="Times New Roman"/>
          <w:b/>
          <w:i/>
          <w:sz w:val="20"/>
          <w:szCs w:val="20"/>
        </w:rPr>
      </w:pPr>
    </w:p>
    <w:p w14:paraId="6FECEED3" w14:textId="1053046A" w:rsidR="00C517A0" w:rsidRPr="008F11A5" w:rsidRDefault="00C517A0" w:rsidP="00C517A0">
      <w:pPr>
        <w:spacing w:before="0" w:beforeAutospacing="0"/>
        <w:rPr>
          <w:rFonts w:ascii="Times New Roman" w:hAnsi="Times New Roman"/>
          <w:b/>
          <w:i/>
          <w:sz w:val="20"/>
          <w:szCs w:val="20"/>
        </w:rPr>
      </w:pPr>
    </w:p>
    <w:p w14:paraId="74949558" w14:textId="77777777" w:rsidR="00C517A0" w:rsidRPr="004F342A" w:rsidRDefault="00C517A0" w:rsidP="00C517A0">
      <w:pPr>
        <w:spacing w:before="0" w:beforeAutospacing="0"/>
        <w:rPr>
          <w:rFonts w:ascii="Times New Roman" w:hAnsi="Times New Roman"/>
          <w:b/>
          <w:i/>
          <w:szCs w:val="22"/>
        </w:rPr>
      </w:pPr>
    </w:p>
    <w:p w14:paraId="615DF400" w14:textId="1D8555D6" w:rsidR="008625A6" w:rsidRDefault="008625A6" w:rsidP="004F342A">
      <w:pPr>
        <w:pStyle w:val="Lgende"/>
        <w:keepNext/>
        <w:jc w:val="center"/>
      </w:pPr>
      <w:bookmarkStart w:id="658" w:name="_Toc172069227"/>
      <w:r>
        <w:t xml:space="preserve">Tableau </w:t>
      </w:r>
      <w:r>
        <w:fldChar w:fldCharType="begin"/>
      </w:r>
      <w:r>
        <w:instrText xml:space="preserve"> SEQ Tableau \* ARABIC </w:instrText>
      </w:r>
      <w:r>
        <w:fldChar w:fldCharType="separate"/>
      </w:r>
      <w:r>
        <w:rPr>
          <w:noProof/>
        </w:rPr>
        <w:t>45</w:t>
      </w:r>
      <w:r>
        <w:fldChar w:fldCharType="end"/>
      </w:r>
      <w:r>
        <w:t xml:space="preserve"> : </w:t>
      </w:r>
      <w:r w:rsidRPr="006D3887">
        <w:t>Mesures d’atténuation spécifiques aux postes et sous-stations inondés</w:t>
      </w:r>
      <w:bookmarkEnd w:id="658"/>
    </w:p>
    <w:tbl>
      <w:tblPr>
        <w:tblStyle w:val="TableGridCFAA2"/>
        <w:tblW w:w="5000" w:type="pct"/>
        <w:jc w:val="center"/>
        <w:tblLook w:val="04A0" w:firstRow="1" w:lastRow="0" w:firstColumn="1" w:lastColumn="0" w:noHBand="0" w:noVBand="1"/>
      </w:tblPr>
      <w:tblGrid>
        <w:gridCol w:w="2708"/>
        <w:gridCol w:w="6914"/>
      </w:tblGrid>
      <w:tr w:rsidR="00C517A0" w:rsidRPr="008625A6" w14:paraId="2F968D19" w14:textId="77777777" w:rsidTr="00571228">
        <w:trPr>
          <w:jc w:val="center"/>
        </w:trPr>
        <w:tc>
          <w:tcPr>
            <w:tcW w:w="1407" w:type="pct"/>
            <w:vAlign w:val="center"/>
          </w:tcPr>
          <w:p w14:paraId="03323AB2" w14:textId="77777777" w:rsidR="00C517A0" w:rsidRPr="004F342A" w:rsidRDefault="00C517A0" w:rsidP="004F342A">
            <w:pPr>
              <w:spacing w:before="0" w:beforeAutospacing="0"/>
              <w:jc w:val="center"/>
              <w:rPr>
                <w:rFonts w:ascii="Times New Roman" w:hAnsi="Times New Roman"/>
                <w:b/>
                <w:bCs/>
                <w:iCs/>
                <w:sz w:val="24"/>
                <w:szCs w:val="22"/>
              </w:rPr>
            </w:pPr>
            <w:r w:rsidRPr="004F342A">
              <w:rPr>
                <w:rFonts w:ascii="Times New Roman" w:hAnsi="Times New Roman"/>
                <w:b/>
                <w:bCs/>
                <w:iCs/>
                <w:sz w:val="24"/>
                <w:szCs w:val="22"/>
              </w:rPr>
              <w:t>Risques et Impacts</w:t>
            </w:r>
          </w:p>
        </w:tc>
        <w:tc>
          <w:tcPr>
            <w:tcW w:w="3593" w:type="pct"/>
            <w:vAlign w:val="center"/>
          </w:tcPr>
          <w:p w14:paraId="39027D88" w14:textId="77777777" w:rsidR="00C517A0" w:rsidRPr="004F342A" w:rsidRDefault="00C517A0" w:rsidP="008625A6">
            <w:pPr>
              <w:spacing w:before="0" w:beforeAutospacing="0"/>
              <w:jc w:val="center"/>
              <w:rPr>
                <w:rFonts w:ascii="Times New Roman" w:hAnsi="Times New Roman"/>
                <w:b/>
                <w:bCs/>
                <w:iCs/>
                <w:sz w:val="24"/>
                <w:szCs w:val="22"/>
              </w:rPr>
            </w:pPr>
            <w:r w:rsidRPr="004F342A">
              <w:rPr>
                <w:rFonts w:ascii="Times New Roman" w:hAnsi="Times New Roman"/>
                <w:b/>
                <w:bCs/>
                <w:iCs/>
                <w:sz w:val="24"/>
                <w:szCs w:val="22"/>
              </w:rPr>
              <w:t>Mesure d’atténuation</w:t>
            </w:r>
          </w:p>
        </w:tc>
      </w:tr>
      <w:tr w:rsidR="00C517A0" w:rsidRPr="008625A6" w14:paraId="1040CB7A" w14:textId="77777777" w:rsidTr="00571228">
        <w:trPr>
          <w:jc w:val="center"/>
        </w:trPr>
        <w:tc>
          <w:tcPr>
            <w:tcW w:w="1407" w:type="pct"/>
            <w:vAlign w:val="center"/>
          </w:tcPr>
          <w:p w14:paraId="3DAFB586" w14:textId="77777777" w:rsidR="00C517A0" w:rsidRPr="004F342A" w:rsidRDefault="00C517A0" w:rsidP="004F342A">
            <w:pPr>
              <w:spacing w:before="0" w:beforeAutospacing="0"/>
              <w:jc w:val="both"/>
              <w:rPr>
                <w:rFonts w:ascii="Times New Roman" w:hAnsi="Times New Roman"/>
                <w:bCs/>
                <w:iCs/>
                <w:sz w:val="24"/>
                <w:szCs w:val="22"/>
              </w:rPr>
            </w:pPr>
            <w:r w:rsidRPr="004F342A">
              <w:rPr>
                <w:rFonts w:ascii="Times New Roman" w:hAnsi="Times New Roman"/>
                <w:bCs/>
                <w:iCs/>
                <w:sz w:val="24"/>
                <w:szCs w:val="22"/>
              </w:rPr>
              <w:t>Risques d'électrocution pour le personnel SNEL travaillant sur ces sites et pour les personnes aux alentours des postes et sous-stations</w:t>
            </w:r>
          </w:p>
          <w:p w14:paraId="18D3AD6C" w14:textId="77777777" w:rsidR="00C517A0" w:rsidRPr="004F342A" w:rsidRDefault="00C517A0" w:rsidP="008625A6">
            <w:pPr>
              <w:jc w:val="both"/>
              <w:rPr>
                <w:rFonts w:ascii="Times New Roman" w:hAnsi="Times New Roman"/>
                <w:b/>
                <w:bCs/>
                <w:iCs/>
                <w:sz w:val="24"/>
                <w:szCs w:val="22"/>
              </w:rPr>
            </w:pPr>
          </w:p>
        </w:tc>
        <w:tc>
          <w:tcPr>
            <w:tcW w:w="3593" w:type="pct"/>
            <w:vAlign w:val="center"/>
          </w:tcPr>
          <w:p w14:paraId="0BB0D69D"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Assurer une formation adéquate sur les risques d'électrocution, les procédures de sécurité à suivre et les mesures de prévention à mettre en place</w:t>
            </w:r>
          </w:p>
          <w:p w14:paraId="1A25F85D"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Port obligatoire par le personnel des équipements de protection individuelle (EPI) adéquats tels que des gants isolants, des casques de protection et des chaussures de sécurité</w:t>
            </w:r>
          </w:p>
          <w:p w14:paraId="3DB5CB85"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Élaborer des procédures de travail claires et sécuritaires pour la manipulation des équipements électriques et pour les interventions sur les installations électriques</w:t>
            </w:r>
          </w:p>
          <w:p w14:paraId="024D8EF4"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Assurer une maintenance préventive des équipements électriques et réaliser des inspections régulières pour détecter d'éventuels problèmes de sécurité</w:t>
            </w:r>
          </w:p>
          <w:p w14:paraId="7471CDC0"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Installer des barrières physiques autour des postes et sous-stations pour limiter l'accès aux zones à risque</w:t>
            </w:r>
          </w:p>
          <w:p w14:paraId="4CEF37E9"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Mettre en place une signalisation claire pour avertir du danger électrique et des consignes de sécurité à respecter</w:t>
            </w:r>
          </w:p>
        </w:tc>
      </w:tr>
      <w:tr w:rsidR="00C517A0" w:rsidRPr="008625A6" w14:paraId="1BCBC144" w14:textId="77777777" w:rsidTr="00571228">
        <w:trPr>
          <w:jc w:val="center"/>
        </w:trPr>
        <w:tc>
          <w:tcPr>
            <w:tcW w:w="1407" w:type="pct"/>
            <w:vAlign w:val="center"/>
          </w:tcPr>
          <w:p w14:paraId="20CAB507" w14:textId="77777777" w:rsidR="00C517A0" w:rsidRPr="004F342A" w:rsidRDefault="00C517A0" w:rsidP="008625A6">
            <w:pPr>
              <w:jc w:val="both"/>
              <w:rPr>
                <w:rFonts w:ascii="Times New Roman" w:hAnsi="Times New Roman"/>
                <w:b/>
                <w:bCs/>
                <w:iCs/>
                <w:sz w:val="24"/>
                <w:szCs w:val="22"/>
              </w:rPr>
            </w:pPr>
            <w:r w:rsidRPr="004F342A">
              <w:rPr>
                <w:rFonts w:ascii="Times New Roman" w:hAnsi="Times New Roman"/>
                <w:bCs/>
                <w:iCs/>
                <w:sz w:val="24"/>
                <w:szCs w:val="22"/>
              </w:rPr>
              <w:t>Risque des pannes électriques et endommagement des équipements électriques présents dans les postes et sous-stations SNEL</w:t>
            </w:r>
          </w:p>
        </w:tc>
        <w:tc>
          <w:tcPr>
            <w:tcW w:w="3593" w:type="pct"/>
            <w:vAlign w:val="center"/>
          </w:tcPr>
          <w:p w14:paraId="1B8F9FBE"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Maintenance préventive régulière : Effectuer des inspections et des vérifications régulières des équipements électriques pour détecter tout signe de défaillance ou de dégradation.</w:t>
            </w:r>
          </w:p>
          <w:p w14:paraId="6FEFF976" w14:textId="6D319FA3"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Surveillance en temps réel : Mettre en place des systèmes de surveillance en temps réel pour détecter les fluctuations de tension, les surcharges et les court-circuit</w:t>
            </w:r>
            <w:r w:rsidR="00571228">
              <w:rPr>
                <w:rFonts w:ascii="Times New Roman" w:eastAsia="Calibri" w:hAnsi="Times New Roman" w:cs="Calibri"/>
                <w:bCs/>
                <w:iCs/>
                <w:sz w:val="24"/>
                <w:szCs w:val="22"/>
                <w:lang w:val="fr-CA"/>
              </w:rPr>
              <w:t>s</w:t>
            </w:r>
            <w:r w:rsidRPr="004F342A">
              <w:rPr>
                <w:rFonts w:ascii="Times New Roman" w:eastAsia="Calibri" w:hAnsi="Times New Roman" w:cs="Calibri"/>
                <w:bCs/>
                <w:iCs/>
                <w:sz w:val="24"/>
                <w:szCs w:val="22"/>
                <w:lang w:val="fr-CA"/>
              </w:rPr>
              <w:t xml:space="preserve"> potentiels.</w:t>
            </w:r>
          </w:p>
          <w:p w14:paraId="644221F8"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Formation du personnel : Assurer que le personnel est formé sur les bonnes pratiques de maintenance et de manipulation des équipements électriques pour éviter les erreurs humaines.</w:t>
            </w:r>
          </w:p>
          <w:p w14:paraId="581E1BE8"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Remplacement des équipements obsolètes : Identifier et remplacer les équipements électriques obsolètes ou défectueux qui pourraient causer des pannes ou des incidents.</w:t>
            </w:r>
          </w:p>
          <w:p w14:paraId="1C69A42B" w14:textId="64381ADD" w:rsidR="00C517A0" w:rsidRPr="004F342A" w:rsidRDefault="00C517A0" w:rsidP="00336637">
            <w:pPr>
              <w:numPr>
                <w:ilvl w:val="0"/>
                <w:numId w:val="135"/>
              </w:numPr>
              <w:ind w:left="177" w:hanging="177"/>
              <w:contextualSpacing/>
              <w:jc w:val="both"/>
              <w:rPr>
                <w:rFonts w:ascii="Times New Roman" w:hAnsi="Times New Roman"/>
                <w:b/>
                <w:bCs/>
                <w:iCs/>
                <w:sz w:val="24"/>
                <w:szCs w:val="22"/>
              </w:rPr>
            </w:pPr>
            <w:r w:rsidRPr="004F342A">
              <w:rPr>
                <w:rFonts w:ascii="Times New Roman" w:eastAsia="Calibri" w:hAnsi="Times New Roman" w:cs="Calibri"/>
                <w:bCs/>
                <w:iCs/>
                <w:sz w:val="24"/>
                <w:szCs w:val="22"/>
                <w:lang w:val="fr-CA"/>
              </w:rPr>
              <w:t>Mise en place de procédures d'intervention d'urgence : Avoir des procédures claires et des plans d'intervention d'urgence en cas de panne électrique pour minimiser les temps d'arrêt et les dommages potentiels.</w:t>
            </w:r>
          </w:p>
        </w:tc>
      </w:tr>
      <w:tr w:rsidR="00C517A0" w:rsidRPr="008625A6" w14:paraId="103362D1" w14:textId="77777777" w:rsidTr="00571228">
        <w:trPr>
          <w:jc w:val="center"/>
        </w:trPr>
        <w:tc>
          <w:tcPr>
            <w:tcW w:w="1407" w:type="pct"/>
            <w:vAlign w:val="center"/>
          </w:tcPr>
          <w:p w14:paraId="72C217A8" w14:textId="77777777" w:rsidR="00C517A0" w:rsidRPr="004F342A" w:rsidRDefault="00C517A0" w:rsidP="008625A6">
            <w:pPr>
              <w:jc w:val="both"/>
              <w:rPr>
                <w:rFonts w:ascii="Times New Roman" w:hAnsi="Times New Roman"/>
                <w:b/>
                <w:bCs/>
                <w:iCs/>
                <w:sz w:val="24"/>
                <w:szCs w:val="22"/>
              </w:rPr>
            </w:pPr>
            <w:r w:rsidRPr="004F342A">
              <w:rPr>
                <w:rFonts w:ascii="Times New Roman" w:hAnsi="Times New Roman"/>
                <w:bCs/>
                <w:iCs/>
                <w:sz w:val="24"/>
                <w:szCs w:val="22"/>
              </w:rPr>
              <w:t>Dommages matériels des postes et sous-stations</w:t>
            </w:r>
          </w:p>
        </w:tc>
        <w:tc>
          <w:tcPr>
            <w:tcW w:w="3593" w:type="pct"/>
            <w:vAlign w:val="center"/>
          </w:tcPr>
          <w:p w14:paraId="1B126C96"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Installation de dispositifs de protection : Utiliser de disjoncteurs, fusibles, parafoudres, etc., pour protéger les équipements contre les surintensités et les surtensions.</w:t>
            </w:r>
          </w:p>
          <w:p w14:paraId="2CDC8757"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Mise en place de systèmes de mise à la terre : Une bonne mise à la terre permet de dévier les courants de défaut et de protéger les équipements contre les effets des surtensions.</w:t>
            </w:r>
          </w:p>
          <w:p w14:paraId="2340EE12"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Maintenance préventive : Réaliser régulière d'inspections et de tests des équipements pour détecter les éventuels problèmes et les corriger avant qu'ils ne causent des dommages.</w:t>
            </w:r>
          </w:p>
          <w:p w14:paraId="6D87DCED" w14:textId="18EDC62C" w:rsidR="00C517A0" w:rsidRPr="00571228"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Sécurisation des installations : Encadrement des postes et sous-stations pour limiter l'accès non autorisé et réduire les risques de vandalisme ou de dommages intentionnels</w:t>
            </w:r>
            <w:r w:rsidR="00571228">
              <w:rPr>
                <w:rFonts w:ascii="Times New Roman" w:eastAsia="Calibri" w:hAnsi="Times New Roman" w:cs="Calibri"/>
                <w:bCs/>
                <w:iCs/>
                <w:sz w:val="24"/>
                <w:szCs w:val="22"/>
                <w:lang w:val="fr-CA"/>
              </w:rPr>
              <w:t>.</w:t>
            </w:r>
          </w:p>
        </w:tc>
      </w:tr>
      <w:tr w:rsidR="00C517A0" w:rsidRPr="008625A6" w14:paraId="3D5F50B8" w14:textId="77777777" w:rsidTr="00571228">
        <w:trPr>
          <w:jc w:val="center"/>
        </w:trPr>
        <w:tc>
          <w:tcPr>
            <w:tcW w:w="1407" w:type="pct"/>
            <w:vAlign w:val="center"/>
          </w:tcPr>
          <w:p w14:paraId="1E62A300" w14:textId="4350A3A2" w:rsidR="00C517A0" w:rsidRPr="004F342A" w:rsidRDefault="00571228" w:rsidP="008625A6">
            <w:pPr>
              <w:jc w:val="both"/>
              <w:rPr>
                <w:rFonts w:ascii="Times New Roman" w:hAnsi="Times New Roman"/>
                <w:b/>
                <w:bCs/>
                <w:iCs/>
                <w:sz w:val="24"/>
                <w:szCs w:val="22"/>
              </w:rPr>
            </w:pPr>
            <w:r w:rsidRPr="004F342A">
              <w:rPr>
                <w:rFonts w:ascii="Times New Roman" w:hAnsi="Times New Roman"/>
                <w:bCs/>
                <w:iCs/>
                <w:sz w:val="24"/>
                <w:szCs w:val="22"/>
              </w:rPr>
              <w:t>Dommages</w:t>
            </w:r>
            <w:r w:rsidR="00C517A0" w:rsidRPr="004F342A">
              <w:rPr>
                <w:rFonts w:ascii="Times New Roman" w:hAnsi="Times New Roman"/>
                <w:bCs/>
                <w:iCs/>
                <w:sz w:val="24"/>
                <w:szCs w:val="22"/>
              </w:rPr>
              <w:t xml:space="preserve"> importants aux infrastructures et équipements des postes et sous-stations électriques, nécessitant des réparations coûteuses et des pertes de production électrique</w:t>
            </w:r>
          </w:p>
        </w:tc>
        <w:tc>
          <w:tcPr>
            <w:tcW w:w="3593" w:type="pct"/>
            <w:vAlign w:val="center"/>
          </w:tcPr>
          <w:p w14:paraId="4913FDE2"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Maintenance préventive : Effectuer régulièrement des inspections et des vérifications pour détecter les signes de dysfonctionnement ou d'usure des équipements, afin d'intervenir avant qu'un problème majeur ne survienne.</w:t>
            </w:r>
          </w:p>
          <w:p w14:paraId="1EFF9A80"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Surveillance en temps réel : Mettre en place des systèmes de surveillance avancés pour détecter les anomalies ou les conditions anormales et permettre une intervention rapide en cas de problème.</w:t>
            </w:r>
          </w:p>
          <w:p w14:paraId="4ED6DA58"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Sécurisation des installations : Renforcer la sécurité des postes et sous-stations électriques pour réduire les risques de vandalisme, d'actes de malveillance ou de catastrophes naturelles.</w:t>
            </w:r>
          </w:p>
          <w:p w14:paraId="23834480"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Plan de continuité d'activité : Élaborer un plan de continuité d'activité pour pouvoir réagir rapidement en cas d'incident majeur et limiter les pertes de production électrique.</w:t>
            </w:r>
          </w:p>
          <w:p w14:paraId="7DE7B6DE"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Formation du personnel : Former le personnel à la maintenance préventive, aux procédures d'urgence et aux bonnes pratiques de sécurité pour minimiser les risques de dommages aux infrastructures et équipements</w:t>
            </w:r>
          </w:p>
        </w:tc>
      </w:tr>
      <w:tr w:rsidR="00C517A0" w:rsidRPr="008625A6" w14:paraId="2F87D80E" w14:textId="77777777" w:rsidTr="00571228">
        <w:trPr>
          <w:jc w:val="center"/>
        </w:trPr>
        <w:tc>
          <w:tcPr>
            <w:tcW w:w="1407" w:type="pct"/>
            <w:vAlign w:val="center"/>
          </w:tcPr>
          <w:p w14:paraId="0CA8763E" w14:textId="544FC143" w:rsidR="00C517A0" w:rsidRPr="004F342A" w:rsidRDefault="00C517A0" w:rsidP="008625A6">
            <w:pPr>
              <w:jc w:val="both"/>
              <w:rPr>
                <w:rFonts w:ascii="Times New Roman" w:hAnsi="Times New Roman"/>
                <w:b/>
                <w:bCs/>
                <w:iCs/>
                <w:sz w:val="24"/>
                <w:szCs w:val="22"/>
              </w:rPr>
            </w:pPr>
            <w:r w:rsidRPr="004F342A">
              <w:rPr>
                <w:rFonts w:ascii="Times New Roman" w:hAnsi="Times New Roman"/>
                <w:bCs/>
                <w:iCs/>
                <w:sz w:val="24"/>
                <w:szCs w:val="22"/>
              </w:rPr>
              <w:t xml:space="preserve">Perturbations du réseau électrique dû </w:t>
            </w:r>
            <w:r w:rsidR="00571228" w:rsidRPr="004F342A">
              <w:rPr>
                <w:rFonts w:ascii="Times New Roman" w:hAnsi="Times New Roman"/>
                <w:bCs/>
                <w:iCs/>
                <w:sz w:val="24"/>
                <w:szCs w:val="22"/>
              </w:rPr>
              <w:t>aux inondations</w:t>
            </w:r>
            <w:r w:rsidRPr="004F342A">
              <w:rPr>
                <w:rFonts w:ascii="Times New Roman" w:hAnsi="Times New Roman"/>
                <w:bCs/>
                <w:iCs/>
                <w:sz w:val="24"/>
                <w:szCs w:val="22"/>
              </w:rPr>
              <w:t xml:space="preserve"> des Postes et sous-stations SNEL</w:t>
            </w:r>
          </w:p>
        </w:tc>
        <w:tc>
          <w:tcPr>
            <w:tcW w:w="3593" w:type="pct"/>
            <w:vAlign w:val="center"/>
          </w:tcPr>
          <w:p w14:paraId="35CCE25E"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Évaluation des risques : Il est important de réaliser une évaluation approfondie des risques liés aux inondations pour chaque poste et sous-station afin de mieux comprendre les impacts potentiels sur le réseau électrique.</w:t>
            </w:r>
          </w:p>
          <w:p w14:paraId="101512AF"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Amélioration de la résilience : Renforcer la résilience des postes et des sous-stations en les rendant plus résistants aux inondations, par exemple en construisant des digues, en élevant les équipements électriques, ou en utilisant des matériaux imperméables.</w:t>
            </w:r>
          </w:p>
          <w:p w14:paraId="137A7195"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Mise en place de systèmes de surveillance : Installer des systèmes de surveillance en temps réel pour détecter les inondations et déclencher des mesures d'urgence pour protéger les équipements électriques sensibles.</w:t>
            </w:r>
          </w:p>
          <w:p w14:paraId="5B6428D5"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Plan de continuité d'activité : Élaborer un plan de continuité d'activité pour assurer la disponibilité de l'électricité en cas d'inondations, en mettant en place des solutions de secours et en planifiant des interventions rapides.</w:t>
            </w:r>
          </w:p>
          <w:p w14:paraId="2C7F6D10"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lang w:val="fr-CA"/>
              </w:rPr>
            </w:pPr>
            <w:r w:rsidRPr="004F342A">
              <w:rPr>
                <w:rFonts w:ascii="Times New Roman" w:eastAsia="Calibri" w:hAnsi="Times New Roman" w:cs="Calibri"/>
                <w:bCs/>
                <w:iCs/>
                <w:sz w:val="24"/>
                <w:szCs w:val="22"/>
                <w:lang w:val="fr-CA"/>
              </w:rPr>
              <w:t>Formation du personnel : Former le personnel de la SNEL pour qu'ils soient en mesure de réagir efficacement en cas d'inondations et de mettre en œuvre les mesures préventives nécessaires</w:t>
            </w:r>
          </w:p>
        </w:tc>
      </w:tr>
    </w:tbl>
    <w:p w14:paraId="67D6A3DE" w14:textId="77777777" w:rsidR="00C517A0" w:rsidRPr="004F342A" w:rsidRDefault="00C517A0" w:rsidP="00C517A0">
      <w:pPr>
        <w:spacing w:before="0" w:beforeAutospacing="0"/>
        <w:rPr>
          <w:rFonts w:ascii="Times New Roman" w:hAnsi="Times New Roman"/>
          <w:b/>
          <w:i/>
          <w:szCs w:val="22"/>
        </w:rPr>
      </w:pPr>
    </w:p>
    <w:p w14:paraId="1B9B489C" w14:textId="227492D4" w:rsidR="008625A6" w:rsidRDefault="008625A6" w:rsidP="004F342A">
      <w:pPr>
        <w:pStyle w:val="Lgende"/>
        <w:keepNext/>
        <w:jc w:val="center"/>
      </w:pPr>
      <w:bookmarkStart w:id="659" w:name="_Toc172069228"/>
      <w:r>
        <w:t xml:space="preserve">Tableau </w:t>
      </w:r>
      <w:r>
        <w:fldChar w:fldCharType="begin"/>
      </w:r>
      <w:r>
        <w:instrText xml:space="preserve"> SEQ Tableau \* ARABIC </w:instrText>
      </w:r>
      <w:r>
        <w:fldChar w:fldCharType="separate"/>
      </w:r>
      <w:r w:rsidR="00571228">
        <w:rPr>
          <w:noProof/>
        </w:rPr>
        <w:t>45</w:t>
      </w:r>
      <w:r>
        <w:fldChar w:fldCharType="end"/>
      </w:r>
      <w:r>
        <w:t xml:space="preserve"> : </w:t>
      </w:r>
      <w:r w:rsidRPr="004639B0">
        <w:t>Mesures spécifiques aux sites érosifs et sous-stations</w:t>
      </w:r>
      <w:bookmarkEnd w:id="659"/>
    </w:p>
    <w:tbl>
      <w:tblPr>
        <w:tblStyle w:val="TableGridCFAA2"/>
        <w:tblW w:w="5000" w:type="pct"/>
        <w:jc w:val="center"/>
        <w:tblLook w:val="04A0" w:firstRow="1" w:lastRow="0" w:firstColumn="1" w:lastColumn="0" w:noHBand="0" w:noVBand="1"/>
      </w:tblPr>
      <w:tblGrid>
        <w:gridCol w:w="3331"/>
        <w:gridCol w:w="6291"/>
      </w:tblGrid>
      <w:tr w:rsidR="00C517A0" w:rsidRPr="008625A6" w14:paraId="068A145D" w14:textId="77777777" w:rsidTr="00571228">
        <w:trPr>
          <w:jc w:val="center"/>
        </w:trPr>
        <w:tc>
          <w:tcPr>
            <w:tcW w:w="1731" w:type="pct"/>
            <w:vAlign w:val="center"/>
          </w:tcPr>
          <w:p w14:paraId="30596D3E" w14:textId="77777777" w:rsidR="00C517A0" w:rsidRPr="004F342A" w:rsidRDefault="00C517A0" w:rsidP="004F342A">
            <w:pPr>
              <w:spacing w:before="0" w:beforeAutospacing="0"/>
              <w:jc w:val="center"/>
              <w:rPr>
                <w:rFonts w:ascii="Times New Roman" w:hAnsi="Times New Roman"/>
                <w:b/>
                <w:bCs/>
                <w:iCs/>
                <w:sz w:val="24"/>
                <w:szCs w:val="22"/>
              </w:rPr>
            </w:pPr>
            <w:r w:rsidRPr="004F342A">
              <w:rPr>
                <w:rFonts w:ascii="Times New Roman" w:hAnsi="Times New Roman"/>
                <w:b/>
                <w:bCs/>
                <w:iCs/>
                <w:sz w:val="24"/>
                <w:szCs w:val="22"/>
              </w:rPr>
              <w:t>Risque et Impact</w:t>
            </w:r>
          </w:p>
        </w:tc>
        <w:tc>
          <w:tcPr>
            <w:tcW w:w="3269" w:type="pct"/>
            <w:vAlign w:val="center"/>
          </w:tcPr>
          <w:p w14:paraId="71C0A515" w14:textId="77777777" w:rsidR="00C517A0" w:rsidRPr="004F342A" w:rsidRDefault="00C517A0" w:rsidP="008625A6">
            <w:pPr>
              <w:spacing w:before="0" w:beforeAutospacing="0"/>
              <w:jc w:val="center"/>
              <w:rPr>
                <w:rFonts w:ascii="Times New Roman" w:hAnsi="Times New Roman"/>
                <w:b/>
                <w:bCs/>
                <w:iCs/>
                <w:sz w:val="24"/>
                <w:szCs w:val="22"/>
              </w:rPr>
            </w:pPr>
            <w:r w:rsidRPr="004F342A">
              <w:rPr>
                <w:rFonts w:ascii="Times New Roman" w:hAnsi="Times New Roman"/>
                <w:b/>
                <w:bCs/>
                <w:iCs/>
                <w:sz w:val="24"/>
                <w:szCs w:val="22"/>
              </w:rPr>
              <w:t>Mesure d’atténuation</w:t>
            </w:r>
          </w:p>
        </w:tc>
      </w:tr>
      <w:tr w:rsidR="00C517A0" w:rsidRPr="008625A6" w14:paraId="025D66CF" w14:textId="77777777" w:rsidTr="00571228">
        <w:trPr>
          <w:jc w:val="center"/>
        </w:trPr>
        <w:tc>
          <w:tcPr>
            <w:tcW w:w="1731" w:type="pct"/>
            <w:vAlign w:val="center"/>
          </w:tcPr>
          <w:p w14:paraId="7A3BDF77" w14:textId="77777777" w:rsidR="00C517A0" w:rsidRPr="004F342A" w:rsidRDefault="00C517A0" w:rsidP="008625A6">
            <w:pPr>
              <w:jc w:val="both"/>
              <w:rPr>
                <w:rFonts w:ascii="Times New Roman" w:hAnsi="Times New Roman"/>
                <w:b/>
                <w:bCs/>
                <w:iCs/>
                <w:sz w:val="24"/>
                <w:szCs w:val="22"/>
              </w:rPr>
            </w:pPr>
            <w:r w:rsidRPr="004F342A">
              <w:rPr>
                <w:rFonts w:ascii="Times New Roman" w:hAnsi="Times New Roman"/>
                <w:bCs/>
                <w:iCs/>
                <w:sz w:val="24"/>
                <w:szCs w:val="22"/>
                <w:lang w:val="fr-CA"/>
              </w:rPr>
              <w:t>Risque de dommages aux équipements : L'érosion du sol autour des postes et sous-stations électriques peut entraîner un affaissement du sol, mettant ainsi en danger les équipements électriques</w:t>
            </w:r>
            <w:r w:rsidRPr="004F342A">
              <w:rPr>
                <w:rFonts w:ascii="Times New Roman" w:hAnsi="Times New Roman"/>
                <w:b/>
                <w:bCs/>
                <w:iCs/>
                <w:sz w:val="24"/>
                <w:szCs w:val="22"/>
                <w:lang w:val="fr-CA"/>
              </w:rPr>
              <w:t xml:space="preserve"> </w:t>
            </w:r>
          </w:p>
        </w:tc>
        <w:tc>
          <w:tcPr>
            <w:tcW w:w="3269" w:type="pct"/>
            <w:vAlign w:val="center"/>
          </w:tcPr>
          <w:p w14:paraId="65F8D476"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 xml:space="preserve">Mettre en place des mesures préventives telles que la mise en place de barrières de protection, la plantation de végétation adaptée pour stabiliser le sol, </w:t>
            </w:r>
          </w:p>
          <w:p w14:paraId="15FB9301"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 xml:space="preserve">Construire de murs de soutènement ou encore la mise en place de systèmes de drainage pour contrôler l'écoulement des eaux pluviales. </w:t>
            </w:r>
          </w:p>
          <w:p w14:paraId="6F43428F"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lang w:val="fr-CA"/>
              </w:rPr>
              <w:t>Surveiller régulièrement l'état du sol et des structures pour détecter tout signe d'affaissement et agir rapidement pour prévenir les dommages aux équipements électriques.</w:t>
            </w:r>
          </w:p>
        </w:tc>
      </w:tr>
      <w:tr w:rsidR="00C517A0" w:rsidRPr="008625A6" w14:paraId="581A9F6D" w14:textId="77777777" w:rsidTr="00571228">
        <w:trPr>
          <w:jc w:val="center"/>
        </w:trPr>
        <w:tc>
          <w:tcPr>
            <w:tcW w:w="1731" w:type="pct"/>
            <w:vAlign w:val="center"/>
          </w:tcPr>
          <w:p w14:paraId="543DB43E" w14:textId="77777777" w:rsidR="00C517A0" w:rsidRPr="004F342A" w:rsidRDefault="00C517A0" w:rsidP="008625A6">
            <w:pPr>
              <w:jc w:val="both"/>
              <w:rPr>
                <w:rFonts w:ascii="Times New Roman" w:hAnsi="Times New Roman"/>
                <w:b/>
                <w:bCs/>
                <w:iCs/>
                <w:sz w:val="24"/>
                <w:szCs w:val="22"/>
              </w:rPr>
            </w:pPr>
            <w:r w:rsidRPr="004F342A">
              <w:rPr>
                <w:rFonts w:ascii="Times New Roman" w:hAnsi="Times New Roman"/>
                <w:bCs/>
                <w:iCs/>
                <w:sz w:val="24"/>
                <w:szCs w:val="22"/>
                <w:lang w:val="fr-CA"/>
              </w:rPr>
              <w:t>Risque pour la sécurité : L'érosion du sol peut compromettre la stabilité des structures et des équipements électriques, augmentant ainsi le risque d'accidents pour le personnel travaillant sur ces sites</w:t>
            </w:r>
          </w:p>
        </w:tc>
        <w:tc>
          <w:tcPr>
            <w:tcW w:w="3269" w:type="pct"/>
            <w:vAlign w:val="center"/>
          </w:tcPr>
          <w:p w14:paraId="5E388C56"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Évaluation régulière de l'état du sol pour détecter tout signe d'érosion.</w:t>
            </w:r>
          </w:p>
          <w:p w14:paraId="3A6C999B"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Mise en place de mesures de protection du sol telles que la végétalisation, la stabilisation par des techniques spécifiques ou la mise en place de structures de soutènement.</w:t>
            </w:r>
          </w:p>
          <w:p w14:paraId="734DAB65"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Installation de dispositifs de drainage pour contrôler le ruissellement et limiter l'érosion.</w:t>
            </w:r>
          </w:p>
          <w:p w14:paraId="05B5249A"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Élaboration d'un plan de maintenance préventive pour surveiller et entretenir régulièrement les zones à risque.</w:t>
            </w:r>
          </w:p>
          <w:p w14:paraId="1149D26F"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Sensibilisation du personnel aux dangers potentiels liés à l'érosion du sol et formation sur les mesures de prévention et de sécurité à adopte</w:t>
            </w:r>
          </w:p>
        </w:tc>
      </w:tr>
      <w:tr w:rsidR="00C517A0" w:rsidRPr="008625A6" w14:paraId="0FA12B9C" w14:textId="77777777" w:rsidTr="00571228">
        <w:trPr>
          <w:jc w:val="center"/>
        </w:trPr>
        <w:tc>
          <w:tcPr>
            <w:tcW w:w="1731" w:type="pct"/>
            <w:vAlign w:val="center"/>
          </w:tcPr>
          <w:p w14:paraId="1062EDCB" w14:textId="77777777" w:rsidR="00C517A0" w:rsidRPr="004F342A" w:rsidRDefault="00C517A0" w:rsidP="008625A6">
            <w:pPr>
              <w:jc w:val="both"/>
              <w:rPr>
                <w:rFonts w:ascii="Times New Roman" w:hAnsi="Times New Roman"/>
                <w:b/>
                <w:bCs/>
                <w:iCs/>
                <w:sz w:val="24"/>
                <w:szCs w:val="22"/>
              </w:rPr>
            </w:pPr>
            <w:r w:rsidRPr="004F342A">
              <w:rPr>
                <w:rFonts w:ascii="Times New Roman" w:hAnsi="Times New Roman"/>
                <w:bCs/>
                <w:iCs/>
                <w:sz w:val="24"/>
                <w:szCs w:val="22"/>
                <w:lang w:val="fr-CA"/>
              </w:rPr>
              <w:t>Dommages causés par l'érosion, les postes et sous-stations électriques pourraient subir des interruptions de service, affectant ainsi la fourniture d'électricité aux utilisateurs finaux</w:t>
            </w:r>
          </w:p>
        </w:tc>
        <w:tc>
          <w:tcPr>
            <w:tcW w:w="3269" w:type="pct"/>
            <w:vAlign w:val="center"/>
          </w:tcPr>
          <w:p w14:paraId="3E494C61"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Renforcement des infrastructures : Renforcer les structures des postes et sous-stations électriques pour les rendre plus résistantes aux conditions environnementales, y compris l'érosion.</w:t>
            </w:r>
          </w:p>
          <w:p w14:paraId="1D03F198"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Surélévation des équipements : Installer des équipements électriques à des hauteurs plus élevées pour les protéger des inondations éventuelles dues à l'érosion.</w:t>
            </w:r>
          </w:p>
          <w:p w14:paraId="3B580B37"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Surveillance des conditions météorologiques : Mettre en place un système de surveillance des conditions météorologiques pour anticiper les risques d'érosion et prendre des mesures préventives à temps.</w:t>
            </w:r>
          </w:p>
          <w:p w14:paraId="3BB32342"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Amélioration de l'entretien : Effectuer régulièrement des inspections et des travaux d'entretien pour garantir le bon fonctionnement des équipements électriques malgré les risques d'érosion.</w:t>
            </w:r>
          </w:p>
          <w:p w14:paraId="625C727E" w14:textId="77777777" w:rsidR="00C517A0" w:rsidRPr="004F342A" w:rsidRDefault="00C517A0" w:rsidP="00336637">
            <w:pPr>
              <w:numPr>
                <w:ilvl w:val="0"/>
                <w:numId w:val="135"/>
              </w:numPr>
              <w:ind w:left="177" w:hanging="177"/>
              <w:contextualSpacing/>
              <w:jc w:val="both"/>
              <w:rPr>
                <w:rFonts w:ascii="Times New Roman" w:eastAsia="Calibri" w:hAnsi="Times New Roman" w:cs="Calibri"/>
                <w:bCs/>
                <w:iCs/>
                <w:sz w:val="24"/>
                <w:szCs w:val="22"/>
              </w:rPr>
            </w:pPr>
            <w:r w:rsidRPr="004F342A">
              <w:rPr>
                <w:rFonts w:ascii="Times New Roman" w:eastAsia="Calibri" w:hAnsi="Times New Roman" w:cs="Calibri"/>
                <w:bCs/>
                <w:iCs/>
                <w:sz w:val="24"/>
                <w:szCs w:val="22"/>
              </w:rPr>
              <w:t>Planification d'urgence : Élaborer un plan d'urgence pour faire face aux interruptions de service potentielles dues à l'érosion, afin de rétablir rapidement la fourniture d'électricité aux utilisateurs finaux</w:t>
            </w:r>
            <w:r w:rsidRPr="004F342A">
              <w:rPr>
                <w:rFonts w:ascii="Times New Roman" w:hAnsi="Times New Roman"/>
                <w:b/>
                <w:bCs/>
                <w:iCs/>
                <w:sz w:val="24"/>
                <w:szCs w:val="22"/>
                <w:lang w:val="fr-CA"/>
              </w:rPr>
              <w:t xml:space="preserve"> </w:t>
            </w:r>
          </w:p>
        </w:tc>
      </w:tr>
      <w:tr w:rsidR="00C517A0" w:rsidRPr="008625A6" w14:paraId="6DF5AFE3" w14:textId="77777777" w:rsidTr="00571228">
        <w:trPr>
          <w:jc w:val="center"/>
        </w:trPr>
        <w:tc>
          <w:tcPr>
            <w:tcW w:w="1731" w:type="pct"/>
            <w:vAlign w:val="center"/>
          </w:tcPr>
          <w:p w14:paraId="3512BF5D" w14:textId="77777777" w:rsidR="00C517A0" w:rsidRPr="004F342A" w:rsidRDefault="00C517A0" w:rsidP="008625A6">
            <w:pPr>
              <w:jc w:val="both"/>
              <w:rPr>
                <w:rFonts w:ascii="Times New Roman" w:hAnsi="Times New Roman"/>
                <w:b/>
                <w:bCs/>
                <w:iCs/>
                <w:sz w:val="24"/>
                <w:szCs w:val="22"/>
              </w:rPr>
            </w:pPr>
            <w:r w:rsidRPr="004F342A">
              <w:rPr>
                <w:rFonts w:ascii="Times New Roman" w:hAnsi="Times New Roman"/>
                <w:bCs/>
                <w:iCs/>
                <w:sz w:val="24"/>
                <w:szCs w:val="22"/>
                <w:lang w:val="fr-CA"/>
              </w:rPr>
              <w:t>Dommages causés par l'érosion nécessiteront des travaux de réparation et de renforcement, ce qui peut entraîner des coûts importants pour l'entreprise d'électricité</w:t>
            </w:r>
          </w:p>
        </w:tc>
        <w:tc>
          <w:tcPr>
            <w:tcW w:w="3269" w:type="pct"/>
            <w:vAlign w:val="center"/>
          </w:tcPr>
          <w:p w14:paraId="2B441566" w14:textId="77777777" w:rsidR="00C517A0" w:rsidRPr="004F342A" w:rsidRDefault="00C517A0" w:rsidP="00336637">
            <w:pPr>
              <w:numPr>
                <w:ilvl w:val="0"/>
                <w:numId w:val="135"/>
              </w:numPr>
              <w:ind w:left="177" w:hanging="177"/>
              <w:contextualSpacing/>
              <w:jc w:val="both"/>
              <w:rPr>
                <w:rFonts w:ascii="Times New Roman" w:hAnsi="Times New Roman"/>
                <w:b/>
                <w:bCs/>
                <w:iCs/>
                <w:sz w:val="24"/>
                <w:szCs w:val="22"/>
              </w:rPr>
            </w:pPr>
            <w:r w:rsidRPr="004F342A">
              <w:rPr>
                <w:rFonts w:ascii="Times New Roman" w:eastAsia="Calibri" w:hAnsi="Times New Roman" w:cs="Calibri"/>
                <w:bCs/>
                <w:iCs/>
                <w:sz w:val="24"/>
                <w:szCs w:val="22"/>
              </w:rPr>
              <w:t>Evaluer les coûts potentiels des travaux de réparation et de renforcement, de prévoir un budget spécifique pour ces travaux et d'établir un plan d'action pour les réaliser de manière efficace et efficiente. Il est également recommandé de mettre en place des mesures préventives pour limiter l'impact de l'érosion à l'avenir</w:t>
            </w:r>
            <w:r w:rsidRPr="004F342A">
              <w:rPr>
                <w:rFonts w:ascii="Times New Roman" w:hAnsi="Times New Roman"/>
                <w:b/>
                <w:bCs/>
                <w:iCs/>
                <w:sz w:val="24"/>
                <w:szCs w:val="22"/>
                <w:lang w:val="fr-CA"/>
              </w:rPr>
              <w:t xml:space="preserve"> </w:t>
            </w:r>
          </w:p>
        </w:tc>
      </w:tr>
    </w:tbl>
    <w:p w14:paraId="0A530417" w14:textId="38E9757E" w:rsidR="00C517A0" w:rsidRDefault="00C517A0" w:rsidP="00EB3A5D">
      <w:pPr>
        <w:spacing w:before="0" w:beforeAutospacing="0"/>
        <w:rPr>
          <w:rFonts w:ascii="Times New Roman" w:hAnsi="Times New Roman"/>
          <w:sz w:val="16"/>
        </w:rPr>
      </w:pPr>
    </w:p>
    <w:p w14:paraId="6F4D4394" w14:textId="77777777" w:rsidR="00C517A0" w:rsidRPr="007B2D0A" w:rsidRDefault="00C517A0" w:rsidP="00EB3A5D">
      <w:pPr>
        <w:spacing w:before="0" w:beforeAutospacing="0"/>
        <w:rPr>
          <w:rFonts w:ascii="Times New Roman" w:hAnsi="Times New Roman"/>
          <w:sz w:val="16"/>
        </w:rPr>
      </w:pPr>
    </w:p>
    <w:p w14:paraId="397C817E" w14:textId="77777777" w:rsidR="00EB3A5D" w:rsidRPr="001A49EB" w:rsidRDefault="00EB3A5D" w:rsidP="00336637">
      <w:pPr>
        <w:pStyle w:val="Paragraphedeliste"/>
        <w:numPr>
          <w:ilvl w:val="2"/>
          <w:numId w:val="4"/>
        </w:numPr>
        <w:spacing w:before="240" w:beforeAutospacing="0" w:after="240"/>
        <w:ind w:left="709" w:hanging="709"/>
        <w:outlineLvl w:val="2"/>
        <w:rPr>
          <w:rFonts w:ascii="Times New Roman" w:hAnsi="Times New Roman"/>
          <w:b/>
          <w:iCs/>
          <w:sz w:val="24"/>
        </w:rPr>
      </w:pPr>
      <w:bookmarkStart w:id="660" w:name="_Toc64029655"/>
      <w:bookmarkStart w:id="661" w:name="_Toc77172612"/>
      <w:bookmarkStart w:id="662" w:name="_Toc163179756"/>
      <w:bookmarkStart w:id="663" w:name="_Toc172069127"/>
      <w:r w:rsidRPr="008625A6">
        <w:rPr>
          <w:rFonts w:ascii="Times New Roman" w:hAnsi="Times New Roman"/>
          <w:b/>
          <w:sz w:val="24"/>
        </w:rPr>
        <w:t>Analyse</w:t>
      </w:r>
      <w:r w:rsidRPr="008625A6">
        <w:rPr>
          <w:rFonts w:ascii="Times New Roman" w:hAnsi="Times New Roman"/>
          <w:b/>
          <w:iCs/>
          <w:sz w:val="24"/>
        </w:rPr>
        <w:t xml:space="preserve"> </w:t>
      </w:r>
      <w:r w:rsidRPr="001A49EB">
        <w:rPr>
          <w:rFonts w:ascii="Times New Roman" w:hAnsi="Times New Roman"/>
          <w:b/>
          <w:iCs/>
          <w:sz w:val="24"/>
        </w:rPr>
        <w:t>des impacts cumulatifs négatifs potentiels et mesures d’atténuation</w:t>
      </w:r>
      <w:bookmarkEnd w:id="660"/>
      <w:bookmarkEnd w:id="661"/>
      <w:bookmarkEnd w:id="662"/>
      <w:bookmarkEnd w:id="663"/>
      <w:r w:rsidRPr="001A49EB">
        <w:rPr>
          <w:rFonts w:ascii="Times New Roman" w:hAnsi="Times New Roman"/>
          <w:b/>
          <w:iCs/>
          <w:sz w:val="24"/>
        </w:rPr>
        <w:t xml:space="preserve"> </w:t>
      </w:r>
    </w:p>
    <w:p w14:paraId="7862F118" w14:textId="386E39F1" w:rsidR="00EB3A5D" w:rsidRPr="00EB3A5D" w:rsidRDefault="00EB3A5D" w:rsidP="007B2D0A">
      <w:pPr>
        <w:spacing w:before="120" w:beforeAutospacing="0" w:after="120"/>
        <w:jc w:val="both"/>
        <w:rPr>
          <w:rFonts w:ascii="Times New Roman" w:hAnsi="Times New Roman"/>
          <w:sz w:val="24"/>
        </w:rPr>
      </w:pPr>
      <w:r w:rsidRPr="00EB3A5D">
        <w:rPr>
          <w:rFonts w:ascii="Times New Roman" w:hAnsi="Times New Roman"/>
          <w:sz w:val="24"/>
        </w:rPr>
        <w:t>L’objectif de cette section est de présenter brièvement les projets en cours ou prévus dans ou à proximité de la zone d’étude res</w:t>
      </w:r>
      <w:r w:rsidR="009B5A45">
        <w:rPr>
          <w:rFonts w:ascii="Times New Roman" w:hAnsi="Times New Roman"/>
          <w:sz w:val="24"/>
        </w:rPr>
        <w:t>treinte des trois Communes par le</w:t>
      </w:r>
      <w:r w:rsidR="00AE6DA2">
        <w:rPr>
          <w:rFonts w:ascii="Times New Roman" w:hAnsi="Times New Roman"/>
          <w:sz w:val="24"/>
        </w:rPr>
        <w:t>s</w:t>
      </w:r>
      <w:r w:rsidR="009B5A45">
        <w:rPr>
          <w:rFonts w:ascii="Times New Roman" w:hAnsi="Times New Roman"/>
          <w:sz w:val="24"/>
        </w:rPr>
        <w:t xml:space="preserve"> sous-projet</w:t>
      </w:r>
      <w:r w:rsidR="00AE6DA2">
        <w:rPr>
          <w:rFonts w:ascii="Times New Roman" w:hAnsi="Times New Roman"/>
          <w:sz w:val="24"/>
        </w:rPr>
        <w:t>s</w:t>
      </w:r>
      <w:r w:rsidRPr="00EB3A5D">
        <w:rPr>
          <w:rFonts w:ascii="Times New Roman" w:hAnsi="Times New Roman"/>
          <w:sz w:val="24"/>
        </w:rPr>
        <w:t>, en vue de prendre en compte, le cas échéant, les impacts cumulés de différentes activités dans leurs phases de construction et / ou d’exploitation.</w:t>
      </w:r>
    </w:p>
    <w:p w14:paraId="39DED94C" w14:textId="00A4E8B9" w:rsidR="00827E0E" w:rsidRDefault="00EB3A5D" w:rsidP="00726085">
      <w:pPr>
        <w:pStyle w:val="Commentaire"/>
        <w:rPr>
          <w:rFonts w:ascii="Times New Roman" w:hAnsi="Times New Roman"/>
          <w:sz w:val="24"/>
        </w:rPr>
      </w:pPr>
      <w:r w:rsidRPr="00D517F8">
        <w:rPr>
          <w:rFonts w:ascii="Times New Roman" w:hAnsi="Times New Roman"/>
          <w:sz w:val="24"/>
        </w:rPr>
        <w:t>Les effets cumulatifs font notamment référence aux effets engendrés par la réalisation d</w:t>
      </w:r>
      <w:r w:rsidR="00361564">
        <w:rPr>
          <w:rFonts w:ascii="Times New Roman" w:hAnsi="Times New Roman"/>
          <w:sz w:val="24"/>
        </w:rPr>
        <w:t>e site du sous-</w:t>
      </w:r>
      <w:r w:rsidRPr="00D517F8">
        <w:rPr>
          <w:rFonts w:ascii="Times New Roman" w:hAnsi="Times New Roman"/>
          <w:sz w:val="24"/>
        </w:rPr>
        <w:t xml:space="preserve">Projet actuel </w:t>
      </w:r>
      <w:r w:rsidR="00361564">
        <w:rPr>
          <w:rFonts w:ascii="Times New Roman" w:hAnsi="Times New Roman"/>
          <w:sz w:val="24"/>
        </w:rPr>
        <w:t xml:space="preserve">pris isolement dans un premier temps </w:t>
      </w:r>
      <w:r w:rsidRPr="00D517F8">
        <w:rPr>
          <w:rFonts w:ascii="Times New Roman" w:hAnsi="Times New Roman"/>
          <w:sz w:val="24"/>
        </w:rPr>
        <w:t xml:space="preserve">sur les composantes environnementales et sociales </w:t>
      </w:r>
      <w:r w:rsidR="00361564">
        <w:rPr>
          <w:rFonts w:ascii="Times New Roman" w:hAnsi="Times New Roman"/>
          <w:sz w:val="24"/>
        </w:rPr>
        <w:t xml:space="preserve">et les impacts cumulés d’autre part sur l’environnement et le social </w:t>
      </w:r>
      <w:r w:rsidRPr="00D517F8">
        <w:rPr>
          <w:rFonts w:ascii="Times New Roman" w:hAnsi="Times New Roman"/>
          <w:sz w:val="24"/>
        </w:rPr>
        <w:t>tout en considérant les effets causés par d’autres projets ou évènements passés, actuels et à venir sur ces mêmes composantes dans une perspective spatio-temporelle délimitée</w:t>
      </w:r>
      <w:r w:rsidR="00361564">
        <w:rPr>
          <w:rFonts w:ascii="Times New Roman" w:hAnsi="Times New Roman"/>
          <w:sz w:val="24"/>
        </w:rPr>
        <w:t xml:space="preserve"> afin d’apprécier leurs importances</w:t>
      </w:r>
      <w:r w:rsidRPr="00D517F8">
        <w:rPr>
          <w:rFonts w:ascii="Times New Roman" w:hAnsi="Times New Roman"/>
          <w:sz w:val="24"/>
        </w:rPr>
        <w:t xml:space="preserve">. La notion d’effets cumulatifs se rapporte à la possibilité que les effets résiduels négatifs permanents occasionnés par le Projet s’ajouteraient à ceux d’autres activités concrètes ou évènements passés, actuels et futurs dans le même secteur ou à proximité, pour produire des effets de plus grande ampleur sur le milieu récepteur. L’évaluation des effets cumulatifs porte sur un certain nombre de composantes qui correspondent aux préoccupations majeures exprimées par les parties prenantes ou établies dans le cadre de l’élaboration de l’ÉIES. </w:t>
      </w:r>
    </w:p>
    <w:p w14:paraId="0C927BBB" w14:textId="77777777" w:rsidR="00EB3A5D" w:rsidRPr="00EB3A5D" w:rsidRDefault="00EB3A5D" w:rsidP="007B2D0A">
      <w:pPr>
        <w:spacing w:before="120" w:beforeAutospacing="0" w:after="120"/>
        <w:jc w:val="both"/>
        <w:rPr>
          <w:rFonts w:ascii="Times New Roman" w:hAnsi="Times New Roman"/>
          <w:sz w:val="24"/>
        </w:rPr>
      </w:pPr>
      <w:r w:rsidRPr="00EB3A5D">
        <w:rPr>
          <w:rFonts w:ascii="Times New Roman" w:hAnsi="Times New Roman"/>
          <w:sz w:val="24"/>
        </w:rPr>
        <w:t>L’évaluation des effets cumulatifs constitue un moyen d’étudier les effets d’un projet dans un contexte plus large que celui d’une évaluation environnementale classique.</w:t>
      </w:r>
    </w:p>
    <w:p w14:paraId="4CED38CA" w14:textId="77777777" w:rsidR="00EB3A5D" w:rsidRPr="009B5A45" w:rsidRDefault="00EB3A5D" w:rsidP="00336637">
      <w:pPr>
        <w:pStyle w:val="Paragraphedeliste"/>
        <w:numPr>
          <w:ilvl w:val="3"/>
          <w:numId w:val="4"/>
        </w:numPr>
        <w:spacing w:before="240" w:beforeAutospacing="0" w:after="240"/>
        <w:ind w:hanging="938"/>
        <w:outlineLvl w:val="2"/>
        <w:rPr>
          <w:rFonts w:ascii="Times New Roman" w:hAnsi="Times New Roman"/>
          <w:b/>
          <w:i/>
          <w:sz w:val="24"/>
        </w:rPr>
      </w:pPr>
      <w:r w:rsidRPr="009B5A45">
        <w:rPr>
          <w:rFonts w:ascii="Times New Roman" w:hAnsi="Times New Roman"/>
          <w:b/>
          <w:i/>
          <w:sz w:val="24"/>
        </w:rPr>
        <w:t>Approche méthodologique</w:t>
      </w:r>
    </w:p>
    <w:p w14:paraId="339618FD" w14:textId="77777777" w:rsidR="00EB3A5D" w:rsidRPr="00EB3A5D" w:rsidRDefault="00EB3A5D" w:rsidP="007B2D0A">
      <w:pPr>
        <w:spacing w:before="120" w:beforeAutospacing="0" w:after="120"/>
        <w:jc w:val="both"/>
        <w:rPr>
          <w:rFonts w:ascii="Times New Roman" w:hAnsi="Times New Roman"/>
          <w:sz w:val="24"/>
        </w:rPr>
      </w:pPr>
      <w:r w:rsidRPr="00EB3A5D">
        <w:rPr>
          <w:rFonts w:ascii="Times New Roman" w:hAnsi="Times New Roman"/>
          <w:sz w:val="24"/>
        </w:rPr>
        <w:t xml:space="preserve">La démarche de l’évaluation des effets cumulatifs s’inscrit à l’intérieur d’un cadre générique qui s’articule autour de cinq étapes : </w:t>
      </w:r>
    </w:p>
    <w:p w14:paraId="3CA4B75D" w14:textId="77777777" w:rsidR="00EB3A5D" w:rsidRPr="00EB3A5D" w:rsidRDefault="00EB3A5D" w:rsidP="00336637">
      <w:pPr>
        <w:pStyle w:val="Paragraphedeliste"/>
        <w:numPr>
          <w:ilvl w:val="0"/>
          <w:numId w:val="69"/>
        </w:numPr>
        <w:spacing w:before="0" w:beforeAutospacing="0" w:line="276" w:lineRule="auto"/>
        <w:rPr>
          <w:rFonts w:ascii="Times New Roman" w:hAnsi="Times New Roman"/>
          <w:sz w:val="24"/>
        </w:rPr>
      </w:pPr>
      <w:r w:rsidRPr="00EB3A5D">
        <w:rPr>
          <w:rFonts w:ascii="Times New Roman" w:hAnsi="Times New Roman"/>
          <w:sz w:val="24"/>
        </w:rPr>
        <w:t xml:space="preserve">Détermination de la portée de l’évaluation, incluant ; </w:t>
      </w:r>
    </w:p>
    <w:p w14:paraId="161B46F3" w14:textId="77777777" w:rsidR="00EB3A5D" w:rsidRPr="00EB3A5D" w:rsidRDefault="00EB3A5D" w:rsidP="00336637">
      <w:pPr>
        <w:pStyle w:val="Paragraphedeliste"/>
        <w:numPr>
          <w:ilvl w:val="0"/>
          <w:numId w:val="70"/>
        </w:numPr>
        <w:spacing w:before="0" w:beforeAutospacing="0" w:line="276" w:lineRule="auto"/>
        <w:rPr>
          <w:rFonts w:ascii="Times New Roman" w:hAnsi="Times New Roman"/>
          <w:sz w:val="24"/>
        </w:rPr>
      </w:pPr>
      <w:r w:rsidRPr="00EB3A5D">
        <w:rPr>
          <w:rFonts w:ascii="Times New Roman" w:hAnsi="Times New Roman"/>
          <w:sz w:val="24"/>
        </w:rPr>
        <w:t xml:space="preserve">la détermination de limites spatiales et temporelles, </w:t>
      </w:r>
    </w:p>
    <w:p w14:paraId="2F7D9BCA" w14:textId="77777777" w:rsidR="00EB3A5D" w:rsidRPr="00EB3A5D" w:rsidRDefault="00EB3A5D" w:rsidP="00336637">
      <w:pPr>
        <w:pStyle w:val="Paragraphedeliste"/>
        <w:numPr>
          <w:ilvl w:val="0"/>
          <w:numId w:val="70"/>
        </w:numPr>
        <w:spacing w:before="0" w:beforeAutospacing="0" w:line="276" w:lineRule="auto"/>
        <w:rPr>
          <w:rFonts w:ascii="Times New Roman" w:hAnsi="Times New Roman"/>
          <w:sz w:val="24"/>
        </w:rPr>
      </w:pPr>
      <w:r w:rsidRPr="00EB3A5D">
        <w:rPr>
          <w:rFonts w:ascii="Times New Roman" w:hAnsi="Times New Roman"/>
          <w:sz w:val="24"/>
        </w:rPr>
        <w:t xml:space="preserve">identification des activités concrètes réalisées dans le passé, </w:t>
      </w:r>
    </w:p>
    <w:p w14:paraId="00CE611D" w14:textId="77777777" w:rsidR="00EB3A5D" w:rsidRPr="00EB3A5D" w:rsidRDefault="00EB3A5D" w:rsidP="00336637">
      <w:pPr>
        <w:pStyle w:val="Paragraphedeliste"/>
        <w:numPr>
          <w:ilvl w:val="0"/>
          <w:numId w:val="70"/>
        </w:numPr>
        <w:spacing w:before="0" w:beforeAutospacing="0" w:line="276" w:lineRule="auto"/>
        <w:rPr>
          <w:rFonts w:ascii="Times New Roman" w:hAnsi="Times New Roman"/>
          <w:sz w:val="24"/>
        </w:rPr>
      </w:pPr>
      <w:r w:rsidRPr="00EB3A5D">
        <w:rPr>
          <w:rFonts w:ascii="Times New Roman" w:hAnsi="Times New Roman"/>
          <w:sz w:val="24"/>
        </w:rPr>
        <w:t xml:space="preserve">identification des activités concrètes qui seront réalisées; </w:t>
      </w:r>
    </w:p>
    <w:p w14:paraId="08704904" w14:textId="77777777" w:rsidR="00EB3A5D" w:rsidRPr="00EB3A5D" w:rsidRDefault="00EB3A5D" w:rsidP="00336637">
      <w:pPr>
        <w:pStyle w:val="Paragraphedeliste"/>
        <w:numPr>
          <w:ilvl w:val="0"/>
          <w:numId w:val="69"/>
        </w:numPr>
        <w:spacing w:before="0" w:beforeAutospacing="0" w:line="276" w:lineRule="auto"/>
        <w:rPr>
          <w:rFonts w:ascii="Times New Roman" w:hAnsi="Times New Roman"/>
          <w:sz w:val="24"/>
        </w:rPr>
      </w:pPr>
      <w:r w:rsidRPr="00EB3A5D">
        <w:rPr>
          <w:rFonts w:ascii="Times New Roman" w:hAnsi="Times New Roman"/>
          <w:sz w:val="24"/>
        </w:rPr>
        <w:t xml:space="preserve">Analyse des effets cumulatifs; </w:t>
      </w:r>
    </w:p>
    <w:p w14:paraId="56ADC9C3" w14:textId="77777777" w:rsidR="00EB3A5D" w:rsidRPr="00EB3A5D" w:rsidRDefault="00EB3A5D" w:rsidP="00336637">
      <w:pPr>
        <w:pStyle w:val="Paragraphedeliste"/>
        <w:numPr>
          <w:ilvl w:val="0"/>
          <w:numId w:val="69"/>
        </w:numPr>
        <w:spacing w:before="0" w:beforeAutospacing="0" w:line="276" w:lineRule="auto"/>
        <w:rPr>
          <w:rFonts w:ascii="Times New Roman" w:hAnsi="Times New Roman"/>
          <w:sz w:val="24"/>
        </w:rPr>
      </w:pPr>
      <w:r w:rsidRPr="00EB3A5D">
        <w:rPr>
          <w:rFonts w:ascii="Times New Roman" w:hAnsi="Times New Roman"/>
          <w:sz w:val="24"/>
        </w:rPr>
        <w:t xml:space="preserve">Évaluation de l’importance des effets; </w:t>
      </w:r>
    </w:p>
    <w:p w14:paraId="642222BB" w14:textId="77777777" w:rsidR="00EB3A5D" w:rsidRPr="00EB3A5D" w:rsidRDefault="00EB3A5D" w:rsidP="00336637">
      <w:pPr>
        <w:pStyle w:val="Paragraphedeliste"/>
        <w:numPr>
          <w:ilvl w:val="0"/>
          <w:numId w:val="69"/>
        </w:numPr>
        <w:spacing w:before="0" w:beforeAutospacing="0" w:line="276" w:lineRule="auto"/>
        <w:rPr>
          <w:rFonts w:ascii="Times New Roman" w:hAnsi="Times New Roman"/>
          <w:sz w:val="24"/>
        </w:rPr>
      </w:pPr>
      <w:r w:rsidRPr="00EB3A5D">
        <w:rPr>
          <w:rFonts w:ascii="Times New Roman" w:hAnsi="Times New Roman"/>
          <w:sz w:val="24"/>
        </w:rPr>
        <w:t xml:space="preserve">Détermination des mesures d’atténuation; </w:t>
      </w:r>
    </w:p>
    <w:p w14:paraId="0C9B3CD9" w14:textId="77777777" w:rsidR="00EB3A5D" w:rsidRPr="00EB3A5D" w:rsidRDefault="00EB3A5D" w:rsidP="00336637">
      <w:pPr>
        <w:pStyle w:val="Paragraphedeliste"/>
        <w:numPr>
          <w:ilvl w:val="0"/>
          <w:numId w:val="69"/>
        </w:numPr>
        <w:spacing w:before="0" w:beforeAutospacing="0" w:line="276" w:lineRule="auto"/>
        <w:rPr>
          <w:rFonts w:ascii="Times New Roman" w:hAnsi="Times New Roman"/>
          <w:sz w:val="24"/>
        </w:rPr>
      </w:pPr>
      <w:r w:rsidRPr="00EB3A5D">
        <w:rPr>
          <w:rFonts w:ascii="Times New Roman" w:hAnsi="Times New Roman"/>
          <w:sz w:val="24"/>
        </w:rPr>
        <w:t>Suivi des effets cumulatifs.</w:t>
      </w:r>
    </w:p>
    <w:p w14:paraId="3A7A0D4D" w14:textId="77777777" w:rsidR="00EB3A5D" w:rsidRPr="00EB3A5D" w:rsidRDefault="00EB3A5D" w:rsidP="00EB3A5D">
      <w:pPr>
        <w:spacing w:before="0" w:beforeAutospacing="0"/>
        <w:rPr>
          <w:rFonts w:ascii="Times New Roman" w:hAnsi="Times New Roman"/>
          <w:sz w:val="24"/>
        </w:rPr>
      </w:pPr>
    </w:p>
    <w:p w14:paraId="775D0CD9" w14:textId="77777777" w:rsidR="00EB3A5D" w:rsidRPr="009B5A45" w:rsidRDefault="00EB3A5D" w:rsidP="00336637">
      <w:pPr>
        <w:pStyle w:val="Paragraphedeliste"/>
        <w:numPr>
          <w:ilvl w:val="0"/>
          <w:numId w:val="71"/>
        </w:numPr>
        <w:spacing w:before="0" w:beforeAutospacing="0" w:line="276" w:lineRule="auto"/>
        <w:rPr>
          <w:rFonts w:ascii="Times New Roman" w:hAnsi="Times New Roman"/>
          <w:b/>
          <w:sz w:val="24"/>
        </w:rPr>
      </w:pPr>
      <w:r w:rsidRPr="009B5A45">
        <w:rPr>
          <w:rFonts w:ascii="Times New Roman" w:hAnsi="Times New Roman"/>
          <w:b/>
          <w:sz w:val="24"/>
        </w:rPr>
        <w:t>Détermination de la portée de l’évaluation</w:t>
      </w:r>
    </w:p>
    <w:p w14:paraId="1ACFA18D" w14:textId="77777777" w:rsidR="00EB3A5D" w:rsidRPr="00EB3A5D" w:rsidRDefault="00EB3A5D" w:rsidP="007B2D0A">
      <w:pPr>
        <w:spacing w:before="120" w:beforeAutospacing="0" w:after="120"/>
        <w:jc w:val="both"/>
        <w:rPr>
          <w:rFonts w:ascii="Times New Roman" w:hAnsi="Times New Roman"/>
          <w:i/>
          <w:sz w:val="24"/>
        </w:rPr>
      </w:pPr>
      <w:r w:rsidRPr="00EB3A5D">
        <w:rPr>
          <w:rFonts w:ascii="Times New Roman" w:hAnsi="Times New Roman"/>
          <w:i/>
          <w:sz w:val="24"/>
        </w:rPr>
        <w:t xml:space="preserve">Détermination de limites spéciales et temporelles </w:t>
      </w:r>
    </w:p>
    <w:p w14:paraId="7F4D3734" w14:textId="77777777" w:rsidR="00571228" w:rsidRDefault="00EB3A5D" w:rsidP="001D359E">
      <w:pPr>
        <w:spacing w:before="120" w:beforeAutospacing="0" w:after="120"/>
        <w:jc w:val="both"/>
        <w:rPr>
          <w:rFonts w:ascii="Times New Roman" w:hAnsi="Times New Roman"/>
          <w:sz w:val="24"/>
        </w:rPr>
      </w:pPr>
      <w:r w:rsidRPr="00EB3A5D">
        <w:rPr>
          <w:rFonts w:ascii="Times New Roman" w:hAnsi="Times New Roman"/>
          <w:sz w:val="24"/>
        </w:rPr>
        <w:t xml:space="preserve">En ce qui concerne les limites temporelles, deux bornes doivent être définies : </w:t>
      </w:r>
      <w:r w:rsidRPr="00EB3A5D">
        <w:rPr>
          <w:rFonts w:ascii="Times New Roman" w:hAnsi="Times New Roman"/>
          <w:b/>
          <w:i/>
          <w:sz w:val="24"/>
        </w:rPr>
        <w:t>la borne « passé » et la borne « futur »</w:t>
      </w:r>
      <w:r w:rsidRPr="00EB3A5D">
        <w:rPr>
          <w:rFonts w:ascii="Times New Roman" w:hAnsi="Times New Roman"/>
          <w:sz w:val="24"/>
        </w:rPr>
        <w:t>. Pour le présent sous-projet, elles ont été déterminées en se centrant sur les activités. La limite « passé » a ainsi ét</w:t>
      </w:r>
      <w:r w:rsidR="009B5A45">
        <w:rPr>
          <w:rFonts w:ascii="Times New Roman" w:hAnsi="Times New Roman"/>
          <w:sz w:val="24"/>
        </w:rPr>
        <w:t>é fixée à la fin des années 2019 - 2029</w:t>
      </w:r>
      <w:r w:rsidRPr="00EB3A5D">
        <w:rPr>
          <w:rFonts w:ascii="Times New Roman" w:hAnsi="Times New Roman"/>
          <w:sz w:val="24"/>
        </w:rPr>
        <w:t xml:space="preserve">, soit 10 ans. Ce moment correspond à la mise en œuvre </w:t>
      </w:r>
      <w:r w:rsidR="009B5A45">
        <w:rPr>
          <w:rFonts w:ascii="Times New Roman" w:hAnsi="Times New Roman"/>
          <w:sz w:val="24"/>
        </w:rPr>
        <w:t>des travaux de r</w:t>
      </w:r>
      <w:r w:rsidR="009B5A45" w:rsidRPr="009B5A45">
        <w:rPr>
          <w:rFonts w:ascii="Times New Roman" w:hAnsi="Times New Roman"/>
          <w:sz w:val="24"/>
        </w:rPr>
        <w:t>éhabilitation du chemin de fer Kinshasa-Matadi</w:t>
      </w:r>
      <w:r w:rsidRPr="00EB3A5D">
        <w:rPr>
          <w:rFonts w:ascii="Times New Roman" w:hAnsi="Times New Roman"/>
          <w:sz w:val="24"/>
        </w:rPr>
        <w:t xml:space="preserve">, </w:t>
      </w:r>
      <w:r w:rsidR="00DD00A1">
        <w:rPr>
          <w:rFonts w:ascii="Times New Roman" w:hAnsi="Times New Roman"/>
          <w:sz w:val="24"/>
        </w:rPr>
        <w:t>travaux d</w:t>
      </w:r>
      <w:r w:rsidR="00AE6DA2">
        <w:rPr>
          <w:rFonts w:ascii="Times New Roman" w:hAnsi="Times New Roman"/>
          <w:sz w:val="24"/>
        </w:rPr>
        <w:t>’électrification des poches noires, d’assainissement</w:t>
      </w:r>
      <w:r w:rsidR="00BF208B">
        <w:rPr>
          <w:rFonts w:ascii="Times New Roman" w:hAnsi="Times New Roman"/>
          <w:sz w:val="24"/>
        </w:rPr>
        <w:t>, de la réhabilitation et mise en conformité des réseaux SNEL</w:t>
      </w:r>
      <w:r w:rsidR="00AE6DA2">
        <w:rPr>
          <w:rFonts w:ascii="Times New Roman" w:hAnsi="Times New Roman"/>
          <w:sz w:val="24"/>
        </w:rPr>
        <w:t xml:space="preserve"> de</w:t>
      </w:r>
      <w:r w:rsidR="00BF208B">
        <w:rPr>
          <w:rFonts w:ascii="Times New Roman" w:hAnsi="Times New Roman"/>
          <w:sz w:val="24"/>
        </w:rPr>
        <w:t>s</w:t>
      </w:r>
      <w:r w:rsidR="00AE6DA2">
        <w:rPr>
          <w:rFonts w:ascii="Times New Roman" w:hAnsi="Times New Roman"/>
          <w:sz w:val="24"/>
        </w:rPr>
        <w:t xml:space="preserve"> Direction</w:t>
      </w:r>
      <w:r w:rsidR="00BF208B">
        <w:rPr>
          <w:rFonts w:ascii="Times New Roman" w:hAnsi="Times New Roman"/>
          <w:sz w:val="24"/>
        </w:rPr>
        <w:t>s</w:t>
      </w:r>
      <w:r w:rsidR="00AE6DA2">
        <w:rPr>
          <w:rFonts w:ascii="Times New Roman" w:hAnsi="Times New Roman"/>
          <w:sz w:val="24"/>
        </w:rPr>
        <w:t xml:space="preserve"> Kinshasa Centre </w:t>
      </w:r>
      <w:r w:rsidR="00020E7D">
        <w:rPr>
          <w:rFonts w:ascii="Times New Roman" w:hAnsi="Times New Roman"/>
          <w:sz w:val="24"/>
        </w:rPr>
        <w:t>et Ouest</w:t>
      </w:r>
      <w:r w:rsidR="00AE6DA2">
        <w:rPr>
          <w:rFonts w:ascii="Times New Roman" w:hAnsi="Times New Roman"/>
          <w:sz w:val="24"/>
        </w:rPr>
        <w:t xml:space="preserve"> (DKC&amp;DKO) dans le cadre du </w:t>
      </w:r>
      <w:r w:rsidR="00020E7D" w:rsidRPr="00020E7D">
        <w:rPr>
          <w:rFonts w:ascii="Times New Roman" w:hAnsi="Times New Roman"/>
          <w:sz w:val="24"/>
        </w:rPr>
        <w:t>Projet d’Accès et d’Amélioration des Services Electriques (PAASE/EASE)</w:t>
      </w:r>
      <w:r w:rsidR="00020E7D">
        <w:rPr>
          <w:rFonts w:ascii="Times New Roman" w:hAnsi="Times New Roman"/>
          <w:sz w:val="24"/>
        </w:rPr>
        <w:t xml:space="preserve">, le </w:t>
      </w:r>
      <w:r w:rsidR="00020E7D" w:rsidRPr="00020E7D">
        <w:rPr>
          <w:rFonts w:ascii="Times New Roman" w:hAnsi="Times New Roman"/>
          <w:sz w:val="24"/>
        </w:rPr>
        <w:t>Projet d’Accès, Gouvernance et Réforme des secteurs de l’Electricité et de l’Eau (AGREE)</w:t>
      </w:r>
      <w:r w:rsidR="00020E7D">
        <w:rPr>
          <w:rFonts w:ascii="Times New Roman" w:hAnsi="Times New Roman"/>
          <w:sz w:val="24"/>
        </w:rPr>
        <w:t xml:space="preserve">, </w:t>
      </w:r>
      <w:hyperlink r:id="rId43" w:history="1">
        <w:r w:rsidR="00020E7D" w:rsidRPr="00020E7D">
          <w:rPr>
            <w:rFonts w:ascii="Times New Roman" w:hAnsi="Times New Roman"/>
            <w:sz w:val="24"/>
          </w:rPr>
          <w:t>le Projet d'Electrifi</w:t>
        </w:r>
        <w:r w:rsidR="00020E7D">
          <w:rPr>
            <w:rFonts w:ascii="Times New Roman" w:hAnsi="Times New Roman"/>
            <w:sz w:val="24"/>
          </w:rPr>
          <w:t>cation Péri-urbaine et Rurale (</w:t>
        </w:r>
        <w:r w:rsidR="00020E7D" w:rsidRPr="00020E7D">
          <w:rPr>
            <w:rFonts w:ascii="Times New Roman" w:hAnsi="Times New Roman"/>
            <w:sz w:val="24"/>
          </w:rPr>
          <w:t>PEPUR</w:t>
        </w:r>
        <w:r w:rsidR="00020E7D">
          <w:rPr>
            <w:rFonts w:ascii="Times New Roman" w:hAnsi="Times New Roman"/>
            <w:sz w:val="24"/>
          </w:rPr>
          <w:t xml:space="preserve">), </w:t>
        </w:r>
      </w:hyperlink>
      <w:r w:rsidRPr="00EB3A5D">
        <w:rPr>
          <w:rFonts w:ascii="Times New Roman" w:hAnsi="Times New Roman"/>
          <w:sz w:val="24"/>
        </w:rPr>
        <w:t xml:space="preserve">etc. </w:t>
      </w:r>
      <w:r w:rsidRPr="00EB3A5D">
        <w:rPr>
          <w:rFonts w:ascii="Times New Roman" w:hAnsi="Times New Roman"/>
          <w:b/>
          <w:i/>
          <w:sz w:val="24"/>
        </w:rPr>
        <w:t>La borne « futur »</w:t>
      </w:r>
      <w:r w:rsidRPr="00EB3A5D">
        <w:rPr>
          <w:rFonts w:ascii="Times New Roman" w:hAnsi="Times New Roman"/>
          <w:sz w:val="24"/>
        </w:rPr>
        <w:t xml:space="preserve"> a été fixée à 10 ans après la phase de construction du Projet KIN ELENDA, car au-delà de cette limite, il est difficile de déterminer avec précision quels seront les projets (activités concrètes). Ainsi, les limites temporelles pour l’évaluation des effets cumulatifs</w:t>
      </w:r>
      <w:r w:rsidR="00DD00A1">
        <w:rPr>
          <w:rFonts w:ascii="Times New Roman" w:hAnsi="Times New Roman"/>
          <w:sz w:val="24"/>
        </w:rPr>
        <w:t xml:space="preserve"> de ce Projet s’étendent de 2019</w:t>
      </w:r>
      <w:r w:rsidRPr="00EB3A5D">
        <w:rPr>
          <w:rFonts w:ascii="Times New Roman" w:hAnsi="Times New Roman"/>
          <w:sz w:val="24"/>
        </w:rPr>
        <w:t xml:space="preserve"> à 20</w:t>
      </w:r>
      <w:r w:rsidR="00DD00A1">
        <w:rPr>
          <w:rFonts w:ascii="Times New Roman" w:hAnsi="Times New Roman"/>
          <w:sz w:val="24"/>
        </w:rPr>
        <w:t>29</w:t>
      </w:r>
      <w:r w:rsidRPr="00EB3A5D">
        <w:rPr>
          <w:rFonts w:ascii="Times New Roman" w:hAnsi="Times New Roman"/>
          <w:sz w:val="24"/>
        </w:rPr>
        <w:t>. Il est important de mentionner que cet intervalle de temps demeure flexible, en fonction des informations disponibles pour chacun des projets retenus. En effet, comme il a été mentionné précédemment, l’évaluation des effets cumulatifs devient de plus en plus incertaine au fur et à mesure que l’intervalle de temps entre les limites « passé » et « futur » grandit.</w:t>
      </w:r>
    </w:p>
    <w:p w14:paraId="51C0CF2D" w14:textId="76D90978" w:rsidR="00EB3A5D" w:rsidRPr="00EB3A5D" w:rsidRDefault="00EB3A5D" w:rsidP="00336637">
      <w:pPr>
        <w:pStyle w:val="Paragraphedeliste"/>
        <w:numPr>
          <w:ilvl w:val="0"/>
          <w:numId w:val="71"/>
        </w:numPr>
        <w:spacing w:before="120" w:beforeAutospacing="0" w:after="120" w:line="276" w:lineRule="auto"/>
        <w:ind w:left="714" w:hanging="357"/>
        <w:contextualSpacing w:val="0"/>
        <w:rPr>
          <w:rFonts w:ascii="Times New Roman" w:hAnsi="Times New Roman"/>
          <w:b/>
          <w:i/>
          <w:sz w:val="24"/>
        </w:rPr>
      </w:pPr>
      <w:r w:rsidRPr="00571228">
        <w:rPr>
          <w:rFonts w:ascii="Times New Roman" w:hAnsi="Times New Roman"/>
          <w:b/>
          <w:i/>
          <w:iCs/>
          <w:sz w:val="24"/>
        </w:rPr>
        <w:t>Identification des</w:t>
      </w:r>
      <w:r w:rsidRPr="00EB3A5D">
        <w:rPr>
          <w:rFonts w:ascii="Times New Roman" w:hAnsi="Times New Roman"/>
          <w:b/>
          <w:i/>
          <w:sz w:val="24"/>
        </w:rPr>
        <w:t xml:space="preserve"> Projets/activités concrets réalisés dans le passé ou en cours</w:t>
      </w:r>
    </w:p>
    <w:p w14:paraId="5692A41B" w14:textId="1AE3B372" w:rsidR="00EB3A5D" w:rsidRPr="00EB3A5D" w:rsidRDefault="00EB3A5D" w:rsidP="00571228">
      <w:pPr>
        <w:spacing w:before="120" w:beforeAutospacing="0" w:after="120" w:line="276" w:lineRule="auto"/>
        <w:jc w:val="both"/>
        <w:rPr>
          <w:rFonts w:ascii="Times New Roman" w:hAnsi="Times New Roman"/>
          <w:sz w:val="24"/>
        </w:rPr>
      </w:pPr>
      <w:r w:rsidRPr="00EB3A5D">
        <w:rPr>
          <w:rFonts w:ascii="Times New Roman" w:hAnsi="Times New Roman"/>
          <w:sz w:val="24"/>
        </w:rPr>
        <w:t>Quelques projets passés et/ou en cours identi</w:t>
      </w:r>
      <w:r w:rsidR="001137E1">
        <w:rPr>
          <w:rFonts w:ascii="Times New Roman" w:hAnsi="Times New Roman"/>
          <w:sz w:val="24"/>
        </w:rPr>
        <w:t>fiés dans la zone d’influence des sous-</w:t>
      </w:r>
      <w:r w:rsidRPr="00EB3A5D">
        <w:rPr>
          <w:rFonts w:ascii="Times New Roman" w:hAnsi="Times New Roman"/>
          <w:sz w:val="24"/>
        </w:rPr>
        <w:t>Projet</w:t>
      </w:r>
      <w:r w:rsidR="001137E1">
        <w:rPr>
          <w:rFonts w:ascii="Times New Roman" w:hAnsi="Times New Roman"/>
          <w:sz w:val="24"/>
        </w:rPr>
        <w:t>s concernés par les Postes et sous-stations SNEL de Kinshasa</w:t>
      </w:r>
      <w:r w:rsidRPr="00EB3A5D">
        <w:rPr>
          <w:rFonts w:ascii="Times New Roman" w:hAnsi="Times New Roman"/>
          <w:sz w:val="24"/>
        </w:rPr>
        <w:t xml:space="preserve"> sont :</w:t>
      </w:r>
    </w:p>
    <w:p w14:paraId="4A3EFB56" w14:textId="7FE4796B" w:rsidR="00AF4522" w:rsidRDefault="00AF4522" w:rsidP="00336637">
      <w:pPr>
        <w:pStyle w:val="Paragraphedeliste"/>
        <w:numPr>
          <w:ilvl w:val="0"/>
          <w:numId w:val="32"/>
        </w:numPr>
        <w:spacing w:before="0" w:beforeAutospacing="0" w:line="276" w:lineRule="auto"/>
        <w:jc w:val="both"/>
        <w:rPr>
          <w:rFonts w:ascii="Times New Roman" w:hAnsi="Times New Roman"/>
          <w:sz w:val="24"/>
        </w:rPr>
      </w:pPr>
      <w:r>
        <w:rPr>
          <w:rFonts w:ascii="Times New Roman" w:hAnsi="Times New Roman"/>
          <w:sz w:val="24"/>
        </w:rPr>
        <w:t>Travaux de protection de la sous-station de Kinsuka par la société SHANGAI sur financement d’EXIMBANK</w:t>
      </w:r>
    </w:p>
    <w:p w14:paraId="7B12E9B1" w14:textId="34F4E262" w:rsidR="00AF4522" w:rsidRDefault="00AF4522" w:rsidP="00336637">
      <w:pPr>
        <w:pStyle w:val="Paragraphedeliste"/>
        <w:numPr>
          <w:ilvl w:val="0"/>
          <w:numId w:val="32"/>
        </w:numPr>
        <w:spacing w:before="0" w:beforeAutospacing="0" w:line="276" w:lineRule="auto"/>
        <w:jc w:val="both"/>
        <w:rPr>
          <w:rFonts w:ascii="Times New Roman" w:hAnsi="Times New Roman"/>
          <w:sz w:val="24"/>
        </w:rPr>
      </w:pPr>
      <w:r>
        <w:rPr>
          <w:rFonts w:ascii="Times New Roman" w:hAnsi="Times New Roman"/>
          <w:sz w:val="24"/>
        </w:rPr>
        <w:t>Travaux de construction du collecteur dans la sous-station Masina</w:t>
      </w:r>
    </w:p>
    <w:p w14:paraId="2791E665" w14:textId="2338847A" w:rsidR="001137E1" w:rsidRDefault="001137E1" w:rsidP="00336637">
      <w:pPr>
        <w:pStyle w:val="Paragraphedeliste"/>
        <w:numPr>
          <w:ilvl w:val="0"/>
          <w:numId w:val="32"/>
        </w:numPr>
        <w:spacing w:before="0" w:beforeAutospacing="0" w:line="276" w:lineRule="auto"/>
        <w:jc w:val="both"/>
        <w:rPr>
          <w:rFonts w:ascii="Times New Roman" w:hAnsi="Times New Roman"/>
          <w:sz w:val="24"/>
        </w:rPr>
      </w:pPr>
      <w:r w:rsidRPr="53879433">
        <w:rPr>
          <w:rFonts w:ascii="Times New Roman" w:hAnsi="Times New Roman"/>
          <w:sz w:val="24"/>
        </w:rPr>
        <w:t xml:space="preserve">Travaux de réhabilitation du chemin de fer Kinshasa-Matadi, travaux d’électrification des poches noires, d’assainissement, de la réhabilitation et mise en conformité des réseaux SNEL des Directions Kinshasa Centre et Ouest (DKC&amp;DKO) dans le cadre du Projet d’Accès et d’Amélioration des Services Electriques (PAASE/EASE), </w:t>
      </w:r>
    </w:p>
    <w:p w14:paraId="663CE828" w14:textId="77777777" w:rsidR="001137E1" w:rsidRDefault="00557015" w:rsidP="00336637">
      <w:pPr>
        <w:pStyle w:val="Paragraphedeliste"/>
        <w:numPr>
          <w:ilvl w:val="0"/>
          <w:numId w:val="32"/>
        </w:numPr>
        <w:spacing w:before="0" w:beforeAutospacing="0" w:line="276" w:lineRule="auto"/>
        <w:jc w:val="both"/>
        <w:rPr>
          <w:rFonts w:ascii="Times New Roman" w:hAnsi="Times New Roman"/>
          <w:sz w:val="24"/>
        </w:rPr>
      </w:pPr>
      <w:hyperlink r:id="rId44">
        <w:r w:rsidR="001137E1" w:rsidRPr="53879433">
          <w:rPr>
            <w:rFonts w:ascii="Times New Roman" w:hAnsi="Times New Roman"/>
            <w:sz w:val="24"/>
          </w:rPr>
          <w:t xml:space="preserve">Projet d'Electrification Péri-urbaine et Rurale (PEPUR), </w:t>
        </w:r>
      </w:hyperlink>
    </w:p>
    <w:p w14:paraId="49A346BC" w14:textId="77777777" w:rsidR="001137E1" w:rsidRPr="001137E1" w:rsidRDefault="001137E1" w:rsidP="00336637">
      <w:pPr>
        <w:pStyle w:val="Paragraphedeliste"/>
        <w:numPr>
          <w:ilvl w:val="0"/>
          <w:numId w:val="32"/>
        </w:numPr>
        <w:spacing w:before="0" w:beforeAutospacing="0" w:line="276" w:lineRule="auto"/>
        <w:jc w:val="both"/>
        <w:rPr>
          <w:rFonts w:ascii="Times New Roman" w:hAnsi="Times New Roman"/>
          <w:sz w:val="24"/>
        </w:rPr>
      </w:pPr>
      <w:r w:rsidRPr="53879433">
        <w:rPr>
          <w:rFonts w:ascii="Times New Roman" w:hAnsi="Times New Roman"/>
          <w:sz w:val="24"/>
        </w:rPr>
        <w:t xml:space="preserve">Projet de transport de la ligne de transmission d'électricité de la centrale hydroélectrique de Zongo II au Poste de Kinsuka </w:t>
      </w:r>
    </w:p>
    <w:p w14:paraId="25A3EA9F" w14:textId="77777777" w:rsidR="001137E1" w:rsidRDefault="001137E1" w:rsidP="00336637">
      <w:pPr>
        <w:pStyle w:val="Paragraphedeliste"/>
        <w:numPr>
          <w:ilvl w:val="0"/>
          <w:numId w:val="32"/>
        </w:numPr>
        <w:spacing w:before="0" w:beforeAutospacing="0" w:line="276" w:lineRule="auto"/>
        <w:jc w:val="both"/>
        <w:rPr>
          <w:rFonts w:ascii="Times New Roman" w:hAnsi="Times New Roman"/>
          <w:sz w:val="24"/>
        </w:rPr>
      </w:pPr>
      <w:r w:rsidRPr="53879433">
        <w:rPr>
          <w:rFonts w:ascii="Times New Roman" w:hAnsi="Times New Roman"/>
          <w:sz w:val="24"/>
        </w:rPr>
        <w:t xml:space="preserve">Projet d’Accès, Gouvernance et Réforme des secteurs de l’Electricité et de l’Eau (AGREE), </w:t>
      </w:r>
    </w:p>
    <w:p w14:paraId="4B772617" w14:textId="12FCAFB3" w:rsidR="00EB3A5D" w:rsidRDefault="00EB3A5D" w:rsidP="001D359E">
      <w:pPr>
        <w:spacing w:before="120" w:beforeAutospacing="0" w:after="120"/>
        <w:jc w:val="both"/>
        <w:rPr>
          <w:rFonts w:ascii="Times New Roman" w:hAnsi="Times New Roman"/>
          <w:sz w:val="24"/>
        </w:rPr>
      </w:pPr>
      <w:r w:rsidRPr="00EB3A5D">
        <w:rPr>
          <w:rFonts w:ascii="Times New Roman" w:hAnsi="Times New Roman"/>
          <w:sz w:val="24"/>
        </w:rPr>
        <w:t xml:space="preserve">Etant donné que le Projet </w:t>
      </w:r>
      <w:r w:rsidR="001137E1">
        <w:rPr>
          <w:rFonts w:ascii="Times New Roman" w:hAnsi="Times New Roman"/>
          <w:sz w:val="24"/>
        </w:rPr>
        <w:t xml:space="preserve">des travaux de protection des </w:t>
      </w:r>
      <w:r w:rsidR="007A3D98">
        <w:rPr>
          <w:rFonts w:ascii="Times New Roman" w:hAnsi="Times New Roman"/>
          <w:sz w:val="24"/>
        </w:rPr>
        <w:t>Poste</w:t>
      </w:r>
      <w:r w:rsidR="001137E1">
        <w:rPr>
          <w:rFonts w:ascii="Times New Roman" w:hAnsi="Times New Roman"/>
          <w:sz w:val="24"/>
        </w:rPr>
        <w:t>s et sous-stations</w:t>
      </w:r>
      <w:r w:rsidR="007A3D98">
        <w:rPr>
          <w:rFonts w:ascii="Times New Roman" w:hAnsi="Times New Roman"/>
          <w:sz w:val="24"/>
        </w:rPr>
        <w:t xml:space="preserve"> SNEL </w:t>
      </w:r>
      <w:r w:rsidR="001137E1">
        <w:rPr>
          <w:rFonts w:ascii="Times New Roman" w:hAnsi="Times New Roman"/>
          <w:sz w:val="24"/>
        </w:rPr>
        <w:t>de contre les inondations dans les</w:t>
      </w:r>
      <w:r w:rsidR="007A3D98">
        <w:rPr>
          <w:rFonts w:ascii="Times New Roman" w:hAnsi="Times New Roman"/>
          <w:sz w:val="24"/>
        </w:rPr>
        <w:t xml:space="preserve"> Commune</w:t>
      </w:r>
      <w:r w:rsidR="001137E1">
        <w:rPr>
          <w:rFonts w:ascii="Times New Roman" w:hAnsi="Times New Roman"/>
          <w:sz w:val="24"/>
        </w:rPr>
        <w:t>s de Mont Ngafula, Masina et Selembao</w:t>
      </w:r>
      <w:r w:rsidRPr="00EB3A5D">
        <w:rPr>
          <w:rFonts w:ascii="Times New Roman" w:hAnsi="Times New Roman"/>
          <w:sz w:val="24"/>
        </w:rPr>
        <w:t xml:space="preserve"> n’a pas encore commencé, les projets passés n’occasionneront pas d’impacts directs cumulatifs. Seuls les projets en cours auront à occasionner des impacts cumulatifs s’ils se terminent pendant la mise en œuvre du Projet KIN ELENDA.</w:t>
      </w:r>
    </w:p>
    <w:p w14:paraId="6225579D" w14:textId="77777777" w:rsidR="00EB3A5D" w:rsidRPr="00EB3A5D" w:rsidRDefault="00EB3A5D" w:rsidP="00336637">
      <w:pPr>
        <w:pStyle w:val="Paragraphedeliste"/>
        <w:numPr>
          <w:ilvl w:val="0"/>
          <w:numId w:val="71"/>
        </w:numPr>
        <w:spacing w:before="120" w:beforeAutospacing="0" w:after="120" w:line="276" w:lineRule="auto"/>
        <w:ind w:left="714" w:hanging="357"/>
        <w:contextualSpacing w:val="0"/>
        <w:rPr>
          <w:rFonts w:ascii="Times New Roman" w:hAnsi="Times New Roman"/>
          <w:sz w:val="24"/>
        </w:rPr>
      </w:pPr>
      <w:r w:rsidRPr="00EB3A5D">
        <w:rPr>
          <w:rFonts w:ascii="Times New Roman" w:hAnsi="Times New Roman"/>
          <w:b/>
          <w:i/>
          <w:sz w:val="24"/>
        </w:rPr>
        <w:t xml:space="preserve">Analyse des effets cumulatifs et évaluation de l’importance </w:t>
      </w:r>
    </w:p>
    <w:p w14:paraId="65EFFEDF" w14:textId="0E3B4731" w:rsidR="00EB3A5D" w:rsidRPr="001D359E" w:rsidRDefault="001D359E" w:rsidP="00EB3A5D">
      <w:pPr>
        <w:spacing w:before="0" w:beforeAutospacing="0"/>
        <w:rPr>
          <w:rFonts w:ascii="Times New Roman" w:hAnsi="Times New Roman"/>
          <w:b/>
          <w:i/>
          <w:sz w:val="24"/>
        </w:rPr>
      </w:pPr>
      <w:r>
        <w:rPr>
          <w:rFonts w:ascii="Times New Roman" w:hAnsi="Times New Roman"/>
          <w:b/>
          <w:i/>
          <w:sz w:val="24"/>
        </w:rPr>
        <w:t xml:space="preserve">Impacts Positifs </w:t>
      </w:r>
    </w:p>
    <w:p w14:paraId="4311A899" w14:textId="48BB9BB3" w:rsidR="00EB3A5D" w:rsidRPr="00EB3A5D" w:rsidRDefault="00EB3A5D" w:rsidP="001D359E">
      <w:pPr>
        <w:spacing w:before="120" w:beforeAutospacing="0" w:after="120"/>
        <w:jc w:val="both"/>
        <w:rPr>
          <w:rFonts w:ascii="Times New Roman" w:hAnsi="Times New Roman"/>
          <w:sz w:val="24"/>
        </w:rPr>
      </w:pPr>
      <w:r w:rsidRPr="00EB3A5D">
        <w:rPr>
          <w:rFonts w:ascii="Times New Roman" w:hAnsi="Times New Roman"/>
          <w:sz w:val="24"/>
        </w:rPr>
        <w:t xml:space="preserve">Les impacts positifs cumulatifs attendus de la mise en œuvre des sous-projets des ouvrages </w:t>
      </w:r>
      <w:r w:rsidR="007A3D98" w:rsidRPr="00EB3A5D">
        <w:rPr>
          <w:rFonts w:ascii="Times New Roman" w:hAnsi="Times New Roman"/>
          <w:sz w:val="24"/>
        </w:rPr>
        <w:t>antiérosifs</w:t>
      </w:r>
      <w:r w:rsidRPr="00EB3A5D">
        <w:rPr>
          <w:rFonts w:ascii="Times New Roman" w:hAnsi="Times New Roman"/>
          <w:sz w:val="24"/>
        </w:rPr>
        <w:t xml:space="preserve"> et inondations</w:t>
      </w:r>
      <w:r w:rsidR="007A3D98">
        <w:rPr>
          <w:rFonts w:ascii="Times New Roman" w:hAnsi="Times New Roman"/>
          <w:sz w:val="24"/>
        </w:rPr>
        <w:t xml:space="preserve"> ainsi que des projets futurs </w:t>
      </w:r>
      <w:r w:rsidRPr="00EB3A5D">
        <w:rPr>
          <w:rFonts w:ascii="Times New Roman" w:hAnsi="Times New Roman"/>
          <w:sz w:val="24"/>
        </w:rPr>
        <w:t xml:space="preserve">sont résumés dans le </w:t>
      </w:r>
      <w:r w:rsidRPr="001D359E">
        <w:rPr>
          <w:rFonts w:ascii="Times New Roman" w:hAnsi="Times New Roman"/>
          <w:sz w:val="24"/>
        </w:rPr>
        <w:t xml:space="preserve">Tableau </w:t>
      </w:r>
      <w:r w:rsidR="001D359E" w:rsidRPr="001D359E">
        <w:rPr>
          <w:rFonts w:ascii="Times New Roman" w:hAnsi="Times New Roman"/>
          <w:sz w:val="24"/>
        </w:rPr>
        <w:t>45</w:t>
      </w:r>
      <w:r w:rsidR="007A3D98">
        <w:rPr>
          <w:rFonts w:ascii="Times New Roman" w:hAnsi="Times New Roman"/>
          <w:sz w:val="24"/>
        </w:rPr>
        <w:t xml:space="preserve"> </w:t>
      </w:r>
      <w:r w:rsidRPr="00EB3A5D">
        <w:rPr>
          <w:rFonts w:ascii="Times New Roman" w:hAnsi="Times New Roman"/>
          <w:sz w:val="24"/>
        </w:rPr>
        <w:t>ci-dessous.</w:t>
      </w:r>
    </w:p>
    <w:p w14:paraId="4FF5BAA1" w14:textId="6E6BB972" w:rsidR="00EB3A5D" w:rsidRPr="00EB3A5D" w:rsidRDefault="001D359E" w:rsidP="004F342A">
      <w:pPr>
        <w:pStyle w:val="Lgende"/>
        <w:jc w:val="center"/>
      </w:pPr>
      <w:bookmarkStart w:id="664" w:name="_Toc172069229"/>
      <w:r>
        <w:t xml:space="preserve">Tableau </w:t>
      </w:r>
      <w:r>
        <w:fldChar w:fldCharType="begin"/>
      </w:r>
      <w:r>
        <w:instrText xml:space="preserve"> SEQ Tableau \* ARABIC </w:instrText>
      </w:r>
      <w:r>
        <w:fldChar w:fldCharType="separate"/>
      </w:r>
      <w:r w:rsidR="00571228">
        <w:rPr>
          <w:noProof/>
        </w:rPr>
        <w:t>46</w:t>
      </w:r>
      <w:r>
        <w:fldChar w:fldCharType="end"/>
      </w:r>
      <w:r>
        <w:t xml:space="preserve">. </w:t>
      </w:r>
      <w:r w:rsidRPr="00795750">
        <w:t>Impacts positifs cumulatifs</w:t>
      </w:r>
      <w:bookmarkEnd w:id="664"/>
    </w:p>
    <w:tbl>
      <w:tblPr>
        <w:tblStyle w:val="Grilledutableau"/>
        <w:tblW w:w="9634" w:type="dxa"/>
        <w:tblLook w:val="04A0" w:firstRow="1" w:lastRow="0" w:firstColumn="1" w:lastColumn="0" w:noHBand="0" w:noVBand="1"/>
      </w:tblPr>
      <w:tblGrid>
        <w:gridCol w:w="1410"/>
        <w:gridCol w:w="1704"/>
        <w:gridCol w:w="5023"/>
        <w:gridCol w:w="1497"/>
      </w:tblGrid>
      <w:tr w:rsidR="00EB3A5D" w:rsidRPr="00EB3A5D" w14:paraId="1E542210" w14:textId="77777777" w:rsidTr="00571228">
        <w:tc>
          <w:tcPr>
            <w:tcW w:w="3114" w:type="dxa"/>
            <w:gridSpan w:val="2"/>
            <w:vAlign w:val="center"/>
          </w:tcPr>
          <w:p w14:paraId="33CAB4EE" w14:textId="1334D674" w:rsidR="00EB3A5D" w:rsidRPr="00EB3A5D" w:rsidRDefault="00EB3A5D" w:rsidP="00571228">
            <w:pPr>
              <w:spacing w:before="0" w:beforeAutospacing="0"/>
              <w:jc w:val="center"/>
              <w:rPr>
                <w:rFonts w:ascii="Times New Roman" w:hAnsi="Times New Roman"/>
                <w:b/>
                <w:sz w:val="24"/>
              </w:rPr>
            </w:pPr>
            <w:r w:rsidRPr="00EB3A5D">
              <w:rPr>
                <w:rFonts w:ascii="Times New Roman" w:hAnsi="Times New Roman"/>
                <w:b/>
                <w:sz w:val="24"/>
              </w:rPr>
              <w:t>Composante de l’environnement</w:t>
            </w:r>
          </w:p>
        </w:tc>
        <w:tc>
          <w:tcPr>
            <w:tcW w:w="5023" w:type="dxa"/>
            <w:vAlign w:val="center"/>
          </w:tcPr>
          <w:p w14:paraId="028BE1A3" w14:textId="77777777" w:rsidR="00EB3A5D" w:rsidRPr="00EB3A5D" w:rsidRDefault="00EB3A5D" w:rsidP="00571228">
            <w:pPr>
              <w:spacing w:before="0" w:beforeAutospacing="0"/>
              <w:jc w:val="center"/>
              <w:rPr>
                <w:rFonts w:ascii="Times New Roman" w:hAnsi="Times New Roman"/>
                <w:b/>
                <w:sz w:val="24"/>
              </w:rPr>
            </w:pPr>
            <w:r w:rsidRPr="00EB3A5D">
              <w:rPr>
                <w:rFonts w:ascii="Times New Roman" w:hAnsi="Times New Roman"/>
                <w:b/>
                <w:sz w:val="24"/>
              </w:rPr>
              <w:t>Description de l’Impact cumulé positif pendant la phase des travaux et d’exploitation</w:t>
            </w:r>
          </w:p>
        </w:tc>
        <w:tc>
          <w:tcPr>
            <w:tcW w:w="1497" w:type="dxa"/>
            <w:vAlign w:val="center"/>
          </w:tcPr>
          <w:p w14:paraId="1C26FA11" w14:textId="77777777" w:rsidR="00EB3A5D" w:rsidRPr="00EB3A5D" w:rsidRDefault="00EB3A5D" w:rsidP="00571228">
            <w:pPr>
              <w:spacing w:before="0" w:beforeAutospacing="0"/>
              <w:jc w:val="center"/>
              <w:rPr>
                <w:rFonts w:ascii="Times New Roman" w:hAnsi="Times New Roman"/>
                <w:b/>
                <w:sz w:val="24"/>
              </w:rPr>
            </w:pPr>
            <w:r w:rsidRPr="00EB3A5D">
              <w:rPr>
                <w:rFonts w:ascii="Times New Roman" w:hAnsi="Times New Roman"/>
                <w:b/>
                <w:sz w:val="24"/>
              </w:rPr>
              <w:t>Résultat d’évaluation</w:t>
            </w:r>
          </w:p>
        </w:tc>
      </w:tr>
      <w:tr w:rsidR="00EB3A5D" w:rsidRPr="00EB3A5D" w14:paraId="7A09F1D4" w14:textId="77777777" w:rsidTr="00571228">
        <w:tc>
          <w:tcPr>
            <w:tcW w:w="1410" w:type="dxa"/>
            <w:vMerge w:val="restart"/>
            <w:vAlign w:val="center"/>
          </w:tcPr>
          <w:p w14:paraId="692A3D45" w14:textId="04C8D07E" w:rsidR="00EB3A5D" w:rsidRPr="00EB3A5D" w:rsidRDefault="001137E1" w:rsidP="00571228">
            <w:pPr>
              <w:spacing w:before="0" w:beforeAutospacing="0"/>
              <w:rPr>
                <w:rFonts w:ascii="Times New Roman" w:hAnsi="Times New Roman"/>
                <w:sz w:val="24"/>
              </w:rPr>
            </w:pPr>
            <w:r>
              <w:rPr>
                <w:rFonts w:ascii="Times New Roman" w:hAnsi="Times New Roman"/>
                <w:sz w:val="24"/>
              </w:rPr>
              <w:t>Milieu physique</w:t>
            </w:r>
          </w:p>
        </w:tc>
        <w:tc>
          <w:tcPr>
            <w:tcW w:w="1704" w:type="dxa"/>
            <w:vAlign w:val="center"/>
          </w:tcPr>
          <w:p w14:paraId="147D6778"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Changement climatique</w:t>
            </w:r>
          </w:p>
        </w:tc>
        <w:tc>
          <w:tcPr>
            <w:tcW w:w="5023" w:type="dxa"/>
          </w:tcPr>
          <w:p w14:paraId="29F7338C" w14:textId="0ADB719E" w:rsidR="00EB3A5D" w:rsidRPr="00EB3A5D" w:rsidRDefault="00AE49B8" w:rsidP="001D359E">
            <w:pPr>
              <w:spacing w:before="0" w:beforeAutospacing="0"/>
              <w:jc w:val="both"/>
              <w:rPr>
                <w:rFonts w:ascii="Times New Roman" w:hAnsi="Times New Roman"/>
                <w:sz w:val="24"/>
              </w:rPr>
            </w:pPr>
            <w:r>
              <w:rPr>
                <w:rFonts w:ascii="Times New Roman" w:hAnsi="Times New Roman"/>
                <w:sz w:val="24"/>
              </w:rPr>
              <w:t>La mise en œuvre des</w:t>
            </w:r>
            <w:r w:rsidR="00980C69" w:rsidRPr="00980C69">
              <w:rPr>
                <w:rFonts w:ascii="Times New Roman" w:hAnsi="Times New Roman"/>
                <w:sz w:val="24"/>
              </w:rPr>
              <w:t xml:space="preserve"> sous- Projet</w:t>
            </w:r>
            <w:r>
              <w:rPr>
                <w:rFonts w:ascii="Times New Roman" w:hAnsi="Times New Roman"/>
                <w:sz w:val="24"/>
              </w:rPr>
              <w:t>s des travaux de protection des</w:t>
            </w:r>
            <w:r w:rsidR="00980C69" w:rsidRPr="00980C69">
              <w:rPr>
                <w:rFonts w:ascii="Times New Roman" w:hAnsi="Times New Roman"/>
                <w:sz w:val="24"/>
              </w:rPr>
              <w:t xml:space="preserve"> poste</w:t>
            </w:r>
            <w:r>
              <w:rPr>
                <w:rFonts w:ascii="Times New Roman" w:hAnsi="Times New Roman"/>
                <w:sz w:val="24"/>
              </w:rPr>
              <w:t xml:space="preserve">s et sous-station SNEL </w:t>
            </w:r>
            <w:r w:rsidR="00980C69" w:rsidRPr="00980C69">
              <w:rPr>
                <w:rFonts w:ascii="Times New Roman" w:hAnsi="Times New Roman"/>
                <w:sz w:val="24"/>
              </w:rPr>
              <w:t xml:space="preserve">contre les </w:t>
            </w:r>
            <w:r>
              <w:rPr>
                <w:rFonts w:ascii="Times New Roman" w:hAnsi="Times New Roman"/>
                <w:sz w:val="24"/>
              </w:rPr>
              <w:t xml:space="preserve">érosions et inondations </w:t>
            </w:r>
            <w:r w:rsidR="00980C69" w:rsidRPr="00980C69">
              <w:rPr>
                <w:rFonts w:ascii="Times New Roman" w:hAnsi="Times New Roman"/>
                <w:sz w:val="24"/>
              </w:rPr>
              <w:t xml:space="preserve">et les Projets futurs </w:t>
            </w:r>
            <w:r w:rsidR="00EB3A5D" w:rsidRPr="00EB3A5D">
              <w:rPr>
                <w:rFonts w:ascii="Times New Roman" w:hAnsi="Times New Roman"/>
                <w:sz w:val="24"/>
              </w:rPr>
              <w:t xml:space="preserve">permettra de </w:t>
            </w:r>
            <w:r>
              <w:rPr>
                <w:rFonts w:ascii="Times New Roman" w:hAnsi="Times New Roman"/>
                <w:sz w:val="24"/>
              </w:rPr>
              <w:t>protéger ces postes et sous-stations ainsi que lutter contre les effets de changement climatique qui sont les érosions et inondations</w:t>
            </w:r>
            <w:r w:rsidR="00EB3A5D" w:rsidRPr="00EB3A5D">
              <w:rPr>
                <w:rFonts w:ascii="Times New Roman" w:hAnsi="Times New Roman"/>
                <w:sz w:val="24"/>
              </w:rPr>
              <w:t>.</w:t>
            </w:r>
          </w:p>
        </w:tc>
        <w:tc>
          <w:tcPr>
            <w:tcW w:w="1497" w:type="dxa"/>
            <w:vAlign w:val="center"/>
          </w:tcPr>
          <w:p w14:paraId="0B814A3E"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Modéré</w:t>
            </w:r>
          </w:p>
        </w:tc>
      </w:tr>
      <w:tr w:rsidR="00EB3A5D" w:rsidRPr="00EB3A5D" w14:paraId="281288BD" w14:textId="77777777" w:rsidTr="00571228">
        <w:tc>
          <w:tcPr>
            <w:tcW w:w="1410" w:type="dxa"/>
            <w:vMerge/>
            <w:vAlign w:val="center"/>
          </w:tcPr>
          <w:p w14:paraId="6A8F52E4" w14:textId="77777777" w:rsidR="00EB3A5D" w:rsidRPr="00EB3A5D" w:rsidRDefault="00EB3A5D" w:rsidP="00571228">
            <w:pPr>
              <w:spacing w:before="0" w:beforeAutospacing="0"/>
              <w:rPr>
                <w:rFonts w:ascii="Times New Roman" w:hAnsi="Times New Roman"/>
                <w:sz w:val="24"/>
              </w:rPr>
            </w:pPr>
          </w:p>
        </w:tc>
        <w:tc>
          <w:tcPr>
            <w:tcW w:w="1704" w:type="dxa"/>
            <w:vAlign w:val="center"/>
          </w:tcPr>
          <w:p w14:paraId="176BDEDB"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Sol</w:t>
            </w:r>
          </w:p>
        </w:tc>
        <w:tc>
          <w:tcPr>
            <w:tcW w:w="5023" w:type="dxa"/>
          </w:tcPr>
          <w:p w14:paraId="20512BDC" w14:textId="32DE3F72" w:rsidR="00EB3A5D" w:rsidRPr="00EB3A5D" w:rsidRDefault="00980C69" w:rsidP="001D359E">
            <w:pPr>
              <w:spacing w:before="0" w:beforeAutospacing="0"/>
              <w:jc w:val="both"/>
              <w:rPr>
                <w:rFonts w:ascii="Times New Roman" w:hAnsi="Times New Roman"/>
                <w:sz w:val="24"/>
              </w:rPr>
            </w:pPr>
            <w:r w:rsidRPr="00980C69">
              <w:rPr>
                <w:rFonts w:ascii="Times New Roman" w:hAnsi="Times New Roman"/>
                <w:sz w:val="24"/>
              </w:rPr>
              <w:t xml:space="preserve">La mise en œuvre </w:t>
            </w:r>
            <w:r w:rsidR="00AE49B8" w:rsidRPr="00AE49B8">
              <w:rPr>
                <w:rFonts w:ascii="Times New Roman" w:hAnsi="Times New Roman"/>
                <w:sz w:val="24"/>
              </w:rPr>
              <w:t>des sous- Projets des travaux de protection des postes et sous-station SNEL contre les érosions et inondations</w:t>
            </w:r>
            <w:r w:rsidRPr="00980C69">
              <w:rPr>
                <w:rFonts w:ascii="Times New Roman" w:hAnsi="Times New Roman"/>
                <w:sz w:val="24"/>
              </w:rPr>
              <w:t xml:space="preserve"> et les Projets futurs </w:t>
            </w:r>
            <w:r w:rsidR="00EB3A5D" w:rsidRPr="00EB3A5D">
              <w:rPr>
                <w:rFonts w:ascii="Times New Roman" w:hAnsi="Times New Roman"/>
                <w:sz w:val="24"/>
              </w:rPr>
              <w:t xml:space="preserve">va induire la disparition de grandes érosions qui dégradent actuellement les </w:t>
            </w:r>
            <w:r w:rsidR="00AE49B8">
              <w:rPr>
                <w:rFonts w:ascii="Times New Roman" w:hAnsi="Times New Roman"/>
                <w:sz w:val="24"/>
              </w:rPr>
              <w:t>différents postes et sous-stations</w:t>
            </w:r>
            <w:r w:rsidR="00EB3A5D" w:rsidRPr="00EB3A5D">
              <w:rPr>
                <w:rFonts w:ascii="Times New Roman" w:hAnsi="Times New Roman"/>
                <w:sz w:val="24"/>
              </w:rPr>
              <w:t xml:space="preserve"> dans la zone du Projet.</w:t>
            </w:r>
          </w:p>
        </w:tc>
        <w:tc>
          <w:tcPr>
            <w:tcW w:w="1497" w:type="dxa"/>
            <w:vAlign w:val="center"/>
          </w:tcPr>
          <w:p w14:paraId="650C6884"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Modéré</w:t>
            </w:r>
          </w:p>
        </w:tc>
      </w:tr>
      <w:tr w:rsidR="00AE49B8" w:rsidRPr="00EB3A5D" w14:paraId="71FAF7A2" w14:textId="77777777" w:rsidTr="00571228">
        <w:tc>
          <w:tcPr>
            <w:tcW w:w="1410" w:type="dxa"/>
            <w:vMerge w:val="restart"/>
            <w:vAlign w:val="center"/>
          </w:tcPr>
          <w:p w14:paraId="56854CDC" w14:textId="7C99AD5C" w:rsidR="00AE49B8" w:rsidRPr="00EB3A5D" w:rsidRDefault="00AE49B8" w:rsidP="00571228">
            <w:pPr>
              <w:spacing w:before="0"/>
              <w:rPr>
                <w:rFonts w:ascii="Times New Roman" w:hAnsi="Times New Roman"/>
                <w:sz w:val="24"/>
              </w:rPr>
            </w:pPr>
            <w:r w:rsidRPr="00EB3A5D">
              <w:rPr>
                <w:rFonts w:ascii="Times New Roman" w:hAnsi="Times New Roman"/>
                <w:sz w:val="24"/>
              </w:rPr>
              <w:t>Humain</w:t>
            </w:r>
          </w:p>
        </w:tc>
        <w:tc>
          <w:tcPr>
            <w:tcW w:w="1704" w:type="dxa"/>
            <w:vAlign w:val="center"/>
          </w:tcPr>
          <w:p w14:paraId="52E2794D" w14:textId="77777777" w:rsidR="00AE49B8" w:rsidRPr="00EB3A5D" w:rsidRDefault="00AE49B8" w:rsidP="00571228">
            <w:pPr>
              <w:spacing w:before="0" w:beforeAutospacing="0"/>
              <w:rPr>
                <w:rFonts w:ascii="Times New Roman" w:hAnsi="Times New Roman"/>
                <w:sz w:val="24"/>
              </w:rPr>
            </w:pPr>
            <w:r w:rsidRPr="00EB3A5D">
              <w:rPr>
                <w:rFonts w:ascii="Times New Roman" w:hAnsi="Times New Roman"/>
                <w:sz w:val="24"/>
              </w:rPr>
              <w:t>Pauvreté et économie</w:t>
            </w:r>
          </w:p>
        </w:tc>
        <w:tc>
          <w:tcPr>
            <w:tcW w:w="5023" w:type="dxa"/>
          </w:tcPr>
          <w:p w14:paraId="55544F98" w14:textId="21CC516C" w:rsidR="00AE49B8" w:rsidRPr="00EB3A5D" w:rsidRDefault="00AE49B8" w:rsidP="001D359E">
            <w:pPr>
              <w:spacing w:before="0" w:beforeAutospacing="0"/>
              <w:jc w:val="both"/>
              <w:rPr>
                <w:rFonts w:ascii="Times New Roman" w:hAnsi="Times New Roman"/>
                <w:sz w:val="24"/>
              </w:rPr>
            </w:pPr>
            <w:r w:rsidRPr="00EB3A5D">
              <w:rPr>
                <w:rFonts w:ascii="Times New Roman" w:hAnsi="Times New Roman"/>
                <w:sz w:val="24"/>
              </w:rPr>
              <w:t>En mettant en œuvre le</w:t>
            </w:r>
            <w:r>
              <w:rPr>
                <w:rFonts w:ascii="Times New Roman" w:hAnsi="Times New Roman"/>
                <w:sz w:val="24"/>
              </w:rPr>
              <w:t>s</w:t>
            </w:r>
            <w:r w:rsidRPr="00EB3A5D">
              <w:rPr>
                <w:rFonts w:ascii="Times New Roman" w:hAnsi="Times New Roman"/>
                <w:sz w:val="24"/>
              </w:rPr>
              <w:t xml:space="preserve"> </w:t>
            </w:r>
            <w:r w:rsidRPr="00AE49B8">
              <w:rPr>
                <w:rFonts w:ascii="Times New Roman" w:hAnsi="Times New Roman"/>
                <w:sz w:val="24"/>
              </w:rPr>
              <w:t>des sous- Projets des travaux de protection des postes et sous-station SNEL contre les érosions et inondations</w:t>
            </w:r>
            <w:r>
              <w:rPr>
                <w:rFonts w:ascii="Times New Roman" w:hAnsi="Times New Roman"/>
                <w:sz w:val="24"/>
              </w:rPr>
              <w:t xml:space="preserve"> et le Projets futurs</w:t>
            </w:r>
            <w:r w:rsidRPr="00EB3A5D">
              <w:rPr>
                <w:rFonts w:ascii="Times New Roman" w:hAnsi="Times New Roman"/>
                <w:sz w:val="24"/>
              </w:rPr>
              <w:t xml:space="preserve">, </w:t>
            </w:r>
            <w:r>
              <w:rPr>
                <w:rFonts w:ascii="Times New Roman" w:hAnsi="Times New Roman"/>
                <w:sz w:val="24"/>
              </w:rPr>
              <w:t>la SNEL améliorera la desserte en électricité et la recette de ses services va s’accroitre progressivement avec le système de la mise en place des compteurs prépayés</w:t>
            </w:r>
          </w:p>
        </w:tc>
        <w:tc>
          <w:tcPr>
            <w:tcW w:w="1497" w:type="dxa"/>
            <w:vAlign w:val="center"/>
          </w:tcPr>
          <w:p w14:paraId="1E7E6525" w14:textId="77777777" w:rsidR="00AE49B8" w:rsidRPr="00EB3A5D" w:rsidRDefault="00AE49B8" w:rsidP="00571228">
            <w:pPr>
              <w:spacing w:before="0" w:beforeAutospacing="0"/>
              <w:rPr>
                <w:rFonts w:ascii="Times New Roman" w:hAnsi="Times New Roman"/>
                <w:sz w:val="24"/>
              </w:rPr>
            </w:pPr>
            <w:r w:rsidRPr="00EB3A5D">
              <w:rPr>
                <w:rFonts w:ascii="Times New Roman" w:hAnsi="Times New Roman"/>
                <w:sz w:val="24"/>
              </w:rPr>
              <w:t>Fort</w:t>
            </w:r>
          </w:p>
        </w:tc>
      </w:tr>
      <w:tr w:rsidR="00AE49B8" w:rsidRPr="00EB3A5D" w14:paraId="25548D7A" w14:textId="77777777" w:rsidTr="00571228">
        <w:tc>
          <w:tcPr>
            <w:tcW w:w="1410" w:type="dxa"/>
            <w:vMerge/>
            <w:vAlign w:val="center"/>
          </w:tcPr>
          <w:p w14:paraId="43FAEEB9" w14:textId="5D0AA646" w:rsidR="00AE49B8" w:rsidRPr="00EB3A5D" w:rsidRDefault="00AE49B8" w:rsidP="00571228">
            <w:pPr>
              <w:spacing w:before="0" w:beforeAutospacing="0"/>
              <w:rPr>
                <w:rFonts w:ascii="Times New Roman" w:hAnsi="Times New Roman"/>
                <w:sz w:val="24"/>
              </w:rPr>
            </w:pPr>
          </w:p>
        </w:tc>
        <w:tc>
          <w:tcPr>
            <w:tcW w:w="1704" w:type="dxa"/>
            <w:vAlign w:val="center"/>
          </w:tcPr>
          <w:p w14:paraId="0CA50634" w14:textId="668655AC" w:rsidR="00AE49B8" w:rsidRPr="00EB3A5D" w:rsidRDefault="00AE49B8" w:rsidP="00571228">
            <w:pPr>
              <w:spacing w:before="0" w:beforeAutospacing="0"/>
              <w:rPr>
                <w:rFonts w:ascii="Times New Roman" w:hAnsi="Times New Roman"/>
                <w:sz w:val="24"/>
              </w:rPr>
            </w:pPr>
            <w:r>
              <w:rPr>
                <w:rFonts w:ascii="Times New Roman" w:hAnsi="Times New Roman"/>
                <w:sz w:val="24"/>
              </w:rPr>
              <w:t>Sécurité des populations riveraines</w:t>
            </w:r>
          </w:p>
        </w:tc>
        <w:tc>
          <w:tcPr>
            <w:tcW w:w="5023" w:type="dxa"/>
          </w:tcPr>
          <w:p w14:paraId="3896CB74" w14:textId="4C3EB715" w:rsidR="00AE49B8" w:rsidRPr="00361564" w:rsidRDefault="00AE49B8" w:rsidP="00361564">
            <w:pPr>
              <w:spacing w:before="0" w:beforeAutospacing="0" w:line="276" w:lineRule="auto"/>
              <w:jc w:val="both"/>
              <w:rPr>
                <w:rFonts w:ascii="Times New Roman" w:hAnsi="Times New Roman"/>
                <w:sz w:val="24"/>
              </w:rPr>
            </w:pPr>
            <w:r w:rsidRPr="00361564">
              <w:rPr>
                <w:rFonts w:ascii="Times New Roman" w:hAnsi="Times New Roman"/>
                <w:sz w:val="24"/>
              </w:rPr>
              <w:t>Grâce à la mise en œuvre des sous-projets de protection des postes et sous-stations SNEL et le Projets futurs vont</w:t>
            </w:r>
            <w:r w:rsidR="00CC78EA" w:rsidRPr="00361564">
              <w:rPr>
                <w:rFonts w:ascii="Times New Roman" w:hAnsi="Times New Roman"/>
                <w:sz w:val="24"/>
              </w:rPr>
              <w:t xml:space="preserve"> électrifier les poches noires et réduire l’insécurité causée par le phénomène Kuluna dans les communes de Mont Ngafula, Masina et Selembao</w:t>
            </w:r>
            <w:r w:rsidRPr="00361564">
              <w:rPr>
                <w:rFonts w:ascii="Times New Roman" w:hAnsi="Times New Roman"/>
                <w:sz w:val="24"/>
              </w:rPr>
              <w:t xml:space="preserve"> </w:t>
            </w:r>
          </w:p>
        </w:tc>
        <w:tc>
          <w:tcPr>
            <w:tcW w:w="1497" w:type="dxa"/>
            <w:vAlign w:val="center"/>
          </w:tcPr>
          <w:p w14:paraId="0C07E122" w14:textId="77777777" w:rsidR="00AE49B8" w:rsidRPr="00EB3A5D" w:rsidRDefault="00AE49B8" w:rsidP="00571228">
            <w:pPr>
              <w:spacing w:before="0" w:beforeAutospacing="0"/>
              <w:rPr>
                <w:rFonts w:ascii="Times New Roman" w:hAnsi="Times New Roman"/>
                <w:sz w:val="24"/>
              </w:rPr>
            </w:pPr>
            <w:r w:rsidRPr="00EB3A5D">
              <w:rPr>
                <w:rFonts w:ascii="Times New Roman" w:hAnsi="Times New Roman"/>
                <w:sz w:val="24"/>
              </w:rPr>
              <w:t>Modéré</w:t>
            </w:r>
          </w:p>
        </w:tc>
      </w:tr>
      <w:tr w:rsidR="00AE49B8" w:rsidRPr="00EB3A5D" w14:paraId="5DFC4536" w14:textId="77777777" w:rsidTr="00571228">
        <w:tc>
          <w:tcPr>
            <w:tcW w:w="1410" w:type="dxa"/>
            <w:vMerge/>
            <w:vAlign w:val="center"/>
          </w:tcPr>
          <w:p w14:paraId="37C436AC" w14:textId="77777777" w:rsidR="00AE49B8" w:rsidRPr="00EB3A5D" w:rsidRDefault="00AE49B8" w:rsidP="00571228">
            <w:pPr>
              <w:spacing w:before="0" w:beforeAutospacing="0"/>
              <w:rPr>
                <w:rFonts w:ascii="Times New Roman" w:hAnsi="Times New Roman"/>
                <w:sz w:val="24"/>
              </w:rPr>
            </w:pPr>
          </w:p>
        </w:tc>
        <w:tc>
          <w:tcPr>
            <w:tcW w:w="1704" w:type="dxa"/>
            <w:vAlign w:val="center"/>
          </w:tcPr>
          <w:p w14:paraId="7D72248B" w14:textId="77777777" w:rsidR="00AE49B8" w:rsidRPr="00EB3A5D" w:rsidRDefault="00AE49B8" w:rsidP="00571228">
            <w:pPr>
              <w:spacing w:before="0" w:beforeAutospacing="0"/>
              <w:rPr>
                <w:rFonts w:ascii="Times New Roman" w:hAnsi="Times New Roman"/>
                <w:sz w:val="24"/>
              </w:rPr>
            </w:pPr>
            <w:r w:rsidRPr="00EB3A5D">
              <w:rPr>
                <w:rFonts w:ascii="Times New Roman" w:hAnsi="Times New Roman"/>
                <w:sz w:val="24"/>
              </w:rPr>
              <w:t>Genre et VBG/EAS/HS</w:t>
            </w:r>
          </w:p>
        </w:tc>
        <w:tc>
          <w:tcPr>
            <w:tcW w:w="5023" w:type="dxa"/>
          </w:tcPr>
          <w:p w14:paraId="1EF0F451" w14:textId="4860565E" w:rsidR="00AE49B8" w:rsidRPr="00EB3A5D" w:rsidRDefault="00AE49B8" w:rsidP="001D359E">
            <w:pPr>
              <w:spacing w:before="0" w:beforeAutospacing="0"/>
              <w:jc w:val="both"/>
              <w:rPr>
                <w:rFonts w:ascii="Times New Roman" w:hAnsi="Times New Roman"/>
                <w:sz w:val="24"/>
              </w:rPr>
            </w:pPr>
            <w:r>
              <w:rPr>
                <w:rFonts w:ascii="Times New Roman" w:hAnsi="Times New Roman"/>
                <w:sz w:val="24"/>
              </w:rPr>
              <w:t>L</w:t>
            </w:r>
            <w:r w:rsidRPr="00EB3A5D">
              <w:rPr>
                <w:rFonts w:ascii="Times New Roman" w:hAnsi="Times New Roman"/>
                <w:sz w:val="24"/>
              </w:rPr>
              <w:t>a mise en œuvre du</w:t>
            </w:r>
            <w:r>
              <w:rPr>
                <w:rFonts w:ascii="Times New Roman" w:hAnsi="Times New Roman"/>
                <w:sz w:val="24"/>
              </w:rPr>
              <w:t xml:space="preserve"> sous-</w:t>
            </w:r>
            <w:r w:rsidRPr="00EB3A5D">
              <w:rPr>
                <w:rFonts w:ascii="Times New Roman" w:hAnsi="Times New Roman"/>
                <w:sz w:val="24"/>
              </w:rPr>
              <w:t xml:space="preserve"> Projet</w:t>
            </w:r>
            <w:r>
              <w:rPr>
                <w:rFonts w:ascii="Times New Roman" w:hAnsi="Times New Roman"/>
                <w:sz w:val="24"/>
              </w:rPr>
              <w:t xml:space="preserve"> des travaux de protection </w:t>
            </w:r>
            <w:r w:rsidR="00CC78EA">
              <w:rPr>
                <w:rFonts w:ascii="Times New Roman" w:hAnsi="Times New Roman"/>
                <w:sz w:val="24"/>
              </w:rPr>
              <w:t>des</w:t>
            </w:r>
            <w:r>
              <w:rPr>
                <w:rFonts w:ascii="Times New Roman" w:hAnsi="Times New Roman"/>
                <w:sz w:val="24"/>
              </w:rPr>
              <w:t xml:space="preserve"> poste</w:t>
            </w:r>
            <w:r w:rsidR="00830087">
              <w:rPr>
                <w:rFonts w:ascii="Times New Roman" w:hAnsi="Times New Roman"/>
                <w:sz w:val="24"/>
              </w:rPr>
              <w:t>s et sous-stations</w:t>
            </w:r>
            <w:r>
              <w:rPr>
                <w:rFonts w:ascii="Times New Roman" w:hAnsi="Times New Roman"/>
                <w:sz w:val="24"/>
              </w:rPr>
              <w:t xml:space="preserve"> SNEL contre les inondations </w:t>
            </w:r>
            <w:r w:rsidRPr="00EB3A5D">
              <w:rPr>
                <w:rFonts w:ascii="Times New Roman" w:hAnsi="Times New Roman"/>
                <w:sz w:val="24"/>
              </w:rPr>
              <w:t>et les Projets futurs, l’on va observer la réduction de VBG/EAS/HS</w:t>
            </w:r>
            <w:r w:rsidR="00830087">
              <w:rPr>
                <w:rFonts w:ascii="Times New Roman" w:hAnsi="Times New Roman"/>
                <w:sz w:val="24"/>
              </w:rPr>
              <w:t xml:space="preserve"> suite à l’électrification des poches noires dans la zone du projet</w:t>
            </w:r>
            <w:r w:rsidRPr="00EB3A5D">
              <w:rPr>
                <w:rFonts w:ascii="Times New Roman" w:hAnsi="Times New Roman"/>
                <w:sz w:val="24"/>
              </w:rPr>
              <w:t>.</w:t>
            </w:r>
          </w:p>
        </w:tc>
        <w:tc>
          <w:tcPr>
            <w:tcW w:w="1497" w:type="dxa"/>
            <w:vAlign w:val="center"/>
          </w:tcPr>
          <w:p w14:paraId="1CD978CE" w14:textId="77777777" w:rsidR="00AE49B8" w:rsidRPr="00EB3A5D" w:rsidRDefault="00AE49B8" w:rsidP="00571228">
            <w:pPr>
              <w:spacing w:before="0" w:beforeAutospacing="0"/>
              <w:rPr>
                <w:rFonts w:ascii="Times New Roman" w:hAnsi="Times New Roman"/>
                <w:sz w:val="24"/>
              </w:rPr>
            </w:pPr>
            <w:r w:rsidRPr="00EB3A5D">
              <w:rPr>
                <w:rFonts w:ascii="Times New Roman" w:hAnsi="Times New Roman"/>
                <w:sz w:val="24"/>
              </w:rPr>
              <w:t>Modéré</w:t>
            </w:r>
          </w:p>
        </w:tc>
      </w:tr>
    </w:tbl>
    <w:p w14:paraId="276F50C2" w14:textId="77777777" w:rsidR="00980C69" w:rsidRPr="00EB3A5D" w:rsidRDefault="00980C69" w:rsidP="00EB3A5D">
      <w:pPr>
        <w:spacing w:before="0" w:beforeAutospacing="0"/>
        <w:rPr>
          <w:rFonts w:ascii="Times New Roman" w:hAnsi="Times New Roman"/>
          <w:sz w:val="24"/>
        </w:rPr>
      </w:pPr>
    </w:p>
    <w:p w14:paraId="6403C290" w14:textId="77777777" w:rsidR="00EB3A5D" w:rsidRPr="00830087" w:rsidRDefault="00EB3A5D" w:rsidP="00EB3A5D">
      <w:pPr>
        <w:spacing w:before="0" w:beforeAutospacing="0"/>
        <w:rPr>
          <w:rFonts w:ascii="Times New Roman" w:hAnsi="Times New Roman"/>
          <w:b/>
          <w:i/>
          <w:sz w:val="24"/>
        </w:rPr>
      </w:pPr>
      <w:r w:rsidRPr="00830087">
        <w:rPr>
          <w:rFonts w:ascii="Times New Roman" w:hAnsi="Times New Roman"/>
          <w:b/>
          <w:i/>
          <w:sz w:val="24"/>
        </w:rPr>
        <w:t xml:space="preserve">Impacts négatifs </w:t>
      </w:r>
    </w:p>
    <w:p w14:paraId="7F4BEB25" w14:textId="77777777" w:rsidR="00EB3A5D" w:rsidRPr="00EB3A5D" w:rsidRDefault="00EB3A5D" w:rsidP="00EB3A5D">
      <w:pPr>
        <w:spacing w:before="0" w:beforeAutospacing="0"/>
        <w:rPr>
          <w:rFonts w:ascii="Times New Roman" w:eastAsiaTheme="minorHAnsi" w:hAnsi="Times New Roman"/>
          <w:sz w:val="24"/>
        </w:rPr>
      </w:pPr>
      <w:bookmarkStart w:id="665" w:name="_Toc64029792"/>
    </w:p>
    <w:p w14:paraId="1E88ECAB" w14:textId="77777777" w:rsidR="00EB3A5D" w:rsidRPr="00EB3A5D" w:rsidRDefault="00EB3A5D" w:rsidP="00EB3A5D">
      <w:pPr>
        <w:spacing w:before="0" w:beforeAutospacing="0"/>
        <w:rPr>
          <w:rFonts w:ascii="Times New Roman" w:hAnsi="Times New Roman"/>
          <w:sz w:val="24"/>
        </w:rPr>
      </w:pPr>
      <w:r w:rsidRPr="00EB3A5D">
        <w:rPr>
          <w:rFonts w:ascii="Times New Roman" w:eastAsiaTheme="minorHAnsi" w:hAnsi="Times New Roman"/>
          <w:sz w:val="24"/>
        </w:rPr>
        <w:t>Le tableau ci-dessous se penche sur les impacts négatifs cumulatifs.</w:t>
      </w:r>
    </w:p>
    <w:p w14:paraId="05EC2A46" w14:textId="77777777" w:rsidR="00EB3A5D" w:rsidRPr="00EB3A5D" w:rsidRDefault="00EB3A5D" w:rsidP="00EB3A5D">
      <w:pPr>
        <w:spacing w:before="0" w:beforeAutospacing="0"/>
        <w:rPr>
          <w:rFonts w:ascii="Times New Roman" w:hAnsi="Times New Roman"/>
          <w:sz w:val="24"/>
        </w:rPr>
      </w:pPr>
    </w:p>
    <w:p w14:paraId="501E8437" w14:textId="01488E04" w:rsidR="00EB3A5D" w:rsidRPr="00EB3A5D" w:rsidRDefault="001D359E" w:rsidP="001D359E">
      <w:pPr>
        <w:pStyle w:val="Lgende"/>
      </w:pPr>
      <w:bookmarkStart w:id="666" w:name="_Toc172069230"/>
      <w:bookmarkEnd w:id="665"/>
      <w:r>
        <w:t xml:space="preserve">Tableau </w:t>
      </w:r>
      <w:r>
        <w:fldChar w:fldCharType="begin"/>
      </w:r>
      <w:r>
        <w:instrText xml:space="preserve"> SEQ Tableau \* ARABIC </w:instrText>
      </w:r>
      <w:r>
        <w:fldChar w:fldCharType="separate"/>
      </w:r>
      <w:r w:rsidR="00571228">
        <w:rPr>
          <w:noProof/>
        </w:rPr>
        <w:t>47</w:t>
      </w:r>
      <w:r>
        <w:fldChar w:fldCharType="end"/>
      </w:r>
      <w:r>
        <w:t xml:space="preserve">. </w:t>
      </w:r>
      <w:r w:rsidRPr="00AF6246">
        <w:t>Impacts négatifs cumulatifs</w:t>
      </w:r>
      <w:r w:rsidR="00361564">
        <w:t xml:space="preserve"> spécifiques aux sites érosifs</w:t>
      </w:r>
      <w:r w:rsidR="00611346">
        <w:t xml:space="preserve"> de Kimwenza et Makala</w:t>
      </w:r>
      <w:bookmarkEnd w:id="666"/>
    </w:p>
    <w:tbl>
      <w:tblPr>
        <w:tblStyle w:val="Grilledutableau"/>
        <w:tblW w:w="5000" w:type="pct"/>
        <w:tblLook w:val="04A0" w:firstRow="1" w:lastRow="0" w:firstColumn="1" w:lastColumn="0" w:noHBand="0" w:noVBand="1"/>
      </w:tblPr>
      <w:tblGrid>
        <w:gridCol w:w="1339"/>
        <w:gridCol w:w="2342"/>
        <w:gridCol w:w="4407"/>
        <w:gridCol w:w="1534"/>
      </w:tblGrid>
      <w:tr w:rsidR="00EB3A5D" w:rsidRPr="00EB3A5D" w14:paraId="0F40FB00" w14:textId="77777777" w:rsidTr="00571228">
        <w:trPr>
          <w:trHeight w:val="451"/>
        </w:trPr>
        <w:tc>
          <w:tcPr>
            <w:tcW w:w="1913" w:type="pct"/>
            <w:gridSpan w:val="2"/>
            <w:vAlign w:val="center"/>
          </w:tcPr>
          <w:p w14:paraId="7D3399C5" w14:textId="77777777" w:rsidR="00EB3A5D" w:rsidRPr="00EB3A5D" w:rsidRDefault="00EB3A5D" w:rsidP="00571228">
            <w:pPr>
              <w:spacing w:before="0" w:beforeAutospacing="0"/>
              <w:jc w:val="center"/>
              <w:rPr>
                <w:rFonts w:ascii="Times New Roman" w:hAnsi="Times New Roman"/>
                <w:b/>
                <w:sz w:val="24"/>
              </w:rPr>
            </w:pPr>
          </w:p>
          <w:p w14:paraId="3F9F18F9" w14:textId="77777777" w:rsidR="00EB3A5D" w:rsidRPr="00EB3A5D" w:rsidRDefault="00EB3A5D" w:rsidP="00571228">
            <w:pPr>
              <w:spacing w:before="0" w:beforeAutospacing="0"/>
              <w:jc w:val="center"/>
              <w:rPr>
                <w:rFonts w:ascii="Times New Roman" w:hAnsi="Times New Roman"/>
                <w:b/>
                <w:sz w:val="24"/>
              </w:rPr>
            </w:pPr>
            <w:r w:rsidRPr="00EB3A5D">
              <w:rPr>
                <w:rFonts w:ascii="Times New Roman" w:hAnsi="Times New Roman"/>
                <w:b/>
                <w:sz w:val="24"/>
              </w:rPr>
              <w:t>Composante de l’environnement</w:t>
            </w:r>
          </w:p>
          <w:p w14:paraId="558DCC6A" w14:textId="77777777" w:rsidR="00EB3A5D" w:rsidRPr="00EB3A5D" w:rsidRDefault="00EB3A5D" w:rsidP="00571228">
            <w:pPr>
              <w:spacing w:before="0" w:beforeAutospacing="0"/>
              <w:jc w:val="center"/>
              <w:rPr>
                <w:rFonts w:ascii="Times New Roman" w:hAnsi="Times New Roman"/>
                <w:b/>
                <w:sz w:val="24"/>
              </w:rPr>
            </w:pPr>
          </w:p>
        </w:tc>
        <w:tc>
          <w:tcPr>
            <w:tcW w:w="2290" w:type="pct"/>
            <w:vAlign w:val="center"/>
          </w:tcPr>
          <w:p w14:paraId="3BE7F50C" w14:textId="77777777" w:rsidR="00EB3A5D" w:rsidRPr="00EB3A5D" w:rsidRDefault="00EB3A5D" w:rsidP="00571228">
            <w:pPr>
              <w:spacing w:before="0" w:beforeAutospacing="0"/>
              <w:jc w:val="center"/>
              <w:rPr>
                <w:rFonts w:ascii="Times New Roman" w:hAnsi="Times New Roman"/>
                <w:b/>
                <w:sz w:val="24"/>
              </w:rPr>
            </w:pPr>
            <w:r w:rsidRPr="00EB3A5D">
              <w:rPr>
                <w:rFonts w:ascii="Times New Roman" w:hAnsi="Times New Roman"/>
                <w:b/>
                <w:sz w:val="24"/>
              </w:rPr>
              <w:t>Description de l’Impact cumulé négatif pendant la phase des travaux et d’exploitation</w:t>
            </w:r>
          </w:p>
        </w:tc>
        <w:tc>
          <w:tcPr>
            <w:tcW w:w="797" w:type="pct"/>
            <w:vAlign w:val="center"/>
          </w:tcPr>
          <w:p w14:paraId="4CB08E79" w14:textId="77777777" w:rsidR="00EB3A5D" w:rsidRPr="00EB3A5D" w:rsidRDefault="00EB3A5D" w:rsidP="00571228">
            <w:pPr>
              <w:spacing w:before="0" w:beforeAutospacing="0"/>
              <w:jc w:val="center"/>
              <w:rPr>
                <w:rFonts w:ascii="Times New Roman" w:hAnsi="Times New Roman"/>
                <w:b/>
                <w:sz w:val="24"/>
              </w:rPr>
            </w:pPr>
          </w:p>
          <w:p w14:paraId="2C568BE1" w14:textId="77777777" w:rsidR="00EB3A5D" w:rsidRPr="00EB3A5D" w:rsidRDefault="00EB3A5D" w:rsidP="00571228">
            <w:pPr>
              <w:spacing w:before="0" w:beforeAutospacing="0"/>
              <w:jc w:val="center"/>
              <w:rPr>
                <w:rFonts w:ascii="Times New Roman" w:hAnsi="Times New Roman"/>
                <w:b/>
                <w:sz w:val="24"/>
              </w:rPr>
            </w:pPr>
            <w:r w:rsidRPr="00EB3A5D">
              <w:rPr>
                <w:rFonts w:ascii="Times New Roman" w:hAnsi="Times New Roman"/>
                <w:b/>
                <w:sz w:val="24"/>
              </w:rPr>
              <w:t>Résultat d’évaluation</w:t>
            </w:r>
          </w:p>
        </w:tc>
      </w:tr>
      <w:tr w:rsidR="00EB3A5D" w:rsidRPr="00EB3A5D" w14:paraId="2A51B8F8" w14:textId="77777777" w:rsidTr="00571228">
        <w:tc>
          <w:tcPr>
            <w:tcW w:w="696" w:type="pct"/>
            <w:vAlign w:val="center"/>
          </w:tcPr>
          <w:p w14:paraId="4AE9F4AF"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Milieu physique</w:t>
            </w:r>
          </w:p>
        </w:tc>
        <w:tc>
          <w:tcPr>
            <w:tcW w:w="1217" w:type="pct"/>
            <w:vAlign w:val="center"/>
          </w:tcPr>
          <w:p w14:paraId="0C5CB492"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Air</w:t>
            </w:r>
          </w:p>
        </w:tc>
        <w:tc>
          <w:tcPr>
            <w:tcW w:w="2290" w:type="pct"/>
          </w:tcPr>
          <w:p w14:paraId="5B87F418" w14:textId="412DB059"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Risque de Pollution atmosphérique et sonore suite à la circulation des engins et véhicules</w:t>
            </w:r>
            <w:r w:rsidR="00611346">
              <w:rPr>
                <w:rFonts w:ascii="Times New Roman" w:hAnsi="Times New Roman"/>
                <w:sz w:val="24"/>
              </w:rPr>
              <w:t xml:space="preserve"> sur les sites de Kimwenza et Makala associé aux activités du Projet EASE et AGREE pour l’électrification des poches noires dans les DKC &amp; DKO à Kinshasa</w:t>
            </w:r>
            <w:r w:rsidRPr="00EB3A5D">
              <w:rPr>
                <w:rFonts w:ascii="Times New Roman" w:hAnsi="Times New Roman"/>
                <w:sz w:val="24"/>
              </w:rPr>
              <w:t>.</w:t>
            </w:r>
          </w:p>
        </w:tc>
        <w:tc>
          <w:tcPr>
            <w:tcW w:w="797" w:type="pct"/>
          </w:tcPr>
          <w:p w14:paraId="09AC1942" w14:textId="1E3FC070" w:rsidR="00EB3A5D" w:rsidRPr="00EB3A5D" w:rsidRDefault="00611346" w:rsidP="00EB3A5D">
            <w:pPr>
              <w:spacing w:before="0" w:beforeAutospacing="0"/>
              <w:rPr>
                <w:rFonts w:ascii="Times New Roman" w:hAnsi="Times New Roman"/>
                <w:sz w:val="24"/>
              </w:rPr>
            </w:pPr>
            <w:r>
              <w:rPr>
                <w:rFonts w:ascii="Times New Roman" w:hAnsi="Times New Roman"/>
                <w:sz w:val="24"/>
              </w:rPr>
              <w:t>Faible</w:t>
            </w:r>
          </w:p>
        </w:tc>
      </w:tr>
      <w:tr w:rsidR="00EB3A5D" w:rsidRPr="00EB3A5D" w14:paraId="6B2B71C5" w14:textId="77777777" w:rsidTr="00571228">
        <w:tc>
          <w:tcPr>
            <w:tcW w:w="696" w:type="pct"/>
            <w:vAlign w:val="center"/>
          </w:tcPr>
          <w:p w14:paraId="1C31BA38"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Milieu humain</w:t>
            </w:r>
          </w:p>
        </w:tc>
        <w:tc>
          <w:tcPr>
            <w:tcW w:w="1217" w:type="pct"/>
            <w:vAlign w:val="center"/>
          </w:tcPr>
          <w:p w14:paraId="3AC1ABB1"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Activités socio-économiques</w:t>
            </w:r>
          </w:p>
        </w:tc>
        <w:tc>
          <w:tcPr>
            <w:tcW w:w="2290" w:type="pct"/>
          </w:tcPr>
          <w:p w14:paraId="32E48BBB" w14:textId="434EFF97" w:rsidR="00EB3A5D" w:rsidRPr="00EB3A5D" w:rsidRDefault="00EB3A5D" w:rsidP="00611346">
            <w:pPr>
              <w:spacing w:before="0" w:beforeAutospacing="0"/>
              <w:rPr>
                <w:rFonts w:ascii="Times New Roman" w:hAnsi="Times New Roman"/>
                <w:sz w:val="24"/>
              </w:rPr>
            </w:pPr>
            <w:r w:rsidRPr="00EB3A5D">
              <w:rPr>
                <w:rFonts w:ascii="Times New Roman" w:hAnsi="Times New Roman"/>
                <w:sz w:val="24"/>
              </w:rPr>
              <w:t>Réinstallation involontaire et/ou perte de propriété</w:t>
            </w:r>
            <w:r w:rsidR="00611346">
              <w:rPr>
                <w:rFonts w:ascii="Times New Roman" w:hAnsi="Times New Roman"/>
                <w:sz w:val="24"/>
              </w:rPr>
              <w:t xml:space="preserve"> associée aux activités de réinstallation involontaire des projets EASE et AGREE </w:t>
            </w:r>
            <w:r w:rsidR="00611346" w:rsidRPr="00611346">
              <w:rPr>
                <w:rFonts w:ascii="Times New Roman" w:hAnsi="Times New Roman"/>
                <w:sz w:val="24"/>
              </w:rPr>
              <w:t>pour l’électrification des poches noir</w:t>
            </w:r>
            <w:r w:rsidR="00611346">
              <w:rPr>
                <w:rFonts w:ascii="Times New Roman" w:hAnsi="Times New Roman"/>
                <w:sz w:val="24"/>
              </w:rPr>
              <w:t>es dans les DKC &amp; DKO dans les communes de Kimwenza et Makala</w:t>
            </w:r>
            <w:r w:rsidRPr="00EB3A5D">
              <w:rPr>
                <w:rFonts w:ascii="Times New Roman" w:hAnsi="Times New Roman"/>
                <w:sz w:val="24"/>
              </w:rPr>
              <w:t>.</w:t>
            </w:r>
          </w:p>
        </w:tc>
        <w:tc>
          <w:tcPr>
            <w:tcW w:w="797" w:type="pct"/>
          </w:tcPr>
          <w:p w14:paraId="04D1440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Fort</w:t>
            </w:r>
          </w:p>
        </w:tc>
      </w:tr>
      <w:tr w:rsidR="00980C69" w:rsidRPr="00EB3A5D" w14:paraId="4ACC384D" w14:textId="77777777" w:rsidTr="00571228">
        <w:tc>
          <w:tcPr>
            <w:tcW w:w="696" w:type="pct"/>
            <w:vMerge w:val="restart"/>
            <w:vAlign w:val="center"/>
          </w:tcPr>
          <w:p w14:paraId="7CB8795D" w14:textId="77777777" w:rsidR="00980C69" w:rsidRPr="00EB3A5D" w:rsidRDefault="00980C69" w:rsidP="00571228">
            <w:pPr>
              <w:spacing w:before="0" w:beforeAutospacing="0"/>
              <w:rPr>
                <w:rFonts w:ascii="Times New Roman" w:hAnsi="Times New Roman"/>
                <w:sz w:val="24"/>
              </w:rPr>
            </w:pPr>
            <w:r w:rsidRPr="00EB3A5D">
              <w:rPr>
                <w:rFonts w:ascii="Times New Roman" w:hAnsi="Times New Roman"/>
                <w:sz w:val="24"/>
              </w:rPr>
              <w:t>Humain</w:t>
            </w:r>
          </w:p>
        </w:tc>
        <w:tc>
          <w:tcPr>
            <w:tcW w:w="1217" w:type="pct"/>
            <w:vMerge w:val="restart"/>
            <w:vAlign w:val="center"/>
          </w:tcPr>
          <w:p w14:paraId="4C14ED14" w14:textId="77777777" w:rsidR="00980C69" w:rsidRPr="00EB3A5D" w:rsidRDefault="00980C69" w:rsidP="00571228">
            <w:pPr>
              <w:spacing w:before="0" w:beforeAutospacing="0"/>
              <w:rPr>
                <w:rFonts w:ascii="Times New Roman" w:hAnsi="Times New Roman"/>
                <w:sz w:val="24"/>
              </w:rPr>
            </w:pPr>
            <w:r w:rsidRPr="00EB3A5D">
              <w:rPr>
                <w:rFonts w:ascii="Times New Roman" w:hAnsi="Times New Roman"/>
                <w:sz w:val="24"/>
              </w:rPr>
              <w:t>Santé et sécurité</w:t>
            </w:r>
          </w:p>
          <w:p w14:paraId="59D801B0" w14:textId="77777777" w:rsidR="00980C69" w:rsidRPr="00EB3A5D" w:rsidRDefault="00980C69" w:rsidP="00571228">
            <w:pPr>
              <w:spacing w:before="0" w:beforeAutospacing="0"/>
              <w:rPr>
                <w:rFonts w:ascii="Times New Roman" w:hAnsi="Times New Roman"/>
                <w:sz w:val="24"/>
              </w:rPr>
            </w:pPr>
          </w:p>
        </w:tc>
        <w:tc>
          <w:tcPr>
            <w:tcW w:w="2290" w:type="pct"/>
          </w:tcPr>
          <w:p w14:paraId="4EC5AC94" w14:textId="77777777" w:rsidR="00980C69" w:rsidRPr="00EB3A5D" w:rsidRDefault="00980C69" w:rsidP="00EB3A5D">
            <w:pPr>
              <w:spacing w:before="0" w:beforeAutospacing="0"/>
              <w:rPr>
                <w:rFonts w:ascii="Times New Roman" w:hAnsi="Times New Roman"/>
                <w:sz w:val="24"/>
              </w:rPr>
            </w:pPr>
            <w:r w:rsidRPr="00EB3A5D">
              <w:rPr>
                <w:rFonts w:ascii="Times New Roman" w:hAnsi="Times New Roman"/>
                <w:sz w:val="24"/>
              </w:rPr>
              <w:t>Accidents pendant les travaux de construction.</w:t>
            </w:r>
          </w:p>
        </w:tc>
        <w:tc>
          <w:tcPr>
            <w:tcW w:w="797" w:type="pct"/>
          </w:tcPr>
          <w:p w14:paraId="107A9C56" w14:textId="2C6DC8CA" w:rsidR="00980C69" w:rsidRPr="00EB3A5D" w:rsidRDefault="00571228" w:rsidP="00EB3A5D">
            <w:pPr>
              <w:spacing w:before="0" w:beforeAutospacing="0"/>
              <w:rPr>
                <w:rFonts w:ascii="Times New Roman" w:hAnsi="Times New Roman"/>
                <w:sz w:val="24"/>
              </w:rPr>
            </w:pPr>
            <w:r>
              <w:rPr>
                <w:rFonts w:ascii="Times New Roman" w:hAnsi="Times New Roman"/>
                <w:sz w:val="24"/>
              </w:rPr>
              <w:t>Faible</w:t>
            </w:r>
          </w:p>
        </w:tc>
      </w:tr>
      <w:tr w:rsidR="00980C69" w:rsidRPr="00EB3A5D" w14:paraId="5EFE855A" w14:textId="77777777" w:rsidTr="00571228">
        <w:tc>
          <w:tcPr>
            <w:tcW w:w="696" w:type="pct"/>
            <w:vMerge/>
            <w:vAlign w:val="center"/>
          </w:tcPr>
          <w:p w14:paraId="1798D07F" w14:textId="77777777" w:rsidR="00980C69" w:rsidRPr="00EB3A5D" w:rsidRDefault="00980C69" w:rsidP="00571228">
            <w:pPr>
              <w:spacing w:before="0" w:beforeAutospacing="0"/>
              <w:rPr>
                <w:rFonts w:ascii="Times New Roman" w:hAnsi="Times New Roman"/>
                <w:sz w:val="24"/>
              </w:rPr>
            </w:pPr>
          </w:p>
        </w:tc>
        <w:tc>
          <w:tcPr>
            <w:tcW w:w="1217" w:type="pct"/>
            <w:vMerge/>
            <w:vAlign w:val="center"/>
          </w:tcPr>
          <w:p w14:paraId="5C83488A" w14:textId="77777777" w:rsidR="00980C69" w:rsidRPr="00EB3A5D" w:rsidRDefault="00980C69" w:rsidP="00571228">
            <w:pPr>
              <w:spacing w:before="0" w:beforeAutospacing="0"/>
              <w:rPr>
                <w:rFonts w:ascii="Times New Roman" w:hAnsi="Times New Roman"/>
                <w:sz w:val="24"/>
              </w:rPr>
            </w:pPr>
          </w:p>
        </w:tc>
        <w:tc>
          <w:tcPr>
            <w:tcW w:w="2290" w:type="pct"/>
          </w:tcPr>
          <w:p w14:paraId="3382BD03" w14:textId="77777777" w:rsidR="00980C69" w:rsidRPr="00EB3A5D" w:rsidRDefault="00980C69" w:rsidP="00EB3A5D">
            <w:pPr>
              <w:spacing w:before="0" w:beforeAutospacing="0"/>
              <w:rPr>
                <w:rFonts w:ascii="Times New Roman" w:hAnsi="Times New Roman"/>
                <w:sz w:val="24"/>
              </w:rPr>
            </w:pPr>
            <w:r w:rsidRPr="00EB3A5D">
              <w:rPr>
                <w:rFonts w:ascii="Times New Roman" w:hAnsi="Times New Roman"/>
                <w:sz w:val="24"/>
              </w:rPr>
              <w:t>Accidents pendant les travaux de construction et pendant la phase d’exploitation.</w:t>
            </w:r>
          </w:p>
        </w:tc>
        <w:tc>
          <w:tcPr>
            <w:tcW w:w="797" w:type="pct"/>
          </w:tcPr>
          <w:p w14:paraId="3999DEA0" w14:textId="7924B9FE" w:rsidR="00980C69" w:rsidRPr="00EB3A5D" w:rsidRDefault="00611346" w:rsidP="00EB3A5D">
            <w:pPr>
              <w:spacing w:before="0" w:beforeAutospacing="0"/>
              <w:rPr>
                <w:rFonts w:ascii="Times New Roman" w:hAnsi="Times New Roman"/>
                <w:sz w:val="24"/>
              </w:rPr>
            </w:pPr>
            <w:r>
              <w:rPr>
                <w:rFonts w:ascii="Times New Roman" w:hAnsi="Times New Roman"/>
                <w:sz w:val="24"/>
              </w:rPr>
              <w:t>Faible</w:t>
            </w:r>
          </w:p>
        </w:tc>
      </w:tr>
      <w:tr w:rsidR="00EB3A5D" w:rsidRPr="00EB3A5D" w14:paraId="4A1DFC74" w14:textId="77777777" w:rsidTr="00571228">
        <w:tc>
          <w:tcPr>
            <w:tcW w:w="696" w:type="pct"/>
            <w:vMerge/>
            <w:vAlign w:val="center"/>
          </w:tcPr>
          <w:p w14:paraId="654EB6BE" w14:textId="77777777" w:rsidR="00EB3A5D" w:rsidRPr="00EB3A5D" w:rsidRDefault="00EB3A5D" w:rsidP="00571228">
            <w:pPr>
              <w:spacing w:before="0" w:beforeAutospacing="0"/>
              <w:rPr>
                <w:rFonts w:ascii="Times New Roman" w:hAnsi="Times New Roman"/>
                <w:sz w:val="24"/>
              </w:rPr>
            </w:pPr>
          </w:p>
        </w:tc>
        <w:tc>
          <w:tcPr>
            <w:tcW w:w="1217" w:type="pct"/>
            <w:vAlign w:val="center"/>
          </w:tcPr>
          <w:p w14:paraId="17C58A31"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Paysage</w:t>
            </w:r>
          </w:p>
        </w:tc>
        <w:tc>
          <w:tcPr>
            <w:tcW w:w="2290" w:type="pct"/>
          </w:tcPr>
          <w:p w14:paraId="1053344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Destruction du paysage naturel (y compris les arbres de rue).</w:t>
            </w:r>
          </w:p>
        </w:tc>
        <w:tc>
          <w:tcPr>
            <w:tcW w:w="797" w:type="pct"/>
          </w:tcPr>
          <w:p w14:paraId="63082270" w14:textId="60FA82B6" w:rsidR="00EB3A5D" w:rsidRPr="00EB3A5D" w:rsidRDefault="00611346" w:rsidP="00EB3A5D">
            <w:pPr>
              <w:spacing w:before="0" w:beforeAutospacing="0"/>
              <w:rPr>
                <w:rFonts w:ascii="Times New Roman" w:hAnsi="Times New Roman"/>
                <w:sz w:val="24"/>
              </w:rPr>
            </w:pPr>
            <w:r>
              <w:rPr>
                <w:rFonts w:ascii="Times New Roman" w:hAnsi="Times New Roman"/>
                <w:sz w:val="24"/>
              </w:rPr>
              <w:t xml:space="preserve">Faible </w:t>
            </w:r>
          </w:p>
        </w:tc>
      </w:tr>
      <w:tr w:rsidR="00EB3A5D" w:rsidRPr="00EB3A5D" w14:paraId="22ED9F15" w14:textId="77777777" w:rsidTr="00571228">
        <w:tc>
          <w:tcPr>
            <w:tcW w:w="696" w:type="pct"/>
            <w:vMerge/>
            <w:vAlign w:val="center"/>
          </w:tcPr>
          <w:p w14:paraId="7B6AB8D7" w14:textId="77777777" w:rsidR="00EB3A5D" w:rsidRPr="00EB3A5D" w:rsidRDefault="00EB3A5D" w:rsidP="00571228">
            <w:pPr>
              <w:spacing w:before="0" w:beforeAutospacing="0"/>
              <w:rPr>
                <w:rFonts w:ascii="Times New Roman" w:hAnsi="Times New Roman"/>
                <w:sz w:val="24"/>
              </w:rPr>
            </w:pPr>
          </w:p>
        </w:tc>
        <w:tc>
          <w:tcPr>
            <w:tcW w:w="1217" w:type="pct"/>
            <w:vAlign w:val="center"/>
          </w:tcPr>
          <w:p w14:paraId="484213FB" w14:textId="77777777" w:rsidR="00EB3A5D" w:rsidRPr="00EB3A5D" w:rsidRDefault="00EB3A5D" w:rsidP="00571228">
            <w:pPr>
              <w:spacing w:before="0" w:beforeAutospacing="0"/>
              <w:rPr>
                <w:rFonts w:ascii="Times New Roman" w:hAnsi="Times New Roman"/>
                <w:sz w:val="24"/>
              </w:rPr>
            </w:pPr>
            <w:r w:rsidRPr="00EB3A5D">
              <w:rPr>
                <w:rFonts w:ascii="Times New Roman" w:hAnsi="Times New Roman"/>
                <w:sz w:val="24"/>
              </w:rPr>
              <w:t>Culturel</w:t>
            </w:r>
          </w:p>
        </w:tc>
        <w:tc>
          <w:tcPr>
            <w:tcW w:w="2290" w:type="pct"/>
          </w:tcPr>
          <w:p w14:paraId="2A055209"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Destruction des ressources historiques et culturelles.</w:t>
            </w:r>
          </w:p>
        </w:tc>
        <w:tc>
          <w:tcPr>
            <w:tcW w:w="797" w:type="pct"/>
          </w:tcPr>
          <w:p w14:paraId="2928F28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Faible</w:t>
            </w:r>
          </w:p>
        </w:tc>
      </w:tr>
    </w:tbl>
    <w:p w14:paraId="10FCA147" w14:textId="347D43A9" w:rsidR="00EB3A5D" w:rsidRDefault="00EB3A5D" w:rsidP="00EB3A5D">
      <w:pPr>
        <w:spacing w:before="0" w:beforeAutospacing="0"/>
        <w:rPr>
          <w:rFonts w:ascii="Times New Roman" w:hAnsi="Times New Roman"/>
          <w:i/>
          <w:sz w:val="24"/>
        </w:rPr>
      </w:pPr>
    </w:p>
    <w:p w14:paraId="00C987C1" w14:textId="7E2A58CD" w:rsidR="00611346" w:rsidRPr="00EB3A5D" w:rsidRDefault="00611346" w:rsidP="00611346">
      <w:pPr>
        <w:pStyle w:val="Lgende"/>
      </w:pPr>
      <w:bookmarkStart w:id="667" w:name="_Toc172069231"/>
      <w:r>
        <w:t xml:space="preserve">Tableau </w:t>
      </w:r>
      <w:r>
        <w:fldChar w:fldCharType="begin"/>
      </w:r>
      <w:r>
        <w:instrText xml:space="preserve"> SEQ Tableau \* ARABIC </w:instrText>
      </w:r>
      <w:r>
        <w:fldChar w:fldCharType="separate"/>
      </w:r>
      <w:r w:rsidR="00571228">
        <w:rPr>
          <w:noProof/>
        </w:rPr>
        <w:t>48</w:t>
      </w:r>
      <w:r>
        <w:fldChar w:fldCharType="end"/>
      </w:r>
      <w:r>
        <w:t xml:space="preserve">. </w:t>
      </w:r>
      <w:r w:rsidRPr="00AF6246">
        <w:t>Impacts négatifs cumulatifs</w:t>
      </w:r>
      <w:r>
        <w:t xml:space="preserve"> spécifiques aux sites inondés de Kinsuka et Masina</w:t>
      </w:r>
      <w:bookmarkEnd w:id="667"/>
    </w:p>
    <w:tbl>
      <w:tblPr>
        <w:tblStyle w:val="Grilledutableau"/>
        <w:tblW w:w="5000" w:type="pct"/>
        <w:tblLook w:val="04A0" w:firstRow="1" w:lastRow="0" w:firstColumn="1" w:lastColumn="0" w:noHBand="0" w:noVBand="1"/>
      </w:tblPr>
      <w:tblGrid>
        <w:gridCol w:w="1339"/>
        <w:gridCol w:w="2342"/>
        <w:gridCol w:w="4407"/>
        <w:gridCol w:w="1534"/>
      </w:tblGrid>
      <w:tr w:rsidR="00611346" w:rsidRPr="00EB3A5D" w14:paraId="0FCF24CF" w14:textId="77777777" w:rsidTr="00571228">
        <w:trPr>
          <w:trHeight w:val="451"/>
        </w:trPr>
        <w:tc>
          <w:tcPr>
            <w:tcW w:w="1913" w:type="pct"/>
            <w:gridSpan w:val="2"/>
          </w:tcPr>
          <w:p w14:paraId="4E69B095" w14:textId="77777777" w:rsidR="00611346" w:rsidRPr="00EB3A5D" w:rsidRDefault="00611346" w:rsidP="00611346">
            <w:pPr>
              <w:spacing w:before="0" w:beforeAutospacing="0"/>
              <w:rPr>
                <w:rFonts w:ascii="Times New Roman" w:hAnsi="Times New Roman"/>
                <w:b/>
                <w:sz w:val="24"/>
              </w:rPr>
            </w:pPr>
          </w:p>
          <w:p w14:paraId="47A82A2F" w14:textId="77777777" w:rsidR="00611346" w:rsidRPr="00EB3A5D" w:rsidRDefault="00611346" w:rsidP="00611346">
            <w:pPr>
              <w:spacing w:before="0" w:beforeAutospacing="0"/>
              <w:rPr>
                <w:rFonts w:ascii="Times New Roman" w:hAnsi="Times New Roman"/>
                <w:b/>
                <w:sz w:val="24"/>
              </w:rPr>
            </w:pPr>
            <w:r w:rsidRPr="00EB3A5D">
              <w:rPr>
                <w:rFonts w:ascii="Times New Roman" w:hAnsi="Times New Roman"/>
                <w:b/>
                <w:sz w:val="24"/>
              </w:rPr>
              <w:t>Composante de l’environnement</w:t>
            </w:r>
          </w:p>
          <w:p w14:paraId="19671B27" w14:textId="77777777" w:rsidR="00611346" w:rsidRPr="00EB3A5D" w:rsidRDefault="00611346" w:rsidP="00611346">
            <w:pPr>
              <w:spacing w:before="0" w:beforeAutospacing="0"/>
              <w:rPr>
                <w:rFonts w:ascii="Times New Roman" w:hAnsi="Times New Roman"/>
                <w:b/>
                <w:sz w:val="24"/>
              </w:rPr>
            </w:pPr>
          </w:p>
        </w:tc>
        <w:tc>
          <w:tcPr>
            <w:tcW w:w="2290" w:type="pct"/>
          </w:tcPr>
          <w:p w14:paraId="238964FC" w14:textId="77777777" w:rsidR="00611346" w:rsidRPr="00EB3A5D" w:rsidRDefault="00611346" w:rsidP="00611346">
            <w:pPr>
              <w:spacing w:before="0" w:beforeAutospacing="0"/>
              <w:rPr>
                <w:rFonts w:ascii="Times New Roman" w:hAnsi="Times New Roman"/>
                <w:b/>
                <w:sz w:val="24"/>
              </w:rPr>
            </w:pPr>
            <w:r w:rsidRPr="00EB3A5D">
              <w:rPr>
                <w:rFonts w:ascii="Times New Roman" w:hAnsi="Times New Roman"/>
                <w:b/>
                <w:sz w:val="24"/>
              </w:rPr>
              <w:t>Description de l’Impact cumulé négatif pendant la phase des travaux et d’exploitation</w:t>
            </w:r>
          </w:p>
        </w:tc>
        <w:tc>
          <w:tcPr>
            <w:tcW w:w="797" w:type="pct"/>
            <w:vAlign w:val="center"/>
          </w:tcPr>
          <w:p w14:paraId="70A89E55" w14:textId="77777777" w:rsidR="00611346" w:rsidRPr="00EB3A5D" w:rsidRDefault="00611346" w:rsidP="00571228">
            <w:pPr>
              <w:spacing w:before="0" w:beforeAutospacing="0"/>
              <w:rPr>
                <w:rFonts w:ascii="Times New Roman" w:hAnsi="Times New Roman"/>
                <w:b/>
                <w:sz w:val="24"/>
              </w:rPr>
            </w:pPr>
            <w:r w:rsidRPr="00EB3A5D">
              <w:rPr>
                <w:rFonts w:ascii="Times New Roman" w:hAnsi="Times New Roman"/>
                <w:b/>
                <w:sz w:val="24"/>
              </w:rPr>
              <w:t>Résultat d’évaluation</w:t>
            </w:r>
          </w:p>
        </w:tc>
      </w:tr>
      <w:tr w:rsidR="00611346" w:rsidRPr="00EB3A5D" w14:paraId="599A8D08" w14:textId="77777777" w:rsidTr="00571228">
        <w:tc>
          <w:tcPr>
            <w:tcW w:w="696" w:type="pct"/>
            <w:vAlign w:val="center"/>
          </w:tcPr>
          <w:p w14:paraId="18C3CB7B" w14:textId="77777777" w:rsidR="00611346" w:rsidRPr="00EB3A5D" w:rsidRDefault="00611346" w:rsidP="00571228">
            <w:pPr>
              <w:spacing w:before="0" w:beforeAutospacing="0"/>
              <w:rPr>
                <w:rFonts w:ascii="Times New Roman" w:hAnsi="Times New Roman"/>
                <w:sz w:val="24"/>
              </w:rPr>
            </w:pPr>
            <w:r w:rsidRPr="00EB3A5D">
              <w:rPr>
                <w:rFonts w:ascii="Times New Roman" w:hAnsi="Times New Roman"/>
                <w:sz w:val="24"/>
              </w:rPr>
              <w:t>Milieu physique</w:t>
            </w:r>
          </w:p>
        </w:tc>
        <w:tc>
          <w:tcPr>
            <w:tcW w:w="1217" w:type="pct"/>
            <w:vAlign w:val="center"/>
          </w:tcPr>
          <w:p w14:paraId="2A61DC97" w14:textId="6CBE046A" w:rsidR="00611346" w:rsidRPr="00EB3A5D" w:rsidRDefault="00933EBF" w:rsidP="00571228">
            <w:pPr>
              <w:spacing w:before="0" w:beforeAutospacing="0"/>
              <w:rPr>
                <w:rFonts w:ascii="Times New Roman" w:hAnsi="Times New Roman"/>
                <w:sz w:val="24"/>
              </w:rPr>
            </w:pPr>
            <w:r>
              <w:rPr>
                <w:rFonts w:ascii="Times New Roman" w:hAnsi="Times New Roman"/>
                <w:sz w:val="24"/>
              </w:rPr>
              <w:t>Eau de surface</w:t>
            </w:r>
          </w:p>
        </w:tc>
        <w:tc>
          <w:tcPr>
            <w:tcW w:w="2290" w:type="pct"/>
          </w:tcPr>
          <w:p w14:paraId="07585B76" w14:textId="02669BDB" w:rsidR="00611346" w:rsidRPr="00EB3A5D" w:rsidRDefault="00933EBF" w:rsidP="00933EBF">
            <w:pPr>
              <w:spacing w:before="0" w:beforeAutospacing="0"/>
              <w:rPr>
                <w:rFonts w:ascii="Times New Roman" w:hAnsi="Times New Roman"/>
                <w:sz w:val="24"/>
              </w:rPr>
            </w:pPr>
            <w:r>
              <w:rPr>
                <w:rFonts w:ascii="Times New Roman" w:hAnsi="Times New Roman"/>
                <w:sz w:val="24"/>
              </w:rPr>
              <w:t>Risque d’inondation</w:t>
            </w:r>
            <w:r w:rsidR="00611346" w:rsidRPr="00EB3A5D">
              <w:rPr>
                <w:rFonts w:ascii="Times New Roman" w:hAnsi="Times New Roman"/>
                <w:sz w:val="24"/>
              </w:rPr>
              <w:t xml:space="preserve"> </w:t>
            </w:r>
            <w:r>
              <w:rPr>
                <w:rFonts w:ascii="Times New Roman" w:hAnsi="Times New Roman"/>
                <w:sz w:val="24"/>
              </w:rPr>
              <w:t xml:space="preserve">des eaux des pluies dans les sites des sous-stations </w:t>
            </w:r>
            <w:r w:rsidR="00611346" w:rsidRPr="00EB3A5D">
              <w:rPr>
                <w:rFonts w:ascii="Times New Roman" w:hAnsi="Times New Roman"/>
                <w:sz w:val="24"/>
              </w:rPr>
              <w:t xml:space="preserve">suite </w:t>
            </w:r>
            <w:r>
              <w:rPr>
                <w:rFonts w:ascii="Times New Roman" w:hAnsi="Times New Roman"/>
                <w:sz w:val="24"/>
              </w:rPr>
              <w:t xml:space="preserve">à l’absence des ouvrages </w:t>
            </w:r>
            <w:r w:rsidR="00942317">
              <w:rPr>
                <w:rFonts w:ascii="Times New Roman" w:hAnsi="Times New Roman"/>
                <w:sz w:val="24"/>
              </w:rPr>
              <w:t>d’assainissement associé</w:t>
            </w:r>
            <w:r>
              <w:rPr>
                <w:rFonts w:ascii="Times New Roman" w:hAnsi="Times New Roman"/>
                <w:sz w:val="24"/>
              </w:rPr>
              <w:t xml:space="preserve"> aux activités de l’</w:t>
            </w:r>
            <w:r w:rsidRPr="004F342A">
              <w:rPr>
                <w:rFonts w:ascii="Times New Roman" w:hAnsi="Times New Roman"/>
                <w:sz w:val="24"/>
              </w:rPr>
              <w:t>entreprise</w:t>
            </w:r>
            <w:r w:rsidRPr="00933EBF">
              <w:rPr>
                <w:rFonts w:ascii="Times New Roman" w:hAnsi="Times New Roman"/>
                <w:sz w:val="24"/>
              </w:rPr>
              <w:t> chinoise </w:t>
            </w:r>
            <w:r w:rsidRPr="004F342A">
              <w:rPr>
                <w:rFonts w:ascii="Times New Roman" w:hAnsi="Times New Roman"/>
                <w:sz w:val="24"/>
              </w:rPr>
              <w:t>Shanghai</w:t>
            </w:r>
            <w:r w:rsidRPr="00933EBF">
              <w:rPr>
                <w:rFonts w:ascii="Times New Roman" w:hAnsi="Times New Roman"/>
                <w:sz w:val="24"/>
              </w:rPr>
              <w:t> Electric exécute les </w:t>
            </w:r>
            <w:r w:rsidRPr="004F342A">
              <w:rPr>
                <w:rFonts w:ascii="Times New Roman" w:hAnsi="Times New Roman"/>
                <w:sz w:val="24"/>
              </w:rPr>
              <w:t>travaux</w:t>
            </w:r>
            <w:r w:rsidRPr="00933EBF">
              <w:rPr>
                <w:rFonts w:ascii="Times New Roman" w:hAnsi="Times New Roman"/>
                <w:sz w:val="24"/>
              </w:rPr>
              <w:t> du poste électrique de 220 KV de Kinsuka.</w:t>
            </w:r>
            <w:r w:rsidR="00942317">
              <w:rPr>
                <w:rFonts w:ascii="Times New Roman" w:hAnsi="Times New Roman"/>
                <w:sz w:val="24"/>
              </w:rPr>
              <w:t xml:space="preserve"> Il en est de même pour le site de Masina avec la construction de collecteur d’évacuation d’eau de pluie dans le site de Masina par l’hotel de ville de Kinshasa. </w:t>
            </w:r>
          </w:p>
        </w:tc>
        <w:tc>
          <w:tcPr>
            <w:tcW w:w="797" w:type="pct"/>
            <w:vAlign w:val="center"/>
          </w:tcPr>
          <w:p w14:paraId="63B95FBC" w14:textId="5F5B3239" w:rsidR="00611346" w:rsidRPr="00EB3A5D" w:rsidRDefault="00933EBF" w:rsidP="00571228">
            <w:pPr>
              <w:spacing w:before="0" w:beforeAutospacing="0"/>
              <w:rPr>
                <w:rFonts w:ascii="Times New Roman" w:hAnsi="Times New Roman"/>
                <w:sz w:val="24"/>
              </w:rPr>
            </w:pPr>
            <w:r>
              <w:rPr>
                <w:rFonts w:ascii="Times New Roman" w:hAnsi="Times New Roman"/>
                <w:sz w:val="24"/>
              </w:rPr>
              <w:t>Modéré</w:t>
            </w:r>
          </w:p>
        </w:tc>
      </w:tr>
      <w:tr w:rsidR="00611346" w:rsidRPr="00EB3A5D" w14:paraId="6BC392E8" w14:textId="77777777" w:rsidTr="00571228">
        <w:tc>
          <w:tcPr>
            <w:tcW w:w="696" w:type="pct"/>
            <w:vMerge w:val="restart"/>
            <w:vAlign w:val="center"/>
          </w:tcPr>
          <w:p w14:paraId="1EBCE4B3" w14:textId="77777777" w:rsidR="00611346" w:rsidRPr="00EB3A5D" w:rsidRDefault="00611346" w:rsidP="00571228">
            <w:pPr>
              <w:spacing w:before="0" w:beforeAutospacing="0"/>
              <w:rPr>
                <w:rFonts w:ascii="Times New Roman" w:hAnsi="Times New Roman"/>
                <w:sz w:val="24"/>
              </w:rPr>
            </w:pPr>
            <w:r w:rsidRPr="00EB3A5D">
              <w:rPr>
                <w:rFonts w:ascii="Times New Roman" w:hAnsi="Times New Roman"/>
                <w:sz w:val="24"/>
              </w:rPr>
              <w:t>Humain</w:t>
            </w:r>
          </w:p>
        </w:tc>
        <w:tc>
          <w:tcPr>
            <w:tcW w:w="1217" w:type="pct"/>
            <w:vMerge w:val="restart"/>
            <w:vAlign w:val="center"/>
          </w:tcPr>
          <w:p w14:paraId="4F9E5A47" w14:textId="77777777" w:rsidR="00611346" w:rsidRPr="00EB3A5D" w:rsidRDefault="00611346" w:rsidP="00571228">
            <w:pPr>
              <w:spacing w:before="0" w:beforeAutospacing="0"/>
              <w:rPr>
                <w:rFonts w:ascii="Times New Roman" w:hAnsi="Times New Roman"/>
                <w:sz w:val="24"/>
              </w:rPr>
            </w:pPr>
            <w:r w:rsidRPr="00EB3A5D">
              <w:rPr>
                <w:rFonts w:ascii="Times New Roman" w:hAnsi="Times New Roman"/>
                <w:sz w:val="24"/>
              </w:rPr>
              <w:t>Santé et sécurité</w:t>
            </w:r>
          </w:p>
          <w:p w14:paraId="08FA38ED" w14:textId="77777777" w:rsidR="00611346" w:rsidRPr="00EB3A5D" w:rsidRDefault="00611346" w:rsidP="00571228">
            <w:pPr>
              <w:spacing w:before="0" w:beforeAutospacing="0"/>
              <w:rPr>
                <w:rFonts w:ascii="Times New Roman" w:hAnsi="Times New Roman"/>
                <w:sz w:val="24"/>
              </w:rPr>
            </w:pPr>
          </w:p>
        </w:tc>
        <w:tc>
          <w:tcPr>
            <w:tcW w:w="2290" w:type="pct"/>
          </w:tcPr>
          <w:p w14:paraId="02669B7E" w14:textId="77777777" w:rsidR="00611346" w:rsidRPr="00EB3A5D" w:rsidRDefault="00611346" w:rsidP="00611346">
            <w:pPr>
              <w:spacing w:before="0" w:beforeAutospacing="0"/>
              <w:rPr>
                <w:rFonts w:ascii="Times New Roman" w:hAnsi="Times New Roman"/>
                <w:sz w:val="24"/>
              </w:rPr>
            </w:pPr>
            <w:r w:rsidRPr="00EB3A5D">
              <w:rPr>
                <w:rFonts w:ascii="Times New Roman" w:hAnsi="Times New Roman"/>
                <w:sz w:val="24"/>
              </w:rPr>
              <w:t>Accidents pendant les travaux de construction.</w:t>
            </w:r>
          </w:p>
        </w:tc>
        <w:tc>
          <w:tcPr>
            <w:tcW w:w="797" w:type="pct"/>
            <w:vAlign w:val="center"/>
          </w:tcPr>
          <w:p w14:paraId="3567D783" w14:textId="70CC3763" w:rsidR="00611346" w:rsidRPr="00EB3A5D" w:rsidRDefault="00571228" w:rsidP="00571228">
            <w:pPr>
              <w:spacing w:before="0" w:beforeAutospacing="0"/>
              <w:rPr>
                <w:rFonts w:ascii="Times New Roman" w:hAnsi="Times New Roman"/>
                <w:sz w:val="24"/>
              </w:rPr>
            </w:pPr>
            <w:r>
              <w:rPr>
                <w:rFonts w:ascii="Times New Roman" w:hAnsi="Times New Roman"/>
                <w:sz w:val="24"/>
              </w:rPr>
              <w:t>Faible</w:t>
            </w:r>
          </w:p>
        </w:tc>
      </w:tr>
      <w:tr w:rsidR="00611346" w:rsidRPr="00EB3A5D" w14:paraId="1F655EAB" w14:textId="77777777" w:rsidTr="00571228">
        <w:tc>
          <w:tcPr>
            <w:tcW w:w="696" w:type="pct"/>
            <w:vMerge/>
            <w:vAlign w:val="center"/>
          </w:tcPr>
          <w:p w14:paraId="48E7C8B7" w14:textId="77777777" w:rsidR="00611346" w:rsidRPr="00EB3A5D" w:rsidRDefault="00611346" w:rsidP="00571228">
            <w:pPr>
              <w:spacing w:before="0" w:beforeAutospacing="0"/>
              <w:rPr>
                <w:rFonts w:ascii="Times New Roman" w:hAnsi="Times New Roman"/>
                <w:sz w:val="24"/>
              </w:rPr>
            </w:pPr>
          </w:p>
        </w:tc>
        <w:tc>
          <w:tcPr>
            <w:tcW w:w="1217" w:type="pct"/>
            <w:vMerge/>
            <w:vAlign w:val="center"/>
          </w:tcPr>
          <w:p w14:paraId="7F0BE6D3" w14:textId="77777777" w:rsidR="00611346" w:rsidRPr="00EB3A5D" w:rsidRDefault="00611346" w:rsidP="00571228">
            <w:pPr>
              <w:spacing w:before="0" w:beforeAutospacing="0"/>
              <w:rPr>
                <w:rFonts w:ascii="Times New Roman" w:hAnsi="Times New Roman"/>
                <w:sz w:val="24"/>
              </w:rPr>
            </w:pPr>
          </w:p>
        </w:tc>
        <w:tc>
          <w:tcPr>
            <w:tcW w:w="2290" w:type="pct"/>
          </w:tcPr>
          <w:p w14:paraId="06A31E66" w14:textId="77777777" w:rsidR="00611346" w:rsidRPr="00EB3A5D" w:rsidRDefault="00611346" w:rsidP="00611346">
            <w:pPr>
              <w:spacing w:before="0" w:beforeAutospacing="0"/>
              <w:rPr>
                <w:rFonts w:ascii="Times New Roman" w:hAnsi="Times New Roman"/>
                <w:sz w:val="24"/>
              </w:rPr>
            </w:pPr>
            <w:r w:rsidRPr="00EB3A5D">
              <w:rPr>
                <w:rFonts w:ascii="Times New Roman" w:hAnsi="Times New Roman"/>
                <w:sz w:val="24"/>
              </w:rPr>
              <w:t>Accidents pendant les travaux de construction et pendant la phase d’exploitation.</w:t>
            </w:r>
          </w:p>
        </w:tc>
        <w:tc>
          <w:tcPr>
            <w:tcW w:w="797" w:type="pct"/>
            <w:vAlign w:val="center"/>
          </w:tcPr>
          <w:p w14:paraId="3AD1D857" w14:textId="77777777" w:rsidR="00611346" w:rsidRPr="00EB3A5D" w:rsidRDefault="00611346" w:rsidP="00571228">
            <w:pPr>
              <w:spacing w:before="0" w:beforeAutospacing="0"/>
              <w:rPr>
                <w:rFonts w:ascii="Times New Roman" w:hAnsi="Times New Roman"/>
                <w:sz w:val="24"/>
              </w:rPr>
            </w:pPr>
            <w:r>
              <w:rPr>
                <w:rFonts w:ascii="Times New Roman" w:hAnsi="Times New Roman"/>
                <w:sz w:val="24"/>
              </w:rPr>
              <w:t>Faible</w:t>
            </w:r>
          </w:p>
        </w:tc>
      </w:tr>
      <w:tr w:rsidR="00611346" w:rsidRPr="00EB3A5D" w14:paraId="20029286" w14:textId="77777777" w:rsidTr="00571228">
        <w:tc>
          <w:tcPr>
            <w:tcW w:w="696" w:type="pct"/>
            <w:vMerge/>
            <w:vAlign w:val="center"/>
          </w:tcPr>
          <w:p w14:paraId="0EED9087" w14:textId="77777777" w:rsidR="00611346" w:rsidRPr="00EB3A5D" w:rsidRDefault="00611346" w:rsidP="00571228">
            <w:pPr>
              <w:spacing w:before="0" w:beforeAutospacing="0"/>
              <w:rPr>
                <w:rFonts w:ascii="Times New Roman" w:hAnsi="Times New Roman"/>
                <w:sz w:val="24"/>
              </w:rPr>
            </w:pPr>
          </w:p>
        </w:tc>
        <w:tc>
          <w:tcPr>
            <w:tcW w:w="1217" w:type="pct"/>
            <w:vAlign w:val="center"/>
          </w:tcPr>
          <w:p w14:paraId="4ACE4CAE" w14:textId="77777777" w:rsidR="00611346" w:rsidRPr="00EB3A5D" w:rsidRDefault="00611346" w:rsidP="00571228">
            <w:pPr>
              <w:spacing w:before="0" w:beforeAutospacing="0"/>
              <w:rPr>
                <w:rFonts w:ascii="Times New Roman" w:hAnsi="Times New Roman"/>
                <w:sz w:val="24"/>
              </w:rPr>
            </w:pPr>
            <w:r w:rsidRPr="00EB3A5D">
              <w:rPr>
                <w:rFonts w:ascii="Times New Roman" w:hAnsi="Times New Roman"/>
                <w:sz w:val="24"/>
              </w:rPr>
              <w:t>Paysage</w:t>
            </w:r>
          </w:p>
        </w:tc>
        <w:tc>
          <w:tcPr>
            <w:tcW w:w="2290" w:type="pct"/>
          </w:tcPr>
          <w:p w14:paraId="67608D8B" w14:textId="77777777" w:rsidR="00611346" w:rsidRPr="00EB3A5D" w:rsidRDefault="00611346" w:rsidP="00611346">
            <w:pPr>
              <w:spacing w:before="0" w:beforeAutospacing="0"/>
              <w:rPr>
                <w:rFonts w:ascii="Times New Roman" w:hAnsi="Times New Roman"/>
                <w:sz w:val="24"/>
              </w:rPr>
            </w:pPr>
            <w:r w:rsidRPr="00EB3A5D">
              <w:rPr>
                <w:rFonts w:ascii="Times New Roman" w:hAnsi="Times New Roman"/>
                <w:sz w:val="24"/>
              </w:rPr>
              <w:t>Destruction du paysage naturel (y compris les arbres de rue).</w:t>
            </w:r>
          </w:p>
        </w:tc>
        <w:tc>
          <w:tcPr>
            <w:tcW w:w="797" w:type="pct"/>
            <w:vAlign w:val="center"/>
          </w:tcPr>
          <w:p w14:paraId="7E2301A2" w14:textId="77777777" w:rsidR="00611346" w:rsidRPr="00EB3A5D" w:rsidRDefault="00611346" w:rsidP="00571228">
            <w:pPr>
              <w:spacing w:before="0" w:beforeAutospacing="0"/>
              <w:rPr>
                <w:rFonts w:ascii="Times New Roman" w:hAnsi="Times New Roman"/>
                <w:sz w:val="24"/>
              </w:rPr>
            </w:pPr>
            <w:r>
              <w:rPr>
                <w:rFonts w:ascii="Times New Roman" w:hAnsi="Times New Roman"/>
                <w:sz w:val="24"/>
              </w:rPr>
              <w:t xml:space="preserve">Faible </w:t>
            </w:r>
          </w:p>
        </w:tc>
      </w:tr>
    </w:tbl>
    <w:p w14:paraId="33B75C1C" w14:textId="77777777" w:rsidR="00611346" w:rsidRPr="00EB3A5D" w:rsidRDefault="00611346" w:rsidP="00EB3A5D">
      <w:pPr>
        <w:spacing w:before="0" w:beforeAutospacing="0"/>
        <w:rPr>
          <w:rFonts w:ascii="Times New Roman" w:hAnsi="Times New Roman"/>
          <w:i/>
          <w:sz w:val="24"/>
        </w:rPr>
      </w:pPr>
    </w:p>
    <w:p w14:paraId="56E3FE1E" w14:textId="58C014C3" w:rsidR="00EB3A5D" w:rsidRPr="001D359E" w:rsidRDefault="00EB3A5D" w:rsidP="00EB3A5D">
      <w:pPr>
        <w:spacing w:before="0" w:beforeAutospacing="0"/>
        <w:rPr>
          <w:rFonts w:ascii="Times New Roman" w:hAnsi="Times New Roman"/>
          <w:b/>
          <w:i/>
          <w:sz w:val="24"/>
        </w:rPr>
      </w:pPr>
      <w:r w:rsidRPr="00980C69">
        <w:rPr>
          <w:rFonts w:ascii="Times New Roman" w:hAnsi="Times New Roman"/>
          <w:b/>
          <w:i/>
          <w:sz w:val="24"/>
        </w:rPr>
        <w:t>Détermin</w:t>
      </w:r>
      <w:r w:rsidR="001D359E">
        <w:rPr>
          <w:rFonts w:ascii="Times New Roman" w:hAnsi="Times New Roman"/>
          <w:b/>
          <w:i/>
          <w:sz w:val="24"/>
        </w:rPr>
        <w:t>ation des mesures d’atténuation</w:t>
      </w:r>
    </w:p>
    <w:p w14:paraId="0398AA35" w14:textId="77777777" w:rsidR="00EB3A5D" w:rsidRPr="00565D17" w:rsidRDefault="00EB3A5D" w:rsidP="001D359E">
      <w:pPr>
        <w:spacing w:before="120" w:beforeAutospacing="0" w:after="120"/>
        <w:jc w:val="both"/>
        <w:rPr>
          <w:rFonts w:ascii="Times New Roman" w:hAnsi="Times New Roman"/>
          <w:i/>
          <w:sz w:val="24"/>
        </w:rPr>
      </w:pPr>
      <w:r w:rsidRPr="00EB3A5D">
        <w:rPr>
          <w:rFonts w:ascii="Times New Roman" w:hAnsi="Times New Roman"/>
          <w:sz w:val="24"/>
        </w:rPr>
        <w:t>En somme, les mesures d’atténuation, de réduction et de bonification sont proposées dans chacune des ÉIES des sous-projets et celles des projets futurs du Plan Directeur des Transports Urbains de la Ville-</w:t>
      </w:r>
      <w:r w:rsidRPr="00565D17">
        <w:rPr>
          <w:rFonts w:ascii="Times New Roman" w:hAnsi="Times New Roman"/>
          <w:sz w:val="24"/>
        </w:rPr>
        <w:t>Province de Kinshasa.</w:t>
      </w:r>
      <w:r w:rsidRPr="00565D17">
        <w:rPr>
          <w:rFonts w:ascii="Times New Roman" w:hAnsi="Times New Roman"/>
          <w:i/>
          <w:sz w:val="24"/>
        </w:rPr>
        <w:t xml:space="preserve"> </w:t>
      </w:r>
    </w:p>
    <w:p w14:paraId="5DF3018A" w14:textId="77777777" w:rsidR="00EB3A5D" w:rsidRPr="00565D17" w:rsidRDefault="00EB3A5D" w:rsidP="00EB3A5D">
      <w:pPr>
        <w:spacing w:before="0" w:beforeAutospacing="0"/>
        <w:rPr>
          <w:rFonts w:ascii="Times New Roman" w:hAnsi="Times New Roman"/>
          <w:b/>
          <w:i/>
          <w:sz w:val="24"/>
        </w:rPr>
      </w:pPr>
      <w:r w:rsidRPr="00565D17">
        <w:rPr>
          <w:rFonts w:ascii="Times New Roman" w:hAnsi="Times New Roman"/>
          <w:b/>
          <w:i/>
          <w:sz w:val="24"/>
        </w:rPr>
        <w:t xml:space="preserve">Suivi des effets cumulatifs </w:t>
      </w:r>
    </w:p>
    <w:p w14:paraId="6447BD79" w14:textId="65C83FF6" w:rsidR="003C7F5A" w:rsidRPr="003C7F5A" w:rsidRDefault="00EB3A5D" w:rsidP="003C7F5A">
      <w:pPr>
        <w:spacing w:before="120" w:beforeAutospacing="0" w:after="120"/>
        <w:jc w:val="both"/>
        <w:rPr>
          <w:rFonts w:ascii="Times New Roman" w:hAnsi="Times New Roman"/>
          <w:sz w:val="24"/>
        </w:rPr>
      </w:pPr>
      <w:r w:rsidRPr="00565D17">
        <w:rPr>
          <w:rFonts w:ascii="Times New Roman" w:hAnsi="Times New Roman"/>
          <w:sz w:val="24"/>
        </w:rPr>
        <w:t>Tout comme pour les mesures d’atténuation, les programmes de suivi environnemental et social qui seront proposés dans les ÉIES des sous-</w:t>
      </w:r>
      <w:r w:rsidR="00663B7B" w:rsidRPr="00565D17">
        <w:rPr>
          <w:rFonts w:ascii="Times New Roman" w:hAnsi="Times New Roman"/>
          <w:sz w:val="24"/>
        </w:rPr>
        <w:t xml:space="preserve">projets du Projet des ouvrages et celles </w:t>
      </w:r>
      <w:r w:rsidRPr="00565D17">
        <w:rPr>
          <w:rFonts w:ascii="Times New Roman" w:hAnsi="Times New Roman"/>
          <w:sz w:val="24"/>
        </w:rPr>
        <w:t>des projets futurs du Plan Directeur des Transports Urbains de la Ville-Province de Kinshasa sont aussi directement applicables aux effets cumulatifs.</w:t>
      </w:r>
      <w:r w:rsidR="003C7F5A">
        <w:rPr>
          <w:rFonts w:ascii="Times New Roman" w:hAnsi="Times New Roman"/>
          <w:sz w:val="24"/>
        </w:rPr>
        <w:t xml:space="preserve"> En outre, </w:t>
      </w:r>
      <w:r w:rsidR="003C7F5A" w:rsidRPr="003C7F5A">
        <w:rPr>
          <w:rFonts w:ascii="Times New Roman" w:hAnsi="Times New Roman"/>
          <w:sz w:val="24"/>
        </w:rPr>
        <w:t>Il s’agit ici des mesures pratiques pour réduire autant que cela se peut les impacts cumulatifs comme par exemple une planification des travaux de manière à ne pas avoir tous les impacts qui se manifestent sur tous les sites au même moment</w:t>
      </w:r>
    </w:p>
    <w:p w14:paraId="5C0CA974" w14:textId="6EBAD254" w:rsidR="00EB3A5D" w:rsidRPr="00565D17" w:rsidRDefault="00EB3A5D" w:rsidP="001D359E">
      <w:pPr>
        <w:spacing w:before="120" w:beforeAutospacing="0" w:after="120"/>
        <w:jc w:val="both"/>
        <w:rPr>
          <w:rFonts w:ascii="Times New Roman" w:hAnsi="Times New Roman"/>
          <w:sz w:val="24"/>
        </w:rPr>
      </w:pPr>
    </w:p>
    <w:p w14:paraId="2A4BF056" w14:textId="77777777" w:rsidR="00EB3A5D" w:rsidRPr="00EB3A5D" w:rsidRDefault="00EB3A5D" w:rsidP="001D359E">
      <w:pPr>
        <w:spacing w:before="120" w:beforeAutospacing="0" w:after="120"/>
        <w:jc w:val="both"/>
        <w:rPr>
          <w:rFonts w:ascii="Times New Roman" w:eastAsiaTheme="minorHAnsi" w:hAnsi="Times New Roman"/>
          <w:sz w:val="24"/>
        </w:rPr>
      </w:pPr>
      <w:r w:rsidRPr="00565D17">
        <w:rPr>
          <w:rFonts w:ascii="Times New Roman" w:eastAsiaTheme="minorHAnsi" w:hAnsi="Times New Roman"/>
          <w:sz w:val="24"/>
        </w:rPr>
        <w:t>Le tableau ci-dessous donne la synthèse de l’évaluation</w:t>
      </w:r>
      <w:r w:rsidRPr="00EB3A5D">
        <w:rPr>
          <w:rFonts w:ascii="Times New Roman" w:eastAsiaTheme="minorHAnsi" w:hAnsi="Times New Roman"/>
          <w:sz w:val="24"/>
        </w:rPr>
        <w:t xml:space="preserve"> des impacts en phase des travaux.</w:t>
      </w:r>
    </w:p>
    <w:p w14:paraId="3E4FDF4B" w14:textId="77777777" w:rsidR="00EB3A5D" w:rsidRPr="00EB3A5D" w:rsidRDefault="00EB3A5D" w:rsidP="00EB3A5D">
      <w:pPr>
        <w:spacing w:before="0" w:beforeAutospacing="0"/>
        <w:rPr>
          <w:rFonts w:ascii="Times New Roman" w:hAnsi="Times New Roman"/>
          <w:sz w:val="24"/>
        </w:rPr>
        <w:sectPr w:rsidR="00EB3A5D" w:rsidRPr="00EB3A5D" w:rsidSect="0060271B">
          <w:pgSz w:w="11900" w:h="16840"/>
          <w:pgMar w:top="1134" w:right="1134" w:bottom="1134" w:left="1134" w:header="709" w:footer="369" w:gutter="0"/>
          <w:cols w:space="708"/>
          <w:docGrid w:linePitch="360"/>
        </w:sectPr>
      </w:pPr>
    </w:p>
    <w:p w14:paraId="4DAD177B" w14:textId="2CB176D4" w:rsidR="00EB3A5D" w:rsidRPr="00EB3A5D" w:rsidRDefault="001D359E" w:rsidP="001D359E">
      <w:pPr>
        <w:pStyle w:val="Lgende"/>
        <w:jc w:val="center"/>
        <w:rPr>
          <w:rFonts w:cs="Times New Roman"/>
          <w:szCs w:val="24"/>
          <w:lang w:val="fr-FR"/>
        </w:rPr>
      </w:pPr>
      <w:bookmarkStart w:id="668" w:name="_Toc172069232"/>
      <w:r>
        <w:t xml:space="preserve">Tableau </w:t>
      </w:r>
      <w:r>
        <w:fldChar w:fldCharType="begin"/>
      </w:r>
      <w:r>
        <w:instrText xml:space="preserve"> SEQ Tableau \* ARABIC </w:instrText>
      </w:r>
      <w:r>
        <w:fldChar w:fldCharType="separate"/>
      </w:r>
      <w:r w:rsidR="00571228">
        <w:rPr>
          <w:noProof/>
        </w:rPr>
        <w:t>49</w:t>
      </w:r>
      <w:r>
        <w:fldChar w:fldCharType="end"/>
      </w:r>
      <w:r>
        <w:t xml:space="preserve">. </w:t>
      </w:r>
      <w:r w:rsidRPr="00C42288">
        <w:t>Synthèse de l’évaluation des impacts en phase des travaux</w:t>
      </w:r>
      <w:bookmarkEnd w:id="668"/>
    </w:p>
    <w:tbl>
      <w:tblPr>
        <w:tblStyle w:val="Grilledutableau"/>
        <w:tblW w:w="14867" w:type="dxa"/>
        <w:tblLayout w:type="fixed"/>
        <w:tblLook w:val="04A0" w:firstRow="1" w:lastRow="0" w:firstColumn="1" w:lastColumn="0" w:noHBand="0" w:noVBand="1"/>
      </w:tblPr>
      <w:tblGrid>
        <w:gridCol w:w="2547"/>
        <w:gridCol w:w="1672"/>
        <w:gridCol w:w="4281"/>
        <w:gridCol w:w="519"/>
        <w:gridCol w:w="520"/>
        <w:gridCol w:w="520"/>
        <w:gridCol w:w="520"/>
        <w:gridCol w:w="520"/>
        <w:gridCol w:w="520"/>
        <w:gridCol w:w="519"/>
        <w:gridCol w:w="520"/>
        <w:gridCol w:w="508"/>
        <w:gridCol w:w="531"/>
        <w:gridCol w:w="603"/>
        <w:gridCol w:w="567"/>
      </w:tblGrid>
      <w:tr w:rsidR="00EB3A5D" w:rsidRPr="00EB3A5D" w14:paraId="64067E52" w14:textId="77777777" w:rsidTr="004F342A">
        <w:trPr>
          <w:trHeight w:val="336"/>
          <w:tblHeader/>
        </w:trPr>
        <w:tc>
          <w:tcPr>
            <w:tcW w:w="2547" w:type="dxa"/>
            <w:vMerge w:val="restart"/>
            <w:vAlign w:val="center"/>
          </w:tcPr>
          <w:p w14:paraId="046A9FB5"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Activités/sources d’impacts</w:t>
            </w:r>
          </w:p>
        </w:tc>
        <w:tc>
          <w:tcPr>
            <w:tcW w:w="1672" w:type="dxa"/>
            <w:vMerge w:val="restart"/>
            <w:vAlign w:val="center"/>
          </w:tcPr>
          <w:p w14:paraId="097D83F3"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Composante du milieu affectée</w:t>
            </w:r>
          </w:p>
        </w:tc>
        <w:tc>
          <w:tcPr>
            <w:tcW w:w="4281" w:type="dxa"/>
            <w:vMerge w:val="restart"/>
            <w:vAlign w:val="center"/>
          </w:tcPr>
          <w:p w14:paraId="2F3BC6AA"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Nature de l’impact potentiel</w:t>
            </w:r>
          </w:p>
        </w:tc>
        <w:tc>
          <w:tcPr>
            <w:tcW w:w="1559" w:type="dxa"/>
            <w:gridSpan w:val="3"/>
            <w:vAlign w:val="center"/>
          </w:tcPr>
          <w:p w14:paraId="234122E1"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Intensité</w:t>
            </w:r>
          </w:p>
        </w:tc>
        <w:tc>
          <w:tcPr>
            <w:tcW w:w="1560" w:type="dxa"/>
            <w:gridSpan w:val="3"/>
            <w:vAlign w:val="center"/>
          </w:tcPr>
          <w:p w14:paraId="14E3D148"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Etendue</w:t>
            </w:r>
          </w:p>
        </w:tc>
        <w:tc>
          <w:tcPr>
            <w:tcW w:w="1547" w:type="dxa"/>
            <w:gridSpan w:val="3"/>
            <w:vAlign w:val="center"/>
          </w:tcPr>
          <w:p w14:paraId="02E06BD6"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Durée</w:t>
            </w:r>
          </w:p>
        </w:tc>
        <w:tc>
          <w:tcPr>
            <w:tcW w:w="1701" w:type="dxa"/>
            <w:gridSpan w:val="3"/>
            <w:vAlign w:val="center"/>
          </w:tcPr>
          <w:p w14:paraId="76959874"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Importance</w:t>
            </w:r>
          </w:p>
        </w:tc>
      </w:tr>
      <w:tr w:rsidR="00EB3A5D" w:rsidRPr="00EB3A5D" w14:paraId="71F50B54" w14:textId="77777777" w:rsidTr="004F342A">
        <w:trPr>
          <w:trHeight w:val="336"/>
          <w:tblHeader/>
        </w:trPr>
        <w:tc>
          <w:tcPr>
            <w:tcW w:w="2547" w:type="dxa"/>
            <w:vMerge/>
          </w:tcPr>
          <w:p w14:paraId="6828FB02" w14:textId="77777777" w:rsidR="00EB3A5D" w:rsidRPr="00EB3A5D" w:rsidRDefault="00EB3A5D" w:rsidP="00EB3A5D">
            <w:pPr>
              <w:spacing w:before="0" w:beforeAutospacing="0"/>
              <w:rPr>
                <w:rFonts w:ascii="Times New Roman" w:hAnsi="Times New Roman"/>
                <w:b/>
                <w:sz w:val="24"/>
              </w:rPr>
            </w:pPr>
          </w:p>
        </w:tc>
        <w:tc>
          <w:tcPr>
            <w:tcW w:w="1672" w:type="dxa"/>
            <w:vMerge/>
            <w:vAlign w:val="center"/>
          </w:tcPr>
          <w:p w14:paraId="07327929" w14:textId="77777777" w:rsidR="00EB3A5D" w:rsidRPr="00EB3A5D" w:rsidRDefault="00EB3A5D" w:rsidP="00EB3A5D">
            <w:pPr>
              <w:spacing w:before="0" w:beforeAutospacing="0"/>
              <w:rPr>
                <w:rFonts w:ascii="Times New Roman" w:hAnsi="Times New Roman"/>
                <w:b/>
                <w:sz w:val="24"/>
              </w:rPr>
            </w:pPr>
          </w:p>
        </w:tc>
        <w:tc>
          <w:tcPr>
            <w:tcW w:w="4281" w:type="dxa"/>
            <w:vMerge/>
          </w:tcPr>
          <w:p w14:paraId="365ECFEB" w14:textId="77777777" w:rsidR="00EB3A5D" w:rsidRPr="00EB3A5D" w:rsidRDefault="00EB3A5D" w:rsidP="00EB3A5D">
            <w:pPr>
              <w:spacing w:before="0" w:beforeAutospacing="0"/>
              <w:rPr>
                <w:rFonts w:ascii="Times New Roman" w:hAnsi="Times New Roman"/>
                <w:b/>
                <w:sz w:val="24"/>
              </w:rPr>
            </w:pPr>
          </w:p>
        </w:tc>
        <w:tc>
          <w:tcPr>
            <w:tcW w:w="519" w:type="dxa"/>
            <w:vAlign w:val="center"/>
          </w:tcPr>
          <w:p w14:paraId="6E5B42C9"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Fa</w:t>
            </w:r>
          </w:p>
        </w:tc>
        <w:tc>
          <w:tcPr>
            <w:tcW w:w="520" w:type="dxa"/>
            <w:vAlign w:val="center"/>
          </w:tcPr>
          <w:p w14:paraId="3E1DFFBF"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M</w:t>
            </w:r>
          </w:p>
        </w:tc>
        <w:tc>
          <w:tcPr>
            <w:tcW w:w="520" w:type="dxa"/>
            <w:vAlign w:val="center"/>
          </w:tcPr>
          <w:p w14:paraId="1FE91D6D"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Fo</w:t>
            </w:r>
          </w:p>
        </w:tc>
        <w:tc>
          <w:tcPr>
            <w:tcW w:w="520" w:type="dxa"/>
            <w:vAlign w:val="center"/>
          </w:tcPr>
          <w:p w14:paraId="4D1AACAC"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P</w:t>
            </w:r>
          </w:p>
        </w:tc>
        <w:tc>
          <w:tcPr>
            <w:tcW w:w="520" w:type="dxa"/>
            <w:vAlign w:val="center"/>
          </w:tcPr>
          <w:p w14:paraId="135F26AB"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Lo</w:t>
            </w:r>
          </w:p>
        </w:tc>
        <w:tc>
          <w:tcPr>
            <w:tcW w:w="520" w:type="dxa"/>
            <w:vAlign w:val="center"/>
          </w:tcPr>
          <w:p w14:paraId="445B1BFA"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R</w:t>
            </w:r>
          </w:p>
        </w:tc>
        <w:tc>
          <w:tcPr>
            <w:tcW w:w="519" w:type="dxa"/>
            <w:vAlign w:val="center"/>
          </w:tcPr>
          <w:p w14:paraId="764D25F3"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C</w:t>
            </w:r>
          </w:p>
        </w:tc>
        <w:tc>
          <w:tcPr>
            <w:tcW w:w="520" w:type="dxa"/>
            <w:vAlign w:val="center"/>
          </w:tcPr>
          <w:p w14:paraId="08B5DD35" w14:textId="77777777" w:rsidR="00EB3A5D" w:rsidRPr="00EB3A5D" w:rsidRDefault="00EB3A5D" w:rsidP="00EB3A5D">
            <w:pPr>
              <w:spacing w:before="0" w:beforeAutospacing="0"/>
              <w:rPr>
                <w:rFonts w:ascii="Times New Roman" w:hAnsi="Times New Roman"/>
                <w:b/>
                <w:sz w:val="24"/>
              </w:rPr>
            </w:pPr>
            <w:r w:rsidRPr="00EB3A5D">
              <w:rPr>
                <w:rFonts w:ascii="Times New Roman" w:hAnsi="Times New Roman"/>
                <w:b/>
                <w:sz w:val="24"/>
              </w:rPr>
              <w:t>M</w:t>
            </w:r>
          </w:p>
        </w:tc>
        <w:tc>
          <w:tcPr>
            <w:tcW w:w="508" w:type="dxa"/>
            <w:vAlign w:val="center"/>
          </w:tcPr>
          <w:p w14:paraId="43F3EC88"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L</w:t>
            </w:r>
          </w:p>
        </w:tc>
        <w:tc>
          <w:tcPr>
            <w:tcW w:w="531" w:type="dxa"/>
            <w:shd w:val="clear" w:color="auto" w:fill="BDD6EE" w:themeFill="accent1" w:themeFillTint="66"/>
            <w:vAlign w:val="center"/>
          </w:tcPr>
          <w:p w14:paraId="7FC5F2AC"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Mi</w:t>
            </w:r>
          </w:p>
        </w:tc>
        <w:tc>
          <w:tcPr>
            <w:tcW w:w="603" w:type="dxa"/>
            <w:shd w:val="clear" w:color="auto" w:fill="FFFF00"/>
            <w:vAlign w:val="center"/>
          </w:tcPr>
          <w:p w14:paraId="67FBA572"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M</w:t>
            </w:r>
          </w:p>
        </w:tc>
        <w:tc>
          <w:tcPr>
            <w:tcW w:w="567" w:type="dxa"/>
            <w:shd w:val="clear" w:color="auto" w:fill="FF0000"/>
            <w:vAlign w:val="center"/>
          </w:tcPr>
          <w:p w14:paraId="3C06F515" w14:textId="77777777" w:rsidR="00EB3A5D" w:rsidRPr="00EB3A5D" w:rsidRDefault="00EB3A5D" w:rsidP="001D359E">
            <w:pPr>
              <w:spacing w:before="0" w:beforeAutospacing="0"/>
              <w:jc w:val="center"/>
              <w:rPr>
                <w:rFonts w:ascii="Times New Roman" w:hAnsi="Times New Roman"/>
                <w:b/>
                <w:sz w:val="24"/>
              </w:rPr>
            </w:pPr>
            <w:r w:rsidRPr="00EB3A5D">
              <w:rPr>
                <w:rFonts w:ascii="Times New Roman" w:hAnsi="Times New Roman"/>
                <w:b/>
                <w:sz w:val="24"/>
              </w:rPr>
              <w:t>Ma</w:t>
            </w:r>
          </w:p>
        </w:tc>
      </w:tr>
      <w:tr w:rsidR="00EB3A5D" w:rsidRPr="00EB3A5D" w14:paraId="7C5677D0" w14:textId="77777777" w:rsidTr="004F342A">
        <w:trPr>
          <w:trHeight w:val="112"/>
        </w:trPr>
        <w:tc>
          <w:tcPr>
            <w:tcW w:w="2547" w:type="dxa"/>
            <w:vMerge w:val="restart"/>
            <w:vAlign w:val="center"/>
          </w:tcPr>
          <w:p w14:paraId="60C09A83"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r w:rsidRPr="00EB3A5D">
              <w:rPr>
                <w:rFonts w:ascii="Times New Roman" w:hAnsi="Times New Roman" w:cs="Times New Roman"/>
                <w:color w:val="auto"/>
                <w:sz w:val="24"/>
              </w:rPr>
              <w:t xml:space="preserve">Libération et nettoyage des emprises </w:t>
            </w:r>
          </w:p>
          <w:p w14:paraId="57F47D50"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59784B3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Sol</w:t>
            </w:r>
          </w:p>
        </w:tc>
        <w:tc>
          <w:tcPr>
            <w:tcW w:w="4281" w:type="dxa"/>
          </w:tcPr>
          <w:p w14:paraId="76EA5F0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Modification de la structure et de la texture du sol.</w:t>
            </w:r>
          </w:p>
        </w:tc>
        <w:tc>
          <w:tcPr>
            <w:tcW w:w="519" w:type="dxa"/>
            <w:shd w:val="clear" w:color="auto" w:fill="auto"/>
            <w:vAlign w:val="center"/>
          </w:tcPr>
          <w:p w14:paraId="184DB9B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78DB41B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E757402" w14:textId="77777777" w:rsidR="00EB3A5D" w:rsidRPr="00EB3A5D" w:rsidRDefault="00EB3A5D" w:rsidP="00EB3A5D">
            <w:pPr>
              <w:spacing w:before="0" w:beforeAutospacing="0"/>
              <w:rPr>
                <w:rFonts w:ascii="Times New Roman" w:hAnsi="Times New Roman"/>
                <w:sz w:val="24"/>
              </w:rPr>
            </w:pPr>
          </w:p>
        </w:tc>
        <w:tc>
          <w:tcPr>
            <w:tcW w:w="520" w:type="dxa"/>
            <w:shd w:val="clear" w:color="auto" w:fill="auto"/>
            <w:vAlign w:val="center"/>
          </w:tcPr>
          <w:p w14:paraId="4AF038E2"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CC30CD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1D18786" w14:textId="77777777" w:rsidR="00EB3A5D" w:rsidRPr="00EB3A5D" w:rsidRDefault="00EB3A5D" w:rsidP="00EB3A5D">
            <w:pPr>
              <w:spacing w:before="0" w:beforeAutospacing="0"/>
              <w:rPr>
                <w:rFonts w:ascii="Times New Roman" w:hAnsi="Times New Roman"/>
                <w:sz w:val="24"/>
              </w:rPr>
            </w:pPr>
          </w:p>
        </w:tc>
        <w:tc>
          <w:tcPr>
            <w:tcW w:w="519" w:type="dxa"/>
            <w:shd w:val="clear" w:color="auto" w:fill="auto"/>
            <w:vAlign w:val="center"/>
          </w:tcPr>
          <w:p w14:paraId="3E4908A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12DDDADE"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64223536"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0F604C29" w14:textId="77777777" w:rsidR="00EB3A5D" w:rsidRPr="00EB3A5D" w:rsidRDefault="00EB3A5D" w:rsidP="00EB3A5D">
            <w:pPr>
              <w:spacing w:before="0" w:beforeAutospacing="0"/>
              <w:rPr>
                <w:rFonts w:ascii="Times New Roman" w:hAnsi="Times New Roman"/>
                <w:sz w:val="24"/>
              </w:rPr>
            </w:pPr>
          </w:p>
        </w:tc>
      </w:tr>
      <w:tr w:rsidR="00EB3A5D" w:rsidRPr="00EB3A5D" w14:paraId="66DACEDE" w14:textId="77777777" w:rsidTr="004F342A">
        <w:trPr>
          <w:trHeight w:val="112"/>
        </w:trPr>
        <w:tc>
          <w:tcPr>
            <w:tcW w:w="2547" w:type="dxa"/>
            <w:vMerge/>
            <w:vAlign w:val="center"/>
          </w:tcPr>
          <w:p w14:paraId="1C3F6C3D"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4828156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Air</w:t>
            </w:r>
          </w:p>
        </w:tc>
        <w:tc>
          <w:tcPr>
            <w:tcW w:w="4281" w:type="dxa"/>
          </w:tcPr>
          <w:p w14:paraId="44CB22C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Altération de la qualité de l’air. </w:t>
            </w:r>
          </w:p>
        </w:tc>
        <w:tc>
          <w:tcPr>
            <w:tcW w:w="519" w:type="dxa"/>
            <w:vAlign w:val="center"/>
          </w:tcPr>
          <w:p w14:paraId="40023C3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0CD7AA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5E71CA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E421CA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95266D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19414CEF"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79313115"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F34DEAC"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5A4F69FD"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33A1F257" w14:textId="77777777" w:rsidR="00EB3A5D" w:rsidRPr="00EB3A5D" w:rsidRDefault="00EB3A5D" w:rsidP="00EB3A5D">
            <w:pPr>
              <w:spacing w:before="0" w:beforeAutospacing="0"/>
              <w:rPr>
                <w:rFonts w:ascii="Times New Roman" w:hAnsi="Times New Roman"/>
                <w:sz w:val="24"/>
              </w:rPr>
            </w:pPr>
          </w:p>
        </w:tc>
      </w:tr>
      <w:tr w:rsidR="00EB3A5D" w:rsidRPr="00EB3A5D" w14:paraId="7D1A94E4" w14:textId="77777777" w:rsidTr="004F342A">
        <w:trPr>
          <w:trHeight w:val="112"/>
        </w:trPr>
        <w:tc>
          <w:tcPr>
            <w:tcW w:w="2547" w:type="dxa"/>
            <w:vMerge/>
            <w:vAlign w:val="center"/>
          </w:tcPr>
          <w:p w14:paraId="733EFDA0"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5294E14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Humain</w:t>
            </w:r>
          </w:p>
        </w:tc>
        <w:tc>
          <w:tcPr>
            <w:tcW w:w="4281" w:type="dxa"/>
          </w:tcPr>
          <w:p w14:paraId="349442A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Perturbation des activités socio-économiques et perte de biens (maisons, places d’affaires, champs, tombeaux, etc.).</w:t>
            </w:r>
          </w:p>
        </w:tc>
        <w:tc>
          <w:tcPr>
            <w:tcW w:w="519" w:type="dxa"/>
            <w:vAlign w:val="center"/>
          </w:tcPr>
          <w:p w14:paraId="36CEE2C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9DED6C4"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4E1FB5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5C730B4C"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485374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5A6825F"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1FE45FB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738A3DC"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72F2E11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6AB356EC" w14:textId="77777777" w:rsidR="00EB3A5D" w:rsidRPr="00EB3A5D" w:rsidRDefault="00EB3A5D" w:rsidP="00EB3A5D">
            <w:pPr>
              <w:spacing w:before="0" w:beforeAutospacing="0"/>
              <w:rPr>
                <w:rFonts w:ascii="Times New Roman" w:hAnsi="Times New Roman"/>
                <w:sz w:val="24"/>
              </w:rPr>
            </w:pPr>
          </w:p>
        </w:tc>
      </w:tr>
      <w:tr w:rsidR="00EB3A5D" w:rsidRPr="00EB3A5D" w14:paraId="086F4E45" w14:textId="77777777" w:rsidTr="004F342A">
        <w:trPr>
          <w:trHeight w:val="112"/>
        </w:trPr>
        <w:tc>
          <w:tcPr>
            <w:tcW w:w="2547" w:type="dxa"/>
            <w:vMerge/>
            <w:vAlign w:val="center"/>
          </w:tcPr>
          <w:p w14:paraId="7FCEE403"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3F0E4A9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Flore/faune</w:t>
            </w:r>
          </w:p>
        </w:tc>
        <w:tc>
          <w:tcPr>
            <w:tcW w:w="4281" w:type="dxa"/>
          </w:tcPr>
          <w:p w14:paraId="2250544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Perte de biodiversité et d’habitat.</w:t>
            </w:r>
          </w:p>
        </w:tc>
        <w:tc>
          <w:tcPr>
            <w:tcW w:w="519" w:type="dxa"/>
            <w:vAlign w:val="center"/>
          </w:tcPr>
          <w:p w14:paraId="7EBEF8D1"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F5C6AE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77D047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22040A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A5C8209"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9F55E6C"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05343632"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F0FD14A"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5CDCD56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1EF3C23D" w14:textId="77777777" w:rsidR="00EB3A5D" w:rsidRPr="00EB3A5D" w:rsidRDefault="00EB3A5D" w:rsidP="00EB3A5D">
            <w:pPr>
              <w:spacing w:before="0" w:beforeAutospacing="0"/>
              <w:rPr>
                <w:rFonts w:ascii="Times New Roman" w:hAnsi="Times New Roman"/>
                <w:sz w:val="24"/>
              </w:rPr>
            </w:pPr>
          </w:p>
        </w:tc>
      </w:tr>
      <w:tr w:rsidR="00EB3A5D" w:rsidRPr="00EB3A5D" w14:paraId="05BDE93E" w14:textId="77777777" w:rsidTr="004F342A">
        <w:trPr>
          <w:trHeight w:val="112"/>
        </w:trPr>
        <w:tc>
          <w:tcPr>
            <w:tcW w:w="2547" w:type="dxa"/>
            <w:vMerge/>
            <w:vAlign w:val="center"/>
          </w:tcPr>
          <w:p w14:paraId="311A51B5"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59BD5FC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Paysage</w:t>
            </w:r>
          </w:p>
        </w:tc>
        <w:tc>
          <w:tcPr>
            <w:tcW w:w="4281" w:type="dxa"/>
          </w:tcPr>
          <w:p w14:paraId="511012A9"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Gêne visuelle (poussière et engins).</w:t>
            </w:r>
          </w:p>
        </w:tc>
        <w:tc>
          <w:tcPr>
            <w:tcW w:w="519" w:type="dxa"/>
            <w:vAlign w:val="center"/>
          </w:tcPr>
          <w:p w14:paraId="70A8AE2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122E7A1F"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C0FAA4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004A71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D8BA8EC"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1DC5814"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1D2BB1F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0560048"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6E55978E"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64A414C6" w14:textId="77777777" w:rsidR="00EB3A5D" w:rsidRPr="00EB3A5D" w:rsidRDefault="00EB3A5D" w:rsidP="00EB3A5D">
            <w:pPr>
              <w:spacing w:before="0" w:beforeAutospacing="0"/>
              <w:rPr>
                <w:rFonts w:ascii="Times New Roman" w:hAnsi="Times New Roman"/>
                <w:sz w:val="24"/>
              </w:rPr>
            </w:pPr>
          </w:p>
        </w:tc>
      </w:tr>
      <w:tr w:rsidR="00EB3A5D" w:rsidRPr="00EB3A5D" w14:paraId="3028A5BD" w14:textId="77777777" w:rsidTr="004F342A">
        <w:trPr>
          <w:trHeight w:val="112"/>
        </w:trPr>
        <w:tc>
          <w:tcPr>
            <w:tcW w:w="2547" w:type="dxa"/>
            <w:vMerge w:val="restart"/>
            <w:vAlign w:val="center"/>
          </w:tcPr>
          <w:p w14:paraId="61A9A5EB"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r w:rsidRPr="00EB3A5D">
              <w:rPr>
                <w:rFonts w:ascii="Times New Roman" w:hAnsi="Times New Roman" w:cs="Times New Roman"/>
                <w:color w:val="auto"/>
                <w:sz w:val="24"/>
              </w:rPr>
              <w:t xml:space="preserve">Installation des chantiers et des bases-vie </w:t>
            </w:r>
          </w:p>
        </w:tc>
        <w:tc>
          <w:tcPr>
            <w:tcW w:w="1672" w:type="dxa"/>
            <w:vMerge w:val="restart"/>
            <w:vAlign w:val="center"/>
          </w:tcPr>
          <w:p w14:paraId="444F23A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Sol</w:t>
            </w:r>
          </w:p>
        </w:tc>
        <w:tc>
          <w:tcPr>
            <w:tcW w:w="4281" w:type="dxa"/>
          </w:tcPr>
          <w:p w14:paraId="2B16A99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Modification de la structure et de la texture du sol. </w:t>
            </w:r>
          </w:p>
        </w:tc>
        <w:tc>
          <w:tcPr>
            <w:tcW w:w="519" w:type="dxa"/>
            <w:vAlign w:val="center"/>
          </w:tcPr>
          <w:p w14:paraId="1F75A283"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7EE83116"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CB00D5B"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8FD395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58DC44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AAFB36E"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5183626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8638C72"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5E0FC8A1"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1E90B2D0" w14:textId="77777777" w:rsidR="00EB3A5D" w:rsidRPr="00EB3A5D" w:rsidRDefault="00EB3A5D" w:rsidP="00EB3A5D">
            <w:pPr>
              <w:spacing w:before="0" w:beforeAutospacing="0"/>
              <w:rPr>
                <w:rFonts w:ascii="Times New Roman" w:hAnsi="Times New Roman"/>
                <w:sz w:val="24"/>
              </w:rPr>
            </w:pPr>
          </w:p>
        </w:tc>
      </w:tr>
      <w:tr w:rsidR="00EB3A5D" w:rsidRPr="00EB3A5D" w14:paraId="03862929" w14:textId="77777777" w:rsidTr="004F342A">
        <w:trPr>
          <w:trHeight w:val="112"/>
        </w:trPr>
        <w:tc>
          <w:tcPr>
            <w:tcW w:w="2547" w:type="dxa"/>
            <w:vMerge/>
            <w:vAlign w:val="center"/>
          </w:tcPr>
          <w:p w14:paraId="226B04C6" w14:textId="77777777" w:rsidR="00EB3A5D" w:rsidRPr="00EB3A5D" w:rsidRDefault="00EB3A5D" w:rsidP="00EB3A5D">
            <w:pPr>
              <w:spacing w:before="0" w:beforeAutospacing="0"/>
              <w:rPr>
                <w:rFonts w:ascii="Times New Roman" w:hAnsi="Times New Roman"/>
                <w:sz w:val="24"/>
              </w:rPr>
            </w:pPr>
          </w:p>
        </w:tc>
        <w:tc>
          <w:tcPr>
            <w:tcW w:w="1672" w:type="dxa"/>
            <w:vMerge/>
            <w:vAlign w:val="center"/>
          </w:tcPr>
          <w:p w14:paraId="7EA2F3D9" w14:textId="77777777" w:rsidR="00EB3A5D" w:rsidRPr="00EB3A5D" w:rsidRDefault="00EB3A5D" w:rsidP="00EB3A5D">
            <w:pPr>
              <w:spacing w:before="0" w:beforeAutospacing="0"/>
              <w:rPr>
                <w:rFonts w:ascii="Times New Roman" w:hAnsi="Times New Roman"/>
                <w:sz w:val="24"/>
              </w:rPr>
            </w:pPr>
          </w:p>
        </w:tc>
        <w:tc>
          <w:tcPr>
            <w:tcW w:w="4281" w:type="dxa"/>
          </w:tcPr>
          <w:p w14:paraId="4C71B67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Perturbation du système de drainage naturel des eaux. </w:t>
            </w:r>
          </w:p>
        </w:tc>
        <w:tc>
          <w:tcPr>
            <w:tcW w:w="519" w:type="dxa"/>
            <w:vAlign w:val="center"/>
          </w:tcPr>
          <w:p w14:paraId="41716C4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753244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BA46F4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E4D86F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F4007A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16725B8D"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3C2EE772"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E71D53B"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200E29F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5A6C304F" w14:textId="77777777" w:rsidR="00EB3A5D" w:rsidRPr="00EB3A5D" w:rsidRDefault="00EB3A5D" w:rsidP="00EB3A5D">
            <w:pPr>
              <w:spacing w:before="0" w:beforeAutospacing="0"/>
              <w:rPr>
                <w:rFonts w:ascii="Times New Roman" w:hAnsi="Times New Roman"/>
                <w:sz w:val="24"/>
              </w:rPr>
            </w:pPr>
          </w:p>
        </w:tc>
      </w:tr>
      <w:tr w:rsidR="00EB3A5D" w:rsidRPr="00EB3A5D" w14:paraId="1617F7E8" w14:textId="77777777" w:rsidTr="004F342A">
        <w:trPr>
          <w:trHeight w:val="280"/>
        </w:trPr>
        <w:tc>
          <w:tcPr>
            <w:tcW w:w="2547" w:type="dxa"/>
            <w:vMerge/>
            <w:vAlign w:val="center"/>
          </w:tcPr>
          <w:p w14:paraId="4CE5B0EF"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22C18CA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Air</w:t>
            </w:r>
          </w:p>
        </w:tc>
        <w:tc>
          <w:tcPr>
            <w:tcW w:w="4281" w:type="dxa"/>
          </w:tcPr>
          <w:p w14:paraId="763DB59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Altération de la qualité de l’air.</w:t>
            </w:r>
          </w:p>
        </w:tc>
        <w:tc>
          <w:tcPr>
            <w:tcW w:w="519" w:type="dxa"/>
            <w:vAlign w:val="center"/>
          </w:tcPr>
          <w:p w14:paraId="386D24C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E297B2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866673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B92F0A9"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F27865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A5AB178"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445722F5"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DE4ED1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08" w:type="dxa"/>
            <w:vAlign w:val="center"/>
          </w:tcPr>
          <w:p w14:paraId="32686E43"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6B5AD12F" w14:textId="77777777" w:rsidR="00EB3A5D" w:rsidRPr="00EB3A5D" w:rsidRDefault="00EB3A5D" w:rsidP="00EB3A5D">
            <w:pPr>
              <w:spacing w:before="0" w:beforeAutospacing="0"/>
              <w:rPr>
                <w:rFonts w:ascii="Times New Roman" w:hAnsi="Times New Roman"/>
                <w:sz w:val="24"/>
              </w:rPr>
            </w:pPr>
          </w:p>
        </w:tc>
      </w:tr>
      <w:tr w:rsidR="00EB3A5D" w:rsidRPr="00EB3A5D" w14:paraId="4375D444" w14:textId="77777777" w:rsidTr="004F342A">
        <w:trPr>
          <w:trHeight w:val="112"/>
        </w:trPr>
        <w:tc>
          <w:tcPr>
            <w:tcW w:w="2547" w:type="dxa"/>
            <w:vMerge/>
            <w:vAlign w:val="center"/>
          </w:tcPr>
          <w:p w14:paraId="308E2E43"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599195E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Humain</w:t>
            </w:r>
          </w:p>
        </w:tc>
        <w:tc>
          <w:tcPr>
            <w:tcW w:w="4281" w:type="dxa"/>
          </w:tcPr>
          <w:p w14:paraId="4130CFC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Nuisances sonores. </w:t>
            </w:r>
          </w:p>
        </w:tc>
        <w:tc>
          <w:tcPr>
            <w:tcW w:w="519" w:type="dxa"/>
            <w:vAlign w:val="center"/>
          </w:tcPr>
          <w:p w14:paraId="089EFD3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66552F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82BBC39"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0E093E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297ADF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5FF88490"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5C0260E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24B6609"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0196605C"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00FB4AEB" w14:textId="77777777" w:rsidR="00EB3A5D" w:rsidRPr="00EB3A5D" w:rsidRDefault="00EB3A5D" w:rsidP="00EB3A5D">
            <w:pPr>
              <w:spacing w:before="0" w:beforeAutospacing="0"/>
              <w:rPr>
                <w:rFonts w:ascii="Times New Roman" w:hAnsi="Times New Roman"/>
                <w:sz w:val="24"/>
              </w:rPr>
            </w:pPr>
          </w:p>
        </w:tc>
      </w:tr>
      <w:tr w:rsidR="00EB3A5D" w:rsidRPr="00EB3A5D" w14:paraId="3E0210BF" w14:textId="77777777" w:rsidTr="004F342A">
        <w:trPr>
          <w:trHeight w:val="112"/>
        </w:trPr>
        <w:tc>
          <w:tcPr>
            <w:tcW w:w="2547" w:type="dxa"/>
            <w:vMerge/>
            <w:vAlign w:val="center"/>
          </w:tcPr>
          <w:p w14:paraId="1A5D1134"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7F69B09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Faune</w:t>
            </w:r>
          </w:p>
        </w:tc>
        <w:tc>
          <w:tcPr>
            <w:tcW w:w="4281" w:type="dxa"/>
          </w:tcPr>
          <w:p w14:paraId="14A93DC5"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Perturbation de la quiétude. </w:t>
            </w:r>
          </w:p>
        </w:tc>
        <w:tc>
          <w:tcPr>
            <w:tcW w:w="519" w:type="dxa"/>
            <w:vAlign w:val="center"/>
          </w:tcPr>
          <w:p w14:paraId="3BB3740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E76F2A1"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446EC45"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FE2EE8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FE68F1C"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B0CF0A1"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5A78009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8BB9239"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5EE567B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BDD6EE" w:themeFill="accent1" w:themeFillTint="66"/>
          </w:tcPr>
          <w:p w14:paraId="21C92E4D" w14:textId="77777777" w:rsidR="00EB3A5D" w:rsidRPr="00EB3A5D" w:rsidRDefault="00EB3A5D" w:rsidP="00EB3A5D">
            <w:pPr>
              <w:spacing w:before="0" w:beforeAutospacing="0"/>
              <w:rPr>
                <w:rFonts w:ascii="Times New Roman" w:hAnsi="Times New Roman"/>
                <w:sz w:val="24"/>
              </w:rPr>
            </w:pPr>
          </w:p>
        </w:tc>
      </w:tr>
      <w:tr w:rsidR="00EB3A5D" w:rsidRPr="00EB3A5D" w14:paraId="727CA6FF" w14:textId="77777777" w:rsidTr="004F342A">
        <w:trPr>
          <w:trHeight w:val="112"/>
        </w:trPr>
        <w:tc>
          <w:tcPr>
            <w:tcW w:w="2547" w:type="dxa"/>
            <w:vMerge/>
            <w:vAlign w:val="center"/>
          </w:tcPr>
          <w:p w14:paraId="704941E1"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4571546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Paysage</w:t>
            </w:r>
          </w:p>
        </w:tc>
        <w:tc>
          <w:tcPr>
            <w:tcW w:w="4281" w:type="dxa"/>
          </w:tcPr>
          <w:p w14:paraId="27C0542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Modification de l’aspect du milieu.  </w:t>
            </w:r>
          </w:p>
        </w:tc>
        <w:tc>
          <w:tcPr>
            <w:tcW w:w="519" w:type="dxa"/>
            <w:vAlign w:val="center"/>
          </w:tcPr>
          <w:p w14:paraId="186845D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734CFAE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B41BADE"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3AABFC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588BE2C6"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987A997"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3481A94C"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D489F39"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16114D03"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BDD6EE" w:themeFill="accent1" w:themeFillTint="66"/>
          </w:tcPr>
          <w:p w14:paraId="30C436F2" w14:textId="77777777" w:rsidR="00EB3A5D" w:rsidRPr="00EB3A5D" w:rsidRDefault="00EB3A5D" w:rsidP="00EB3A5D">
            <w:pPr>
              <w:spacing w:before="0" w:beforeAutospacing="0"/>
              <w:rPr>
                <w:rFonts w:ascii="Times New Roman" w:hAnsi="Times New Roman"/>
                <w:sz w:val="24"/>
              </w:rPr>
            </w:pPr>
          </w:p>
        </w:tc>
      </w:tr>
      <w:tr w:rsidR="00EB3A5D" w:rsidRPr="00EB3A5D" w14:paraId="76774238" w14:textId="77777777" w:rsidTr="004F342A">
        <w:trPr>
          <w:trHeight w:val="224"/>
        </w:trPr>
        <w:tc>
          <w:tcPr>
            <w:tcW w:w="2547" w:type="dxa"/>
            <w:vMerge w:val="restart"/>
            <w:vAlign w:val="center"/>
          </w:tcPr>
          <w:p w14:paraId="331F709C"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r w:rsidRPr="00EB3A5D">
              <w:rPr>
                <w:rFonts w:ascii="Times New Roman" w:hAnsi="Times New Roman" w:cs="Times New Roman"/>
                <w:color w:val="auto"/>
                <w:sz w:val="24"/>
              </w:rPr>
              <w:t>Exploitation des zones d’emprunt ou de carrières</w:t>
            </w:r>
          </w:p>
          <w:p w14:paraId="582FE0C5"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3FCEC613"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Sol</w:t>
            </w:r>
          </w:p>
        </w:tc>
        <w:tc>
          <w:tcPr>
            <w:tcW w:w="4281" w:type="dxa"/>
          </w:tcPr>
          <w:p w14:paraId="7A919EF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Modification de la structure et de la texture du sol.</w:t>
            </w:r>
          </w:p>
        </w:tc>
        <w:tc>
          <w:tcPr>
            <w:tcW w:w="519" w:type="dxa"/>
            <w:vAlign w:val="center"/>
          </w:tcPr>
          <w:p w14:paraId="3F8B6DC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3001AD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6120A3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D1D9EB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45FA78F"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4ABC5D4"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2CD14EA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4C32113"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7CD8CFE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FF00"/>
          </w:tcPr>
          <w:p w14:paraId="24AC0637" w14:textId="77777777" w:rsidR="00EB3A5D" w:rsidRPr="00EB3A5D" w:rsidRDefault="00EB3A5D" w:rsidP="00EB3A5D">
            <w:pPr>
              <w:spacing w:before="0" w:beforeAutospacing="0"/>
              <w:rPr>
                <w:rFonts w:ascii="Times New Roman" w:hAnsi="Times New Roman"/>
                <w:sz w:val="24"/>
              </w:rPr>
            </w:pPr>
          </w:p>
        </w:tc>
      </w:tr>
      <w:tr w:rsidR="00EB3A5D" w:rsidRPr="00EB3A5D" w14:paraId="4E4F35B1" w14:textId="77777777" w:rsidTr="004F342A">
        <w:trPr>
          <w:trHeight w:val="224"/>
        </w:trPr>
        <w:tc>
          <w:tcPr>
            <w:tcW w:w="2547" w:type="dxa"/>
            <w:vMerge/>
            <w:vAlign w:val="center"/>
          </w:tcPr>
          <w:p w14:paraId="5834612B"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6C808E2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Flore et faune </w:t>
            </w:r>
          </w:p>
        </w:tc>
        <w:tc>
          <w:tcPr>
            <w:tcW w:w="4281" w:type="dxa"/>
          </w:tcPr>
          <w:p w14:paraId="1ADA5EB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Perte de biodiversité et d’habitats.</w:t>
            </w:r>
          </w:p>
        </w:tc>
        <w:tc>
          <w:tcPr>
            <w:tcW w:w="519" w:type="dxa"/>
            <w:vAlign w:val="center"/>
          </w:tcPr>
          <w:p w14:paraId="46703F5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B3BA50E"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A37F4D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FB96F8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7F8F63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50BA521"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0ACABF74"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F1F7E2A"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1637CD8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75D382D6" w14:textId="77777777" w:rsidR="00EB3A5D" w:rsidRPr="00EB3A5D" w:rsidRDefault="00EB3A5D" w:rsidP="00EB3A5D">
            <w:pPr>
              <w:spacing w:before="0" w:beforeAutospacing="0"/>
              <w:rPr>
                <w:rFonts w:ascii="Times New Roman" w:hAnsi="Times New Roman"/>
                <w:sz w:val="24"/>
              </w:rPr>
            </w:pPr>
          </w:p>
        </w:tc>
      </w:tr>
      <w:tr w:rsidR="00EB3A5D" w:rsidRPr="00EB3A5D" w14:paraId="56DEF075" w14:textId="77777777" w:rsidTr="004F342A">
        <w:trPr>
          <w:trHeight w:val="112"/>
        </w:trPr>
        <w:tc>
          <w:tcPr>
            <w:tcW w:w="2547" w:type="dxa"/>
            <w:vMerge w:val="restart"/>
            <w:vAlign w:val="center"/>
          </w:tcPr>
          <w:p w14:paraId="4FCB9B25"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r w:rsidRPr="00EB3A5D">
              <w:rPr>
                <w:rFonts w:ascii="Times New Roman" w:hAnsi="Times New Roman" w:cs="Times New Roman"/>
                <w:color w:val="auto"/>
                <w:sz w:val="24"/>
              </w:rPr>
              <w:t xml:space="preserve">Transport et entreposage de matériaux </w:t>
            </w:r>
          </w:p>
          <w:p w14:paraId="510BBE18"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4A888EE3"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Sol</w:t>
            </w:r>
          </w:p>
        </w:tc>
        <w:tc>
          <w:tcPr>
            <w:tcW w:w="4281" w:type="dxa"/>
          </w:tcPr>
          <w:p w14:paraId="73DE711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Compactage du sol.</w:t>
            </w:r>
          </w:p>
        </w:tc>
        <w:tc>
          <w:tcPr>
            <w:tcW w:w="519" w:type="dxa"/>
            <w:vAlign w:val="center"/>
          </w:tcPr>
          <w:p w14:paraId="37A50B9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51B9AAE4"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ADDD846"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BBEE16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4D9FC7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9B65497"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52D8010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3ABE054"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33C9C33E"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FFFF00"/>
          </w:tcPr>
          <w:p w14:paraId="5E53FB5C" w14:textId="77777777" w:rsidR="00EB3A5D" w:rsidRPr="00EB3A5D" w:rsidRDefault="00EB3A5D" w:rsidP="00EB3A5D">
            <w:pPr>
              <w:spacing w:before="0" w:beforeAutospacing="0"/>
              <w:rPr>
                <w:rFonts w:ascii="Times New Roman" w:hAnsi="Times New Roman"/>
                <w:sz w:val="24"/>
              </w:rPr>
            </w:pPr>
          </w:p>
        </w:tc>
      </w:tr>
      <w:tr w:rsidR="00EB3A5D" w:rsidRPr="00EB3A5D" w14:paraId="6F3577E6" w14:textId="77777777" w:rsidTr="004F342A">
        <w:trPr>
          <w:trHeight w:val="112"/>
        </w:trPr>
        <w:tc>
          <w:tcPr>
            <w:tcW w:w="2547" w:type="dxa"/>
            <w:vMerge/>
            <w:vAlign w:val="center"/>
          </w:tcPr>
          <w:p w14:paraId="41BB91E5"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53D8CC6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Air</w:t>
            </w:r>
          </w:p>
        </w:tc>
        <w:tc>
          <w:tcPr>
            <w:tcW w:w="4281" w:type="dxa"/>
          </w:tcPr>
          <w:p w14:paraId="3F26F0A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Altération de la qualité de l’air.</w:t>
            </w:r>
          </w:p>
        </w:tc>
        <w:tc>
          <w:tcPr>
            <w:tcW w:w="519" w:type="dxa"/>
            <w:vAlign w:val="center"/>
          </w:tcPr>
          <w:p w14:paraId="53E9F61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51932454"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4E57F0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34751E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21E491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7EE6AAFA"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723A3EC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F87C2E5"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564C9A3D"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53C60833" w14:textId="77777777" w:rsidR="00EB3A5D" w:rsidRPr="00EB3A5D" w:rsidRDefault="00EB3A5D" w:rsidP="00EB3A5D">
            <w:pPr>
              <w:spacing w:before="0" w:beforeAutospacing="0"/>
              <w:rPr>
                <w:rFonts w:ascii="Times New Roman" w:hAnsi="Times New Roman"/>
                <w:sz w:val="24"/>
              </w:rPr>
            </w:pPr>
          </w:p>
        </w:tc>
      </w:tr>
      <w:tr w:rsidR="00EB3A5D" w:rsidRPr="00EB3A5D" w14:paraId="283BF8BB" w14:textId="77777777" w:rsidTr="004F342A">
        <w:trPr>
          <w:trHeight w:val="112"/>
        </w:trPr>
        <w:tc>
          <w:tcPr>
            <w:tcW w:w="2547" w:type="dxa"/>
            <w:vMerge w:val="restart"/>
            <w:vAlign w:val="center"/>
          </w:tcPr>
          <w:p w14:paraId="7145978E"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r w:rsidRPr="00EB3A5D">
              <w:rPr>
                <w:rFonts w:ascii="Times New Roman" w:hAnsi="Times New Roman" w:cs="Times New Roman"/>
                <w:color w:val="auto"/>
                <w:sz w:val="24"/>
              </w:rPr>
              <w:t>Reprofilage et construction des ouvrages (collecteurs, ponts, murs de soutènement)</w:t>
            </w:r>
          </w:p>
          <w:p w14:paraId="15D41D19"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056CFAF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Eaux</w:t>
            </w:r>
          </w:p>
        </w:tc>
        <w:tc>
          <w:tcPr>
            <w:tcW w:w="4281" w:type="dxa"/>
          </w:tcPr>
          <w:p w14:paraId="40E46FA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Rabattement de la nappe. </w:t>
            </w:r>
          </w:p>
        </w:tc>
        <w:tc>
          <w:tcPr>
            <w:tcW w:w="519" w:type="dxa"/>
            <w:vAlign w:val="center"/>
          </w:tcPr>
          <w:p w14:paraId="169C540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6505BC6"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3DD7C7E"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2FDC52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C80C7F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38489D4"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4EA852D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A7F1797"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68B8BDA4"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125028DA" w14:textId="77777777" w:rsidR="00EB3A5D" w:rsidRPr="00EB3A5D" w:rsidRDefault="00EB3A5D" w:rsidP="00EB3A5D">
            <w:pPr>
              <w:spacing w:before="0" w:beforeAutospacing="0"/>
              <w:rPr>
                <w:rFonts w:ascii="Times New Roman" w:hAnsi="Times New Roman"/>
                <w:sz w:val="24"/>
              </w:rPr>
            </w:pPr>
          </w:p>
        </w:tc>
      </w:tr>
      <w:tr w:rsidR="00EB3A5D" w:rsidRPr="00EB3A5D" w14:paraId="67C69995" w14:textId="77777777" w:rsidTr="004F342A">
        <w:trPr>
          <w:trHeight w:val="224"/>
        </w:trPr>
        <w:tc>
          <w:tcPr>
            <w:tcW w:w="2547" w:type="dxa"/>
            <w:vMerge/>
            <w:vAlign w:val="center"/>
          </w:tcPr>
          <w:p w14:paraId="1FC1E6FE"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p>
        </w:tc>
        <w:tc>
          <w:tcPr>
            <w:tcW w:w="1672" w:type="dxa"/>
            <w:vMerge w:val="restart"/>
            <w:vAlign w:val="center"/>
          </w:tcPr>
          <w:p w14:paraId="6CC7559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Sol</w:t>
            </w:r>
          </w:p>
        </w:tc>
        <w:tc>
          <w:tcPr>
            <w:tcW w:w="4281" w:type="dxa"/>
          </w:tcPr>
          <w:p w14:paraId="362A9DD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Modification de la structure et de la texture du sol. </w:t>
            </w:r>
          </w:p>
        </w:tc>
        <w:tc>
          <w:tcPr>
            <w:tcW w:w="519" w:type="dxa"/>
            <w:vAlign w:val="center"/>
          </w:tcPr>
          <w:p w14:paraId="1BF5952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766AE9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9439E2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217483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239236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50F97E2"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624289C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DAD4900"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6BD6626F"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FFFF00"/>
          </w:tcPr>
          <w:p w14:paraId="1A8B2993" w14:textId="77777777" w:rsidR="00EB3A5D" w:rsidRPr="00EB3A5D" w:rsidRDefault="00EB3A5D" w:rsidP="00EB3A5D">
            <w:pPr>
              <w:spacing w:before="0" w:beforeAutospacing="0"/>
              <w:rPr>
                <w:rFonts w:ascii="Times New Roman" w:hAnsi="Times New Roman"/>
                <w:sz w:val="24"/>
              </w:rPr>
            </w:pPr>
          </w:p>
        </w:tc>
      </w:tr>
      <w:tr w:rsidR="00EB3A5D" w:rsidRPr="00EB3A5D" w14:paraId="4CF26FE6" w14:textId="77777777" w:rsidTr="004F342A">
        <w:trPr>
          <w:trHeight w:val="224"/>
        </w:trPr>
        <w:tc>
          <w:tcPr>
            <w:tcW w:w="2547" w:type="dxa"/>
            <w:vMerge/>
            <w:vAlign w:val="center"/>
          </w:tcPr>
          <w:p w14:paraId="48FED746"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p>
        </w:tc>
        <w:tc>
          <w:tcPr>
            <w:tcW w:w="1672" w:type="dxa"/>
            <w:vMerge/>
            <w:vAlign w:val="center"/>
          </w:tcPr>
          <w:p w14:paraId="739572B7" w14:textId="77777777" w:rsidR="00EB3A5D" w:rsidRPr="00EB3A5D" w:rsidRDefault="00EB3A5D" w:rsidP="00EB3A5D">
            <w:pPr>
              <w:spacing w:before="0" w:beforeAutospacing="0"/>
              <w:rPr>
                <w:rFonts w:ascii="Times New Roman" w:hAnsi="Times New Roman"/>
                <w:sz w:val="24"/>
              </w:rPr>
            </w:pPr>
          </w:p>
        </w:tc>
        <w:tc>
          <w:tcPr>
            <w:tcW w:w="4281" w:type="dxa"/>
          </w:tcPr>
          <w:p w14:paraId="475ED1F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Modification de la structure et de la texture du sol. </w:t>
            </w:r>
          </w:p>
        </w:tc>
        <w:tc>
          <w:tcPr>
            <w:tcW w:w="519" w:type="dxa"/>
            <w:vAlign w:val="center"/>
          </w:tcPr>
          <w:p w14:paraId="1BA9B165"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807402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935683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0ECFC54"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E98C1E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553E59B"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5E9C481B"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C871F68"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56CCAC53"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04FBDA4D" w14:textId="77777777" w:rsidR="00EB3A5D" w:rsidRPr="00EB3A5D" w:rsidRDefault="00EB3A5D" w:rsidP="00EB3A5D">
            <w:pPr>
              <w:spacing w:before="0" w:beforeAutospacing="0"/>
              <w:rPr>
                <w:rFonts w:ascii="Times New Roman" w:hAnsi="Times New Roman"/>
                <w:sz w:val="24"/>
              </w:rPr>
            </w:pPr>
          </w:p>
        </w:tc>
      </w:tr>
      <w:tr w:rsidR="00EB3A5D" w:rsidRPr="00EB3A5D" w14:paraId="61D84F76" w14:textId="77777777" w:rsidTr="004F342A">
        <w:trPr>
          <w:trHeight w:val="176"/>
        </w:trPr>
        <w:tc>
          <w:tcPr>
            <w:tcW w:w="2547" w:type="dxa"/>
            <w:vMerge/>
            <w:vAlign w:val="center"/>
          </w:tcPr>
          <w:p w14:paraId="0BBB9FAD"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p>
        </w:tc>
        <w:tc>
          <w:tcPr>
            <w:tcW w:w="1672" w:type="dxa"/>
            <w:vAlign w:val="center"/>
          </w:tcPr>
          <w:p w14:paraId="37E97083"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Air</w:t>
            </w:r>
          </w:p>
        </w:tc>
        <w:tc>
          <w:tcPr>
            <w:tcW w:w="4281" w:type="dxa"/>
          </w:tcPr>
          <w:p w14:paraId="118E221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Altération de la qualité de l’air.</w:t>
            </w:r>
          </w:p>
        </w:tc>
        <w:tc>
          <w:tcPr>
            <w:tcW w:w="519" w:type="dxa"/>
            <w:vAlign w:val="center"/>
          </w:tcPr>
          <w:p w14:paraId="14BD9CC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93527E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748DB6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115DC6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EB4468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502D2AF"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5859400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72FAAFDF"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163A01F7"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4A6A0F43" w14:textId="77777777" w:rsidR="00EB3A5D" w:rsidRPr="00EB3A5D" w:rsidRDefault="00EB3A5D" w:rsidP="00EB3A5D">
            <w:pPr>
              <w:spacing w:before="0" w:beforeAutospacing="0"/>
              <w:rPr>
                <w:rFonts w:ascii="Times New Roman" w:hAnsi="Times New Roman"/>
                <w:sz w:val="24"/>
              </w:rPr>
            </w:pPr>
          </w:p>
        </w:tc>
      </w:tr>
      <w:tr w:rsidR="00EB3A5D" w:rsidRPr="00EB3A5D" w14:paraId="1B5C1D5D" w14:textId="77777777" w:rsidTr="004F342A">
        <w:trPr>
          <w:trHeight w:val="112"/>
        </w:trPr>
        <w:tc>
          <w:tcPr>
            <w:tcW w:w="2547" w:type="dxa"/>
            <w:vMerge/>
            <w:vAlign w:val="center"/>
          </w:tcPr>
          <w:p w14:paraId="426D3EB4"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p>
        </w:tc>
        <w:tc>
          <w:tcPr>
            <w:tcW w:w="1672" w:type="dxa"/>
            <w:vAlign w:val="center"/>
          </w:tcPr>
          <w:p w14:paraId="740B5B4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Humain</w:t>
            </w:r>
          </w:p>
        </w:tc>
        <w:tc>
          <w:tcPr>
            <w:tcW w:w="4281" w:type="dxa"/>
          </w:tcPr>
          <w:p w14:paraId="72B89A9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Nuisances sonores. </w:t>
            </w:r>
          </w:p>
        </w:tc>
        <w:tc>
          <w:tcPr>
            <w:tcW w:w="519" w:type="dxa"/>
            <w:vAlign w:val="center"/>
          </w:tcPr>
          <w:p w14:paraId="2F10565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0CC672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C9EE59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6DAAD3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1E331AC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9960B72"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7C41EA2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7BFEC67"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68DCDAFF"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7BCA4F96" w14:textId="77777777" w:rsidR="00EB3A5D" w:rsidRPr="00EB3A5D" w:rsidRDefault="00EB3A5D" w:rsidP="00EB3A5D">
            <w:pPr>
              <w:spacing w:before="0" w:beforeAutospacing="0"/>
              <w:rPr>
                <w:rFonts w:ascii="Times New Roman" w:hAnsi="Times New Roman"/>
                <w:sz w:val="24"/>
              </w:rPr>
            </w:pPr>
          </w:p>
        </w:tc>
      </w:tr>
      <w:tr w:rsidR="00EB3A5D" w:rsidRPr="00EB3A5D" w14:paraId="60E13E13" w14:textId="77777777" w:rsidTr="004F342A">
        <w:trPr>
          <w:trHeight w:val="176"/>
        </w:trPr>
        <w:tc>
          <w:tcPr>
            <w:tcW w:w="2547" w:type="dxa"/>
            <w:vMerge/>
            <w:vAlign w:val="center"/>
          </w:tcPr>
          <w:p w14:paraId="37DF339B" w14:textId="77777777" w:rsidR="00EB3A5D" w:rsidRPr="00EB3A5D" w:rsidRDefault="00EB3A5D" w:rsidP="00EB3A5D">
            <w:pPr>
              <w:pStyle w:val="Default"/>
              <w:overflowPunct w:val="0"/>
              <w:spacing w:before="0" w:beforeAutospacing="0" w:line="276" w:lineRule="auto"/>
              <w:textAlignment w:val="baseline"/>
              <w:rPr>
                <w:rFonts w:ascii="Times New Roman" w:hAnsi="Times New Roman" w:cs="Times New Roman"/>
                <w:color w:val="auto"/>
                <w:sz w:val="24"/>
              </w:rPr>
            </w:pPr>
          </w:p>
        </w:tc>
        <w:tc>
          <w:tcPr>
            <w:tcW w:w="1672" w:type="dxa"/>
            <w:vAlign w:val="center"/>
          </w:tcPr>
          <w:p w14:paraId="08CB8B5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Faune</w:t>
            </w:r>
          </w:p>
        </w:tc>
        <w:tc>
          <w:tcPr>
            <w:tcW w:w="4281" w:type="dxa"/>
          </w:tcPr>
          <w:p w14:paraId="03AD4DC5"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Perturbation de la quiétude.</w:t>
            </w:r>
          </w:p>
        </w:tc>
        <w:tc>
          <w:tcPr>
            <w:tcW w:w="519" w:type="dxa"/>
            <w:vAlign w:val="center"/>
          </w:tcPr>
          <w:p w14:paraId="2A8D24C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3C8D89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B28BFD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55559E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667AE5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2991AE6"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36A9BFB9"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92CF1B4"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3C414388"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2EC89AA3" w14:textId="77777777" w:rsidR="00EB3A5D" w:rsidRPr="00EB3A5D" w:rsidRDefault="00EB3A5D" w:rsidP="00EB3A5D">
            <w:pPr>
              <w:spacing w:before="0" w:beforeAutospacing="0"/>
              <w:rPr>
                <w:rFonts w:ascii="Times New Roman" w:hAnsi="Times New Roman"/>
                <w:sz w:val="24"/>
              </w:rPr>
            </w:pPr>
          </w:p>
        </w:tc>
      </w:tr>
      <w:tr w:rsidR="00EB3A5D" w:rsidRPr="00EB3A5D" w14:paraId="14872773" w14:textId="77777777" w:rsidTr="004F342A">
        <w:trPr>
          <w:trHeight w:val="48"/>
        </w:trPr>
        <w:tc>
          <w:tcPr>
            <w:tcW w:w="2547" w:type="dxa"/>
            <w:vMerge w:val="restart"/>
            <w:vAlign w:val="center"/>
          </w:tcPr>
          <w:p w14:paraId="3C173718" w14:textId="5BEB752D" w:rsidR="00EB3A5D" w:rsidRPr="00EB3A5D" w:rsidRDefault="00830087" w:rsidP="00EB3A5D">
            <w:pPr>
              <w:spacing w:before="0" w:beforeAutospacing="0"/>
              <w:rPr>
                <w:rFonts w:ascii="Times New Roman" w:hAnsi="Times New Roman"/>
                <w:sz w:val="24"/>
              </w:rPr>
            </w:pPr>
            <w:r>
              <w:rPr>
                <w:rFonts w:ascii="Times New Roman" w:hAnsi="Times New Roman"/>
                <w:sz w:val="24"/>
              </w:rPr>
              <w:t>C</w:t>
            </w:r>
            <w:r w:rsidR="00EB3A5D" w:rsidRPr="00EB3A5D">
              <w:rPr>
                <w:rFonts w:ascii="Times New Roman" w:hAnsi="Times New Roman"/>
                <w:sz w:val="24"/>
              </w:rPr>
              <w:t>urage des cours d’eau</w:t>
            </w:r>
          </w:p>
        </w:tc>
        <w:tc>
          <w:tcPr>
            <w:tcW w:w="1672" w:type="dxa"/>
            <w:vAlign w:val="center"/>
          </w:tcPr>
          <w:p w14:paraId="61A9658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Air</w:t>
            </w:r>
          </w:p>
        </w:tc>
        <w:tc>
          <w:tcPr>
            <w:tcW w:w="4281" w:type="dxa"/>
          </w:tcPr>
          <w:p w14:paraId="3AA9467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Qualité de l’air.</w:t>
            </w:r>
          </w:p>
        </w:tc>
        <w:tc>
          <w:tcPr>
            <w:tcW w:w="519" w:type="dxa"/>
            <w:vAlign w:val="center"/>
          </w:tcPr>
          <w:p w14:paraId="0B00E2D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C0B91B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2E144F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71F6F6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C019AA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7498045D"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06EC46F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16C44A2"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2191C3D5"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BDD6EE" w:themeFill="accent1" w:themeFillTint="66"/>
          </w:tcPr>
          <w:p w14:paraId="70129911" w14:textId="77777777" w:rsidR="00EB3A5D" w:rsidRPr="00EB3A5D" w:rsidRDefault="00EB3A5D" w:rsidP="00EB3A5D">
            <w:pPr>
              <w:spacing w:before="0" w:beforeAutospacing="0"/>
              <w:rPr>
                <w:rFonts w:ascii="Times New Roman" w:hAnsi="Times New Roman"/>
                <w:sz w:val="24"/>
              </w:rPr>
            </w:pPr>
          </w:p>
        </w:tc>
      </w:tr>
      <w:tr w:rsidR="00EB3A5D" w:rsidRPr="00EB3A5D" w14:paraId="04B32B9C" w14:textId="77777777" w:rsidTr="004F342A">
        <w:trPr>
          <w:trHeight w:val="112"/>
        </w:trPr>
        <w:tc>
          <w:tcPr>
            <w:tcW w:w="2547" w:type="dxa"/>
            <w:vMerge/>
            <w:vAlign w:val="center"/>
          </w:tcPr>
          <w:p w14:paraId="20012D70" w14:textId="77777777" w:rsidR="00EB3A5D" w:rsidRPr="00EB3A5D" w:rsidRDefault="00EB3A5D" w:rsidP="00EB3A5D">
            <w:pPr>
              <w:spacing w:before="0" w:beforeAutospacing="0"/>
              <w:rPr>
                <w:rFonts w:ascii="Times New Roman" w:hAnsi="Times New Roman"/>
                <w:sz w:val="24"/>
              </w:rPr>
            </w:pPr>
          </w:p>
        </w:tc>
        <w:tc>
          <w:tcPr>
            <w:tcW w:w="1672" w:type="dxa"/>
            <w:vMerge w:val="restart"/>
            <w:vAlign w:val="center"/>
          </w:tcPr>
          <w:p w14:paraId="6838E02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Sol</w:t>
            </w:r>
          </w:p>
        </w:tc>
        <w:tc>
          <w:tcPr>
            <w:tcW w:w="4281" w:type="dxa"/>
          </w:tcPr>
          <w:p w14:paraId="68FD0AE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Contamination du sol. </w:t>
            </w:r>
          </w:p>
        </w:tc>
        <w:tc>
          <w:tcPr>
            <w:tcW w:w="519" w:type="dxa"/>
            <w:vAlign w:val="center"/>
          </w:tcPr>
          <w:p w14:paraId="4E98BAC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5442433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D19E73C"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5C89023"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A4E500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961EB8C"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1C96381F"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9F3C412"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27B5B2F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BDD6EE" w:themeFill="accent1" w:themeFillTint="66"/>
          </w:tcPr>
          <w:p w14:paraId="009F9210" w14:textId="77777777" w:rsidR="00EB3A5D" w:rsidRPr="00EB3A5D" w:rsidRDefault="00EB3A5D" w:rsidP="00EB3A5D">
            <w:pPr>
              <w:spacing w:before="0" w:beforeAutospacing="0"/>
              <w:rPr>
                <w:rFonts w:ascii="Times New Roman" w:hAnsi="Times New Roman"/>
                <w:sz w:val="24"/>
              </w:rPr>
            </w:pPr>
          </w:p>
        </w:tc>
      </w:tr>
      <w:tr w:rsidR="00EB3A5D" w:rsidRPr="00EB3A5D" w14:paraId="16735193" w14:textId="77777777" w:rsidTr="004F342A">
        <w:trPr>
          <w:trHeight w:val="112"/>
        </w:trPr>
        <w:tc>
          <w:tcPr>
            <w:tcW w:w="2547" w:type="dxa"/>
            <w:vMerge/>
            <w:vAlign w:val="center"/>
          </w:tcPr>
          <w:p w14:paraId="689CB133" w14:textId="77777777" w:rsidR="00EB3A5D" w:rsidRPr="00EB3A5D" w:rsidRDefault="00EB3A5D" w:rsidP="00EB3A5D">
            <w:pPr>
              <w:spacing w:before="0" w:beforeAutospacing="0"/>
              <w:rPr>
                <w:rFonts w:ascii="Times New Roman" w:hAnsi="Times New Roman"/>
                <w:sz w:val="24"/>
              </w:rPr>
            </w:pPr>
          </w:p>
        </w:tc>
        <w:tc>
          <w:tcPr>
            <w:tcW w:w="1672" w:type="dxa"/>
            <w:vMerge/>
            <w:vAlign w:val="center"/>
          </w:tcPr>
          <w:p w14:paraId="5E46D956" w14:textId="77777777" w:rsidR="00EB3A5D" w:rsidRPr="00EB3A5D" w:rsidRDefault="00EB3A5D" w:rsidP="00EB3A5D">
            <w:pPr>
              <w:spacing w:before="0" w:beforeAutospacing="0"/>
              <w:rPr>
                <w:rFonts w:ascii="Times New Roman" w:hAnsi="Times New Roman"/>
                <w:sz w:val="24"/>
              </w:rPr>
            </w:pPr>
          </w:p>
        </w:tc>
        <w:tc>
          <w:tcPr>
            <w:tcW w:w="4281" w:type="dxa"/>
          </w:tcPr>
          <w:p w14:paraId="5F0C90BB" w14:textId="4644D969" w:rsidR="00EB3A5D" w:rsidRPr="00EB3A5D" w:rsidRDefault="00EB3A5D" w:rsidP="00663B7B">
            <w:pPr>
              <w:spacing w:before="0" w:beforeAutospacing="0"/>
              <w:rPr>
                <w:rFonts w:ascii="Times New Roman" w:hAnsi="Times New Roman"/>
                <w:sz w:val="24"/>
              </w:rPr>
            </w:pPr>
            <w:r w:rsidRPr="00EB3A5D">
              <w:rPr>
                <w:rFonts w:ascii="Times New Roman" w:hAnsi="Times New Roman"/>
                <w:sz w:val="24"/>
              </w:rPr>
              <w:t xml:space="preserve">Modification de la nature des sols </w:t>
            </w:r>
          </w:p>
        </w:tc>
        <w:tc>
          <w:tcPr>
            <w:tcW w:w="519" w:type="dxa"/>
            <w:vAlign w:val="center"/>
          </w:tcPr>
          <w:p w14:paraId="001943A2"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4444E54"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B7DDA5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162EEDD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167129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A41219F"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7FB3806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452506E"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04E4516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FF00"/>
          </w:tcPr>
          <w:p w14:paraId="46145E52" w14:textId="77777777" w:rsidR="00EB3A5D" w:rsidRPr="00EB3A5D" w:rsidRDefault="00EB3A5D" w:rsidP="00EB3A5D">
            <w:pPr>
              <w:spacing w:before="0" w:beforeAutospacing="0"/>
              <w:rPr>
                <w:rFonts w:ascii="Times New Roman" w:hAnsi="Times New Roman"/>
                <w:sz w:val="24"/>
                <w:highlight w:val="yellow"/>
              </w:rPr>
            </w:pPr>
          </w:p>
        </w:tc>
      </w:tr>
      <w:tr w:rsidR="00EB3A5D" w:rsidRPr="00EB3A5D" w14:paraId="43C55014" w14:textId="77777777" w:rsidTr="004F342A">
        <w:trPr>
          <w:trHeight w:val="112"/>
        </w:trPr>
        <w:tc>
          <w:tcPr>
            <w:tcW w:w="2547" w:type="dxa"/>
            <w:vMerge/>
            <w:vAlign w:val="center"/>
          </w:tcPr>
          <w:p w14:paraId="610D2973" w14:textId="77777777" w:rsidR="00EB3A5D" w:rsidRPr="00EB3A5D" w:rsidRDefault="00EB3A5D" w:rsidP="00EB3A5D">
            <w:pPr>
              <w:spacing w:before="0" w:beforeAutospacing="0"/>
              <w:rPr>
                <w:rFonts w:ascii="Times New Roman" w:hAnsi="Times New Roman"/>
                <w:sz w:val="24"/>
              </w:rPr>
            </w:pPr>
          </w:p>
        </w:tc>
        <w:tc>
          <w:tcPr>
            <w:tcW w:w="1672" w:type="dxa"/>
            <w:vMerge w:val="restart"/>
            <w:vAlign w:val="center"/>
          </w:tcPr>
          <w:p w14:paraId="50FC11B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Eaux</w:t>
            </w:r>
          </w:p>
        </w:tc>
        <w:tc>
          <w:tcPr>
            <w:tcW w:w="4281" w:type="dxa"/>
          </w:tcPr>
          <w:p w14:paraId="713FA93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Augmentation de la turbidité de l’eau.</w:t>
            </w:r>
          </w:p>
        </w:tc>
        <w:tc>
          <w:tcPr>
            <w:tcW w:w="519" w:type="dxa"/>
            <w:vAlign w:val="center"/>
          </w:tcPr>
          <w:p w14:paraId="324C5F41"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6EF0F3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C27793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161EA5A"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4686174"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36F620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19" w:type="dxa"/>
            <w:vAlign w:val="center"/>
          </w:tcPr>
          <w:p w14:paraId="53116E6E"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EC64667"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7787D27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30A1A1B4" w14:textId="77777777" w:rsidR="00EB3A5D" w:rsidRPr="00EB3A5D" w:rsidRDefault="00EB3A5D" w:rsidP="00EB3A5D">
            <w:pPr>
              <w:spacing w:before="0" w:beforeAutospacing="0"/>
              <w:rPr>
                <w:rFonts w:ascii="Times New Roman" w:hAnsi="Times New Roman"/>
                <w:sz w:val="24"/>
              </w:rPr>
            </w:pPr>
          </w:p>
        </w:tc>
      </w:tr>
      <w:tr w:rsidR="00EB3A5D" w:rsidRPr="00EB3A5D" w14:paraId="58020D1E" w14:textId="77777777" w:rsidTr="004F342A">
        <w:trPr>
          <w:trHeight w:val="224"/>
        </w:trPr>
        <w:tc>
          <w:tcPr>
            <w:tcW w:w="2547" w:type="dxa"/>
            <w:vMerge/>
            <w:vAlign w:val="center"/>
          </w:tcPr>
          <w:p w14:paraId="039DF95E" w14:textId="77777777" w:rsidR="00EB3A5D" w:rsidRPr="00EB3A5D" w:rsidRDefault="00EB3A5D" w:rsidP="00EB3A5D">
            <w:pPr>
              <w:spacing w:before="0" w:beforeAutospacing="0"/>
              <w:rPr>
                <w:rFonts w:ascii="Times New Roman" w:hAnsi="Times New Roman"/>
                <w:sz w:val="24"/>
              </w:rPr>
            </w:pPr>
          </w:p>
        </w:tc>
        <w:tc>
          <w:tcPr>
            <w:tcW w:w="1672" w:type="dxa"/>
            <w:vMerge/>
            <w:vAlign w:val="center"/>
          </w:tcPr>
          <w:p w14:paraId="5E74466A" w14:textId="77777777" w:rsidR="00EB3A5D" w:rsidRPr="00EB3A5D" w:rsidRDefault="00EB3A5D" w:rsidP="00EB3A5D">
            <w:pPr>
              <w:spacing w:before="0" w:beforeAutospacing="0"/>
              <w:rPr>
                <w:rFonts w:ascii="Times New Roman" w:hAnsi="Times New Roman"/>
                <w:sz w:val="24"/>
              </w:rPr>
            </w:pPr>
          </w:p>
        </w:tc>
        <w:tc>
          <w:tcPr>
            <w:tcW w:w="4281" w:type="dxa"/>
          </w:tcPr>
          <w:p w14:paraId="2DBE4459"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Modification de l’hydrodynamisme et de la sédimentologie. </w:t>
            </w:r>
          </w:p>
        </w:tc>
        <w:tc>
          <w:tcPr>
            <w:tcW w:w="519" w:type="dxa"/>
            <w:vAlign w:val="center"/>
          </w:tcPr>
          <w:p w14:paraId="7750DD2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44009CF"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57C54DB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7429D79"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1A015C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55715A6C"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78A6D239"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2DBD19D"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36054615"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035E6980" w14:textId="77777777" w:rsidR="00EB3A5D" w:rsidRPr="00EB3A5D" w:rsidRDefault="00EB3A5D" w:rsidP="00EB3A5D">
            <w:pPr>
              <w:spacing w:before="0" w:beforeAutospacing="0"/>
              <w:rPr>
                <w:rFonts w:ascii="Times New Roman" w:hAnsi="Times New Roman"/>
                <w:sz w:val="24"/>
              </w:rPr>
            </w:pPr>
          </w:p>
        </w:tc>
      </w:tr>
      <w:tr w:rsidR="00EB3A5D" w:rsidRPr="00EB3A5D" w14:paraId="55E47245" w14:textId="77777777" w:rsidTr="004F342A">
        <w:trPr>
          <w:trHeight w:val="44"/>
        </w:trPr>
        <w:tc>
          <w:tcPr>
            <w:tcW w:w="2547" w:type="dxa"/>
            <w:vMerge/>
            <w:vAlign w:val="center"/>
          </w:tcPr>
          <w:p w14:paraId="61BE2BE3" w14:textId="77777777" w:rsidR="00EB3A5D" w:rsidRPr="00EB3A5D" w:rsidRDefault="00EB3A5D" w:rsidP="00EB3A5D">
            <w:pPr>
              <w:spacing w:before="0" w:beforeAutospacing="0"/>
              <w:rPr>
                <w:rFonts w:ascii="Times New Roman" w:hAnsi="Times New Roman"/>
                <w:sz w:val="24"/>
              </w:rPr>
            </w:pPr>
          </w:p>
        </w:tc>
        <w:tc>
          <w:tcPr>
            <w:tcW w:w="1672" w:type="dxa"/>
            <w:vAlign w:val="center"/>
          </w:tcPr>
          <w:p w14:paraId="57A6843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Flore et végétation</w:t>
            </w:r>
          </w:p>
        </w:tc>
        <w:tc>
          <w:tcPr>
            <w:tcW w:w="4281" w:type="dxa"/>
          </w:tcPr>
          <w:p w14:paraId="2A2A5F1D" w14:textId="1A37007A"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Réduction de la diversité floristique et destruction de la végétation</w:t>
            </w:r>
            <w:r w:rsidR="00FA1BA4">
              <w:rPr>
                <w:rFonts w:ascii="Times New Roman" w:hAnsi="Times New Roman"/>
                <w:sz w:val="24"/>
              </w:rPr>
              <w:t xml:space="preserve"> (22 pieds d’arbres)</w:t>
            </w:r>
            <w:r w:rsidRPr="00EB3A5D">
              <w:rPr>
                <w:rFonts w:ascii="Times New Roman" w:hAnsi="Times New Roman"/>
                <w:sz w:val="24"/>
              </w:rPr>
              <w:t xml:space="preserve">. </w:t>
            </w:r>
          </w:p>
        </w:tc>
        <w:tc>
          <w:tcPr>
            <w:tcW w:w="519" w:type="dxa"/>
            <w:vAlign w:val="center"/>
          </w:tcPr>
          <w:p w14:paraId="368F930F"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D0970C7"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E38635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447499C"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DDFB312"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9E5ABBC"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4AF9F7E1"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2A74F7F"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17A1B66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BDD6EE" w:themeFill="accent1" w:themeFillTint="66"/>
          </w:tcPr>
          <w:p w14:paraId="31DF12E4" w14:textId="77777777" w:rsidR="00EB3A5D" w:rsidRPr="00EB3A5D" w:rsidRDefault="00EB3A5D" w:rsidP="00EB3A5D">
            <w:pPr>
              <w:spacing w:before="0" w:beforeAutospacing="0"/>
              <w:rPr>
                <w:rFonts w:ascii="Times New Roman" w:hAnsi="Times New Roman"/>
                <w:sz w:val="24"/>
              </w:rPr>
            </w:pPr>
          </w:p>
        </w:tc>
      </w:tr>
      <w:tr w:rsidR="00EB3A5D" w:rsidRPr="00EB3A5D" w14:paraId="23FBF92E" w14:textId="77777777" w:rsidTr="004F342A">
        <w:trPr>
          <w:trHeight w:val="25"/>
        </w:trPr>
        <w:tc>
          <w:tcPr>
            <w:tcW w:w="2547" w:type="dxa"/>
            <w:vMerge/>
            <w:vAlign w:val="center"/>
          </w:tcPr>
          <w:p w14:paraId="380098CF" w14:textId="77777777" w:rsidR="00EB3A5D" w:rsidRPr="00EB3A5D" w:rsidRDefault="00EB3A5D" w:rsidP="00EB3A5D">
            <w:pPr>
              <w:spacing w:before="0" w:beforeAutospacing="0"/>
              <w:rPr>
                <w:rFonts w:ascii="Times New Roman" w:hAnsi="Times New Roman"/>
                <w:sz w:val="24"/>
              </w:rPr>
            </w:pPr>
          </w:p>
        </w:tc>
        <w:tc>
          <w:tcPr>
            <w:tcW w:w="1672" w:type="dxa"/>
            <w:vMerge w:val="restart"/>
            <w:vAlign w:val="center"/>
          </w:tcPr>
          <w:p w14:paraId="09F30B94"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Faune et habitat</w:t>
            </w:r>
          </w:p>
        </w:tc>
        <w:tc>
          <w:tcPr>
            <w:tcW w:w="4281" w:type="dxa"/>
          </w:tcPr>
          <w:p w14:paraId="4C0FE01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Destruction des habitats et migration de la faune. </w:t>
            </w:r>
          </w:p>
        </w:tc>
        <w:tc>
          <w:tcPr>
            <w:tcW w:w="519" w:type="dxa"/>
            <w:vAlign w:val="center"/>
          </w:tcPr>
          <w:p w14:paraId="1814BC75"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E8E8FC5"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6E2E6C67"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0601A4BB"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8195069"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E2E81A5"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693064F1"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09D4EC4"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2DE3672F"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BDD6EE" w:themeFill="accent1" w:themeFillTint="66"/>
          </w:tcPr>
          <w:p w14:paraId="07FA2F79" w14:textId="77777777" w:rsidR="00EB3A5D" w:rsidRPr="00EB3A5D" w:rsidRDefault="00EB3A5D" w:rsidP="00EB3A5D">
            <w:pPr>
              <w:spacing w:before="0" w:beforeAutospacing="0"/>
              <w:rPr>
                <w:rFonts w:ascii="Times New Roman" w:hAnsi="Times New Roman"/>
                <w:sz w:val="24"/>
              </w:rPr>
            </w:pPr>
          </w:p>
        </w:tc>
      </w:tr>
      <w:tr w:rsidR="00EB3A5D" w:rsidRPr="00EB3A5D" w14:paraId="7A44C9B7" w14:textId="77777777" w:rsidTr="004F342A">
        <w:trPr>
          <w:trHeight w:val="224"/>
        </w:trPr>
        <w:tc>
          <w:tcPr>
            <w:tcW w:w="2547" w:type="dxa"/>
            <w:vMerge/>
            <w:vAlign w:val="center"/>
          </w:tcPr>
          <w:p w14:paraId="14932F18" w14:textId="77777777" w:rsidR="00EB3A5D" w:rsidRPr="00EB3A5D" w:rsidRDefault="00EB3A5D" w:rsidP="00EB3A5D">
            <w:pPr>
              <w:spacing w:before="0" w:beforeAutospacing="0"/>
              <w:rPr>
                <w:rFonts w:ascii="Times New Roman" w:hAnsi="Times New Roman"/>
                <w:sz w:val="24"/>
              </w:rPr>
            </w:pPr>
          </w:p>
        </w:tc>
        <w:tc>
          <w:tcPr>
            <w:tcW w:w="1672" w:type="dxa"/>
            <w:vMerge/>
            <w:vAlign w:val="center"/>
          </w:tcPr>
          <w:p w14:paraId="6D827196" w14:textId="77777777" w:rsidR="00EB3A5D" w:rsidRPr="00EB3A5D" w:rsidRDefault="00EB3A5D" w:rsidP="00EB3A5D">
            <w:pPr>
              <w:spacing w:before="0" w:beforeAutospacing="0"/>
              <w:rPr>
                <w:rFonts w:ascii="Times New Roman" w:hAnsi="Times New Roman"/>
                <w:sz w:val="24"/>
              </w:rPr>
            </w:pPr>
          </w:p>
        </w:tc>
        <w:tc>
          <w:tcPr>
            <w:tcW w:w="4281" w:type="dxa"/>
          </w:tcPr>
          <w:p w14:paraId="404C831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Perturbation de la quiétude de la faune. </w:t>
            </w:r>
          </w:p>
        </w:tc>
        <w:tc>
          <w:tcPr>
            <w:tcW w:w="519" w:type="dxa"/>
            <w:vAlign w:val="center"/>
          </w:tcPr>
          <w:p w14:paraId="524DC15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BFE814B"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DB2E28D"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12AA1FEE"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397A5BC"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BBDE096"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0E5D9251"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36C2ED44"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6F151A40" w14:textId="77777777" w:rsidR="00EB3A5D" w:rsidRPr="00EB3A5D" w:rsidRDefault="00EB3A5D" w:rsidP="00EB3A5D">
            <w:pPr>
              <w:spacing w:before="0" w:beforeAutospacing="0"/>
              <w:rPr>
                <w:rFonts w:ascii="Times New Roman" w:hAnsi="Times New Roman"/>
                <w:sz w:val="24"/>
              </w:rPr>
            </w:pPr>
          </w:p>
        </w:tc>
        <w:tc>
          <w:tcPr>
            <w:tcW w:w="1701" w:type="dxa"/>
            <w:gridSpan w:val="3"/>
            <w:shd w:val="clear" w:color="auto" w:fill="FFFF00"/>
          </w:tcPr>
          <w:p w14:paraId="179CED35" w14:textId="77777777" w:rsidR="00EB3A5D" w:rsidRPr="00EB3A5D" w:rsidRDefault="00EB3A5D" w:rsidP="00EB3A5D">
            <w:pPr>
              <w:spacing w:before="0" w:beforeAutospacing="0"/>
              <w:rPr>
                <w:rFonts w:ascii="Times New Roman" w:hAnsi="Times New Roman"/>
                <w:sz w:val="24"/>
              </w:rPr>
            </w:pPr>
          </w:p>
        </w:tc>
      </w:tr>
      <w:tr w:rsidR="00EB3A5D" w:rsidRPr="00EB3A5D" w14:paraId="1437A65D" w14:textId="77777777" w:rsidTr="004F342A">
        <w:trPr>
          <w:trHeight w:val="76"/>
        </w:trPr>
        <w:tc>
          <w:tcPr>
            <w:tcW w:w="2547" w:type="dxa"/>
            <w:vMerge/>
          </w:tcPr>
          <w:p w14:paraId="3BFB6BEA" w14:textId="77777777" w:rsidR="00EB3A5D" w:rsidRPr="00EB3A5D" w:rsidRDefault="00EB3A5D" w:rsidP="00EB3A5D">
            <w:pPr>
              <w:spacing w:before="0" w:beforeAutospacing="0"/>
              <w:rPr>
                <w:rFonts w:ascii="Times New Roman" w:hAnsi="Times New Roman"/>
                <w:sz w:val="24"/>
              </w:rPr>
            </w:pPr>
          </w:p>
        </w:tc>
        <w:tc>
          <w:tcPr>
            <w:tcW w:w="1672" w:type="dxa"/>
            <w:vMerge w:val="restart"/>
            <w:vAlign w:val="center"/>
          </w:tcPr>
          <w:p w14:paraId="3767C25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Humain</w:t>
            </w:r>
          </w:p>
        </w:tc>
        <w:tc>
          <w:tcPr>
            <w:tcW w:w="4281" w:type="dxa"/>
          </w:tcPr>
          <w:p w14:paraId="2297E870"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Dégradation de la santé et noyade. </w:t>
            </w:r>
          </w:p>
        </w:tc>
        <w:tc>
          <w:tcPr>
            <w:tcW w:w="519" w:type="dxa"/>
            <w:vAlign w:val="center"/>
          </w:tcPr>
          <w:p w14:paraId="38BCE03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0F16090"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71246F6"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3390C41"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1E97FEFE"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81E26E5"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19" w:type="dxa"/>
            <w:vAlign w:val="center"/>
          </w:tcPr>
          <w:p w14:paraId="47C70A1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9DBDC18"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42974B3A"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BDD6EE" w:themeFill="accent1" w:themeFillTint="66"/>
          </w:tcPr>
          <w:p w14:paraId="412DC6FD" w14:textId="77777777" w:rsidR="00EB3A5D" w:rsidRPr="00EB3A5D" w:rsidRDefault="00EB3A5D" w:rsidP="00EB3A5D">
            <w:pPr>
              <w:spacing w:before="0" w:beforeAutospacing="0"/>
              <w:rPr>
                <w:rFonts w:ascii="Times New Roman" w:hAnsi="Times New Roman"/>
                <w:sz w:val="24"/>
              </w:rPr>
            </w:pPr>
          </w:p>
        </w:tc>
      </w:tr>
      <w:tr w:rsidR="00EB3A5D" w:rsidRPr="00EB3A5D" w14:paraId="4D3FB860" w14:textId="77777777" w:rsidTr="004F342A">
        <w:trPr>
          <w:trHeight w:val="74"/>
        </w:trPr>
        <w:tc>
          <w:tcPr>
            <w:tcW w:w="2547" w:type="dxa"/>
            <w:vMerge/>
          </w:tcPr>
          <w:p w14:paraId="35F5F815" w14:textId="77777777" w:rsidR="00EB3A5D" w:rsidRPr="00EB3A5D" w:rsidRDefault="00EB3A5D" w:rsidP="00EB3A5D">
            <w:pPr>
              <w:spacing w:before="0" w:beforeAutospacing="0"/>
              <w:rPr>
                <w:rFonts w:ascii="Times New Roman" w:hAnsi="Times New Roman"/>
                <w:sz w:val="24"/>
              </w:rPr>
            </w:pPr>
          </w:p>
        </w:tc>
        <w:tc>
          <w:tcPr>
            <w:tcW w:w="1672" w:type="dxa"/>
            <w:vMerge/>
            <w:vAlign w:val="center"/>
          </w:tcPr>
          <w:p w14:paraId="383AFD3E" w14:textId="77777777" w:rsidR="00EB3A5D" w:rsidRPr="00EB3A5D" w:rsidRDefault="00EB3A5D" w:rsidP="00EB3A5D">
            <w:pPr>
              <w:spacing w:before="0" w:beforeAutospacing="0"/>
              <w:rPr>
                <w:rFonts w:ascii="Times New Roman" w:hAnsi="Times New Roman"/>
                <w:sz w:val="24"/>
              </w:rPr>
            </w:pPr>
          </w:p>
        </w:tc>
        <w:tc>
          <w:tcPr>
            <w:tcW w:w="4281" w:type="dxa"/>
          </w:tcPr>
          <w:p w14:paraId="4A12158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 xml:space="preserve">Réduction des usages liés à l’eau. </w:t>
            </w:r>
          </w:p>
        </w:tc>
        <w:tc>
          <w:tcPr>
            <w:tcW w:w="519" w:type="dxa"/>
            <w:vAlign w:val="center"/>
          </w:tcPr>
          <w:p w14:paraId="32D0CC5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F3CC9FB"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2A1D4C85"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410D55D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7A31CE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798B72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19" w:type="dxa"/>
            <w:vAlign w:val="center"/>
          </w:tcPr>
          <w:p w14:paraId="08B799A8"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068E7BE1"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233322E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BDD6EE" w:themeFill="accent1" w:themeFillTint="66"/>
          </w:tcPr>
          <w:p w14:paraId="7BCEF2A6" w14:textId="77777777" w:rsidR="00EB3A5D" w:rsidRPr="00EB3A5D" w:rsidRDefault="00EB3A5D" w:rsidP="00EB3A5D">
            <w:pPr>
              <w:spacing w:before="0" w:beforeAutospacing="0"/>
              <w:rPr>
                <w:rFonts w:ascii="Times New Roman" w:hAnsi="Times New Roman"/>
                <w:sz w:val="24"/>
              </w:rPr>
            </w:pPr>
          </w:p>
        </w:tc>
      </w:tr>
      <w:tr w:rsidR="00EB3A5D" w:rsidRPr="00EB3A5D" w14:paraId="7ED79487" w14:textId="77777777" w:rsidTr="004F342A">
        <w:trPr>
          <w:trHeight w:val="74"/>
        </w:trPr>
        <w:tc>
          <w:tcPr>
            <w:tcW w:w="2547" w:type="dxa"/>
            <w:vMerge/>
          </w:tcPr>
          <w:p w14:paraId="20910E46" w14:textId="77777777" w:rsidR="00EB3A5D" w:rsidRPr="00EB3A5D" w:rsidRDefault="00EB3A5D" w:rsidP="00EB3A5D">
            <w:pPr>
              <w:spacing w:before="0" w:beforeAutospacing="0"/>
              <w:rPr>
                <w:rFonts w:ascii="Times New Roman" w:hAnsi="Times New Roman"/>
                <w:sz w:val="24"/>
              </w:rPr>
            </w:pPr>
          </w:p>
        </w:tc>
        <w:tc>
          <w:tcPr>
            <w:tcW w:w="1672" w:type="dxa"/>
            <w:vMerge/>
            <w:vAlign w:val="center"/>
          </w:tcPr>
          <w:p w14:paraId="77DD4D45" w14:textId="77777777" w:rsidR="00EB3A5D" w:rsidRPr="00EB3A5D" w:rsidRDefault="00EB3A5D" w:rsidP="00EB3A5D">
            <w:pPr>
              <w:spacing w:before="0" w:beforeAutospacing="0"/>
              <w:rPr>
                <w:rFonts w:ascii="Times New Roman" w:hAnsi="Times New Roman"/>
                <w:sz w:val="24"/>
              </w:rPr>
            </w:pPr>
          </w:p>
        </w:tc>
        <w:tc>
          <w:tcPr>
            <w:tcW w:w="4281" w:type="dxa"/>
          </w:tcPr>
          <w:p w14:paraId="7FEA58F5"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Perturbation des activités socio-économiques.</w:t>
            </w:r>
          </w:p>
        </w:tc>
        <w:tc>
          <w:tcPr>
            <w:tcW w:w="519" w:type="dxa"/>
            <w:vAlign w:val="center"/>
          </w:tcPr>
          <w:p w14:paraId="5C63A9CF"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76765F4F"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633563B"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6A7FEB13"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486A2958"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520" w:type="dxa"/>
            <w:vAlign w:val="center"/>
          </w:tcPr>
          <w:p w14:paraId="2BC0EEF6" w14:textId="77777777" w:rsidR="00EB3A5D" w:rsidRPr="00EB3A5D" w:rsidRDefault="00EB3A5D" w:rsidP="00EB3A5D">
            <w:pPr>
              <w:spacing w:before="0" w:beforeAutospacing="0"/>
              <w:rPr>
                <w:rFonts w:ascii="Times New Roman" w:hAnsi="Times New Roman"/>
                <w:sz w:val="24"/>
              </w:rPr>
            </w:pPr>
          </w:p>
        </w:tc>
        <w:tc>
          <w:tcPr>
            <w:tcW w:w="519" w:type="dxa"/>
            <w:vAlign w:val="center"/>
          </w:tcPr>
          <w:p w14:paraId="239C0C9D" w14:textId="77777777" w:rsidR="00EB3A5D" w:rsidRPr="00EB3A5D" w:rsidRDefault="00EB3A5D" w:rsidP="00EB3A5D">
            <w:pPr>
              <w:spacing w:before="0" w:beforeAutospacing="0"/>
              <w:rPr>
                <w:rFonts w:ascii="Times New Roman" w:hAnsi="Times New Roman"/>
                <w:sz w:val="24"/>
              </w:rPr>
            </w:pPr>
          </w:p>
        </w:tc>
        <w:tc>
          <w:tcPr>
            <w:tcW w:w="520" w:type="dxa"/>
            <w:vAlign w:val="center"/>
          </w:tcPr>
          <w:p w14:paraId="349CB42F" w14:textId="77777777" w:rsidR="00EB3A5D" w:rsidRPr="00EB3A5D" w:rsidRDefault="00EB3A5D" w:rsidP="00EB3A5D">
            <w:pPr>
              <w:spacing w:before="0" w:beforeAutospacing="0"/>
              <w:rPr>
                <w:rFonts w:ascii="Times New Roman" w:hAnsi="Times New Roman"/>
                <w:sz w:val="24"/>
              </w:rPr>
            </w:pPr>
          </w:p>
        </w:tc>
        <w:tc>
          <w:tcPr>
            <w:tcW w:w="508" w:type="dxa"/>
            <w:vAlign w:val="center"/>
          </w:tcPr>
          <w:p w14:paraId="7AB93E0C" w14:textId="77777777" w:rsidR="00EB3A5D" w:rsidRPr="00EB3A5D" w:rsidRDefault="00EB3A5D" w:rsidP="00EB3A5D">
            <w:pPr>
              <w:spacing w:before="0" w:beforeAutospacing="0"/>
              <w:rPr>
                <w:rFonts w:ascii="Times New Roman" w:hAnsi="Times New Roman"/>
                <w:sz w:val="24"/>
              </w:rPr>
            </w:pPr>
            <w:r w:rsidRPr="00EB3A5D">
              <w:rPr>
                <w:rFonts w:ascii="Times New Roman" w:hAnsi="Times New Roman"/>
                <w:sz w:val="24"/>
              </w:rPr>
              <w:t>X</w:t>
            </w:r>
          </w:p>
        </w:tc>
        <w:tc>
          <w:tcPr>
            <w:tcW w:w="1701" w:type="dxa"/>
            <w:gridSpan w:val="3"/>
            <w:shd w:val="clear" w:color="auto" w:fill="FF0000"/>
          </w:tcPr>
          <w:p w14:paraId="2F8E3D6F" w14:textId="77777777" w:rsidR="00EB3A5D" w:rsidRPr="00EB3A5D" w:rsidRDefault="00EB3A5D" w:rsidP="00EB3A5D">
            <w:pPr>
              <w:spacing w:before="0" w:beforeAutospacing="0"/>
              <w:rPr>
                <w:rFonts w:ascii="Times New Roman" w:hAnsi="Times New Roman"/>
                <w:sz w:val="24"/>
              </w:rPr>
            </w:pPr>
          </w:p>
        </w:tc>
      </w:tr>
    </w:tbl>
    <w:p w14:paraId="4261BA19" w14:textId="7FD4D4D9" w:rsidR="00773A2B" w:rsidRDefault="00773A2B">
      <w:pPr>
        <w:spacing w:before="0" w:beforeAutospacing="0"/>
        <w:rPr>
          <w:b/>
          <w:bCs/>
          <w:szCs w:val="22"/>
          <w:highlight w:val="yellow"/>
        </w:rPr>
      </w:pPr>
    </w:p>
    <w:p w14:paraId="152C61BC" w14:textId="77777777" w:rsidR="00EB3A5D" w:rsidRDefault="00EB3A5D">
      <w:pPr>
        <w:spacing w:before="0" w:beforeAutospacing="0"/>
        <w:rPr>
          <w:b/>
          <w:bCs/>
          <w:szCs w:val="22"/>
          <w:highlight w:val="yellow"/>
        </w:rPr>
      </w:pPr>
      <w:r>
        <w:rPr>
          <w:szCs w:val="22"/>
          <w:highlight w:val="yellow"/>
        </w:rPr>
        <w:br w:type="page"/>
      </w:r>
    </w:p>
    <w:p w14:paraId="0945EAB6" w14:textId="77777777" w:rsidR="00663B7B" w:rsidRDefault="00663B7B" w:rsidP="00336637">
      <w:pPr>
        <w:pStyle w:val="Titre1"/>
        <w:numPr>
          <w:ilvl w:val="0"/>
          <w:numId w:val="4"/>
        </w:numPr>
        <w:rPr>
          <w:rFonts w:ascii="Arial Narrow" w:hAnsi="Arial Narrow"/>
          <w:sz w:val="22"/>
          <w:szCs w:val="22"/>
          <w:highlight w:val="yellow"/>
        </w:rPr>
        <w:sectPr w:rsidR="00663B7B" w:rsidSect="0060271B">
          <w:pgSz w:w="16840" w:h="11900" w:orient="landscape"/>
          <w:pgMar w:top="1418" w:right="1418" w:bottom="1418" w:left="1418" w:header="709" w:footer="709" w:gutter="0"/>
          <w:cols w:space="708"/>
          <w:docGrid w:linePitch="360"/>
        </w:sectPr>
      </w:pPr>
    </w:p>
    <w:p w14:paraId="317E73FF" w14:textId="31A104E7" w:rsidR="005B7DA0" w:rsidRPr="00FD30DE" w:rsidRDefault="001A0C90" w:rsidP="00336637">
      <w:pPr>
        <w:pStyle w:val="Titre1"/>
        <w:numPr>
          <w:ilvl w:val="0"/>
          <w:numId w:val="4"/>
        </w:numPr>
        <w:rPr>
          <w:rFonts w:ascii="Times New Roman" w:hAnsi="Times New Roman"/>
          <w:sz w:val="22"/>
          <w:szCs w:val="22"/>
        </w:rPr>
      </w:pPr>
      <w:bookmarkStart w:id="669" w:name="_Toc163179757"/>
      <w:bookmarkStart w:id="670" w:name="_Toc172069128"/>
      <w:r w:rsidRPr="00FD30DE">
        <w:rPr>
          <w:rFonts w:ascii="Times New Roman" w:hAnsi="Times New Roman"/>
          <w:sz w:val="22"/>
          <w:szCs w:val="22"/>
        </w:rPr>
        <w:t>MESURES D’ATTENUATION EN PHASE DES TRAVAUX</w:t>
      </w:r>
      <w:bookmarkEnd w:id="669"/>
      <w:bookmarkEnd w:id="670"/>
    </w:p>
    <w:p w14:paraId="7CB76A70" w14:textId="46EDF28A" w:rsidR="009D175A" w:rsidRPr="00503ABF" w:rsidRDefault="001A0C90" w:rsidP="004F342A">
      <w:pPr>
        <w:spacing w:before="0" w:beforeAutospacing="0" w:line="276" w:lineRule="auto"/>
        <w:jc w:val="both"/>
        <w:rPr>
          <w:szCs w:val="22"/>
          <w:highlight w:val="yellow"/>
        </w:rPr>
      </w:pPr>
      <w:r w:rsidRPr="00503ABF">
        <w:rPr>
          <w:szCs w:val="22"/>
          <w:highlight w:val="yellow"/>
        </w:rPr>
        <w:t xml:space="preserve">  </w:t>
      </w:r>
    </w:p>
    <w:bookmarkEnd w:id="653"/>
    <w:p w14:paraId="744807C1" w14:textId="77777777" w:rsidR="001D0E75" w:rsidRPr="001D0E75" w:rsidRDefault="001D0E75" w:rsidP="001D0E75">
      <w:pPr>
        <w:spacing w:before="0" w:beforeAutospacing="0" w:line="276" w:lineRule="auto"/>
        <w:jc w:val="both"/>
        <w:rPr>
          <w:rFonts w:ascii="Times New Roman" w:hAnsi="Times New Roman"/>
          <w:bCs/>
          <w:sz w:val="24"/>
        </w:rPr>
      </w:pPr>
      <w:r w:rsidRPr="001D0E75">
        <w:rPr>
          <w:rFonts w:ascii="Times New Roman" w:hAnsi="Times New Roman"/>
          <w:bCs/>
          <w:sz w:val="24"/>
        </w:rPr>
        <w:t>Ce chapitre indique les mesures d’atténuation et les effets résiduels négatifs importants qui ne peuvent pas être atténués et, dans la mesure du possible, évalue l’acceptabilité de ces effets résiduels. Il indique également les mesures différenciées à prendre afin que les effets néfastes ne touchent pas de façon disproportionnée les personnes défavorisées ou vulnérables. Il évalue la possibilité d’atténuer les effets environnementaux et sociaux ; les coûts d’investissement et les charges récurrentes correspondant aux mesures d’atténuation proposées et la validité de ces mesures par rapport aux conditions locales ; mais aussi les besoins en termes d’institutions, de formation et de suivi pour leur mise en œuvre. Et enfin, il indique les questions qui ne requièrent pas une attention plus poussée, ainsi que les motifs d’une telle décision. Ci-dessous le tableau des mesures d’atténuation des impacts et de prévention des risques en phase de préparation et de travaux de chantier.</w:t>
      </w:r>
    </w:p>
    <w:p w14:paraId="60EBD7AB" w14:textId="77777777" w:rsidR="005A3173" w:rsidRPr="00CE1B5D" w:rsidRDefault="00FE647A" w:rsidP="00057CEA">
      <w:pPr>
        <w:spacing w:before="0" w:beforeAutospacing="0" w:line="276" w:lineRule="auto"/>
        <w:jc w:val="both"/>
        <w:rPr>
          <w:szCs w:val="22"/>
        </w:rPr>
      </w:pPr>
      <w:r w:rsidRPr="00CE1B5D">
        <w:rPr>
          <w:szCs w:val="22"/>
        </w:rPr>
        <w:br w:type="page"/>
      </w:r>
    </w:p>
    <w:p w14:paraId="31E39892" w14:textId="76F3881D" w:rsidR="001D0E75" w:rsidRPr="00C603BE" w:rsidRDefault="001D0E75" w:rsidP="001D0E75">
      <w:pPr>
        <w:spacing w:before="0" w:beforeAutospacing="0"/>
        <w:rPr>
          <w:b/>
          <w:bCs/>
          <w:szCs w:val="22"/>
        </w:rPr>
        <w:sectPr w:rsidR="001D0E75" w:rsidRPr="00C603BE" w:rsidSect="0060271B">
          <w:pgSz w:w="11900" w:h="16840"/>
          <w:pgMar w:top="1134" w:right="1134" w:bottom="1134" w:left="1134" w:header="709" w:footer="709" w:gutter="0"/>
          <w:cols w:space="708"/>
          <w:docGrid w:linePitch="360"/>
        </w:sectPr>
      </w:pPr>
      <w:bookmarkStart w:id="671" w:name="_Toc106878959"/>
      <w:bookmarkStart w:id="672" w:name="_Toc104192266"/>
      <w:bookmarkStart w:id="673" w:name="_Toc78969708"/>
      <w:bookmarkEnd w:id="671"/>
      <w:bookmarkEnd w:id="672"/>
    </w:p>
    <w:p w14:paraId="6E3A1E6D" w14:textId="4ABA6BA1" w:rsidR="001D0E75" w:rsidRPr="001D0E75" w:rsidRDefault="001D359E" w:rsidP="001D359E">
      <w:pPr>
        <w:pStyle w:val="Lgende"/>
        <w:jc w:val="center"/>
        <w:rPr>
          <w:szCs w:val="22"/>
        </w:rPr>
      </w:pPr>
      <w:bookmarkStart w:id="674" w:name="_Toc172069233"/>
      <w:bookmarkEnd w:id="673"/>
      <w:r>
        <w:t xml:space="preserve">Tableau </w:t>
      </w:r>
      <w:r>
        <w:fldChar w:fldCharType="begin"/>
      </w:r>
      <w:r>
        <w:instrText xml:space="preserve"> SEQ Tableau \* ARABIC </w:instrText>
      </w:r>
      <w:r>
        <w:fldChar w:fldCharType="separate"/>
      </w:r>
      <w:r w:rsidR="008418F6">
        <w:rPr>
          <w:noProof/>
        </w:rPr>
        <w:t>50</w:t>
      </w:r>
      <w:r>
        <w:fldChar w:fldCharType="end"/>
      </w:r>
      <w:r>
        <w:t xml:space="preserve">. </w:t>
      </w:r>
      <w:r w:rsidRPr="00311ADC">
        <w:t>Mesures d’atténuation générales pour l’exécution les composantes thématiques affectées par le sous-Projet</w:t>
      </w:r>
      <w:bookmarkEnd w:id="674"/>
    </w:p>
    <w:p w14:paraId="46AE3A00" w14:textId="77777777" w:rsidR="001D0E75" w:rsidRPr="001D0E75" w:rsidRDefault="001D0E75" w:rsidP="001D0E75">
      <w:pPr>
        <w:spacing w:before="0" w:beforeAutospacing="0"/>
        <w:rPr>
          <w:rFonts w:ascii="Times New Roman" w:hAnsi="Times New Roman"/>
          <w:szCs w:val="22"/>
        </w:rPr>
      </w:pPr>
    </w:p>
    <w:tbl>
      <w:tblPr>
        <w:tblStyle w:val="Grilledutableau"/>
        <w:tblW w:w="15423" w:type="dxa"/>
        <w:tblInd w:w="-431" w:type="dxa"/>
        <w:tblLook w:val="04A0" w:firstRow="1" w:lastRow="0" w:firstColumn="1" w:lastColumn="0" w:noHBand="0" w:noVBand="1"/>
      </w:tblPr>
      <w:tblGrid>
        <w:gridCol w:w="1806"/>
        <w:gridCol w:w="2731"/>
        <w:gridCol w:w="10886"/>
      </w:tblGrid>
      <w:tr w:rsidR="00FD30DE" w:rsidRPr="001D0E75" w14:paraId="4741B49E" w14:textId="77777777" w:rsidTr="00827955">
        <w:trPr>
          <w:trHeight w:val="366"/>
          <w:tblHeader/>
        </w:trPr>
        <w:tc>
          <w:tcPr>
            <w:tcW w:w="1806" w:type="dxa"/>
            <w:vMerge w:val="restart"/>
            <w:shd w:val="clear" w:color="auto" w:fill="FBE4D5" w:themeFill="accent2" w:themeFillTint="33"/>
            <w:vAlign w:val="center"/>
          </w:tcPr>
          <w:p w14:paraId="3F23CC53" w14:textId="77777777" w:rsidR="00FD30DE" w:rsidRPr="001D0E75" w:rsidRDefault="00FD30DE" w:rsidP="00571228">
            <w:pPr>
              <w:spacing w:before="0" w:beforeAutospacing="0"/>
              <w:jc w:val="center"/>
              <w:rPr>
                <w:rFonts w:ascii="Times New Roman" w:hAnsi="Times New Roman"/>
                <w:b/>
                <w:szCs w:val="22"/>
                <w:lang w:val="en-US"/>
              </w:rPr>
            </w:pPr>
            <w:r w:rsidRPr="001D0E75">
              <w:rPr>
                <w:rFonts w:ascii="Times New Roman" w:hAnsi="Times New Roman"/>
                <w:b/>
                <w:szCs w:val="22"/>
                <w:lang w:val="en-US"/>
              </w:rPr>
              <w:t>Composantes affectées</w:t>
            </w:r>
          </w:p>
        </w:tc>
        <w:tc>
          <w:tcPr>
            <w:tcW w:w="2731" w:type="dxa"/>
            <w:vMerge w:val="restart"/>
            <w:shd w:val="clear" w:color="auto" w:fill="FBE4D5" w:themeFill="accent2" w:themeFillTint="33"/>
            <w:vAlign w:val="center"/>
          </w:tcPr>
          <w:p w14:paraId="6AFABB68" w14:textId="77777777" w:rsidR="00FD30DE" w:rsidRPr="001D0E75" w:rsidRDefault="00FD30DE" w:rsidP="00571228">
            <w:pPr>
              <w:spacing w:before="0" w:beforeAutospacing="0"/>
              <w:jc w:val="center"/>
              <w:rPr>
                <w:rFonts w:ascii="Times New Roman" w:hAnsi="Times New Roman"/>
                <w:b/>
                <w:szCs w:val="22"/>
                <w:lang w:val="en-US"/>
              </w:rPr>
            </w:pPr>
            <w:r w:rsidRPr="001D0E75">
              <w:rPr>
                <w:rFonts w:ascii="Times New Roman" w:hAnsi="Times New Roman"/>
                <w:b/>
                <w:szCs w:val="22"/>
                <w:lang w:val="en-US"/>
              </w:rPr>
              <w:t>Impacts</w:t>
            </w:r>
          </w:p>
        </w:tc>
        <w:tc>
          <w:tcPr>
            <w:tcW w:w="10886" w:type="dxa"/>
            <w:vMerge w:val="restart"/>
            <w:shd w:val="clear" w:color="auto" w:fill="FBE4D5" w:themeFill="accent2" w:themeFillTint="33"/>
            <w:vAlign w:val="center"/>
          </w:tcPr>
          <w:p w14:paraId="4F62AE8A" w14:textId="77777777" w:rsidR="00FD30DE" w:rsidRPr="001D0E75" w:rsidRDefault="00FD30DE" w:rsidP="00571228">
            <w:pPr>
              <w:spacing w:before="0" w:beforeAutospacing="0"/>
              <w:jc w:val="center"/>
              <w:rPr>
                <w:rFonts w:ascii="Times New Roman" w:hAnsi="Times New Roman"/>
                <w:b/>
                <w:szCs w:val="22"/>
                <w:lang w:val="en-US"/>
              </w:rPr>
            </w:pPr>
            <w:r w:rsidRPr="001D0E75">
              <w:rPr>
                <w:rFonts w:ascii="Times New Roman" w:hAnsi="Times New Roman"/>
                <w:b/>
                <w:szCs w:val="22"/>
                <w:lang w:val="en-US"/>
              </w:rPr>
              <w:t>Mesures d’atténuation</w:t>
            </w:r>
          </w:p>
        </w:tc>
      </w:tr>
      <w:tr w:rsidR="00FD30DE" w:rsidRPr="001D0E75" w14:paraId="10B77076" w14:textId="77777777" w:rsidTr="00827955">
        <w:trPr>
          <w:trHeight w:val="253"/>
          <w:tblHeader/>
        </w:trPr>
        <w:tc>
          <w:tcPr>
            <w:tcW w:w="1806" w:type="dxa"/>
            <w:vMerge/>
            <w:shd w:val="clear" w:color="auto" w:fill="FBE4D5" w:themeFill="accent2" w:themeFillTint="33"/>
          </w:tcPr>
          <w:p w14:paraId="3EBADB5A" w14:textId="77777777" w:rsidR="00FD30DE" w:rsidRPr="001D0E75" w:rsidRDefault="00FD30DE" w:rsidP="001D0E75">
            <w:pPr>
              <w:spacing w:before="0" w:beforeAutospacing="0"/>
              <w:rPr>
                <w:rFonts w:ascii="Times New Roman" w:hAnsi="Times New Roman"/>
                <w:b/>
                <w:szCs w:val="22"/>
                <w:lang w:val="en-US"/>
              </w:rPr>
            </w:pPr>
          </w:p>
        </w:tc>
        <w:tc>
          <w:tcPr>
            <w:tcW w:w="2731" w:type="dxa"/>
            <w:vMerge/>
            <w:shd w:val="clear" w:color="auto" w:fill="FBE4D5" w:themeFill="accent2" w:themeFillTint="33"/>
          </w:tcPr>
          <w:p w14:paraId="217DF040" w14:textId="77777777" w:rsidR="00FD30DE" w:rsidRPr="001D0E75" w:rsidRDefault="00FD30DE" w:rsidP="001D0E75">
            <w:pPr>
              <w:spacing w:before="0" w:beforeAutospacing="0"/>
              <w:rPr>
                <w:rFonts w:ascii="Times New Roman" w:hAnsi="Times New Roman"/>
                <w:b/>
                <w:szCs w:val="22"/>
                <w:lang w:val="en-US"/>
              </w:rPr>
            </w:pPr>
          </w:p>
        </w:tc>
        <w:tc>
          <w:tcPr>
            <w:tcW w:w="10886" w:type="dxa"/>
            <w:vMerge/>
            <w:shd w:val="clear" w:color="auto" w:fill="FBE4D5" w:themeFill="accent2" w:themeFillTint="33"/>
          </w:tcPr>
          <w:p w14:paraId="777697F2" w14:textId="77777777" w:rsidR="00FD30DE" w:rsidRPr="001D0E75" w:rsidRDefault="00FD30DE" w:rsidP="001D0E75">
            <w:pPr>
              <w:spacing w:before="0" w:beforeAutospacing="0"/>
              <w:rPr>
                <w:rFonts w:ascii="Times New Roman" w:hAnsi="Times New Roman"/>
                <w:b/>
                <w:szCs w:val="22"/>
                <w:lang w:val="en-US"/>
              </w:rPr>
            </w:pPr>
          </w:p>
        </w:tc>
      </w:tr>
      <w:tr w:rsidR="00FD30DE" w:rsidRPr="001D0E75" w14:paraId="42DE5DA6" w14:textId="77777777" w:rsidTr="00827955">
        <w:trPr>
          <w:trHeight w:val="2442"/>
        </w:trPr>
        <w:tc>
          <w:tcPr>
            <w:tcW w:w="1806" w:type="dxa"/>
            <w:vMerge w:val="restart"/>
            <w:vAlign w:val="center"/>
          </w:tcPr>
          <w:p w14:paraId="686218B6" w14:textId="77777777" w:rsidR="00FD30DE" w:rsidRPr="001D0E75" w:rsidRDefault="00FD30DE" w:rsidP="00827955">
            <w:pPr>
              <w:spacing w:before="0" w:beforeAutospacing="0"/>
              <w:rPr>
                <w:rFonts w:ascii="Times New Roman" w:hAnsi="Times New Roman"/>
                <w:szCs w:val="22"/>
                <w:lang w:val="en-US"/>
              </w:rPr>
            </w:pPr>
          </w:p>
          <w:p w14:paraId="165AE0A7" w14:textId="77777777" w:rsidR="00FD30DE" w:rsidRPr="001D0E75" w:rsidRDefault="00FD30DE" w:rsidP="00827955">
            <w:pPr>
              <w:spacing w:before="0" w:beforeAutospacing="0"/>
              <w:rPr>
                <w:rFonts w:ascii="Times New Roman" w:hAnsi="Times New Roman"/>
                <w:szCs w:val="22"/>
                <w:lang w:val="en-US"/>
              </w:rPr>
            </w:pPr>
          </w:p>
          <w:p w14:paraId="376914AD" w14:textId="77777777" w:rsidR="00FD30DE" w:rsidRPr="001D0E75" w:rsidRDefault="00FD30DE" w:rsidP="00827955">
            <w:pPr>
              <w:spacing w:before="0" w:beforeAutospacing="0"/>
              <w:rPr>
                <w:rFonts w:ascii="Times New Roman" w:hAnsi="Times New Roman"/>
                <w:szCs w:val="22"/>
                <w:lang w:val="en-US"/>
              </w:rPr>
            </w:pPr>
          </w:p>
          <w:p w14:paraId="554AF88E" w14:textId="77777777" w:rsidR="00FD30DE" w:rsidRPr="001D0E75" w:rsidRDefault="00FD30DE" w:rsidP="00827955">
            <w:pPr>
              <w:spacing w:before="0" w:beforeAutospacing="0"/>
              <w:rPr>
                <w:rFonts w:ascii="Times New Roman" w:hAnsi="Times New Roman"/>
                <w:szCs w:val="22"/>
                <w:lang w:val="en-US"/>
              </w:rPr>
            </w:pPr>
          </w:p>
          <w:p w14:paraId="382E32E8" w14:textId="77777777" w:rsidR="00FD30DE" w:rsidRPr="001D0E75" w:rsidRDefault="00FD30DE" w:rsidP="00827955">
            <w:pPr>
              <w:spacing w:before="0" w:beforeAutospacing="0"/>
              <w:rPr>
                <w:rFonts w:ascii="Times New Roman" w:hAnsi="Times New Roman"/>
                <w:szCs w:val="22"/>
                <w:lang w:val="en-US"/>
              </w:rPr>
            </w:pPr>
          </w:p>
          <w:p w14:paraId="5F63C785" w14:textId="77777777" w:rsidR="00FD30DE" w:rsidRPr="001D0E75" w:rsidRDefault="00FD30DE" w:rsidP="00827955">
            <w:pPr>
              <w:spacing w:before="0" w:beforeAutospacing="0"/>
              <w:rPr>
                <w:rFonts w:ascii="Times New Roman" w:hAnsi="Times New Roman"/>
                <w:szCs w:val="22"/>
                <w:lang w:val="en-US"/>
              </w:rPr>
            </w:pPr>
          </w:p>
          <w:p w14:paraId="11EA1FF9" w14:textId="77777777" w:rsidR="00FD30DE" w:rsidRPr="001D0E75" w:rsidRDefault="00FD30DE" w:rsidP="00827955">
            <w:pPr>
              <w:spacing w:before="0" w:beforeAutospacing="0"/>
              <w:rPr>
                <w:rFonts w:ascii="Times New Roman" w:hAnsi="Times New Roman"/>
                <w:szCs w:val="22"/>
                <w:lang w:val="en-US"/>
              </w:rPr>
            </w:pPr>
          </w:p>
          <w:p w14:paraId="5DD94116" w14:textId="77777777" w:rsidR="00FD30DE" w:rsidRPr="001D0E75" w:rsidRDefault="00FD30DE" w:rsidP="00827955">
            <w:pPr>
              <w:spacing w:before="0" w:beforeAutospacing="0"/>
              <w:rPr>
                <w:rFonts w:ascii="Times New Roman" w:hAnsi="Times New Roman"/>
                <w:szCs w:val="22"/>
                <w:lang w:val="en-US"/>
              </w:rPr>
            </w:pPr>
          </w:p>
          <w:p w14:paraId="72A2DA95" w14:textId="77777777" w:rsidR="00FD30DE" w:rsidRPr="001D0E75" w:rsidRDefault="00FD30DE" w:rsidP="00827955">
            <w:pPr>
              <w:spacing w:before="0" w:beforeAutospacing="0"/>
              <w:rPr>
                <w:rFonts w:ascii="Times New Roman" w:hAnsi="Times New Roman"/>
                <w:szCs w:val="22"/>
                <w:lang w:val="en-US"/>
              </w:rPr>
            </w:pPr>
          </w:p>
          <w:p w14:paraId="6CA86E0D" w14:textId="77777777" w:rsidR="00FD30DE" w:rsidRPr="001D0E75" w:rsidRDefault="00FD30DE" w:rsidP="00827955">
            <w:pPr>
              <w:spacing w:before="0" w:beforeAutospacing="0"/>
              <w:rPr>
                <w:rFonts w:ascii="Times New Roman" w:hAnsi="Times New Roman"/>
                <w:szCs w:val="22"/>
                <w:lang w:val="en-US"/>
              </w:rPr>
            </w:pPr>
            <w:r w:rsidRPr="001D0E75">
              <w:rPr>
                <w:rFonts w:ascii="Times New Roman" w:hAnsi="Times New Roman"/>
                <w:szCs w:val="22"/>
                <w:lang w:val="en-US"/>
              </w:rPr>
              <w:t>Qualité de l’air</w:t>
            </w:r>
          </w:p>
        </w:tc>
        <w:tc>
          <w:tcPr>
            <w:tcW w:w="2731" w:type="dxa"/>
            <w:vAlign w:val="center"/>
          </w:tcPr>
          <w:p w14:paraId="1492E688" w14:textId="77777777" w:rsidR="00FD30DE" w:rsidRPr="001D0E75" w:rsidRDefault="00FD30DE" w:rsidP="00827955">
            <w:pPr>
              <w:spacing w:before="0" w:beforeAutospacing="0"/>
              <w:rPr>
                <w:rFonts w:ascii="Times New Roman" w:hAnsi="Times New Roman"/>
                <w:szCs w:val="22"/>
              </w:rPr>
            </w:pPr>
          </w:p>
          <w:p w14:paraId="62A2A1FB" w14:textId="77777777" w:rsidR="00FD30DE" w:rsidRPr="001D0E75" w:rsidRDefault="00FD30DE" w:rsidP="00827955">
            <w:pPr>
              <w:spacing w:before="0" w:beforeAutospacing="0"/>
              <w:rPr>
                <w:rFonts w:ascii="Times New Roman" w:hAnsi="Times New Roman"/>
                <w:szCs w:val="22"/>
              </w:rPr>
            </w:pPr>
          </w:p>
          <w:p w14:paraId="142D0B54" w14:textId="77777777" w:rsidR="00FD30DE" w:rsidRPr="001D0E75" w:rsidRDefault="00FD30DE" w:rsidP="00827955">
            <w:pPr>
              <w:spacing w:before="0" w:beforeAutospacing="0"/>
              <w:rPr>
                <w:rFonts w:ascii="Times New Roman" w:hAnsi="Times New Roman"/>
                <w:szCs w:val="22"/>
              </w:rPr>
            </w:pPr>
          </w:p>
          <w:p w14:paraId="1F1853A2" w14:textId="77777777" w:rsidR="00FD30DE" w:rsidRPr="001D0E75" w:rsidRDefault="00FD30DE" w:rsidP="00827955">
            <w:pPr>
              <w:spacing w:before="0" w:beforeAutospacing="0"/>
              <w:rPr>
                <w:rFonts w:ascii="Times New Roman" w:hAnsi="Times New Roman"/>
                <w:szCs w:val="22"/>
              </w:rPr>
            </w:pPr>
            <w:r w:rsidRPr="001D0E75">
              <w:rPr>
                <w:rFonts w:ascii="Times New Roman" w:hAnsi="Times New Roman"/>
                <w:szCs w:val="22"/>
              </w:rPr>
              <w:t xml:space="preserve">Altération de la qualité de l’air (fumée, poussière et émanations gazeuses). </w:t>
            </w:r>
          </w:p>
        </w:tc>
        <w:tc>
          <w:tcPr>
            <w:tcW w:w="10886" w:type="dxa"/>
          </w:tcPr>
          <w:p w14:paraId="034D3796" w14:textId="31934AFE"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Arroser régulièrement les voies d’accès des sites et les voies de circulations dans les sites</w:t>
            </w:r>
            <w:r>
              <w:rPr>
                <w:rFonts w:ascii="Times New Roman" w:hAnsi="Times New Roman"/>
                <w:szCs w:val="22"/>
              </w:rPr>
              <w:t xml:space="preserve"> </w:t>
            </w:r>
            <w:r w:rsidRPr="001D0E75">
              <w:rPr>
                <w:rFonts w:ascii="Times New Roman" w:hAnsi="Times New Roman"/>
                <w:szCs w:val="22"/>
              </w:rPr>
              <w:t>;</w:t>
            </w:r>
          </w:p>
          <w:p w14:paraId="445A1EC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Bâcher les camions transportant les matériaux de construction ;</w:t>
            </w:r>
          </w:p>
          <w:p w14:paraId="505B955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Couvrir les matériaux pulvérulents entreposés ;</w:t>
            </w:r>
          </w:p>
          <w:p w14:paraId="647DA57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Veiller à l’entretien périodique des équipements roulants et des installations fixes sources d ‘émissions polluantes ;</w:t>
            </w:r>
          </w:p>
          <w:p w14:paraId="4341A52A" w14:textId="6B014C0A"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Assurer la maintenance des engins et du parc automobile ;</w:t>
            </w:r>
          </w:p>
          <w:p w14:paraId="486A1B6B" w14:textId="40868D32"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Appliquer strictement la disposition de limitation de vitesse en agglomération ;</w:t>
            </w:r>
          </w:p>
          <w:p w14:paraId="29AAA593"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Utiliser les engins en bon état.</w:t>
            </w:r>
          </w:p>
          <w:p w14:paraId="129EB9BE"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la circulation de véhicules lourds ou de brûler les produits de débroussaillage à proximité des zones habitées ;</w:t>
            </w:r>
          </w:p>
          <w:p w14:paraId="6E48707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Utiliser les équipements de protection individuelle (abats poussières, gants, bottes, lunettes de protection, etc.) pour minimiser la dispersion des émissions dans l’air.</w:t>
            </w:r>
          </w:p>
        </w:tc>
      </w:tr>
      <w:tr w:rsidR="00FD30DE" w:rsidRPr="001D0E75" w14:paraId="297A08F5" w14:textId="77777777" w:rsidTr="00827955">
        <w:trPr>
          <w:trHeight w:val="620"/>
        </w:trPr>
        <w:tc>
          <w:tcPr>
            <w:tcW w:w="1806" w:type="dxa"/>
            <w:vMerge/>
            <w:vAlign w:val="center"/>
          </w:tcPr>
          <w:p w14:paraId="67BB883D" w14:textId="77777777" w:rsidR="00FD30DE" w:rsidRPr="001D0E75" w:rsidRDefault="00FD30DE" w:rsidP="00827955">
            <w:pPr>
              <w:spacing w:before="0" w:beforeAutospacing="0"/>
              <w:rPr>
                <w:rFonts w:ascii="Times New Roman" w:hAnsi="Times New Roman"/>
                <w:szCs w:val="22"/>
              </w:rPr>
            </w:pPr>
          </w:p>
        </w:tc>
        <w:tc>
          <w:tcPr>
            <w:tcW w:w="2731" w:type="dxa"/>
            <w:vAlign w:val="center"/>
          </w:tcPr>
          <w:p w14:paraId="20666B52" w14:textId="77777777" w:rsidR="00FD30DE" w:rsidRPr="001D0E75" w:rsidRDefault="00FD30DE" w:rsidP="00827955">
            <w:pPr>
              <w:spacing w:before="0" w:beforeAutospacing="0"/>
              <w:rPr>
                <w:rFonts w:ascii="Times New Roman" w:hAnsi="Times New Roman"/>
                <w:szCs w:val="22"/>
              </w:rPr>
            </w:pPr>
            <w:r w:rsidRPr="001D0E75">
              <w:rPr>
                <w:rFonts w:ascii="Times New Roman" w:hAnsi="Times New Roman"/>
                <w:szCs w:val="22"/>
              </w:rPr>
              <w:t>Pollution olfactive due au dégagement des mauvaises odeurs des déchets.</w:t>
            </w:r>
          </w:p>
        </w:tc>
        <w:tc>
          <w:tcPr>
            <w:tcW w:w="10886" w:type="dxa"/>
          </w:tcPr>
          <w:p w14:paraId="5724D761" w14:textId="460D30C0" w:rsidR="00FD30DE"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Port obligation des EPI (masques</w:t>
            </w:r>
            <w:r w:rsidR="00551307">
              <w:rPr>
                <w:rFonts w:ascii="Times New Roman" w:hAnsi="Times New Roman"/>
                <w:szCs w:val="22"/>
              </w:rPr>
              <w:t>, combinaisons,</w:t>
            </w:r>
            <w:r w:rsidRPr="001D0E75">
              <w:rPr>
                <w:rFonts w:ascii="Times New Roman" w:hAnsi="Times New Roman"/>
                <w:szCs w:val="22"/>
              </w:rPr>
              <w:t xml:space="preserve"> gants</w:t>
            </w:r>
            <w:r w:rsidR="008B17CD">
              <w:rPr>
                <w:rFonts w:ascii="Times New Roman" w:hAnsi="Times New Roman"/>
                <w:szCs w:val="22"/>
              </w:rPr>
              <w:t>, etc.</w:t>
            </w:r>
            <w:r w:rsidRPr="001D0E75">
              <w:rPr>
                <w:rFonts w:ascii="Times New Roman" w:hAnsi="Times New Roman"/>
                <w:szCs w:val="22"/>
              </w:rPr>
              <w:t xml:space="preserve">) </w:t>
            </w:r>
          </w:p>
          <w:p w14:paraId="06C37187" w14:textId="5F853A0D" w:rsidR="00FD30DE" w:rsidRDefault="00FD30DE" w:rsidP="00336637">
            <w:pPr>
              <w:numPr>
                <w:ilvl w:val="0"/>
                <w:numId w:val="68"/>
              </w:numPr>
              <w:spacing w:before="0" w:beforeAutospacing="0"/>
              <w:rPr>
                <w:rFonts w:ascii="Times New Roman" w:hAnsi="Times New Roman"/>
                <w:szCs w:val="22"/>
              </w:rPr>
            </w:pPr>
            <w:r>
              <w:rPr>
                <w:rFonts w:ascii="Times New Roman" w:hAnsi="Times New Roman"/>
                <w:szCs w:val="22"/>
              </w:rPr>
              <w:t>Evacuer régulièrement les déchets vers les sites indiqués par la RASKIN</w:t>
            </w:r>
          </w:p>
          <w:p w14:paraId="0F10011D" w14:textId="2E6EC2DF" w:rsidR="00FD30DE" w:rsidRPr="00C44678" w:rsidRDefault="00FD30DE" w:rsidP="00336637">
            <w:pPr>
              <w:numPr>
                <w:ilvl w:val="0"/>
                <w:numId w:val="68"/>
              </w:numPr>
              <w:spacing w:before="0" w:beforeAutospacing="0"/>
              <w:rPr>
                <w:rFonts w:ascii="Times New Roman" w:hAnsi="Times New Roman"/>
                <w:szCs w:val="22"/>
              </w:rPr>
            </w:pPr>
            <w:r>
              <w:rPr>
                <w:rFonts w:ascii="Times New Roman" w:hAnsi="Times New Roman"/>
                <w:szCs w:val="22"/>
              </w:rPr>
              <w:t>S’assurer que ces sites de décharge des déchets appartiennent à l’Etat</w:t>
            </w:r>
          </w:p>
        </w:tc>
      </w:tr>
      <w:tr w:rsidR="00FD30DE" w:rsidRPr="001D0E75" w14:paraId="067C11ED" w14:textId="77777777" w:rsidTr="00827955">
        <w:trPr>
          <w:trHeight w:val="1242"/>
        </w:trPr>
        <w:tc>
          <w:tcPr>
            <w:tcW w:w="1806" w:type="dxa"/>
            <w:vAlign w:val="center"/>
          </w:tcPr>
          <w:p w14:paraId="49B654E1" w14:textId="77777777" w:rsidR="00FD30DE" w:rsidRPr="001D0E75" w:rsidRDefault="00FD30DE" w:rsidP="00827955">
            <w:pPr>
              <w:spacing w:before="0" w:beforeAutospacing="0"/>
              <w:rPr>
                <w:rFonts w:ascii="Times New Roman" w:hAnsi="Times New Roman"/>
                <w:szCs w:val="22"/>
              </w:rPr>
            </w:pPr>
          </w:p>
        </w:tc>
        <w:tc>
          <w:tcPr>
            <w:tcW w:w="2731" w:type="dxa"/>
            <w:vAlign w:val="center"/>
          </w:tcPr>
          <w:p w14:paraId="72E30637" w14:textId="77777777" w:rsidR="00FD30DE" w:rsidRPr="001D0E75" w:rsidRDefault="00FD30DE" w:rsidP="00827955">
            <w:pPr>
              <w:spacing w:before="0" w:beforeAutospacing="0"/>
              <w:rPr>
                <w:rFonts w:ascii="Times New Roman" w:hAnsi="Times New Roman"/>
                <w:szCs w:val="22"/>
              </w:rPr>
            </w:pPr>
          </w:p>
          <w:p w14:paraId="0A725AF4" w14:textId="77777777" w:rsidR="00FD30DE" w:rsidRPr="001D0E75" w:rsidRDefault="00FD30DE" w:rsidP="00827955">
            <w:pPr>
              <w:spacing w:before="0" w:beforeAutospacing="0"/>
              <w:rPr>
                <w:rFonts w:ascii="Times New Roman" w:hAnsi="Times New Roman"/>
                <w:szCs w:val="22"/>
              </w:rPr>
            </w:pPr>
            <w:r w:rsidRPr="001D0E75">
              <w:rPr>
                <w:rFonts w:ascii="Times New Roman" w:hAnsi="Times New Roman"/>
                <w:szCs w:val="22"/>
              </w:rPr>
              <w:t>Modification du paysage</w:t>
            </w:r>
          </w:p>
        </w:tc>
        <w:tc>
          <w:tcPr>
            <w:tcW w:w="10886" w:type="dxa"/>
          </w:tcPr>
          <w:p w14:paraId="6017F69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Réduire les activités de libération d’emprises au strict nécessaire ;</w:t>
            </w:r>
          </w:p>
          <w:p w14:paraId="125AEDCC" w14:textId="23550C10"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Limiter les travaux aux emprises du</w:t>
            </w:r>
            <w:r>
              <w:rPr>
                <w:rFonts w:ascii="Times New Roman" w:hAnsi="Times New Roman"/>
                <w:szCs w:val="22"/>
              </w:rPr>
              <w:t xml:space="preserve"> sous-</w:t>
            </w:r>
            <w:r w:rsidRPr="001D0E75">
              <w:rPr>
                <w:rFonts w:ascii="Times New Roman" w:hAnsi="Times New Roman"/>
                <w:szCs w:val="22"/>
              </w:rPr>
              <w:t xml:space="preserve"> Projet ;</w:t>
            </w:r>
          </w:p>
          <w:p w14:paraId="45616BC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les déplacements inutiles des engins ;</w:t>
            </w:r>
          </w:p>
          <w:p w14:paraId="45705B6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Utiliser des équipements et engins répondant aux normes ;</w:t>
            </w:r>
          </w:p>
          <w:p w14:paraId="026F5B6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Entretenir régulièrement les équipements et engins ;</w:t>
            </w:r>
          </w:p>
          <w:p w14:paraId="0512683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Couper les moteurs des camions/engins en cas d’arrêt ;</w:t>
            </w:r>
          </w:p>
          <w:p w14:paraId="2E34F21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Collecter et évacuer régulièrement les déchets générés ;</w:t>
            </w:r>
          </w:p>
          <w:p w14:paraId="4038C46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Arrosage des voies de circulation par temps sec au voisinage des habitations et des zones de cultures.</w:t>
            </w:r>
          </w:p>
        </w:tc>
      </w:tr>
      <w:tr w:rsidR="00FD30DE" w:rsidRPr="001D0E75" w14:paraId="5BFCC701" w14:textId="77777777" w:rsidTr="00827955">
        <w:trPr>
          <w:trHeight w:val="2758"/>
        </w:trPr>
        <w:tc>
          <w:tcPr>
            <w:tcW w:w="1806" w:type="dxa"/>
            <w:vMerge w:val="restart"/>
          </w:tcPr>
          <w:p w14:paraId="60C86060" w14:textId="77777777" w:rsidR="00FD30DE" w:rsidRPr="001D0E75" w:rsidRDefault="00FD30DE" w:rsidP="001D0E75">
            <w:pPr>
              <w:spacing w:before="0" w:beforeAutospacing="0"/>
              <w:rPr>
                <w:rFonts w:ascii="Times New Roman" w:hAnsi="Times New Roman"/>
                <w:szCs w:val="22"/>
              </w:rPr>
            </w:pPr>
          </w:p>
          <w:p w14:paraId="02263452" w14:textId="77777777" w:rsidR="00FD30DE" w:rsidRPr="001D0E75" w:rsidRDefault="00FD30DE" w:rsidP="001D0E75">
            <w:pPr>
              <w:spacing w:before="0" w:beforeAutospacing="0"/>
              <w:rPr>
                <w:rFonts w:ascii="Times New Roman" w:hAnsi="Times New Roman"/>
                <w:szCs w:val="22"/>
              </w:rPr>
            </w:pPr>
          </w:p>
          <w:p w14:paraId="0EB1E16B" w14:textId="77777777" w:rsidR="00FD30DE" w:rsidRPr="001D0E75" w:rsidRDefault="00FD30DE" w:rsidP="001D0E75">
            <w:pPr>
              <w:spacing w:before="0" w:beforeAutospacing="0"/>
              <w:rPr>
                <w:rFonts w:ascii="Times New Roman" w:hAnsi="Times New Roman"/>
                <w:szCs w:val="22"/>
              </w:rPr>
            </w:pPr>
          </w:p>
          <w:p w14:paraId="59217F1E" w14:textId="77777777" w:rsidR="00FD30DE" w:rsidRPr="001D0E75" w:rsidRDefault="00FD30DE" w:rsidP="001D0E75">
            <w:pPr>
              <w:spacing w:before="0" w:beforeAutospacing="0"/>
              <w:rPr>
                <w:rFonts w:ascii="Times New Roman" w:hAnsi="Times New Roman"/>
                <w:szCs w:val="22"/>
              </w:rPr>
            </w:pPr>
          </w:p>
          <w:p w14:paraId="75168A0C" w14:textId="77777777" w:rsidR="00FD30DE" w:rsidRPr="001D0E75" w:rsidRDefault="00FD30DE" w:rsidP="001D0E75">
            <w:pPr>
              <w:spacing w:before="0" w:beforeAutospacing="0"/>
              <w:rPr>
                <w:rFonts w:ascii="Times New Roman" w:hAnsi="Times New Roman"/>
                <w:szCs w:val="22"/>
              </w:rPr>
            </w:pPr>
          </w:p>
          <w:p w14:paraId="7CBADAA1" w14:textId="77777777" w:rsidR="00FD30DE" w:rsidRPr="001D0E75" w:rsidRDefault="00FD30DE" w:rsidP="001D0E75">
            <w:pPr>
              <w:spacing w:before="0" w:beforeAutospacing="0"/>
              <w:rPr>
                <w:rFonts w:ascii="Times New Roman" w:hAnsi="Times New Roman"/>
                <w:szCs w:val="22"/>
              </w:rPr>
            </w:pPr>
          </w:p>
          <w:p w14:paraId="27623E76" w14:textId="77777777" w:rsidR="00FD30DE" w:rsidRPr="001D0E75" w:rsidRDefault="00FD30DE" w:rsidP="001D0E75">
            <w:pPr>
              <w:spacing w:before="0" w:beforeAutospacing="0"/>
              <w:rPr>
                <w:rFonts w:ascii="Times New Roman" w:hAnsi="Times New Roman"/>
                <w:szCs w:val="22"/>
              </w:rPr>
            </w:pPr>
          </w:p>
          <w:p w14:paraId="7F0304F6" w14:textId="77777777" w:rsidR="00FD30DE" w:rsidRPr="001D0E75" w:rsidRDefault="00FD30DE" w:rsidP="001D0E75">
            <w:pPr>
              <w:spacing w:before="0" w:beforeAutospacing="0"/>
              <w:rPr>
                <w:rFonts w:ascii="Times New Roman" w:hAnsi="Times New Roman"/>
                <w:szCs w:val="22"/>
              </w:rPr>
            </w:pPr>
          </w:p>
          <w:p w14:paraId="31E2583D" w14:textId="77777777" w:rsidR="00FD30DE" w:rsidRPr="001D0E75" w:rsidRDefault="00FD30DE" w:rsidP="001D0E75">
            <w:pPr>
              <w:spacing w:before="0" w:beforeAutospacing="0"/>
              <w:rPr>
                <w:rFonts w:ascii="Times New Roman" w:hAnsi="Times New Roman"/>
                <w:szCs w:val="22"/>
              </w:rPr>
            </w:pPr>
          </w:p>
          <w:p w14:paraId="535FF433" w14:textId="77777777" w:rsidR="00FD30DE" w:rsidRPr="001D0E75" w:rsidRDefault="00FD30DE" w:rsidP="001D0E75">
            <w:pPr>
              <w:spacing w:before="0" w:beforeAutospacing="0"/>
              <w:rPr>
                <w:rFonts w:ascii="Times New Roman" w:hAnsi="Times New Roman"/>
                <w:szCs w:val="22"/>
              </w:rPr>
            </w:pPr>
          </w:p>
          <w:p w14:paraId="232832C7" w14:textId="77777777" w:rsidR="00FD30DE" w:rsidRPr="001D0E75" w:rsidRDefault="00FD30DE" w:rsidP="001D0E75">
            <w:pPr>
              <w:spacing w:before="0" w:beforeAutospacing="0"/>
              <w:rPr>
                <w:rFonts w:ascii="Times New Roman" w:hAnsi="Times New Roman"/>
                <w:szCs w:val="22"/>
              </w:rPr>
            </w:pPr>
          </w:p>
          <w:p w14:paraId="5830C57F" w14:textId="77777777" w:rsidR="00FD30DE" w:rsidRPr="001D0E75" w:rsidRDefault="00FD30DE" w:rsidP="001D0E75">
            <w:pPr>
              <w:spacing w:before="0" w:beforeAutospacing="0"/>
              <w:rPr>
                <w:rFonts w:ascii="Times New Roman" w:hAnsi="Times New Roman"/>
                <w:szCs w:val="22"/>
              </w:rPr>
            </w:pPr>
          </w:p>
          <w:p w14:paraId="621584BB" w14:textId="77777777" w:rsidR="00FD30DE" w:rsidRPr="001D0E75" w:rsidRDefault="00FD30DE" w:rsidP="001D0E75">
            <w:pPr>
              <w:spacing w:before="0" w:beforeAutospacing="0"/>
              <w:rPr>
                <w:rFonts w:ascii="Times New Roman" w:hAnsi="Times New Roman"/>
                <w:szCs w:val="22"/>
              </w:rPr>
            </w:pPr>
          </w:p>
          <w:p w14:paraId="6E91F3D7" w14:textId="77777777" w:rsidR="00FD30DE" w:rsidRPr="001D0E75" w:rsidRDefault="00FD30DE" w:rsidP="001D0E75">
            <w:pPr>
              <w:spacing w:before="0" w:beforeAutospacing="0"/>
              <w:rPr>
                <w:rFonts w:ascii="Times New Roman" w:hAnsi="Times New Roman"/>
                <w:szCs w:val="22"/>
              </w:rPr>
            </w:pPr>
          </w:p>
          <w:p w14:paraId="70446D3F" w14:textId="77777777" w:rsidR="00FD30DE" w:rsidRPr="001D0E75" w:rsidRDefault="00FD30DE" w:rsidP="001D0E75">
            <w:pPr>
              <w:spacing w:before="0" w:beforeAutospacing="0"/>
              <w:rPr>
                <w:rFonts w:ascii="Times New Roman" w:hAnsi="Times New Roman"/>
                <w:szCs w:val="22"/>
              </w:rPr>
            </w:pPr>
          </w:p>
          <w:p w14:paraId="0C200AB1" w14:textId="77777777" w:rsidR="00FD30DE" w:rsidRPr="001D0E75" w:rsidRDefault="00FD30DE" w:rsidP="001D0E75">
            <w:pPr>
              <w:spacing w:before="0" w:beforeAutospacing="0"/>
              <w:rPr>
                <w:rFonts w:ascii="Times New Roman" w:hAnsi="Times New Roman"/>
                <w:szCs w:val="22"/>
              </w:rPr>
            </w:pPr>
          </w:p>
          <w:p w14:paraId="4446E511" w14:textId="77777777" w:rsidR="00FD30DE" w:rsidRPr="001D0E75" w:rsidRDefault="00FD30DE" w:rsidP="001D0E75">
            <w:pPr>
              <w:spacing w:before="0" w:beforeAutospacing="0"/>
              <w:rPr>
                <w:rFonts w:ascii="Times New Roman" w:hAnsi="Times New Roman"/>
                <w:szCs w:val="22"/>
              </w:rPr>
            </w:pPr>
          </w:p>
          <w:p w14:paraId="6ECEA2ED" w14:textId="77777777" w:rsidR="00FD30DE" w:rsidRPr="001D0E75" w:rsidRDefault="00FD30DE" w:rsidP="001D0E75">
            <w:pPr>
              <w:spacing w:before="0" w:beforeAutospacing="0"/>
              <w:rPr>
                <w:rFonts w:ascii="Times New Roman" w:hAnsi="Times New Roman"/>
                <w:szCs w:val="22"/>
                <w:lang w:val="en-US"/>
              </w:rPr>
            </w:pPr>
            <w:r w:rsidRPr="001D0E75">
              <w:rPr>
                <w:rFonts w:ascii="Times New Roman" w:hAnsi="Times New Roman"/>
                <w:szCs w:val="22"/>
                <w:lang w:val="en-US"/>
              </w:rPr>
              <w:t>Qualité de l’eau</w:t>
            </w:r>
          </w:p>
        </w:tc>
        <w:tc>
          <w:tcPr>
            <w:tcW w:w="2731" w:type="dxa"/>
          </w:tcPr>
          <w:p w14:paraId="084D5191" w14:textId="77777777" w:rsidR="00FD30DE" w:rsidRPr="001D0E75" w:rsidRDefault="00FD30DE" w:rsidP="001D0E75">
            <w:pPr>
              <w:spacing w:before="0" w:beforeAutospacing="0"/>
              <w:rPr>
                <w:rFonts w:ascii="Times New Roman" w:hAnsi="Times New Roman"/>
                <w:szCs w:val="22"/>
              </w:rPr>
            </w:pPr>
          </w:p>
          <w:p w14:paraId="60593540" w14:textId="0AA390A5"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Risque de contamination des eaux de surface et de mo</w:t>
            </w:r>
            <w:r>
              <w:rPr>
                <w:rFonts w:ascii="Times New Roman" w:hAnsi="Times New Roman"/>
                <w:szCs w:val="22"/>
              </w:rPr>
              <w:t xml:space="preserve">dification de l’hydrodynamisme </w:t>
            </w:r>
            <w:r w:rsidRPr="001D0E75">
              <w:rPr>
                <w:rFonts w:ascii="Times New Roman" w:hAnsi="Times New Roman"/>
                <w:szCs w:val="22"/>
              </w:rPr>
              <w:t>et augment</w:t>
            </w:r>
            <w:r>
              <w:rPr>
                <w:rFonts w:ascii="Times New Roman" w:hAnsi="Times New Roman"/>
                <w:szCs w:val="22"/>
              </w:rPr>
              <w:t>ation de la turbidité de l’eau.</w:t>
            </w:r>
          </w:p>
        </w:tc>
        <w:tc>
          <w:tcPr>
            <w:tcW w:w="10886" w:type="dxa"/>
          </w:tcPr>
          <w:p w14:paraId="595CC0D9" w14:textId="77777777" w:rsidR="00FD30DE" w:rsidRPr="00565D17" w:rsidRDefault="00FD30DE" w:rsidP="00336637">
            <w:pPr>
              <w:numPr>
                <w:ilvl w:val="0"/>
                <w:numId w:val="68"/>
              </w:numPr>
              <w:spacing w:before="0" w:beforeAutospacing="0"/>
              <w:rPr>
                <w:rFonts w:ascii="Times New Roman" w:hAnsi="Times New Roman"/>
                <w:szCs w:val="22"/>
              </w:rPr>
            </w:pPr>
            <w:r w:rsidRPr="00565D17">
              <w:rPr>
                <w:rFonts w:ascii="Times New Roman" w:hAnsi="Times New Roman"/>
                <w:szCs w:val="22"/>
              </w:rPr>
              <w:t>Mettre en place des mesures appropriées de contrôle de l’érosion et de la charge en sédiments (par exemple branchages, ensemencement, barrières dans les tranchées, sacs de sable, géotextile, bottes de pailles, pierres, barrières recouvertes de tissus filtrants) ;</w:t>
            </w:r>
          </w:p>
          <w:p w14:paraId="565F348D" w14:textId="77777777" w:rsidR="00FD30DE" w:rsidRPr="00565D17" w:rsidRDefault="00FD30DE" w:rsidP="00336637">
            <w:pPr>
              <w:numPr>
                <w:ilvl w:val="0"/>
                <w:numId w:val="68"/>
              </w:numPr>
              <w:spacing w:before="0" w:beforeAutospacing="0"/>
              <w:rPr>
                <w:rFonts w:ascii="Times New Roman" w:hAnsi="Times New Roman"/>
                <w:szCs w:val="22"/>
              </w:rPr>
            </w:pPr>
            <w:r w:rsidRPr="00565D17">
              <w:rPr>
                <w:rFonts w:ascii="Times New Roman" w:hAnsi="Times New Roman"/>
                <w:szCs w:val="22"/>
              </w:rPr>
              <w:t>Limiter au strict nécessaire les superficies qui devront être défrichées ainsi que le décapage, le déblayage, le remblayage et le nivellement des aires de travail ;</w:t>
            </w:r>
          </w:p>
          <w:p w14:paraId="1D6FD865" w14:textId="77777777" w:rsidR="00FD30DE" w:rsidRPr="00565D17" w:rsidRDefault="00FD30DE" w:rsidP="00336637">
            <w:pPr>
              <w:numPr>
                <w:ilvl w:val="0"/>
                <w:numId w:val="68"/>
              </w:numPr>
              <w:spacing w:before="0" w:beforeAutospacing="0"/>
              <w:rPr>
                <w:rFonts w:ascii="Times New Roman" w:hAnsi="Times New Roman"/>
                <w:szCs w:val="22"/>
              </w:rPr>
            </w:pPr>
            <w:r w:rsidRPr="00565D17">
              <w:rPr>
                <w:rFonts w:ascii="Times New Roman" w:hAnsi="Times New Roman"/>
                <w:szCs w:val="22"/>
              </w:rPr>
              <w:t>Stabiliser les berges, les rives et les pentes abruptes une fois les travaux terminés ;</w:t>
            </w:r>
          </w:p>
          <w:p w14:paraId="66CD65FE" w14:textId="77777777" w:rsidR="00FD30DE" w:rsidRPr="00565D17" w:rsidRDefault="00FD30DE" w:rsidP="00336637">
            <w:pPr>
              <w:numPr>
                <w:ilvl w:val="0"/>
                <w:numId w:val="68"/>
              </w:numPr>
              <w:spacing w:before="0" w:beforeAutospacing="0"/>
              <w:rPr>
                <w:rFonts w:ascii="Times New Roman" w:hAnsi="Times New Roman"/>
                <w:szCs w:val="22"/>
              </w:rPr>
            </w:pPr>
            <w:r w:rsidRPr="00565D17">
              <w:rPr>
                <w:rFonts w:ascii="Times New Roman" w:hAnsi="Times New Roman"/>
                <w:szCs w:val="22"/>
              </w:rPr>
              <w:t>Conserver la végétation à proximité des cours d’eau ;</w:t>
            </w:r>
          </w:p>
          <w:p w14:paraId="70CEB02A" w14:textId="77777777" w:rsidR="00FD30DE" w:rsidRPr="00565D17" w:rsidRDefault="00FD30DE" w:rsidP="00336637">
            <w:pPr>
              <w:numPr>
                <w:ilvl w:val="0"/>
                <w:numId w:val="68"/>
              </w:numPr>
              <w:spacing w:before="0" w:beforeAutospacing="0"/>
              <w:rPr>
                <w:rFonts w:ascii="Times New Roman" w:hAnsi="Times New Roman"/>
                <w:szCs w:val="22"/>
              </w:rPr>
            </w:pPr>
            <w:r w:rsidRPr="00565D17">
              <w:rPr>
                <w:rFonts w:ascii="Times New Roman" w:hAnsi="Times New Roman"/>
                <w:szCs w:val="22"/>
              </w:rPr>
              <w:t>Éviter tout déversement de terre dans les cours d’eau ;</w:t>
            </w:r>
          </w:p>
          <w:p w14:paraId="444934DE" w14:textId="77777777" w:rsidR="00FD30DE" w:rsidRPr="00565D17" w:rsidRDefault="00FD30DE" w:rsidP="00336637">
            <w:pPr>
              <w:numPr>
                <w:ilvl w:val="0"/>
                <w:numId w:val="68"/>
              </w:numPr>
              <w:spacing w:before="0" w:beforeAutospacing="0"/>
              <w:rPr>
                <w:rFonts w:ascii="Times New Roman" w:hAnsi="Times New Roman"/>
                <w:szCs w:val="22"/>
              </w:rPr>
            </w:pPr>
            <w:r w:rsidRPr="00565D17">
              <w:rPr>
                <w:rFonts w:ascii="Times New Roman" w:hAnsi="Times New Roman"/>
                <w:szCs w:val="22"/>
              </w:rPr>
              <w:t>Éviter les travaux de terrassement en période de pluie ;</w:t>
            </w:r>
          </w:p>
          <w:p w14:paraId="477DFAFF" w14:textId="6621C8C2" w:rsidR="00FD30DE" w:rsidRPr="00565D17" w:rsidRDefault="00FD30DE" w:rsidP="00336637">
            <w:pPr>
              <w:numPr>
                <w:ilvl w:val="0"/>
                <w:numId w:val="68"/>
              </w:numPr>
              <w:spacing w:before="0" w:beforeAutospacing="0"/>
              <w:rPr>
                <w:rFonts w:ascii="Times New Roman" w:hAnsi="Times New Roman"/>
                <w:szCs w:val="22"/>
              </w:rPr>
            </w:pPr>
            <w:r w:rsidRPr="00565D17">
              <w:rPr>
                <w:rFonts w:ascii="Times New Roman" w:hAnsi="Times New Roman"/>
                <w:szCs w:val="22"/>
              </w:rPr>
              <w:t>Prévoir une zone tampon entre les dépôts de terre, de matériaux dangereux, de déchets et la berge des cours d’eau ;</w:t>
            </w:r>
          </w:p>
          <w:p w14:paraId="5E818A32" w14:textId="641CF0E9" w:rsidR="00FD30DE" w:rsidRPr="00827955" w:rsidRDefault="00E174FB" w:rsidP="00336637">
            <w:pPr>
              <w:numPr>
                <w:ilvl w:val="0"/>
                <w:numId w:val="68"/>
              </w:numPr>
              <w:spacing w:before="0" w:beforeAutospacing="0"/>
              <w:rPr>
                <w:rFonts w:ascii="Times New Roman" w:hAnsi="Times New Roman"/>
                <w:szCs w:val="22"/>
              </w:rPr>
            </w:pPr>
            <w:r w:rsidRPr="004F342A">
              <w:rPr>
                <w:rFonts w:ascii="Times New Roman" w:hAnsi="Times New Roman"/>
                <w:szCs w:val="22"/>
              </w:rPr>
              <w:t>Mettre en œuvre un plan de gestion des produits de dragage de la rivière Tshangu</w:t>
            </w:r>
            <w:r w:rsidR="00827955">
              <w:rPr>
                <w:rFonts w:ascii="Times New Roman" w:hAnsi="Times New Roman"/>
                <w:szCs w:val="22"/>
              </w:rPr>
              <w:t>.</w:t>
            </w:r>
          </w:p>
        </w:tc>
      </w:tr>
      <w:tr w:rsidR="00FD30DE" w:rsidRPr="001D0E75" w14:paraId="13CE6398" w14:textId="77777777" w:rsidTr="00827955">
        <w:trPr>
          <w:trHeight w:val="699"/>
        </w:trPr>
        <w:tc>
          <w:tcPr>
            <w:tcW w:w="1806" w:type="dxa"/>
            <w:vMerge/>
          </w:tcPr>
          <w:p w14:paraId="0B6B685A" w14:textId="77777777" w:rsidR="00FD30DE" w:rsidRPr="001D0E75" w:rsidRDefault="00FD30DE" w:rsidP="001D0E75">
            <w:pPr>
              <w:spacing w:before="0" w:beforeAutospacing="0"/>
              <w:rPr>
                <w:rFonts w:ascii="Times New Roman" w:hAnsi="Times New Roman"/>
                <w:szCs w:val="22"/>
              </w:rPr>
            </w:pPr>
          </w:p>
        </w:tc>
        <w:tc>
          <w:tcPr>
            <w:tcW w:w="2731" w:type="dxa"/>
          </w:tcPr>
          <w:p w14:paraId="328F0941" w14:textId="77777777" w:rsidR="00FD30DE" w:rsidRPr="001D0E75" w:rsidRDefault="00FD30DE" w:rsidP="001D0E75">
            <w:pPr>
              <w:spacing w:before="0" w:beforeAutospacing="0"/>
              <w:rPr>
                <w:rFonts w:ascii="Times New Roman" w:hAnsi="Times New Roman"/>
                <w:szCs w:val="22"/>
              </w:rPr>
            </w:pPr>
          </w:p>
          <w:p w14:paraId="3462E42C" w14:textId="77777777" w:rsidR="00FD30DE" w:rsidRPr="001D0E75" w:rsidRDefault="00FD30DE" w:rsidP="001D0E75">
            <w:pPr>
              <w:spacing w:before="0" w:beforeAutospacing="0"/>
              <w:rPr>
                <w:rFonts w:ascii="Times New Roman" w:hAnsi="Times New Roman"/>
                <w:szCs w:val="22"/>
              </w:rPr>
            </w:pPr>
          </w:p>
          <w:p w14:paraId="50D8327E" w14:textId="77777777" w:rsidR="00FD30DE" w:rsidRPr="001D0E75" w:rsidRDefault="00FD30DE" w:rsidP="001D0E75">
            <w:pPr>
              <w:spacing w:before="0" w:beforeAutospacing="0"/>
              <w:rPr>
                <w:rFonts w:ascii="Times New Roman" w:hAnsi="Times New Roman"/>
                <w:szCs w:val="22"/>
              </w:rPr>
            </w:pPr>
          </w:p>
          <w:p w14:paraId="1115E2B2" w14:textId="77777777"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Risque de contamination et de rabattement des eaux souterraines.</w:t>
            </w:r>
          </w:p>
        </w:tc>
        <w:tc>
          <w:tcPr>
            <w:tcW w:w="10886" w:type="dxa"/>
          </w:tcPr>
          <w:p w14:paraId="0FA66EC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Collecter les huiles usagées et les déchets pour recyclage ou élimination appropriée ;</w:t>
            </w:r>
          </w:p>
          <w:p w14:paraId="7EF39C6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Respecter les normes de rejet des eaux usées dans les eaux de surface ;</w:t>
            </w:r>
          </w:p>
          <w:p w14:paraId="62C427C2"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Former le personnel sur la gestion des déchets ;</w:t>
            </w:r>
          </w:p>
          <w:p w14:paraId="1A361F8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Disposer des bacs de rétention aux points de stockage des produits dangereux ;</w:t>
            </w:r>
          </w:p>
          <w:p w14:paraId="296581E0" w14:textId="3699FB80"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Veiller à la maintenance des engins et véhicules de travaux dans des </w:t>
            </w:r>
            <w:r w:rsidR="00827955" w:rsidRPr="001D0E75">
              <w:rPr>
                <w:rFonts w:ascii="Times New Roman" w:hAnsi="Times New Roman"/>
                <w:szCs w:val="22"/>
              </w:rPr>
              <w:t>garages ;</w:t>
            </w:r>
          </w:p>
          <w:p w14:paraId="36342872"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Proscrire la manipulation des produits dangereux sur les sites ou, à défaut, isoler et rendre les aires de manipulation étanches ;</w:t>
            </w:r>
          </w:p>
          <w:p w14:paraId="0A006E7D"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Élaborer une procédure de manipulation des produits dangereux et la vérification du respect de son application.</w:t>
            </w:r>
          </w:p>
        </w:tc>
      </w:tr>
      <w:tr w:rsidR="00FD30DE" w:rsidRPr="001D0E75" w14:paraId="46384E97" w14:textId="77777777" w:rsidTr="00827955">
        <w:trPr>
          <w:trHeight w:val="1451"/>
        </w:trPr>
        <w:tc>
          <w:tcPr>
            <w:tcW w:w="1806" w:type="dxa"/>
            <w:vMerge/>
          </w:tcPr>
          <w:p w14:paraId="6FCF8420" w14:textId="77777777" w:rsidR="00FD30DE" w:rsidRPr="001D0E75" w:rsidRDefault="00FD30DE" w:rsidP="001D0E75">
            <w:pPr>
              <w:spacing w:before="0" w:beforeAutospacing="0"/>
              <w:rPr>
                <w:rFonts w:ascii="Times New Roman" w:hAnsi="Times New Roman"/>
                <w:szCs w:val="22"/>
              </w:rPr>
            </w:pPr>
          </w:p>
        </w:tc>
        <w:tc>
          <w:tcPr>
            <w:tcW w:w="2731" w:type="dxa"/>
          </w:tcPr>
          <w:p w14:paraId="070CAB87" w14:textId="77777777" w:rsidR="00FD30DE" w:rsidRPr="001D0E75" w:rsidRDefault="00FD30DE" w:rsidP="001D0E75">
            <w:pPr>
              <w:spacing w:before="0" w:beforeAutospacing="0"/>
              <w:rPr>
                <w:rFonts w:ascii="Times New Roman" w:hAnsi="Times New Roman"/>
                <w:szCs w:val="22"/>
              </w:rPr>
            </w:pPr>
          </w:p>
          <w:p w14:paraId="7D3DB3CA" w14:textId="77777777" w:rsidR="00FD30DE" w:rsidRPr="001D0E75" w:rsidRDefault="00FD30DE" w:rsidP="001D0E75">
            <w:pPr>
              <w:spacing w:before="0" w:beforeAutospacing="0"/>
              <w:rPr>
                <w:rFonts w:ascii="Times New Roman" w:hAnsi="Times New Roman"/>
                <w:szCs w:val="22"/>
              </w:rPr>
            </w:pPr>
          </w:p>
          <w:p w14:paraId="432739C7" w14:textId="77777777"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Modification de l’écoulement des eaux de surface.</w:t>
            </w:r>
          </w:p>
        </w:tc>
        <w:tc>
          <w:tcPr>
            <w:tcW w:w="10886" w:type="dxa"/>
          </w:tcPr>
          <w:p w14:paraId="52E068A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Utiliser des moyens appropriés (buses par exemple) quand cela est nécessaire, pour maintenir un débit laminaire d’écoulement de l’eau et limiter la perturbation de l’écoulement des eaux aux traversées de cours d’eau ;</w:t>
            </w:r>
          </w:p>
          <w:p w14:paraId="061A9A1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de créer des zones d’eau stagnante ;</w:t>
            </w:r>
          </w:p>
          <w:p w14:paraId="459647A3"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d’obstruer les cours d’eau, les fossés ou tout autre canal ;</w:t>
            </w:r>
          </w:p>
          <w:p w14:paraId="3147058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Enlever tout débris qui entrave l’écoulement normal des eaux de surface ;</w:t>
            </w:r>
          </w:p>
          <w:p w14:paraId="0CAC6A5C" w14:textId="77777777" w:rsidR="00FD30DE" w:rsidRPr="001D0E75" w:rsidRDefault="00FD30DE" w:rsidP="00336637">
            <w:pPr>
              <w:numPr>
                <w:ilvl w:val="0"/>
                <w:numId w:val="68"/>
              </w:numPr>
              <w:spacing w:before="0" w:beforeAutospacing="0"/>
              <w:ind w:left="403"/>
              <w:rPr>
                <w:rFonts w:ascii="Times New Roman" w:hAnsi="Times New Roman"/>
                <w:szCs w:val="22"/>
              </w:rPr>
            </w:pPr>
            <w:r w:rsidRPr="001D0E75">
              <w:rPr>
                <w:rFonts w:ascii="Times New Roman" w:hAnsi="Times New Roman"/>
                <w:szCs w:val="22"/>
              </w:rPr>
              <w:t>Rétablir, s’il y a lieu, l’écoulement normal des cours d’eau et remettre le lit et les berges dans son état original.</w:t>
            </w:r>
          </w:p>
        </w:tc>
      </w:tr>
      <w:tr w:rsidR="00FD30DE" w:rsidRPr="001D0E75" w14:paraId="77726B83" w14:textId="77777777" w:rsidTr="00827955">
        <w:trPr>
          <w:trHeight w:val="206"/>
        </w:trPr>
        <w:tc>
          <w:tcPr>
            <w:tcW w:w="1806" w:type="dxa"/>
            <w:vMerge w:val="restart"/>
          </w:tcPr>
          <w:p w14:paraId="792BD1D1" w14:textId="77777777" w:rsidR="00FD30DE" w:rsidRPr="001D0E75" w:rsidRDefault="00FD30DE" w:rsidP="001D0E75">
            <w:pPr>
              <w:spacing w:before="0" w:beforeAutospacing="0"/>
              <w:rPr>
                <w:rFonts w:ascii="Times New Roman" w:hAnsi="Times New Roman"/>
                <w:szCs w:val="22"/>
              </w:rPr>
            </w:pPr>
          </w:p>
          <w:p w14:paraId="211D2C66" w14:textId="77777777" w:rsidR="00FD30DE" w:rsidRPr="001D0E75" w:rsidRDefault="00FD30DE" w:rsidP="001D0E75">
            <w:pPr>
              <w:spacing w:before="0" w:beforeAutospacing="0"/>
              <w:rPr>
                <w:rFonts w:ascii="Times New Roman" w:hAnsi="Times New Roman"/>
                <w:szCs w:val="22"/>
              </w:rPr>
            </w:pPr>
          </w:p>
          <w:p w14:paraId="773D0710" w14:textId="77777777" w:rsidR="00FD30DE" w:rsidRPr="001D0E75" w:rsidRDefault="00FD30DE" w:rsidP="001D0E75">
            <w:pPr>
              <w:spacing w:before="0" w:beforeAutospacing="0"/>
              <w:rPr>
                <w:rFonts w:ascii="Times New Roman" w:hAnsi="Times New Roman"/>
                <w:szCs w:val="22"/>
              </w:rPr>
            </w:pPr>
          </w:p>
          <w:p w14:paraId="7B44F1FC" w14:textId="77777777" w:rsidR="00FD30DE" w:rsidRPr="001D0E75" w:rsidRDefault="00FD30DE" w:rsidP="001D0E75">
            <w:pPr>
              <w:spacing w:before="0" w:beforeAutospacing="0"/>
              <w:rPr>
                <w:rFonts w:ascii="Times New Roman" w:hAnsi="Times New Roman"/>
                <w:szCs w:val="22"/>
              </w:rPr>
            </w:pPr>
          </w:p>
          <w:p w14:paraId="1F045672" w14:textId="77777777" w:rsidR="00FD30DE" w:rsidRPr="001D0E75" w:rsidRDefault="00FD30DE" w:rsidP="001D0E75">
            <w:pPr>
              <w:spacing w:before="0" w:beforeAutospacing="0"/>
              <w:rPr>
                <w:rFonts w:ascii="Times New Roman" w:hAnsi="Times New Roman"/>
                <w:szCs w:val="22"/>
              </w:rPr>
            </w:pPr>
          </w:p>
          <w:p w14:paraId="04751DAC" w14:textId="77777777" w:rsidR="00FD30DE" w:rsidRPr="001D0E75" w:rsidRDefault="00FD30DE" w:rsidP="001D0E75">
            <w:pPr>
              <w:spacing w:before="0" w:beforeAutospacing="0"/>
              <w:rPr>
                <w:rFonts w:ascii="Times New Roman" w:hAnsi="Times New Roman"/>
                <w:szCs w:val="22"/>
              </w:rPr>
            </w:pPr>
          </w:p>
          <w:p w14:paraId="1C000330" w14:textId="77777777" w:rsidR="00FD30DE" w:rsidRPr="001D0E75" w:rsidRDefault="00FD30DE" w:rsidP="001D0E75">
            <w:pPr>
              <w:spacing w:before="0" w:beforeAutospacing="0"/>
              <w:rPr>
                <w:rFonts w:ascii="Times New Roman" w:hAnsi="Times New Roman"/>
                <w:szCs w:val="22"/>
              </w:rPr>
            </w:pPr>
          </w:p>
          <w:p w14:paraId="478708A7" w14:textId="77777777" w:rsidR="00FD30DE" w:rsidRPr="001D0E75" w:rsidRDefault="00FD30DE" w:rsidP="001D0E75">
            <w:pPr>
              <w:spacing w:before="0" w:beforeAutospacing="0"/>
              <w:rPr>
                <w:rFonts w:ascii="Times New Roman" w:hAnsi="Times New Roman"/>
                <w:szCs w:val="22"/>
                <w:lang w:val="en-US"/>
              </w:rPr>
            </w:pPr>
            <w:r w:rsidRPr="001D0E75">
              <w:rPr>
                <w:rFonts w:ascii="Times New Roman" w:hAnsi="Times New Roman"/>
                <w:szCs w:val="22"/>
                <w:lang w:val="en-US"/>
              </w:rPr>
              <w:t>Qualité des sols</w:t>
            </w:r>
          </w:p>
          <w:p w14:paraId="2263BBB2" w14:textId="77777777" w:rsidR="00FD30DE" w:rsidRPr="001D0E75" w:rsidRDefault="00FD30DE" w:rsidP="001D0E75">
            <w:pPr>
              <w:spacing w:before="0" w:beforeAutospacing="0"/>
              <w:rPr>
                <w:rFonts w:ascii="Times New Roman" w:hAnsi="Times New Roman"/>
                <w:szCs w:val="22"/>
              </w:rPr>
            </w:pPr>
          </w:p>
          <w:p w14:paraId="67246B03" w14:textId="77777777" w:rsidR="00FD30DE" w:rsidRPr="001D0E75" w:rsidRDefault="00FD30DE" w:rsidP="001D0E75">
            <w:pPr>
              <w:spacing w:before="0" w:beforeAutospacing="0"/>
              <w:rPr>
                <w:rFonts w:ascii="Times New Roman" w:hAnsi="Times New Roman"/>
                <w:szCs w:val="22"/>
              </w:rPr>
            </w:pPr>
          </w:p>
          <w:p w14:paraId="7B2A39A3" w14:textId="77777777" w:rsidR="00FD30DE" w:rsidRPr="001D0E75" w:rsidRDefault="00FD30DE" w:rsidP="001D0E75">
            <w:pPr>
              <w:spacing w:before="0" w:beforeAutospacing="0"/>
              <w:rPr>
                <w:rFonts w:ascii="Times New Roman" w:hAnsi="Times New Roman"/>
                <w:szCs w:val="22"/>
              </w:rPr>
            </w:pPr>
          </w:p>
          <w:p w14:paraId="1DF22378" w14:textId="77777777" w:rsidR="00FD30DE" w:rsidRPr="001D0E75" w:rsidRDefault="00FD30DE" w:rsidP="001D0E75">
            <w:pPr>
              <w:spacing w:before="0" w:beforeAutospacing="0"/>
              <w:rPr>
                <w:rFonts w:ascii="Times New Roman" w:hAnsi="Times New Roman"/>
                <w:szCs w:val="22"/>
              </w:rPr>
            </w:pPr>
          </w:p>
          <w:p w14:paraId="6D4772CE" w14:textId="77777777" w:rsidR="00FD30DE" w:rsidRPr="001D0E75" w:rsidRDefault="00FD30DE" w:rsidP="001D0E75">
            <w:pPr>
              <w:spacing w:before="0" w:beforeAutospacing="0"/>
              <w:rPr>
                <w:rFonts w:ascii="Times New Roman" w:hAnsi="Times New Roman"/>
                <w:szCs w:val="22"/>
              </w:rPr>
            </w:pPr>
          </w:p>
          <w:p w14:paraId="690C3C39" w14:textId="77777777" w:rsidR="00FD30DE" w:rsidRPr="001D0E75" w:rsidRDefault="00FD30DE" w:rsidP="001D0E75">
            <w:pPr>
              <w:spacing w:before="0" w:beforeAutospacing="0"/>
              <w:rPr>
                <w:rFonts w:ascii="Times New Roman" w:hAnsi="Times New Roman"/>
                <w:szCs w:val="22"/>
              </w:rPr>
            </w:pPr>
          </w:p>
          <w:p w14:paraId="156F4C6C" w14:textId="77777777" w:rsidR="00FD30DE" w:rsidRPr="001D0E75" w:rsidRDefault="00FD30DE" w:rsidP="001D0E75">
            <w:pPr>
              <w:spacing w:before="0" w:beforeAutospacing="0"/>
              <w:rPr>
                <w:rFonts w:ascii="Times New Roman" w:hAnsi="Times New Roman"/>
                <w:szCs w:val="22"/>
              </w:rPr>
            </w:pPr>
          </w:p>
          <w:p w14:paraId="69D38C6B" w14:textId="77777777" w:rsidR="00FD30DE" w:rsidRPr="001D0E75" w:rsidRDefault="00FD30DE" w:rsidP="001D0E75">
            <w:pPr>
              <w:spacing w:before="0" w:beforeAutospacing="0"/>
              <w:rPr>
                <w:rFonts w:ascii="Times New Roman" w:hAnsi="Times New Roman"/>
                <w:szCs w:val="22"/>
              </w:rPr>
            </w:pPr>
          </w:p>
          <w:p w14:paraId="73BEE61F" w14:textId="77777777" w:rsidR="00FD30DE" w:rsidRPr="001D0E75" w:rsidRDefault="00FD30DE" w:rsidP="001D0E75">
            <w:pPr>
              <w:spacing w:before="0" w:beforeAutospacing="0"/>
              <w:rPr>
                <w:rFonts w:ascii="Times New Roman" w:hAnsi="Times New Roman"/>
                <w:szCs w:val="22"/>
                <w:lang w:val="en-US"/>
              </w:rPr>
            </w:pPr>
          </w:p>
        </w:tc>
        <w:tc>
          <w:tcPr>
            <w:tcW w:w="2731" w:type="dxa"/>
          </w:tcPr>
          <w:p w14:paraId="7D8F19C3" w14:textId="77777777" w:rsidR="00FD30DE" w:rsidRPr="001D0E75" w:rsidRDefault="00FD30DE" w:rsidP="001D0E75">
            <w:pPr>
              <w:spacing w:before="0" w:beforeAutospacing="0"/>
              <w:rPr>
                <w:rFonts w:ascii="Times New Roman" w:hAnsi="Times New Roman"/>
                <w:szCs w:val="22"/>
              </w:rPr>
            </w:pPr>
          </w:p>
          <w:p w14:paraId="75DC3A42" w14:textId="77777777" w:rsidR="00FD30DE" w:rsidRPr="001D0E75" w:rsidRDefault="00FD30DE" w:rsidP="001D0E75">
            <w:pPr>
              <w:spacing w:before="0" w:beforeAutospacing="0"/>
              <w:rPr>
                <w:rFonts w:ascii="Times New Roman" w:hAnsi="Times New Roman"/>
                <w:szCs w:val="22"/>
              </w:rPr>
            </w:pPr>
          </w:p>
          <w:p w14:paraId="5F1788D1" w14:textId="3B2127D8"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Érosion et déstabilisation des sols.</w:t>
            </w:r>
          </w:p>
        </w:tc>
        <w:tc>
          <w:tcPr>
            <w:tcW w:w="10886" w:type="dxa"/>
          </w:tcPr>
          <w:p w14:paraId="24E8A8B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les travaux de terrassement et de creusage en période pluvieuse ;</w:t>
            </w:r>
          </w:p>
          <w:p w14:paraId="0C9E73A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Stabiliser le sol mécaniquement pour réduire le risque d’érosion ;</w:t>
            </w:r>
          </w:p>
          <w:p w14:paraId="35C8172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Prévoir le réaménagement des sites après les travaux ;</w:t>
            </w:r>
          </w:p>
          <w:p w14:paraId="582CF734"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Limiter les interventions sur les sols érodables, choisir des véhicules adaptés à la nature du sol ;</w:t>
            </w:r>
          </w:p>
          <w:p w14:paraId="50145D0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l’aménagement d’accès dans l’axe des longues pentes continues, favoriser plutôt une orientation perpendiculaire ou diagonale ;</w:t>
            </w:r>
          </w:p>
          <w:p w14:paraId="3841DF43"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À la fin des travaux, niveler les sols remaniés et y favoriser l’implantation d’une strate herbacée stabilisatrice ;</w:t>
            </w:r>
          </w:p>
          <w:p w14:paraId="05C2EAF5" w14:textId="787B04EA" w:rsidR="00FD30DE" w:rsidRPr="000A4CD9"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Encourager les initiatives locales de lutte antiérosi</w:t>
            </w:r>
            <w:r>
              <w:rPr>
                <w:rFonts w:ascii="Times New Roman" w:hAnsi="Times New Roman"/>
                <w:szCs w:val="22"/>
              </w:rPr>
              <w:t xml:space="preserve">ve </w:t>
            </w:r>
          </w:p>
        </w:tc>
      </w:tr>
      <w:tr w:rsidR="00FD30DE" w:rsidRPr="001D0E75" w14:paraId="6F0ACA0B" w14:textId="77777777" w:rsidTr="00827955">
        <w:trPr>
          <w:trHeight w:val="1072"/>
        </w:trPr>
        <w:tc>
          <w:tcPr>
            <w:tcW w:w="1806" w:type="dxa"/>
            <w:vMerge/>
          </w:tcPr>
          <w:p w14:paraId="7B93704E" w14:textId="77777777" w:rsidR="00FD30DE" w:rsidRPr="001D0E75" w:rsidRDefault="00FD30DE" w:rsidP="001D0E75">
            <w:pPr>
              <w:spacing w:before="0" w:beforeAutospacing="0"/>
              <w:rPr>
                <w:rFonts w:ascii="Times New Roman" w:hAnsi="Times New Roman"/>
                <w:szCs w:val="22"/>
              </w:rPr>
            </w:pPr>
          </w:p>
        </w:tc>
        <w:tc>
          <w:tcPr>
            <w:tcW w:w="2731" w:type="dxa"/>
          </w:tcPr>
          <w:p w14:paraId="624859F1" w14:textId="77777777" w:rsidR="00FD30DE" w:rsidRPr="001D0E75" w:rsidRDefault="00FD30DE" w:rsidP="001D0E75">
            <w:pPr>
              <w:spacing w:before="0" w:beforeAutospacing="0"/>
              <w:rPr>
                <w:rFonts w:ascii="Times New Roman" w:hAnsi="Times New Roman"/>
                <w:szCs w:val="22"/>
              </w:rPr>
            </w:pPr>
          </w:p>
          <w:p w14:paraId="0CAF6B44" w14:textId="77777777" w:rsidR="00FD30DE" w:rsidRPr="001D0E75" w:rsidRDefault="00FD30DE" w:rsidP="001D0E75">
            <w:pPr>
              <w:spacing w:before="0" w:beforeAutospacing="0"/>
              <w:rPr>
                <w:rFonts w:ascii="Times New Roman" w:hAnsi="Times New Roman"/>
                <w:szCs w:val="22"/>
              </w:rPr>
            </w:pPr>
          </w:p>
          <w:p w14:paraId="40B2B4B8" w14:textId="77777777" w:rsidR="00FD30DE" w:rsidRPr="001D0E75" w:rsidRDefault="00FD30DE" w:rsidP="001D0E75">
            <w:pPr>
              <w:spacing w:before="0" w:beforeAutospacing="0"/>
              <w:rPr>
                <w:rFonts w:ascii="Times New Roman" w:hAnsi="Times New Roman"/>
                <w:szCs w:val="22"/>
              </w:rPr>
            </w:pPr>
          </w:p>
          <w:p w14:paraId="4C88845D" w14:textId="77777777" w:rsidR="00FD30DE" w:rsidRPr="001D0E75" w:rsidRDefault="00FD30DE" w:rsidP="001D0E75">
            <w:pPr>
              <w:spacing w:before="0" w:beforeAutospacing="0"/>
              <w:rPr>
                <w:rFonts w:ascii="Times New Roman" w:hAnsi="Times New Roman"/>
                <w:szCs w:val="22"/>
              </w:rPr>
            </w:pPr>
            <w:r w:rsidRPr="001D0E75">
              <w:rPr>
                <w:rFonts w:ascii="Times New Roman" w:hAnsi="Times New Roman"/>
                <w:iCs/>
                <w:szCs w:val="22"/>
              </w:rPr>
              <w:t>Pollution des sols (déversements d’hydrocarbures, d’huiles usagées, eaux usées, eaux de laitance)</w:t>
            </w:r>
          </w:p>
        </w:tc>
        <w:tc>
          <w:tcPr>
            <w:tcW w:w="10886" w:type="dxa"/>
          </w:tcPr>
          <w:p w14:paraId="2C4ACB1D"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Assurer l’étanchéité des zones de stockage ou de manipulation des hydrocarbures et des substances chimiques ; </w:t>
            </w:r>
          </w:p>
          <w:p w14:paraId="4C5EDD8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Collecter les huiles usagées et les déchets pour le recyclage ou l’élimination appropriée (tri, stockage et évacuation);</w:t>
            </w:r>
          </w:p>
          <w:p w14:paraId="34505439"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Sensibiliser le personnel sur les risques de déversement des produits chimiques et les procédures d’intervention.</w:t>
            </w:r>
          </w:p>
          <w:p w14:paraId="08BBECB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Maintenir les véhicules de transport et la machinerie en bon état de fonctionnement afin d’éviter les fuites d’huile, de carburant et de tout autre polluant ;</w:t>
            </w:r>
          </w:p>
          <w:p w14:paraId="2C760D4A"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Entreposer et utiliser les substances polluantes dans des aires confinées avec dallage imperméable pour éviter ou réduire les risques de migration des contaminants vers les sols ;</w:t>
            </w:r>
          </w:p>
          <w:p w14:paraId="47E8A8AC"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Prévoir des mesures en cas de contamination accidentelle (élaborer un plan d’urgence, incluant les mesures de confinement et de récupération ainsi que la formation des employés, des agriculteurs) ;</w:t>
            </w:r>
          </w:p>
          <w:p w14:paraId="439BB1B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Tester le plan de mesures d’urgence ;</w:t>
            </w:r>
          </w:p>
          <w:p w14:paraId="46FC99A9"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En cas de déversement accidentel de contaminants, décaper les sols contaminés et en disposer selon la réglementation congolaise et/ou internationale ;</w:t>
            </w:r>
          </w:p>
          <w:p w14:paraId="639FB15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Interdire le ravitaillement de la machinerie à moins de 20 m des cours d’eau.</w:t>
            </w:r>
          </w:p>
        </w:tc>
      </w:tr>
      <w:tr w:rsidR="00FD30DE" w:rsidRPr="001D0E75" w14:paraId="7B16107C" w14:textId="77777777" w:rsidTr="0032529E">
        <w:trPr>
          <w:trHeight w:val="1134"/>
        </w:trPr>
        <w:tc>
          <w:tcPr>
            <w:tcW w:w="1806" w:type="dxa"/>
          </w:tcPr>
          <w:p w14:paraId="0BF5EFC6" w14:textId="77777777" w:rsidR="00FD30DE" w:rsidRPr="001D0E75" w:rsidRDefault="00FD30DE" w:rsidP="001D0E75">
            <w:pPr>
              <w:spacing w:before="0" w:beforeAutospacing="0"/>
              <w:rPr>
                <w:rFonts w:ascii="Times New Roman" w:hAnsi="Times New Roman"/>
                <w:szCs w:val="22"/>
              </w:rPr>
            </w:pPr>
          </w:p>
          <w:p w14:paraId="74FC486E" w14:textId="77777777" w:rsidR="00FD30DE" w:rsidRPr="001D0E75" w:rsidRDefault="00FD30DE" w:rsidP="001D0E75">
            <w:pPr>
              <w:spacing w:before="0" w:beforeAutospacing="0"/>
              <w:rPr>
                <w:rFonts w:ascii="Times New Roman" w:hAnsi="Times New Roman"/>
                <w:szCs w:val="22"/>
              </w:rPr>
            </w:pPr>
          </w:p>
          <w:p w14:paraId="0D73AB6F" w14:textId="77777777" w:rsidR="00FD30DE" w:rsidRPr="001D0E75" w:rsidRDefault="00FD30DE" w:rsidP="001D0E75">
            <w:pPr>
              <w:spacing w:before="0" w:beforeAutospacing="0"/>
              <w:rPr>
                <w:rFonts w:ascii="Times New Roman" w:hAnsi="Times New Roman"/>
                <w:szCs w:val="22"/>
              </w:rPr>
            </w:pPr>
          </w:p>
          <w:p w14:paraId="29848463" w14:textId="77777777" w:rsidR="00FD30DE" w:rsidRPr="001D0E75" w:rsidRDefault="00FD30DE" w:rsidP="001D0E75">
            <w:pPr>
              <w:spacing w:before="0" w:beforeAutospacing="0"/>
              <w:rPr>
                <w:rFonts w:ascii="Times New Roman" w:hAnsi="Times New Roman"/>
                <w:szCs w:val="22"/>
              </w:rPr>
            </w:pPr>
          </w:p>
          <w:p w14:paraId="5BD7933E" w14:textId="77777777" w:rsidR="00FD30DE" w:rsidRPr="001D0E75" w:rsidRDefault="00FD30DE" w:rsidP="001D0E75">
            <w:pPr>
              <w:spacing w:before="0" w:beforeAutospacing="0"/>
              <w:rPr>
                <w:rFonts w:ascii="Times New Roman" w:hAnsi="Times New Roman"/>
                <w:szCs w:val="22"/>
              </w:rPr>
            </w:pPr>
          </w:p>
          <w:p w14:paraId="7838A416" w14:textId="77777777" w:rsidR="00FD30DE" w:rsidRPr="001D0E75" w:rsidRDefault="00FD30DE" w:rsidP="001D0E75">
            <w:pPr>
              <w:spacing w:before="0" w:beforeAutospacing="0"/>
              <w:rPr>
                <w:rFonts w:ascii="Times New Roman" w:hAnsi="Times New Roman"/>
                <w:szCs w:val="22"/>
              </w:rPr>
            </w:pPr>
          </w:p>
          <w:p w14:paraId="2FFBD5C8" w14:textId="77777777" w:rsidR="00FD30DE" w:rsidRPr="001D0E75" w:rsidRDefault="00FD30DE" w:rsidP="001D0E75">
            <w:pPr>
              <w:spacing w:before="0" w:beforeAutospacing="0"/>
              <w:rPr>
                <w:rFonts w:ascii="Times New Roman" w:hAnsi="Times New Roman"/>
                <w:szCs w:val="22"/>
              </w:rPr>
            </w:pPr>
          </w:p>
          <w:p w14:paraId="6B4521CF" w14:textId="77777777" w:rsidR="00FD30DE" w:rsidRPr="001D0E75" w:rsidRDefault="00FD30DE" w:rsidP="001D0E75">
            <w:pPr>
              <w:spacing w:before="0" w:beforeAutospacing="0"/>
              <w:rPr>
                <w:rFonts w:ascii="Times New Roman" w:hAnsi="Times New Roman"/>
                <w:szCs w:val="22"/>
              </w:rPr>
            </w:pPr>
          </w:p>
          <w:p w14:paraId="562EFF54" w14:textId="77777777" w:rsidR="00FD30DE" w:rsidRPr="001D0E75" w:rsidRDefault="00FD30DE" w:rsidP="001D0E75">
            <w:pPr>
              <w:spacing w:before="0" w:beforeAutospacing="0"/>
              <w:rPr>
                <w:rFonts w:ascii="Times New Roman" w:hAnsi="Times New Roman"/>
                <w:szCs w:val="22"/>
                <w:lang w:val="en-US"/>
              </w:rPr>
            </w:pPr>
            <w:r w:rsidRPr="001D0E75">
              <w:rPr>
                <w:rFonts w:ascii="Times New Roman" w:hAnsi="Times New Roman"/>
                <w:szCs w:val="22"/>
                <w:lang w:val="en-US"/>
              </w:rPr>
              <w:t>Végétation</w:t>
            </w:r>
          </w:p>
        </w:tc>
        <w:tc>
          <w:tcPr>
            <w:tcW w:w="2731" w:type="dxa"/>
            <w:vAlign w:val="center"/>
          </w:tcPr>
          <w:p w14:paraId="6406208A" w14:textId="77777777" w:rsidR="00FD30DE" w:rsidRPr="001D0E75" w:rsidRDefault="00FD30DE" w:rsidP="0032529E">
            <w:pPr>
              <w:spacing w:before="0" w:beforeAutospacing="0"/>
              <w:rPr>
                <w:rFonts w:ascii="Times New Roman" w:hAnsi="Times New Roman"/>
                <w:szCs w:val="22"/>
              </w:rPr>
            </w:pPr>
          </w:p>
          <w:p w14:paraId="10AFF752" w14:textId="0C9E842B" w:rsidR="00FD30DE" w:rsidRPr="001D0E75" w:rsidRDefault="00FD30DE" w:rsidP="0032529E">
            <w:pPr>
              <w:spacing w:before="0" w:beforeAutospacing="0"/>
              <w:rPr>
                <w:rFonts w:ascii="Times New Roman" w:hAnsi="Times New Roman"/>
                <w:szCs w:val="22"/>
              </w:rPr>
            </w:pPr>
            <w:r w:rsidRPr="001D0E75">
              <w:rPr>
                <w:rFonts w:ascii="Times New Roman" w:hAnsi="Times New Roman"/>
                <w:szCs w:val="22"/>
              </w:rPr>
              <w:t>Destruction de la végétation et réduction de la flore (arbres, arbustes et autres végétaux).</w:t>
            </w:r>
          </w:p>
        </w:tc>
        <w:tc>
          <w:tcPr>
            <w:tcW w:w="10886" w:type="dxa"/>
          </w:tcPr>
          <w:p w14:paraId="49AFBB69" w14:textId="382CF36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Obtenir l’autorisation au niveau du Service de l’environnement </w:t>
            </w:r>
            <w:r>
              <w:rPr>
                <w:rFonts w:ascii="Times New Roman" w:hAnsi="Times New Roman"/>
                <w:szCs w:val="22"/>
              </w:rPr>
              <w:t>de la commune</w:t>
            </w:r>
            <w:r w:rsidRPr="001D0E75">
              <w:rPr>
                <w:rFonts w:ascii="Times New Roman" w:hAnsi="Times New Roman"/>
                <w:szCs w:val="22"/>
              </w:rPr>
              <w:t xml:space="preserve"> avant l’abattage </w:t>
            </w:r>
            <w:r w:rsidR="00FA1BA4" w:rsidRPr="001D0E75">
              <w:rPr>
                <w:rFonts w:ascii="Times New Roman" w:hAnsi="Times New Roman"/>
                <w:szCs w:val="22"/>
              </w:rPr>
              <w:t>d’arbres ;</w:t>
            </w:r>
          </w:p>
          <w:p w14:paraId="75B594F1" w14:textId="4ACEAF16"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si possible l’abattage des arbres fruitiers et ombragés et les intégrer dans les aménagements</w:t>
            </w:r>
            <w:r>
              <w:rPr>
                <w:rFonts w:ascii="Times New Roman" w:hAnsi="Times New Roman"/>
                <w:szCs w:val="22"/>
              </w:rPr>
              <w:t xml:space="preserve"> </w:t>
            </w:r>
            <w:r w:rsidRPr="001D0E75">
              <w:rPr>
                <w:rFonts w:ascii="Times New Roman" w:hAnsi="Times New Roman"/>
                <w:szCs w:val="22"/>
              </w:rPr>
              <w:t>;</w:t>
            </w:r>
          </w:p>
          <w:p w14:paraId="521FCDAC"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Tenir compte de la diversité des espèces dans le développement des aménagements ;</w:t>
            </w:r>
          </w:p>
          <w:p w14:paraId="29221D8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un plan de reboisement compensatoire ;</w:t>
            </w:r>
          </w:p>
          <w:p w14:paraId="1CD34F9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Utiliser les voies d’accès existantes ;</w:t>
            </w:r>
          </w:p>
          <w:p w14:paraId="71A0DFE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Installer les chantiers et bases-vie dans des zones à faible couvert végétal ;</w:t>
            </w:r>
          </w:p>
          <w:p w14:paraId="43BB1D94"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de mettre du feu à la broussaille ;</w:t>
            </w:r>
          </w:p>
          <w:p w14:paraId="7C6A7D1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Limiter les travaux aux emprises du Projet.</w:t>
            </w:r>
          </w:p>
          <w:p w14:paraId="1C4EFD9C"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Définir clairement les aires de coupe (emprise des voiries) et de chantier afin de restreindre au minimum le déboisement ;</w:t>
            </w:r>
          </w:p>
          <w:p w14:paraId="1D63FA27" w14:textId="03508869"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Revégétaliser les sites </w:t>
            </w:r>
            <w:r>
              <w:rPr>
                <w:rFonts w:ascii="Times New Roman" w:hAnsi="Times New Roman"/>
                <w:szCs w:val="22"/>
              </w:rPr>
              <w:t>des sous-projets</w:t>
            </w:r>
          </w:p>
          <w:p w14:paraId="1F8071A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Remettre en état les carrières d’emprunts des matériaux, des terrains perturbés par la construction, l’enlèvement, le stockage et la remise en place de la couche arable pour faciliter la pousse d’une végétation adaptée ;</w:t>
            </w:r>
          </w:p>
          <w:p w14:paraId="1D94D21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Laisser en place les grands arbres qui peuvent fournir ombrage, graines et racines pour le rétablissement de la végétation naturelle ;</w:t>
            </w:r>
          </w:p>
          <w:p w14:paraId="714C553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Stocker le bois abattu sans valeur commerciale pour permettre son utilisation par les habitants de l’aire d’étude.</w:t>
            </w:r>
          </w:p>
        </w:tc>
      </w:tr>
      <w:tr w:rsidR="00FD30DE" w:rsidRPr="001D0E75" w14:paraId="13FE9F13" w14:textId="77777777" w:rsidTr="0032529E">
        <w:trPr>
          <w:trHeight w:val="699"/>
        </w:trPr>
        <w:tc>
          <w:tcPr>
            <w:tcW w:w="1806" w:type="dxa"/>
          </w:tcPr>
          <w:p w14:paraId="1883719D" w14:textId="77777777" w:rsidR="00FD30DE" w:rsidRPr="001D0E75" w:rsidRDefault="00FD30DE" w:rsidP="001D0E75">
            <w:pPr>
              <w:spacing w:before="0" w:beforeAutospacing="0"/>
              <w:rPr>
                <w:rFonts w:ascii="Times New Roman" w:hAnsi="Times New Roman"/>
                <w:szCs w:val="22"/>
              </w:rPr>
            </w:pPr>
          </w:p>
          <w:p w14:paraId="05AA6496" w14:textId="77777777" w:rsidR="00FD30DE" w:rsidRPr="001D0E75" w:rsidRDefault="00FD30DE" w:rsidP="001D0E75">
            <w:pPr>
              <w:spacing w:before="0" w:beforeAutospacing="0"/>
              <w:rPr>
                <w:rFonts w:ascii="Times New Roman" w:hAnsi="Times New Roman"/>
                <w:szCs w:val="22"/>
              </w:rPr>
            </w:pPr>
          </w:p>
          <w:p w14:paraId="74E18C15" w14:textId="77777777" w:rsidR="00FD30DE" w:rsidRPr="001D0E75" w:rsidRDefault="00FD30DE" w:rsidP="001D0E75">
            <w:pPr>
              <w:spacing w:before="0" w:beforeAutospacing="0"/>
              <w:rPr>
                <w:rFonts w:ascii="Times New Roman" w:hAnsi="Times New Roman"/>
                <w:szCs w:val="22"/>
              </w:rPr>
            </w:pPr>
          </w:p>
          <w:p w14:paraId="0BC7E74F" w14:textId="77777777" w:rsidR="00FD30DE" w:rsidRPr="001D0E75" w:rsidRDefault="00FD30DE" w:rsidP="001D0E75">
            <w:pPr>
              <w:spacing w:before="0" w:beforeAutospacing="0"/>
              <w:rPr>
                <w:rFonts w:ascii="Times New Roman" w:hAnsi="Times New Roman"/>
                <w:szCs w:val="22"/>
              </w:rPr>
            </w:pPr>
          </w:p>
          <w:p w14:paraId="0F0187E9" w14:textId="77777777" w:rsidR="00FD30DE" w:rsidRPr="001D0E75" w:rsidRDefault="00FD30DE" w:rsidP="001D0E75">
            <w:pPr>
              <w:spacing w:before="0" w:beforeAutospacing="0"/>
              <w:rPr>
                <w:rFonts w:ascii="Times New Roman" w:hAnsi="Times New Roman"/>
                <w:szCs w:val="22"/>
                <w:lang w:val="en-US"/>
              </w:rPr>
            </w:pPr>
            <w:r w:rsidRPr="001D0E75">
              <w:rPr>
                <w:rFonts w:ascii="Times New Roman" w:hAnsi="Times New Roman"/>
                <w:szCs w:val="22"/>
                <w:lang w:val="en-US"/>
              </w:rPr>
              <w:t>Faune</w:t>
            </w:r>
          </w:p>
        </w:tc>
        <w:tc>
          <w:tcPr>
            <w:tcW w:w="2731" w:type="dxa"/>
            <w:vAlign w:val="center"/>
          </w:tcPr>
          <w:p w14:paraId="48C7B0B0" w14:textId="77777777" w:rsidR="00FD30DE" w:rsidRPr="001D0E75" w:rsidRDefault="00FD30DE" w:rsidP="0032529E">
            <w:pPr>
              <w:spacing w:before="0" w:beforeAutospacing="0"/>
              <w:rPr>
                <w:rFonts w:ascii="Times New Roman" w:hAnsi="Times New Roman"/>
                <w:szCs w:val="22"/>
              </w:rPr>
            </w:pPr>
          </w:p>
          <w:p w14:paraId="2FD22EDF" w14:textId="77777777" w:rsidR="00FD30DE" w:rsidRPr="001D0E75" w:rsidRDefault="00FD30DE" w:rsidP="0032529E">
            <w:pPr>
              <w:spacing w:before="0" w:beforeAutospacing="0"/>
              <w:rPr>
                <w:rFonts w:ascii="Times New Roman" w:hAnsi="Times New Roman"/>
                <w:szCs w:val="22"/>
              </w:rPr>
            </w:pPr>
          </w:p>
          <w:p w14:paraId="2D5D002C" w14:textId="77777777" w:rsidR="00FD30DE" w:rsidRPr="001D0E75" w:rsidRDefault="00FD30DE" w:rsidP="0032529E">
            <w:pPr>
              <w:spacing w:before="0" w:beforeAutospacing="0"/>
              <w:rPr>
                <w:rFonts w:ascii="Times New Roman" w:hAnsi="Times New Roman"/>
                <w:szCs w:val="22"/>
              </w:rPr>
            </w:pPr>
            <w:r w:rsidRPr="001D0E75">
              <w:rPr>
                <w:rFonts w:ascii="Times New Roman" w:hAnsi="Times New Roman"/>
                <w:szCs w:val="22"/>
              </w:rPr>
              <w:t>Destruction de la faune et de son habitat</w:t>
            </w:r>
            <w:r w:rsidRPr="001D0E75">
              <w:rPr>
                <w:rFonts w:ascii="Times New Roman" w:hAnsi="Times New Roman"/>
                <w:b/>
                <w:i/>
                <w:szCs w:val="22"/>
                <w:lang w:val="fr-CA"/>
              </w:rPr>
              <w:t xml:space="preserve"> </w:t>
            </w:r>
          </w:p>
        </w:tc>
        <w:tc>
          <w:tcPr>
            <w:tcW w:w="10886" w:type="dxa"/>
          </w:tcPr>
          <w:p w14:paraId="63DC65A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Réduire au minimum le déboisement et la destruction de la végétation riveraine ;</w:t>
            </w:r>
          </w:p>
          <w:p w14:paraId="1935D247" w14:textId="0FF5E228" w:rsidR="00FD30DE" w:rsidRPr="001D0E75" w:rsidRDefault="00FD30DE" w:rsidP="00336637">
            <w:pPr>
              <w:numPr>
                <w:ilvl w:val="0"/>
                <w:numId w:val="68"/>
              </w:numPr>
              <w:spacing w:before="0" w:beforeAutospacing="0"/>
              <w:rPr>
                <w:rFonts w:ascii="Times New Roman" w:hAnsi="Times New Roman"/>
                <w:szCs w:val="22"/>
              </w:rPr>
            </w:pPr>
            <w:r>
              <w:rPr>
                <w:rFonts w:ascii="Times New Roman" w:hAnsi="Times New Roman"/>
                <w:szCs w:val="22"/>
              </w:rPr>
              <w:t>I</w:t>
            </w:r>
            <w:r w:rsidRPr="001D0E75">
              <w:rPr>
                <w:rFonts w:ascii="Times New Roman" w:hAnsi="Times New Roman"/>
                <w:szCs w:val="22"/>
              </w:rPr>
              <w:t>nformer le personnel de l</w:t>
            </w:r>
            <w:r>
              <w:rPr>
                <w:rFonts w:ascii="Times New Roman" w:hAnsi="Times New Roman"/>
                <w:szCs w:val="22"/>
              </w:rPr>
              <w:t>a règlementation sur</w:t>
            </w:r>
            <w:r w:rsidRPr="001D0E75">
              <w:rPr>
                <w:rFonts w:ascii="Times New Roman" w:hAnsi="Times New Roman"/>
                <w:szCs w:val="22"/>
              </w:rPr>
              <w:t xml:space="preserve"> la protection de la faune ;</w:t>
            </w:r>
          </w:p>
          <w:p w14:paraId="40D0B04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Dérouler des séances de sensibilisation et campagne contre la pêche et la chasse des petits animaux dans les ravins pour le personnel ;</w:t>
            </w:r>
          </w:p>
          <w:p w14:paraId="21068BE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d’implanter les chantiers dans les zones d’habitats fauniques (végétation abondante) ;</w:t>
            </w:r>
          </w:p>
          <w:p w14:paraId="6C52FCD4" w14:textId="0ECBCCA1"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Installer les bases-vie </w:t>
            </w:r>
            <w:r>
              <w:rPr>
                <w:rFonts w:ascii="Times New Roman" w:hAnsi="Times New Roman"/>
                <w:szCs w:val="22"/>
              </w:rPr>
              <w:t xml:space="preserve">et technique </w:t>
            </w:r>
            <w:r w:rsidRPr="001D0E75">
              <w:rPr>
                <w:rFonts w:ascii="Times New Roman" w:hAnsi="Times New Roman"/>
                <w:szCs w:val="22"/>
              </w:rPr>
              <w:t>dans des zones à faible couvert végétal ;</w:t>
            </w:r>
          </w:p>
          <w:p w14:paraId="46BA332C" w14:textId="5EBB3E3F" w:rsidR="00FD30DE"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Limiter les travaux aux emprises du Projet ;</w:t>
            </w:r>
          </w:p>
          <w:p w14:paraId="60968B6D" w14:textId="08DFE649" w:rsidR="00FD30DE" w:rsidRPr="00827955" w:rsidRDefault="00E174FB" w:rsidP="00336637">
            <w:pPr>
              <w:numPr>
                <w:ilvl w:val="0"/>
                <w:numId w:val="68"/>
              </w:numPr>
              <w:spacing w:before="0" w:beforeAutospacing="0"/>
              <w:rPr>
                <w:rFonts w:ascii="Times New Roman" w:hAnsi="Times New Roman"/>
                <w:szCs w:val="22"/>
              </w:rPr>
            </w:pPr>
            <w:r>
              <w:rPr>
                <w:rFonts w:ascii="Times New Roman" w:hAnsi="Times New Roman"/>
                <w:szCs w:val="22"/>
              </w:rPr>
              <w:t>Utiliser la drague hydraulique ;</w:t>
            </w:r>
          </w:p>
        </w:tc>
      </w:tr>
      <w:tr w:rsidR="00FD30DE" w:rsidRPr="001D0E75" w14:paraId="6BAA611C" w14:textId="77777777" w:rsidTr="0032529E">
        <w:trPr>
          <w:trHeight w:val="50"/>
        </w:trPr>
        <w:tc>
          <w:tcPr>
            <w:tcW w:w="1806" w:type="dxa"/>
            <w:vMerge w:val="restart"/>
          </w:tcPr>
          <w:p w14:paraId="2A294FC1" w14:textId="77777777" w:rsidR="00FD30DE" w:rsidRPr="001D0E75" w:rsidRDefault="00FD30DE" w:rsidP="001D0E75">
            <w:pPr>
              <w:spacing w:before="0" w:beforeAutospacing="0"/>
              <w:rPr>
                <w:rFonts w:ascii="Times New Roman" w:hAnsi="Times New Roman"/>
                <w:szCs w:val="22"/>
              </w:rPr>
            </w:pPr>
          </w:p>
          <w:p w14:paraId="0DE56D44" w14:textId="77777777" w:rsidR="00FD30DE" w:rsidRPr="001D0E75" w:rsidRDefault="00FD30DE" w:rsidP="001D0E75">
            <w:pPr>
              <w:spacing w:before="0" w:beforeAutospacing="0"/>
              <w:rPr>
                <w:rFonts w:ascii="Times New Roman" w:hAnsi="Times New Roman"/>
                <w:szCs w:val="22"/>
              </w:rPr>
            </w:pPr>
          </w:p>
          <w:p w14:paraId="359D8E7D" w14:textId="77777777" w:rsidR="00FD30DE" w:rsidRPr="001D0E75" w:rsidRDefault="00FD30DE" w:rsidP="001D0E75">
            <w:pPr>
              <w:spacing w:before="0" w:beforeAutospacing="0"/>
              <w:rPr>
                <w:rFonts w:ascii="Times New Roman" w:hAnsi="Times New Roman"/>
                <w:szCs w:val="22"/>
              </w:rPr>
            </w:pPr>
          </w:p>
          <w:p w14:paraId="78702181" w14:textId="77777777" w:rsidR="00FD30DE" w:rsidRPr="001D0E75" w:rsidRDefault="00FD30DE" w:rsidP="001D0E75">
            <w:pPr>
              <w:spacing w:before="0" w:beforeAutospacing="0"/>
              <w:rPr>
                <w:rFonts w:ascii="Times New Roman" w:hAnsi="Times New Roman"/>
                <w:szCs w:val="22"/>
              </w:rPr>
            </w:pPr>
          </w:p>
          <w:p w14:paraId="00C258BD" w14:textId="77777777" w:rsidR="00FD30DE" w:rsidRPr="001D0E75" w:rsidRDefault="00FD30DE" w:rsidP="001D0E75">
            <w:pPr>
              <w:spacing w:before="0" w:beforeAutospacing="0"/>
              <w:rPr>
                <w:rFonts w:ascii="Times New Roman" w:hAnsi="Times New Roman"/>
                <w:szCs w:val="22"/>
              </w:rPr>
            </w:pPr>
          </w:p>
          <w:p w14:paraId="3AD2FC57" w14:textId="77777777" w:rsidR="00FD30DE" w:rsidRPr="001D0E75" w:rsidRDefault="00FD30DE" w:rsidP="001D0E75">
            <w:pPr>
              <w:spacing w:before="0" w:beforeAutospacing="0"/>
              <w:rPr>
                <w:rFonts w:ascii="Times New Roman" w:hAnsi="Times New Roman"/>
                <w:szCs w:val="22"/>
              </w:rPr>
            </w:pPr>
          </w:p>
          <w:p w14:paraId="4B27597E" w14:textId="77777777" w:rsidR="00FD30DE" w:rsidRPr="001D0E75" w:rsidRDefault="00FD30DE" w:rsidP="001D0E75">
            <w:pPr>
              <w:spacing w:before="0" w:beforeAutospacing="0"/>
              <w:rPr>
                <w:rFonts w:ascii="Times New Roman" w:hAnsi="Times New Roman"/>
                <w:szCs w:val="22"/>
              </w:rPr>
            </w:pPr>
          </w:p>
          <w:p w14:paraId="3FA10B71" w14:textId="77777777" w:rsidR="00FD30DE" w:rsidRPr="001D0E75" w:rsidRDefault="00FD30DE" w:rsidP="001D0E75">
            <w:pPr>
              <w:spacing w:before="0" w:beforeAutospacing="0"/>
              <w:rPr>
                <w:rFonts w:ascii="Times New Roman" w:hAnsi="Times New Roman"/>
                <w:szCs w:val="22"/>
              </w:rPr>
            </w:pPr>
          </w:p>
          <w:p w14:paraId="2040D1A2" w14:textId="77777777" w:rsidR="00FD30DE" w:rsidRPr="001D0E75" w:rsidRDefault="00FD30DE" w:rsidP="001D0E75">
            <w:pPr>
              <w:spacing w:before="0" w:beforeAutospacing="0"/>
              <w:rPr>
                <w:rFonts w:ascii="Times New Roman" w:hAnsi="Times New Roman"/>
                <w:szCs w:val="22"/>
              </w:rPr>
            </w:pPr>
          </w:p>
          <w:p w14:paraId="71B6F6AF" w14:textId="77777777" w:rsidR="00FD30DE" w:rsidRPr="001D0E75" w:rsidRDefault="00FD30DE" w:rsidP="001D0E75">
            <w:pPr>
              <w:spacing w:before="0" w:beforeAutospacing="0"/>
              <w:rPr>
                <w:rFonts w:ascii="Times New Roman" w:hAnsi="Times New Roman"/>
                <w:szCs w:val="22"/>
              </w:rPr>
            </w:pPr>
          </w:p>
          <w:p w14:paraId="132298AE" w14:textId="77777777" w:rsidR="00FD30DE" w:rsidRPr="001D0E75" w:rsidRDefault="00FD30DE" w:rsidP="001D0E75">
            <w:pPr>
              <w:spacing w:before="0" w:beforeAutospacing="0"/>
              <w:rPr>
                <w:rFonts w:ascii="Times New Roman" w:hAnsi="Times New Roman"/>
                <w:szCs w:val="22"/>
              </w:rPr>
            </w:pPr>
          </w:p>
          <w:p w14:paraId="3147FD7D" w14:textId="77777777" w:rsidR="00FD30DE" w:rsidRPr="001D0E75" w:rsidRDefault="00FD30DE" w:rsidP="001D0E75">
            <w:pPr>
              <w:spacing w:before="0" w:beforeAutospacing="0"/>
              <w:rPr>
                <w:rFonts w:ascii="Times New Roman" w:hAnsi="Times New Roman"/>
                <w:szCs w:val="22"/>
              </w:rPr>
            </w:pPr>
          </w:p>
          <w:p w14:paraId="31D479AE" w14:textId="77777777" w:rsidR="00FD30DE" w:rsidRPr="001D0E75" w:rsidRDefault="00FD30DE" w:rsidP="001D0E75">
            <w:pPr>
              <w:spacing w:before="0" w:beforeAutospacing="0"/>
              <w:rPr>
                <w:rFonts w:ascii="Times New Roman" w:hAnsi="Times New Roman"/>
                <w:szCs w:val="22"/>
              </w:rPr>
            </w:pPr>
          </w:p>
          <w:p w14:paraId="3F4CD6D0" w14:textId="77777777" w:rsidR="00FD30DE" w:rsidRPr="001D0E75" w:rsidRDefault="00FD30DE" w:rsidP="001D0E75">
            <w:pPr>
              <w:spacing w:before="0" w:beforeAutospacing="0"/>
              <w:rPr>
                <w:rFonts w:ascii="Times New Roman" w:hAnsi="Times New Roman"/>
                <w:szCs w:val="22"/>
              </w:rPr>
            </w:pPr>
          </w:p>
          <w:p w14:paraId="01D9B1CC" w14:textId="77777777" w:rsidR="00FD30DE" w:rsidRPr="001D0E75" w:rsidRDefault="00FD30DE" w:rsidP="001D0E75">
            <w:pPr>
              <w:spacing w:before="0" w:beforeAutospacing="0"/>
              <w:rPr>
                <w:rFonts w:ascii="Times New Roman" w:hAnsi="Times New Roman"/>
                <w:szCs w:val="22"/>
              </w:rPr>
            </w:pPr>
          </w:p>
          <w:p w14:paraId="1786967C" w14:textId="77777777" w:rsidR="00FD30DE" w:rsidRPr="001D0E75" w:rsidRDefault="00FD30DE" w:rsidP="001D0E75">
            <w:pPr>
              <w:spacing w:before="0" w:beforeAutospacing="0"/>
              <w:rPr>
                <w:rFonts w:ascii="Times New Roman" w:hAnsi="Times New Roman"/>
                <w:szCs w:val="22"/>
              </w:rPr>
            </w:pPr>
          </w:p>
          <w:p w14:paraId="2147CF72" w14:textId="77777777" w:rsidR="00FD30DE" w:rsidRPr="001D0E75" w:rsidRDefault="00FD30DE" w:rsidP="001D0E75">
            <w:pPr>
              <w:spacing w:before="0" w:beforeAutospacing="0"/>
              <w:rPr>
                <w:rFonts w:ascii="Times New Roman" w:hAnsi="Times New Roman"/>
                <w:szCs w:val="22"/>
              </w:rPr>
            </w:pPr>
          </w:p>
          <w:p w14:paraId="5AEDFBF7" w14:textId="77777777" w:rsidR="00FD30DE" w:rsidRPr="001D0E75" w:rsidRDefault="00FD30DE" w:rsidP="001D0E75">
            <w:pPr>
              <w:spacing w:before="0" w:beforeAutospacing="0"/>
              <w:rPr>
                <w:rFonts w:ascii="Times New Roman" w:hAnsi="Times New Roman"/>
                <w:szCs w:val="22"/>
              </w:rPr>
            </w:pPr>
          </w:p>
          <w:p w14:paraId="76E80B5E" w14:textId="77777777" w:rsidR="00FD30DE" w:rsidRPr="001D0E75" w:rsidRDefault="00FD30DE" w:rsidP="001D0E75">
            <w:pPr>
              <w:spacing w:before="0" w:beforeAutospacing="0"/>
              <w:rPr>
                <w:rFonts w:ascii="Times New Roman" w:hAnsi="Times New Roman"/>
                <w:szCs w:val="22"/>
              </w:rPr>
            </w:pPr>
          </w:p>
          <w:p w14:paraId="3F0910C8" w14:textId="77777777" w:rsidR="00FD30DE" w:rsidRPr="001D0E75" w:rsidRDefault="00FD30DE" w:rsidP="001D0E75">
            <w:pPr>
              <w:spacing w:before="0" w:beforeAutospacing="0"/>
              <w:rPr>
                <w:rFonts w:ascii="Times New Roman" w:hAnsi="Times New Roman"/>
                <w:szCs w:val="22"/>
                <w:lang w:val="en-US"/>
              </w:rPr>
            </w:pPr>
            <w:r w:rsidRPr="001D0E75">
              <w:rPr>
                <w:rFonts w:ascii="Times New Roman" w:hAnsi="Times New Roman"/>
                <w:szCs w:val="22"/>
                <w:lang w:val="en-US"/>
              </w:rPr>
              <w:t>Population</w:t>
            </w:r>
          </w:p>
        </w:tc>
        <w:tc>
          <w:tcPr>
            <w:tcW w:w="2731" w:type="dxa"/>
            <w:vAlign w:val="center"/>
          </w:tcPr>
          <w:p w14:paraId="59D59768" w14:textId="77777777" w:rsidR="00FD30DE" w:rsidRPr="001D0E75" w:rsidRDefault="00FD30DE" w:rsidP="0032529E">
            <w:pPr>
              <w:spacing w:before="0" w:beforeAutospacing="0"/>
              <w:rPr>
                <w:rFonts w:ascii="Times New Roman" w:hAnsi="Times New Roman"/>
                <w:szCs w:val="22"/>
              </w:rPr>
            </w:pPr>
          </w:p>
          <w:p w14:paraId="721E46F2" w14:textId="77777777" w:rsidR="00FD30DE" w:rsidRPr="001D0E75" w:rsidRDefault="00FD30DE" w:rsidP="0032529E">
            <w:pPr>
              <w:spacing w:before="0" w:beforeAutospacing="0"/>
              <w:rPr>
                <w:rFonts w:ascii="Times New Roman" w:hAnsi="Times New Roman"/>
                <w:szCs w:val="22"/>
              </w:rPr>
            </w:pPr>
          </w:p>
          <w:p w14:paraId="0E94ADC6" w14:textId="77777777" w:rsidR="00FD30DE" w:rsidRPr="001D0E75" w:rsidRDefault="00FD30DE" w:rsidP="0032529E">
            <w:pPr>
              <w:spacing w:before="0" w:beforeAutospacing="0"/>
              <w:rPr>
                <w:rFonts w:ascii="Times New Roman" w:hAnsi="Times New Roman"/>
                <w:szCs w:val="22"/>
              </w:rPr>
            </w:pPr>
          </w:p>
          <w:p w14:paraId="2FF26451" w14:textId="5254717C" w:rsidR="00FD30DE" w:rsidRPr="001D0E75" w:rsidRDefault="00FD30DE" w:rsidP="0032529E">
            <w:pPr>
              <w:spacing w:before="0" w:beforeAutospacing="0"/>
              <w:rPr>
                <w:rFonts w:ascii="Times New Roman" w:hAnsi="Times New Roman"/>
                <w:szCs w:val="22"/>
              </w:rPr>
            </w:pPr>
            <w:r w:rsidRPr="001D0E75">
              <w:rPr>
                <w:rFonts w:ascii="Times New Roman" w:hAnsi="Times New Roman"/>
                <w:szCs w:val="22"/>
              </w:rPr>
              <w:t>Perte de places d’affaires, d’habitations, de parcelles agricoles, d’arbres fruitiers et de</w:t>
            </w:r>
            <w:r>
              <w:rPr>
                <w:rFonts w:ascii="Times New Roman" w:hAnsi="Times New Roman"/>
                <w:szCs w:val="22"/>
              </w:rPr>
              <w:t xml:space="preserve"> haies vives ou de clôtures </w:t>
            </w:r>
          </w:p>
        </w:tc>
        <w:tc>
          <w:tcPr>
            <w:tcW w:w="10886" w:type="dxa"/>
          </w:tcPr>
          <w:p w14:paraId="00FF4FF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Informer les propriétaires de biens sur le démarrage des travaux ;</w:t>
            </w:r>
          </w:p>
          <w:p w14:paraId="5DAC9192" w14:textId="4362C0FC"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Elaborer et mettre en œuvre un Plan d’Action de Réinstallation (PAR)</w:t>
            </w:r>
            <w:r>
              <w:rPr>
                <w:rFonts w:ascii="Times New Roman" w:hAnsi="Times New Roman"/>
                <w:szCs w:val="22"/>
              </w:rPr>
              <w:t xml:space="preserve"> </w:t>
            </w:r>
            <w:r w:rsidRPr="001D0E75">
              <w:rPr>
                <w:rFonts w:ascii="Times New Roman" w:hAnsi="Times New Roman"/>
                <w:szCs w:val="22"/>
              </w:rPr>
              <w:t>;</w:t>
            </w:r>
          </w:p>
          <w:p w14:paraId="4059872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Recenser et indemniser les personnes affectées par le Projet conformément à la NES n° 5 relative à l’acquisition des terres, restrictions à l’utilisation des terres et réinstallation forcée ;</w:t>
            </w:r>
          </w:p>
          <w:p w14:paraId="45A1A9F2"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Prévoir une compensation pour les activités à l’arrêt lors des travaux ;</w:t>
            </w:r>
          </w:p>
          <w:p w14:paraId="62EAF8D1" w14:textId="4901D414" w:rsidR="00FD30DE" w:rsidRPr="00FD30DE"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un programme de communication des communautés locales conformément au PMPP du Projet KIN ELENDA ;</w:t>
            </w:r>
            <w:r>
              <w:rPr>
                <w:rFonts w:ascii="Times New Roman" w:hAnsi="Times New Roman"/>
                <w:szCs w:val="22"/>
              </w:rPr>
              <w:t xml:space="preserve"> </w:t>
            </w:r>
            <w:r w:rsidRPr="00FD30DE">
              <w:rPr>
                <w:rFonts w:ascii="Times New Roman" w:hAnsi="Times New Roman"/>
                <w:szCs w:val="22"/>
              </w:rPr>
              <w:t>(Consistance des travaux, horaires, localisation, durée, impacts/risques, mesures compensatoires etc.) ;</w:t>
            </w:r>
          </w:p>
          <w:p w14:paraId="6B58644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Limiter les travaux aux emprises du Projet et éviter autant que possible de perturber les zones agricoles, halieutiques et sylvicoles ;</w:t>
            </w:r>
          </w:p>
          <w:p w14:paraId="390C0FC0" w14:textId="6D6847DB"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d’obstruer l’accès aux habitations et aux sites sensibles (écoles, églises, dispensaires, etc.) et tenir compte des personnes vulnérables</w:t>
            </w:r>
            <w:r>
              <w:rPr>
                <w:rFonts w:ascii="Times New Roman" w:hAnsi="Times New Roman"/>
                <w:szCs w:val="22"/>
              </w:rPr>
              <w:t xml:space="preserve"> </w:t>
            </w:r>
            <w:r w:rsidRPr="001D0E75">
              <w:rPr>
                <w:rFonts w:ascii="Times New Roman" w:hAnsi="Times New Roman"/>
                <w:szCs w:val="22"/>
              </w:rPr>
              <w:t>;</w:t>
            </w:r>
          </w:p>
          <w:p w14:paraId="1EC4FA5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S’assurer que les personnes déplacées sont réinstallées dans des conditions équivalentes ou meilleures ;</w:t>
            </w:r>
          </w:p>
          <w:p w14:paraId="05C3A66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S’assurer que les indemnisations soient payées avant le début des travaux</w:t>
            </w:r>
          </w:p>
        </w:tc>
      </w:tr>
      <w:tr w:rsidR="00FD30DE" w:rsidRPr="001D0E75" w14:paraId="1009DB60" w14:textId="77777777" w:rsidTr="0032529E">
        <w:trPr>
          <w:trHeight w:val="1451"/>
        </w:trPr>
        <w:tc>
          <w:tcPr>
            <w:tcW w:w="1806" w:type="dxa"/>
            <w:vMerge/>
          </w:tcPr>
          <w:p w14:paraId="025C571A" w14:textId="77777777" w:rsidR="00FD30DE" w:rsidRPr="001D0E75" w:rsidRDefault="00FD30DE" w:rsidP="001D0E75">
            <w:pPr>
              <w:spacing w:before="0" w:beforeAutospacing="0"/>
              <w:rPr>
                <w:rFonts w:ascii="Times New Roman" w:hAnsi="Times New Roman"/>
                <w:szCs w:val="22"/>
              </w:rPr>
            </w:pPr>
          </w:p>
        </w:tc>
        <w:tc>
          <w:tcPr>
            <w:tcW w:w="2731" w:type="dxa"/>
            <w:vAlign w:val="center"/>
          </w:tcPr>
          <w:p w14:paraId="2B863186" w14:textId="77777777" w:rsidR="00FD30DE" w:rsidRPr="001D0E75" w:rsidRDefault="00FD30DE" w:rsidP="0032529E">
            <w:pPr>
              <w:spacing w:before="0" w:beforeAutospacing="0"/>
              <w:rPr>
                <w:rFonts w:ascii="Times New Roman" w:hAnsi="Times New Roman"/>
                <w:szCs w:val="22"/>
              </w:rPr>
            </w:pPr>
            <w:r w:rsidRPr="001D0E75">
              <w:rPr>
                <w:rFonts w:ascii="Times New Roman" w:hAnsi="Times New Roman"/>
                <w:szCs w:val="22"/>
              </w:rPr>
              <w:t>R</w:t>
            </w:r>
            <w:r w:rsidRPr="001D0E75" w:rsidDel="00F63752">
              <w:rPr>
                <w:rFonts w:ascii="Times New Roman" w:hAnsi="Times New Roman"/>
                <w:szCs w:val="22"/>
              </w:rPr>
              <w:t xml:space="preserve">isque de </w:t>
            </w:r>
            <w:r w:rsidRPr="001D0E75">
              <w:rPr>
                <w:rFonts w:ascii="Times New Roman" w:hAnsi="Times New Roman"/>
                <w:szCs w:val="22"/>
              </w:rPr>
              <w:t xml:space="preserve">non implication des </w:t>
            </w:r>
            <w:r w:rsidRPr="001D0E75" w:rsidDel="00F63752">
              <w:rPr>
                <w:rFonts w:ascii="Times New Roman" w:hAnsi="Times New Roman"/>
                <w:szCs w:val="22"/>
              </w:rPr>
              <w:t>groupes</w:t>
            </w:r>
            <w:r w:rsidRPr="001D0E75">
              <w:rPr>
                <w:rFonts w:ascii="Times New Roman" w:hAnsi="Times New Roman"/>
                <w:szCs w:val="22"/>
              </w:rPr>
              <w:t xml:space="preserve"> des personnes</w:t>
            </w:r>
            <w:r w:rsidRPr="001D0E75" w:rsidDel="00F63752">
              <w:rPr>
                <w:rFonts w:ascii="Times New Roman" w:hAnsi="Times New Roman"/>
                <w:szCs w:val="22"/>
              </w:rPr>
              <w:t xml:space="preserve"> vulnérables comme les personnes vivant avec handicap, les vieillards, les jeunes filles/femmes</w:t>
            </w:r>
            <w:r w:rsidRPr="001D0E75">
              <w:rPr>
                <w:rFonts w:ascii="Times New Roman" w:hAnsi="Times New Roman"/>
                <w:szCs w:val="22"/>
              </w:rPr>
              <w:t>, etc.</w:t>
            </w:r>
          </w:p>
        </w:tc>
        <w:tc>
          <w:tcPr>
            <w:tcW w:w="10886" w:type="dxa"/>
          </w:tcPr>
          <w:p w14:paraId="5626BA8C" w14:textId="466A0B4C" w:rsidR="00FD30DE"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Impliquer tous groupes vulnérables conformément</w:t>
            </w:r>
            <w:r>
              <w:rPr>
                <w:rFonts w:ascii="Times New Roman" w:hAnsi="Times New Roman"/>
                <w:szCs w:val="22"/>
              </w:rPr>
              <w:t xml:space="preserve"> </w:t>
            </w:r>
            <w:r w:rsidRPr="001D0E75">
              <w:rPr>
                <w:rFonts w:ascii="Times New Roman" w:hAnsi="Times New Roman"/>
                <w:szCs w:val="22"/>
              </w:rPr>
              <w:t>au PMPP à la prise de décision avant d’entreprendre toute activité les concernant.</w:t>
            </w:r>
          </w:p>
          <w:p w14:paraId="5FFDB968" w14:textId="7CC4A517" w:rsidR="00FD30DE" w:rsidRPr="001D0E75" w:rsidRDefault="00FD30DE" w:rsidP="00336637">
            <w:pPr>
              <w:numPr>
                <w:ilvl w:val="0"/>
                <w:numId w:val="68"/>
              </w:numPr>
              <w:spacing w:before="0" w:beforeAutospacing="0"/>
              <w:rPr>
                <w:rFonts w:ascii="Times New Roman" w:hAnsi="Times New Roman"/>
                <w:szCs w:val="22"/>
              </w:rPr>
            </w:pPr>
            <w:r>
              <w:rPr>
                <w:rFonts w:ascii="Times New Roman" w:hAnsi="Times New Roman"/>
                <w:szCs w:val="22"/>
              </w:rPr>
              <w:t>Mener des consultations restreintes avec les femmes et jeunes filles dans un endroit sécurisé</w:t>
            </w:r>
          </w:p>
          <w:p w14:paraId="26CF67AD"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Assurer des consultations indépendantes avec les populations vulnérables, y compris les femmes dans des conditions sûres et confidentielles.</w:t>
            </w:r>
          </w:p>
        </w:tc>
      </w:tr>
      <w:tr w:rsidR="00FD30DE" w:rsidRPr="001D0E75" w14:paraId="10186E34" w14:textId="77777777" w:rsidTr="00827955">
        <w:trPr>
          <w:trHeight w:val="1350"/>
        </w:trPr>
        <w:tc>
          <w:tcPr>
            <w:tcW w:w="1806" w:type="dxa"/>
            <w:vMerge/>
          </w:tcPr>
          <w:p w14:paraId="6531B648" w14:textId="77777777" w:rsidR="00FD30DE" w:rsidRPr="001D0E75" w:rsidRDefault="00FD30DE" w:rsidP="001D0E75">
            <w:pPr>
              <w:spacing w:before="0" w:beforeAutospacing="0"/>
              <w:rPr>
                <w:rFonts w:ascii="Times New Roman" w:hAnsi="Times New Roman"/>
                <w:szCs w:val="22"/>
              </w:rPr>
            </w:pPr>
          </w:p>
        </w:tc>
        <w:tc>
          <w:tcPr>
            <w:tcW w:w="2731" w:type="dxa"/>
          </w:tcPr>
          <w:p w14:paraId="3F2AE224" w14:textId="77777777" w:rsidR="00FD30DE" w:rsidRPr="001D0E75" w:rsidRDefault="00FD30DE" w:rsidP="001D0E75">
            <w:pPr>
              <w:spacing w:before="0" w:beforeAutospacing="0"/>
              <w:rPr>
                <w:rFonts w:ascii="Times New Roman" w:hAnsi="Times New Roman"/>
                <w:szCs w:val="22"/>
              </w:rPr>
            </w:pPr>
          </w:p>
          <w:p w14:paraId="6B324DD3" w14:textId="77777777" w:rsidR="00FD30DE" w:rsidRPr="001D0E75" w:rsidRDefault="00FD30DE" w:rsidP="001D0E75">
            <w:pPr>
              <w:spacing w:before="0" w:beforeAutospacing="0"/>
              <w:rPr>
                <w:rFonts w:ascii="Times New Roman" w:hAnsi="Times New Roman"/>
                <w:szCs w:val="22"/>
              </w:rPr>
            </w:pPr>
          </w:p>
          <w:p w14:paraId="03E09430" w14:textId="77777777"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Gêne et perturbation de la mobilité des biens et des personnes</w:t>
            </w:r>
          </w:p>
        </w:tc>
        <w:tc>
          <w:tcPr>
            <w:tcW w:w="10886" w:type="dxa"/>
          </w:tcPr>
          <w:p w14:paraId="59A1A4B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Informer les populations sur le démarrage des travaux et les zones concernées ;</w:t>
            </w:r>
          </w:p>
          <w:p w14:paraId="2938F1EC" w14:textId="527A43BB"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Prévoir des passages temporaires ou déviations pour les populations</w:t>
            </w:r>
            <w:r>
              <w:rPr>
                <w:rFonts w:ascii="Times New Roman" w:hAnsi="Times New Roman"/>
                <w:szCs w:val="22"/>
              </w:rPr>
              <w:t xml:space="preserve"> </w:t>
            </w:r>
            <w:r w:rsidRPr="001D0E75">
              <w:rPr>
                <w:rFonts w:ascii="Times New Roman" w:hAnsi="Times New Roman"/>
                <w:szCs w:val="22"/>
              </w:rPr>
              <w:t>;</w:t>
            </w:r>
          </w:p>
          <w:p w14:paraId="08A5C4BA"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Respecter le délai d’exécution des travaux pour minimiser l’impact sur la mobilité des populations riveraines ;</w:t>
            </w:r>
          </w:p>
          <w:p w14:paraId="5A78CCD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Baliser les emprises des travaux ;</w:t>
            </w:r>
          </w:p>
          <w:p w14:paraId="67563F12"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Limiter les travaux aux emprises retenues ;</w:t>
            </w:r>
          </w:p>
          <w:p w14:paraId="72BE8AE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Éviter de déposer les produits de déblai/faucardage sur les pistes.</w:t>
            </w:r>
          </w:p>
        </w:tc>
      </w:tr>
      <w:tr w:rsidR="00FD30DE" w:rsidRPr="001D0E75" w14:paraId="72707FCC" w14:textId="77777777" w:rsidTr="00827955">
        <w:trPr>
          <w:trHeight w:val="817"/>
        </w:trPr>
        <w:tc>
          <w:tcPr>
            <w:tcW w:w="1806" w:type="dxa"/>
            <w:vMerge/>
          </w:tcPr>
          <w:p w14:paraId="144888C0" w14:textId="77777777" w:rsidR="00FD30DE" w:rsidRPr="001D0E75" w:rsidRDefault="00FD30DE" w:rsidP="001D0E75">
            <w:pPr>
              <w:spacing w:before="0" w:beforeAutospacing="0"/>
              <w:rPr>
                <w:rFonts w:ascii="Times New Roman" w:hAnsi="Times New Roman"/>
                <w:szCs w:val="22"/>
              </w:rPr>
            </w:pPr>
          </w:p>
        </w:tc>
        <w:tc>
          <w:tcPr>
            <w:tcW w:w="2731" w:type="dxa"/>
          </w:tcPr>
          <w:p w14:paraId="3DB2E8A5" w14:textId="77777777" w:rsidR="00FD30DE" w:rsidRPr="001D0E75" w:rsidRDefault="00FD30DE" w:rsidP="001D0E75">
            <w:pPr>
              <w:spacing w:before="0" w:beforeAutospacing="0"/>
              <w:rPr>
                <w:rFonts w:ascii="Times New Roman" w:hAnsi="Times New Roman"/>
                <w:szCs w:val="22"/>
              </w:rPr>
            </w:pPr>
          </w:p>
          <w:p w14:paraId="1393D2F1" w14:textId="26BE818B"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 xml:space="preserve">Pollution atmosphérique et nuisances sonores modifiant le cadre de vie des </w:t>
            </w:r>
            <w:r w:rsidR="0032529E" w:rsidRPr="001D0E75">
              <w:rPr>
                <w:rFonts w:ascii="Times New Roman" w:hAnsi="Times New Roman"/>
                <w:szCs w:val="22"/>
              </w:rPr>
              <w:t>populations riveraines</w:t>
            </w:r>
            <w:r w:rsidRPr="001D0E75">
              <w:rPr>
                <w:rFonts w:ascii="Times New Roman" w:hAnsi="Times New Roman"/>
                <w:szCs w:val="22"/>
              </w:rPr>
              <w:t xml:space="preserve"> et du personnel sur les chantiers.</w:t>
            </w:r>
          </w:p>
        </w:tc>
        <w:tc>
          <w:tcPr>
            <w:tcW w:w="10886" w:type="dxa"/>
          </w:tcPr>
          <w:p w14:paraId="2910289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un plan de gestion de circulation tant sur les chantiers qu’en dehors des chantiers ;</w:t>
            </w:r>
          </w:p>
          <w:p w14:paraId="6BF1F5CE" w14:textId="2B771EB1" w:rsidR="00FD30DE"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Port obligatoire des EPI (oreillettes, lunettes, masques, etc.)</w:t>
            </w:r>
          </w:p>
          <w:p w14:paraId="13E13D00" w14:textId="2586E7D5" w:rsidR="00FD30DE" w:rsidRPr="001D0E75" w:rsidRDefault="00FD30DE" w:rsidP="00336637">
            <w:pPr>
              <w:numPr>
                <w:ilvl w:val="0"/>
                <w:numId w:val="68"/>
              </w:numPr>
              <w:spacing w:before="0" w:beforeAutospacing="0"/>
              <w:rPr>
                <w:rFonts w:ascii="Times New Roman" w:hAnsi="Times New Roman"/>
                <w:szCs w:val="22"/>
              </w:rPr>
            </w:pPr>
            <w:r>
              <w:rPr>
                <w:rFonts w:ascii="Times New Roman" w:hAnsi="Times New Roman"/>
                <w:szCs w:val="22"/>
              </w:rPr>
              <w:t>Eviter les travaux nocturnes</w:t>
            </w:r>
          </w:p>
          <w:p w14:paraId="3C6FCE9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un panneau d’information à l'entrée du chantier indiquant les coordonnées des responsables du chantier (maître d'ouvrage, entreprises) et rappelant les dates des principales phases de travaux ainsi que la nature des nuisances potentielles associées (bruit, poussières, circulation accrue de véhicules, etc.) ;</w:t>
            </w:r>
          </w:p>
          <w:p w14:paraId="2854EF97" w14:textId="17C9CBB7" w:rsidR="00FD30DE" w:rsidRPr="001D0E75" w:rsidRDefault="00FD30DE" w:rsidP="00336637">
            <w:pPr>
              <w:numPr>
                <w:ilvl w:val="0"/>
                <w:numId w:val="68"/>
              </w:numPr>
              <w:spacing w:before="0" w:beforeAutospacing="0"/>
              <w:rPr>
                <w:rFonts w:ascii="Times New Roman" w:hAnsi="Times New Roman"/>
                <w:b/>
                <w:bCs/>
                <w:szCs w:val="22"/>
              </w:rPr>
            </w:pPr>
            <w:r w:rsidRPr="001D0E75">
              <w:rPr>
                <w:rFonts w:ascii="Times New Roman" w:hAnsi="Times New Roman"/>
                <w:szCs w:val="22"/>
              </w:rPr>
              <w:t xml:space="preserve">Réduire et optimiser le stationnement des véhicules du personnel afin de produire le moins de gêne ou nuisance dans les rues </w:t>
            </w:r>
            <w:r w:rsidR="008418F6" w:rsidRPr="001D0E75">
              <w:rPr>
                <w:rFonts w:ascii="Times New Roman" w:hAnsi="Times New Roman"/>
                <w:szCs w:val="22"/>
              </w:rPr>
              <w:t>voisines.</w:t>
            </w:r>
          </w:p>
        </w:tc>
      </w:tr>
      <w:tr w:rsidR="00FD30DE" w:rsidRPr="001D0E75" w14:paraId="3D98BC94" w14:textId="77777777" w:rsidTr="00827955">
        <w:trPr>
          <w:trHeight w:val="1350"/>
        </w:trPr>
        <w:tc>
          <w:tcPr>
            <w:tcW w:w="1806" w:type="dxa"/>
            <w:vMerge/>
          </w:tcPr>
          <w:p w14:paraId="60E3AB1F" w14:textId="77777777" w:rsidR="00FD30DE" w:rsidRPr="001D0E75" w:rsidRDefault="00FD30DE" w:rsidP="001D0E75">
            <w:pPr>
              <w:spacing w:before="0" w:beforeAutospacing="0"/>
              <w:rPr>
                <w:rFonts w:ascii="Times New Roman" w:hAnsi="Times New Roman"/>
                <w:szCs w:val="22"/>
              </w:rPr>
            </w:pPr>
          </w:p>
        </w:tc>
        <w:tc>
          <w:tcPr>
            <w:tcW w:w="2731" w:type="dxa"/>
          </w:tcPr>
          <w:p w14:paraId="1928A166" w14:textId="77777777" w:rsidR="00FD30DE" w:rsidRPr="001D0E75" w:rsidRDefault="00FD30DE" w:rsidP="001D0E75">
            <w:pPr>
              <w:spacing w:before="0" w:beforeAutospacing="0"/>
              <w:rPr>
                <w:rFonts w:ascii="Times New Roman" w:hAnsi="Times New Roman"/>
                <w:b/>
                <w:szCs w:val="22"/>
              </w:rPr>
            </w:pPr>
          </w:p>
          <w:p w14:paraId="46C4976D" w14:textId="77777777"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Risque des conflits sociaux lié au non recrutement des populations locales</w:t>
            </w:r>
          </w:p>
        </w:tc>
        <w:tc>
          <w:tcPr>
            <w:tcW w:w="10886" w:type="dxa"/>
          </w:tcPr>
          <w:p w14:paraId="7EF21479" w14:textId="08D5C955"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Privilégier la main-d’œuvre locale à travers la HIMO surtout pour les tr</w:t>
            </w:r>
            <w:r>
              <w:rPr>
                <w:rFonts w:ascii="Times New Roman" w:hAnsi="Times New Roman"/>
                <w:szCs w:val="22"/>
              </w:rPr>
              <w:t xml:space="preserve">avaux de stabilisation des berges </w:t>
            </w:r>
            <w:r w:rsidRPr="001D0E75">
              <w:rPr>
                <w:rFonts w:ascii="Times New Roman" w:hAnsi="Times New Roman"/>
                <w:szCs w:val="22"/>
              </w:rPr>
              <w:t>;</w:t>
            </w:r>
          </w:p>
          <w:p w14:paraId="28086B0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Sensibiliser les travailleurs sur le respect des mœurs et le respect des femmes ;</w:t>
            </w:r>
          </w:p>
          <w:p w14:paraId="65FEDC28" w14:textId="144BA050"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Sensibiliser les travailleurs sur la prévention des conflits conformément au PMPP</w:t>
            </w:r>
            <w:r>
              <w:rPr>
                <w:rFonts w:ascii="Times New Roman" w:hAnsi="Times New Roman"/>
                <w:szCs w:val="22"/>
              </w:rPr>
              <w:t xml:space="preserve"> </w:t>
            </w:r>
            <w:r w:rsidRPr="001D0E75">
              <w:rPr>
                <w:rFonts w:ascii="Times New Roman" w:hAnsi="Times New Roman"/>
                <w:szCs w:val="22"/>
              </w:rPr>
              <w:t>;</w:t>
            </w:r>
          </w:p>
          <w:p w14:paraId="7D50EAF4" w14:textId="55B6F7DE"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Mettre en place et vulgariser le MGP </w:t>
            </w:r>
            <w:r>
              <w:rPr>
                <w:rFonts w:ascii="Times New Roman" w:hAnsi="Times New Roman"/>
                <w:szCs w:val="22"/>
              </w:rPr>
              <w:t xml:space="preserve">global </w:t>
            </w:r>
            <w:r w:rsidRPr="001D0E75">
              <w:rPr>
                <w:rFonts w:ascii="Times New Roman" w:hAnsi="Times New Roman"/>
                <w:szCs w:val="22"/>
              </w:rPr>
              <w:t>du Projet KIN ELENDA ;</w:t>
            </w:r>
          </w:p>
          <w:p w14:paraId="24529F9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À compétence égale, privilégier le recrutement de la main-d’œuvre locale ;</w:t>
            </w:r>
          </w:p>
          <w:p w14:paraId="10C0E43C" w14:textId="0BE7C3A4" w:rsidR="00FD30DE" w:rsidRPr="001D0E75" w:rsidRDefault="00FD30DE" w:rsidP="00336637">
            <w:pPr>
              <w:numPr>
                <w:ilvl w:val="0"/>
                <w:numId w:val="68"/>
              </w:numPr>
              <w:spacing w:before="0" w:beforeAutospacing="0"/>
              <w:rPr>
                <w:rFonts w:ascii="Times New Roman" w:hAnsi="Times New Roman"/>
                <w:szCs w:val="22"/>
              </w:rPr>
            </w:pPr>
            <w:r>
              <w:rPr>
                <w:rFonts w:ascii="Times New Roman" w:hAnsi="Times New Roman"/>
                <w:szCs w:val="22"/>
              </w:rPr>
              <w:t>Mettre en œuvre le Procédures</w:t>
            </w:r>
            <w:r w:rsidRPr="001D0E75">
              <w:rPr>
                <w:rFonts w:ascii="Times New Roman" w:hAnsi="Times New Roman"/>
                <w:szCs w:val="22"/>
              </w:rPr>
              <w:t xml:space="preserve"> de Gestion de la Main-d’œuvre du Projet KIN ELENDA ;</w:t>
            </w:r>
          </w:p>
          <w:p w14:paraId="530081C0" w14:textId="6C95603A"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Mettre en place un cadre de concertation avec les populations locales pour la gestion des divergences entre le Projet et les </w:t>
            </w:r>
            <w:r w:rsidR="00C44678">
              <w:rPr>
                <w:rFonts w:ascii="Times New Roman" w:hAnsi="Times New Roman"/>
                <w:szCs w:val="22"/>
              </w:rPr>
              <w:t>riverains</w:t>
            </w:r>
            <w:r w:rsidRPr="001D0E75">
              <w:rPr>
                <w:rFonts w:ascii="Times New Roman" w:hAnsi="Times New Roman"/>
                <w:szCs w:val="22"/>
              </w:rPr>
              <w:t>.</w:t>
            </w:r>
          </w:p>
        </w:tc>
      </w:tr>
      <w:tr w:rsidR="00FD30DE" w:rsidRPr="001D0E75" w14:paraId="6F9FE966" w14:textId="77777777" w:rsidTr="00827955">
        <w:trPr>
          <w:trHeight w:val="736"/>
        </w:trPr>
        <w:tc>
          <w:tcPr>
            <w:tcW w:w="1806" w:type="dxa"/>
            <w:vMerge/>
          </w:tcPr>
          <w:p w14:paraId="27875614" w14:textId="77777777" w:rsidR="00FD30DE" w:rsidRPr="001D0E75" w:rsidRDefault="00FD30DE" w:rsidP="001D0E75">
            <w:pPr>
              <w:spacing w:before="0" w:beforeAutospacing="0"/>
              <w:rPr>
                <w:rFonts w:ascii="Times New Roman" w:hAnsi="Times New Roman"/>
                <w:szCs w:val="22"/>
              </w:rPr>
            </w:pPr>
          </w:p>
        </w:tc>
        <w:tc>
          <w:tcPr>
            <w:tcW w:w="2731" w:type="dxa"/>
          </w:tcPr>
          <w:p w14:paraId="0DFE0EB7" w14:textId="77777777" w:rsidR="00FD30DE" w:rsidRPr="001D0E75" w:rsidRDefault="00FD30DE" w:rsidP="001D0E75">
            <w:pPr>
              <w:spacing w:before="0" w:beforeAutospacing="0"/>
              <w:rPr>
                <w:rFonts w:ascii="Times New Roman" w:hAnsi="Times New Roman"/>
                <w:szCs w:val="22"/>
              </w:rPr>
            </w:pPr>
          </w:p>
          <w:p w14:paraId="668746F7" w14:textId="4AD1FCFC" w:rsidR="00FD30DE" w:rsidRPr="001D0E75" w:rsidRDefault="00FD30DE" w:rsidP="009A099C">
            <w:pPr>
              <w:spacing w:before="0" w:beforeAutospacing="0"/>
              <w:rPr>
                <w:rFonts w:ascii="Times New Roman" w:hAnsi="Times New Roman"/>
                <w:szCs w:val="22"/>
              </w:rPr>
            </w:pPr>
            <w:r w:rsidRPr="001D0E75">
              <w:rPr>
                <w:rFonts w:ascii="Times New Roman" w:hAnsi="Times New Roman"/>
                <w:szCs w:val="22"/>
              </w:rPr>
              <w:t xml:space="preserve">Risque d’accidents de circulation et de noyade sur </w:t>
            </w:r>
            <w:r>
              <w:rPr>
                <w:rFonts w:ascii="Times New Roman" w:hAnsi="Times New Roman"/>
                <w:szCs w:val="22"/>
              </w:rPr>
              <w:t xml:space="preserve">la </w:t>
            </w:r>
            <w:r w:rsidR="00C44678">
              <w:rPr>
                <w:rFonts w:ascii="Times New Roman" w:hAnsi="Times New Roman"/>
                <w:szCs w:val="22"/>
              </w:rPr>
              <w:t>rivière Tshangu</w:t>
            </w:r>
          </w:p>
        </w:tc>
        <w:tc>
          <w:tcPr>
            <w:tcW w:w="10886" w:type="dxa"/>
          </w:tcPr>
          <w:p w14:paraId="6EBA4C51" w14:textId="657B94F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Élaborer une procédure/plan de travail</w:t>
            </w:r>
            <w:r w:rsidR="00C44678">
              <w:rPr>
                <w:rFonts w:ascii="Times New Roman" w:hAnsi="Times New Roman"/>
                <w:szCs w:val="22"/>
              </w:rPr>
              <w:t xml:space="preserve"> </w:t>
            </w:r>
            <w:r w:rsidRPr="001D0E75">
              <w:rPr>
                <w:rFonts w:ascii="Times New Roman" w:hAnsi="Times New Roman"/>
                <w:szCs w:val="22"/>
              </w:rPr>
              <w:t xml:space="preserve">; </w:t>
            </w:r>
          </w:p>
          <w:p w14:paraId="7C0EB06A"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Élaborer un plan de sauvetage ;</w:t>
            </w:r>
          </w:p>
          <w:p w14:paraId="5A92CF69" w14:textId="1A8309EC"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Doter les conducteurs de pelles amphibies et engins de faucardage de gilet de sauvetage et d’une combinaison de survie</w:t>
            </w:r>
            <w:r>
              <w:rPr>
                <w:rFonts w:ascii="Times New Roman" w:hAnsi="Times New Roman"/>
                <w:szCs w:val="22"/>
              </w:rPr>
              <w:t xml:space="preserve"> </w:t>
            </w:r>
            <w:r w:rsidRPr="001D0E75">
              <w:rPr>
                <w:rFonts w:ascii="Times New Roman" w:hAnsi="Times New Roman"/>
                <w:szCs w:val="22"/>
              </w:rPr>
              <w:t>;</w:t>
            </w:r>
          </w:p>
          <w:p w14:paraId="4D2BE78E" w14:textId="0D4097F5"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Positionner une bouée de sauvetage gonflable</w:t>
            </w:r>
            <w:r w:rsidR="00C44678">
              <w:rPr>
                <w:rFonts w:ascii="Times New Roman" w:hAnsi="Times New Roman"/>
                <w:szCs w:val="22"/>
              </w:rPr>
              <w:t xml:space="preserve"> </w:t>
            </w:r>
            <w:r w:rsidRPr="001D0E75">
              <w:rPr>
                <w:rFonts w:ascii="Times New Roman" w:hAnsi="Times New Roman"/>
                <w:szCs w:val="22"/>
              </w:rPr>
              <w:t>;</w:t>
            </w:r>
          </w:p>
          <w:p w14:paraId="285F0875" w14:textId="7CB28D63"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Positionner une embarcation de sécurité dédiée au sauvetage des travaux dans l’eau</w:t>
            </w:r>
            <w:r w:rsidR="00C44678">
              <w:rPr>
                <w:rFonts w:ascii="Times New Roman" w:hAnsi="Times New Roman"/>
                <w:szCs w:val="22"/>
              </w:rPr>
              <w:t xml:space="preserve"> </w:t>
            </w:r>
            <w:r w:rsidRPr="001D0E75">
              <w:rPr>
                <w:rFonts w:ascii="Times New Roman" w:hAnsi="Times New Roman"/>
                <w:szCs w:val="22"/>
              </w:rPr>
              <w:t>;</w:t>
            </w:r>
          </w:p>
          <w:p w14:paraId="60D42A1F" w14:textId="3A587808"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Assurer l’installation d’alarmes audibles de recul sur les engins de chantier</w:t>
            </w:r>
            <w:r w:rsidR="00C44678">
              <w:rPr>
                <w:rFonts w:ascii="Times New Roman" w:hAnsi="Times New Roman"/>
                <w:szCs w:val="22"/>
              </w:rPr>
              <w:t xml:space="preserve"> </w:t>
            </w:r>
            <w:r w:rsidRPr="001D0E75">
              <w:rPr>
                <w:rFonts w:ascii="Times New Roman" w:hAnsi="Times New Roman"/>
                <w:szCs w:val="22"/>
              </w:rPr>
              <w:t>;</w:t>
            </w:r>
          </w:p>
          <w:p w14:paraId="4660DB40" w14:textId="0E36058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Assurer la visibilité du personnel, qui doit porter des gilets à haute visibilité lorsqu’il travaille ou se déplace dans des zones où circulent des engins lourds, en enseignant aux travailleurs à vérifier l’établissement d’un contact visuel avec l’opérateur d’un engin en service avant de s’approcher de cet </w:t>
            </w:r>
            <w:r w:rsidR="008418F6" w:rsidRPr="001D0E75">
              <w:rPr>
                <w:rFonts w:ascii="Times New Roman" w:hAnsi="Times New Roman"/>
                <w:szCs w:val="22"/>
              </w:rPr>
              <w:t>engin ;</w:t>
            </w:r>
          </w:p>
          <w:p w14:paraId="0CC806FC"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Limiter les vitesses à 25 km/h dans les zones à forte densité de personnes ;</w:t>
            </w:r>
          </w:p>
          <w:p w14:paraId="70C0B82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Sensibiliser les conducteurs et l’ensemble du personnel sur le respect du Code de la Route en RDC ;</w:t>
            </w:r>
          </w:p>
          <w:p w14:paraId="2C64A7E0" w14:textId="78FA8EDF"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Baliser le</w:t>
            </w:r>
            <w:r>
              <w:rPr>
                <w:rFonts w:ascii="Times New Roman" w:hAnsi="Times New Roman"/>
                <w:szCs w:val="22"/>
              </w:rPr>
              <w:t xml:space="preserve"> chantier</w:t>
            </w:r>
            <w:r w:rsidRPr="001D0E75">
              <w:rPr>
                <w:rFonts w:ascii="Times New Roman" w:hAnsi="Times New Roman"/>
                <w:szCs w:val="22"/>
              </w:rPr>
              <w:t xml:space="preserve"> et installer les panneaux de signalisation et de réduction de vitesse sur les chantiers et sur les voies de déviation ;</w:t>
            </w:r>
          </w:p>
          <w:p w14:paraId="2C8906C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Le port obligatoire des EPI pour les conducteurs des véhicules et engins sur les chantiers ;</w:t>
            </w:r>
          </w:p>
          <w:p w14:paraId="1FD5E84C" w14:textId="2992F93A"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Entretenir les voies de déviations </w:t>
            </w:r>
            <w:r>
              <w:rPr>
                <w:rFonts w:ascii="Times New Roman" w:hAnsi="Times New Roman"/>
                <w:szCs w:val="22"/>
              </w:rPr>
              <w:t>pendant la phase d’exécution de</w:t>
            </w:r>
            <w:r w:rsidRPr="001D0E75">
              <w:rPr>
                <w:rFonts w:ascii="Times New Roman" w:hAnsi="Times New Roman"/>
                <w:szCs w:val="22"/>
              </w:rPr>
              <w:t xml:space="preserve"> </w:t>
            </w:r>
            <w:r>
              <w:rPr>
                <w:rFonts w:ascii="Times New Roman" w:hAnsi="Times New Roman"/>
                <w:szCs w:val="22"/>
              </w:rPr>
              <w:t>travaux des ponts</w:t>
            </w:r>
            <w:r w:rsidRPr="001D0E75">
              <w:rPr>
                <w:rFonts w:ascii="Times New Roman" w:hAnsi="Times New Roman"/>
                <w:szCs w:val="22"/>
              </w:rPr>
              <w:t> ;</w:t>
            </w:r>
          </w:p>
          <w:p w14:paraId="6C3D6394"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Interdire la consommation d’alcool pendant les heures de service ;</w:t>
            </w:r>
          </w:p>
          <w:p w14:paraId="0A2218E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Effectuer régulièrement l’entretien des véhicules de services ;</w:t>
            </w:r>
          </w:p>
          <w:p w14:paraId="592244BC"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Prévoir des « quarts d’heure santé, sécurité » de manière périodique au profit du personnel.</w:t>
            </w:r>
          </w:p>
        </w:tc>
      </w:tr>
      <w:tr w:rsidR="00FD30DE" w:rsidRPr="001D0E75" w14:paraId="359D87BC" w14:textId="77777777" w:rsidTr="00827955">
        <w:trPr>
          <w:trHeight w:val="1350"/>
        </w:trPr>
        <w:tc>
          <w:tcPr>
            <w:tcW w:w="1806" w:type="dxa"/>
            <w:vMerge/>
          </w:tcPr>
          <w:p w14:paraId="64C9D168" w14:textId="77777777" w:rsidR="00FD30DE" w:rsidRPr="001D0E75" w:rsidRDefault="00FD30DE" w:rsidP="001D0E75">
            <w:pPr>
              <w:spacing w:before="0" w:beforeAutospacing="0"/>
              <w:rPr>
                <w:rFonts w:ascii="Times New Roman" w:hAnsi="Times New Roman"/>
                <w:szCs w:val="22"/>
              </w:rPr>
            </w:pPr>
          </w:p>
        </w:tc>
        <w:tc>
          <w:tcPr>
            <w:tcW w:w="2731" w:type="dxa"/>
          </w:tcPr>
          <w:p w14:paraId="2D737D97" w14:textId="77777777" w:rsidR="00FD30DE" w:rsidRPr="001D0E75" w:rsidRDefault="00FD30DE" w:rsidP="001D0E75">
            <w:pPr>
              <w:spacing w:before="0" w:beforeAutospacing="0"/>
              <w:rPr>
                <w:rFonts w:ascii="Times New Roman" w:hAnsi="Times New Roman"/>
                <w:szCs w:val="22"/>
              </w:rPr>
            </w:pPr>
          </w:p>
          <w:p w14:paraId="42A5D888" w14:textId="77777777"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Risque de travail forcé</w:t>
            </w:r>
          </w:p>
        </w:tc>
        <w:tc>
          <w:tcPr>
            <w:tcW w:w="10886" w:type="dxa"/>
          </w:tcPr>
          <w:p w14:paraId="6F70A89A" w14:textId="497EB242" w:rsidR="00FD30DE" w:rsidRPr="001D0E75" w:rsidDel="00817A31"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Le travail forcé est également interdit d</w:t>
            </w:r>
            <w:r>
              <w:rPr>
                <w:rFonts w:ascii="Times New Roman" w:hAnsi="Times New Roman"/>
                <w:szCs w:val="22"/>
              </w:rPr>
              <w:t xml:space="preserve">ans la mise en œuvre du Projet </w:t>
            </w:r>
            <w:r w:rsidRPr="001D0E75">
              <w:rPr>
                <w:rFonts w:ascii="Times New Roman" w:hAnsi="Times New Roman"/>
                <w:szCs w:val="22"/>
              </w:rPr>
              <w:t>KIN ELENDA. Le programme n’aura pas recours au travail forcé, que l’on peut définir comme tout travail ou service exigé d’un individu sous la menace d’une peine quelconque et pour lequel ledit individu ne s’est pas offert de plein gré. Cette interdiction s’applique à toute sorte de travail forcé ou obligation, tel que le travail sous contrat, la servitude pour dettes ou des types d’emploi analogues. Aucune victime de trafic humain ne sera employée sur le Projet. Cette disposition de la NES n° 2 est un impact positif majeur sur l’ensemble des sous-projets du Projet KIN ELENDA.</w:t>
            </w:r>
          </w:p>
        </w:tc>
      </w:tr>
      <w:tr w:rsidR="00FD30DE" w:rsidRPr="001D0E75" w14:paraId="0AFD8E96" w14:textId="77777777" w:rsidTr="00827955">
        <w:trPr>
          <w:trHeight w:val="880"/>
        </w:trPr>
        <w:tc>
          <w:tcPr>
            <w:tcW w:w="1806" w:type="dxa"/>
            <w:vMerge/>
          </w:tcPr>
          <w:p w14:paraId="776D0DB0" w14:textId="77777777" w:rsidR="00FD30DE" w:rsidRPr="001D0E75" w:rsidRDefault="00FD30DE" w:rsidP="001D0E75">
            <w:pPr>
              <w:spacing w:before="0" w:beforeAutospacing="0"/>
              <w:rPr>
                <w:rFonts w:ascii="Times New Roman" w:hAnsi="Times New Roman"/>
                <w:szCs w:val="22"/>
              </w:rPr>
            </w:pPr>
          </w:p>
        </w:tc>
        <w:tc>
          <w:tcPr>
            <w:tcW w:w="2731" w:type="dxa"/>
          </w:tcPr>
          <w:p w14:paraId="2DB30356" w14:textId="77777777" w:rsidR="00FD30DE" w:rsidRPr="001D0E75" w:rsidRDefault="00FD30DE" w:rsidP="001D0E75">
            <w:pPr>
              <w:spacing w:before="0" w:beforeAutospacing="0"/>
              <w:rPr>
                <w:rFonts w:ascii="Times New Roman" w:hAnsi="Times New Roman"/>
                <w:szCs w:val="22"/>
              </w:rPr>
            </w:pPr>
          </w:p>
          <w:p w14:paraId="4793D162" w14:textId="77777777" w:rsidR="00FD30DE" w:rsidRPr="001D0E75" w:rsidRDefault="00FD30DE" w:rsidP="001D0E75">
            <w:pPr>
              <w:spacing w:before="0" w:beforeAutospacing="0"/>
              <w:rPr>
                <w:rFonts w:ascii="Times New Roman" w:hAnsi="Times New Roman"/>
                <w:szCs w:val="22"/>
              </w:rPr>
            </w:pPr>
          </w:p>
          <w:p w14:paraId="0CD47FF6" w14:textId="77777777" w:rsidR="00FD30DE" w:rsidRPr="001D0E75" w:rsidRDefault="00FD30DE" w:rsidP="001D0E75">
            <w:pPr>
              <w:spacing w:before="0" w:beforeAutospacing="0"/>
              <w:rPr>
                <w:rFonts w:ascii="Times New Roman" w:hAnsi="Times New Roman"/>
                <w:szCs w:val="22"/>
              </w:rPr>
            </w:pPr>
          </w:p>
          <w:p w14:paraId="4F3DAE4C" w14:textId="77777777" w:rsidR="00FD30DE" w:rsidRPr="001D0E75" w:rsidRDefault="00FD30DE" w:rsidP="001D0E75">
            <w:pPr>
              <w:spacing w:before="0" w:beforeAutospacing="0"/>
              <w:rPr>
                <w:rFonts w:ascii="Times New Roman" w:hAnsi="Times New Roman"/>
                <w:szCs w:val="22"/>
              </w:rPr>
            </w:pPr>
          </w:p>
          <w:p w14:paraId="0C5480B7" w14:textId="77777777" w:rsidR="00FD30DE" w:rsidRPr="001D0E75" w:rsidRDefault="00FD30DE" w:rsidP="001D0E75">
            <w:pPr>
              <w:spacing w:before="0" w:beforeAutospacing="0"/>
              <w:rPr>
                <w:rFonts w:ascii="Times New Roman" w:hAnsi="Times New Roman"/>
                <w:szCs w:val="22"/>
              </w:rPr>
            </w:pPr>
          </w:p>
          <w:p w14:paraId="20DA9D90" w14:textId="77777777" w:rsidR="00FD30DE" w:rsidRPr="001D0E75" w:rsidRDefault="00FD30DE" w:rsidP="001D0E75">
            <w:pPr>
              <w:spacing w:before="0" w:beforeAutospacing="0"/>
              <w:rPr>
                <w:rFonts w:ascii="Times New Roman" w:hAnsi="Times New Roman"/>
                <w:szCs w:val="22"/>
              </w:rPr>
            </w:pPr>
          </w:p>
          <w:p w14:paraId="7DDB4FD0" w14:textId="77777777" w:rsidR="00FD30DE" w:rsidRPr="001D0E75" w:rsidRDefault="00FD30DE" w:rsidP="001D0E75">
            <w:pPr>
              <w:spacing w:before="0" w:beforeAutospacing="0"/>
              <w:rPr>
                <w:rFonts w:ascii="Times New Roman" w:hAnsi="Times New Roman"/>
                <w:szCs w:val="22"/>
              </w:rPr>
            </w:pPr>
          </w:p>
          <w:p w14:paraId="6191C8BC" w14:textId="77777777" w:rsidR="00FD30DE" w:rsidRPr="001D0E75" w:rsidRDefault="00FD30DE" w:rsidP="001D0E75">
            <w:pPr>
              <w:spacing w:before="0" w:beforeAutospacing="0"/>
              <w:rPr>
                <w:rFonts w:ascii="Times New Roman" w:hAnsi="Times New Roman"/>
                <w:szCs w:val="22"/>
              </w:rPr>
            </w:pPr>
          </w:p>
          <w:p w14:paraId="30CEBCF9" w14:textId="77777777" w:rsidR="00FD30DE" w:rsidRPr="001D0E75" w:rsidRDefault="00FD30DE" w:rsidP="001D0E75">
            <w:pPr>
              <w:spacing w:before="0" w:beforeAutospacing="0"/>
              <w:rPr>
                <w:rFonts w:ascii="Times New Roman" w:hAnsi="Times New Roman"/>
                <w:szCs w:val="22"/>
              </w:rPr>
            </w:pPr>
          </w:p>
          <w:p w14:paraId="06346CC9" w14:textId="77777777" w:rsidR="00FD30DE" w:rsidRPr="001D0E75" w:rsidRDefault="00FD30DE" w:rsidP="001D0E75">
            <w:pPr>
              <w:spacing w:before="0" w:beforeAutospacing="0"/>
              <w:rPr>
                <w:rFonts w:ascii="Times New Roman" w:hAnsi="Times New Roman"/>
                <w:szCs w:val="22"/>
              </w:rPr>
            </w:pPr>
          </w:p>
          <w:p w14:paraId="243E03B5" w14:textId="77777777" w:rsidR="00FD30DE" w:rsidRPr="001D0E75" w:rsidRDefault="00FD30DE" w:rsidP="001D0E75">
            <w:pPr>
              <w:spacing w:before="0" w:beforeAutospacing="0"/>
              <w:rPr>
                <w:rFonts w:ascii="Times New Roman" w:hAnsi="Times New Roman"/>
                <w:szCs w:val="22"/>
              </w:rPr>
            </w:pPr>
          </w:p>
          <w:p w14:paraId="7A21026E" w14:textId="77777777" w:rsidR="00FD30DE" w:rsidRPr="001D0E75" w:rsidRDefault="00FD30DE" w:rsidP="001D0E75">
            <w:pPr>
              <w:spacing w:before="0" w:beforeAutospacing="0"/>
              <w:rPr>
                <w:rFonts w:ascii="Times New Roman" w:hAnsi="Times New Roman"/>
                <w:szCs w:val="22"/>
              </w:rPr>
            </w:pPr>
          </w:p>
          <w:p w14:paraId="5F672155" w14:textId="77777777" w:rsidR="00FD30DE" w:rsidRPr="001D0E75" w:rsidRDefault="00FD30DE" w:rsidP="001D0E75">
            <w:pPr>
              <w:spacing w:before="0" w:beforeAutospacing="0"/>
              <w:rPr>
                <w:rFonts w:ascii="Times New Roman" w:hAnsi="Times New Roman"/>
                <w:szCs w:val="22"/>
              </w:rPr>
            </w:pPr>
            <w:r w:rsidRPr="001D0E75">
              <w:rPr>
                <w:rFonts w:ascii="Times New Roman" w:hAnsi="Times New Roman"/>
                <w:szCs w:val="22"/>
              </w:rPr>
              <w:t>Recours à l’utilisation des forces publiques pour la sécurité des chantiers</w:t>
            </w:r>
          </w:p>
        </w:tc>
        <w:tc>
          <w:tcPr>
            <w:tcW w:w="10886" w:type="dxa"/>
          </w:tcPr>
          <w:p w14:paraId="12769EF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Élaborer un Plan de Gestion de Sécurité (PGS) distinct qui présente l’ensemble des procédures et protocoles liés à cet aspect dans le cadre du Projet KIN ELENDA (le PGS fera une Évaluation des Risques liés à la Sécurité et proposera des mesures d’atténuation) </w:t>
            </w:r>
          </w:p>
          <w:p w14:paraId="6BBCF81D"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Collaborer avec les parties prenantes, dont les populations touchées par le Projet, les ONG locales et les autres groupes susceptibles d’être particulièrement au fait des problèmes de sécurité ;</w:t>
            </w:r>
          </w:p>
          <w:p w14:paraId="4B876BF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Un protocole d’accord contraignant ou un autre accord officiel devrait être établi, engageant les forces de sécurité publique à respecter le Code de bonne conduite du Projet, à faire un usage proportionné de la force et à observer d’autres règles semblables à celles qui figureraient dans un contrat avec une société de sécurité privée, y compris l’interdiction des actes d’EAS/HS, notamment en ce qui concerne les mesures disciplinaires, la formation, y compris sur le Code de bonne conduite, le suivi des incidents et la nécessité de mettre régulièrement à jour la documentation ;</w:t>
            </w:r>
          </w:p>
          <w:p w14:paraId="2544DCB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Mobiliser les communautés locales dans le programme de sécurité, et créer de bonnes relations entre le personnel de sécurité, les travailleurs du Projet et les populations locales peut contribuer grandement à la sécurité au sens large dans la zone du Projet ;</w:t>
            </w:r>
          </w:p>
          <w:p w14:paraId="5DD30123"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L’emploi de femmes dans les équipes de sécurité peut aider à réduire les tensions ou les incidents impliquant les communautés locales, et devrait être encouragé ;</w:t>
            </w:r>
          </w:p>
          <w:p w14:paraId="02DF743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Dialoguer avec la population sur les questions liées à la sécurité peut aider à mettre en lumière les risques potentiels et les préoccupations locales, et servir de mécanisme de préalerte ;</w:t>
            </w:r>
          </w:p>
          <w:p w14:paraId="5179DC9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Informer régulièrement les membres de la communauté locale de leur droit de porter plainte sans crainte d’intimidation ou de représailles ;</w:t>
            </w:r>
          </w:p>
          <w:p w14:paraId="4B103D5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Faire en sorte que les gardes constituant souvent le premier point de contact des membres des communautés locales à l’entrée du site d’un projet, ils devraient aussi être sensibilisés au rôle qu’ils jouent dans les relations avec la population et être informés du MGP, y compris les procédures spécifiques aux plaintes d’EAS/HS et les notions clés sur ces types d’abus, et des principaux sujets de préoccupation des communautés locales.</w:t>
            </w:r>
          </w:p>
        </w:tc>
      </w:tr>
      <w:tr w:rsidR="00FD30DE" w:rsidRPr="001D0E75" w14:paraId="22CD985E" w14:textId="77777777" w:rsidTr="008418F6">
        <w:trPr>
          <w:trHeight w:val="880"/>
        </w:trPr>
        <w:tc>
          <w:tcPr>
            <w:tcW w:w="1806" w:type="dxa"/>
            <w:vMerge/>
          </w:tcPr>
          <w:p w14:paraId="3C53C1B8" w14:textId="77777777" w:rsidR="00FD30DE" w:rsidRPr="001D0E75" w:rsidRDefault="00FD30DE" w:rsidP="001D0E75">
            <w:pPr>
              <w:spacing w:before="0" w:beforeAutospacing="0"/>
              <w:rPr>
                <w:rFonts w:ascii="Times New Roman" w:hAnsi="Times New Roman"/>
                <w:szCs w:val="22"/>
              </w:rPr>
            </w:pPr>
          </w:p>
        </w:tc>
        <w:tc>
          <w:tcPr>
            <w:tcW w:w="2731" w:type="dxa"/>
            <w:vAlign w:val="center"/>
          </w:tcPr>
          <w:p w14:paraId="743B96A4" w14:textId="1C8959E2"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Risque de discrimination sur l’égalité des sexes et des chances lors de recrutement de la main-d’œuvre locale</w:t>
            </w:r>
          </w:p>
        </w:tc>
        <w:tc>
          <w:tcPr>
            <w:tcW w:w="10886" w:type="dxa"/>
          </w:tcPr>
          <w:p w14:paraId="2D0F19E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un processus de recrutement clair sans discrimination aucune ;</w:t>
            </w:r>
          </w:p>
          <w:p w14:paraId="3760697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Encourager le recrutement des femmes sur les chantiers et assurer la dissémination effective et ciblée aux femmes des informations sur les postes à pourvoir et le processus de recrutement ;</w:t>
            </w:r>
          </w:p>
          <w:p w14:paraId="08B9B6F9"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Les décisions en matière de recrutement ou de traitement des travailleurs du Projet ne seront pas prises sur la base de caractéristiques personnelles sans rapport avec les besoins inhérents au poste concerné. Les travailleurs du Projet seront employés selon le principe de l’égalité des sexes et des chances et du traitement équitable et il n’y aura aucune discrimination dans le cadre d’un aspect quelconque de la relation de travail, que ce soit le recrutement et l’embauche, la rémunération (notamment les salaires et les avantages sociaux), les conditions de travail et les modalités d’emploi, incluant l’interdiction du harcèlement sexuel dans le milieu de travail, l’accès à la formation, les missions du poste, la promotion, le licenciement ou le départ à la retraite, ou encore les mesures disciplinaires.</w:t>
            </w:r>
          </w:p>
        </w:tc>
      </w:tr>
      <w:tr w:rsidR="00FD30DE" w:rsidRPr="001D0E75" w14:paraId="097C5FBA" w14:textId="77777777" w:rsidTr="008418F6">
        <w:trPr>
          <w:trHeight w:val="880"/>
        </w:trPr>
        <w:tc>
          <w:tcPr>
            <w:tcW w:w="1806" w:type="dxa"/>
            <w:vMerge/>
          </w:tcPr>
          <w:p w14:paraId="445B0EA9" w14:textId="77777777" w:rsidR="00FD30DE" w:rsidRPr="001D0E75" w:rsidRDefault="00FD30DE" w:rsidP="001D0E75">
            <w:pPr>
              <w:spacing w:before="0" w:beforeAutospacing="0"/>
              <w:rPr>
                <w:rFonts w:ascii="Times New Roman" w:hAnsi="Times New Roman"/>
                <w:szCs w:val="22"/>
              </w:rPr>
            </w:pPr>
          </w:p>
        </w:tc>
        <w:tc>
          <w:tcPr>
            <w:tcW w:w="2731" w:type="dxa"/>
            <w:vAlign w:val="center"/>
          </w:tcPr>
          <w:p w14:paraId="744E524B" w14:textId="77777777"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Risque d’employer les enfants sur les chantiers</w:t>
            </w:r>
          </w:p>
        </w:tc>
        <w:tc>
          <w:tcPr>
            <w:tcW w:w="10886" w:type="dxa"/>
          </w:tcPr>
          <w:p w14:paraId="7BB7EC79"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Interdire l’emploi des enfants, et des mineurs n’ayant pas atteint l’âge requis par la loi pour travailler (tout mineur de moins de 18 ans) ;</w:t>
            </w:r>
          </w:p>
          <w:p w14:paraId="59F7C71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Dans le cadre de la mise en œuvre du Projet KIN ELENDA, le CGES met l’accent sur le travail des enfants et l’âge minimum conformément à NES n° 2. Ainsi, un enfant n’ayant pas atteint l’âge minimum prescrit ne sera pas employé ou engagé sur le programme. Les procédures de gestion de la main-d’œuvre fixe à 18 ans l’âge minimum d’admission à l’emploi et au recrutement dans le cadre du Programme PNDA en tenant compte du droit de travail national. Cette disposition de la NES n° 2 constitue un impact positif dans la mise en œuvre du PNDA.</w:t>
            </w:r>
            <w:r w:rsidRPr="001D0E75" w:rsidDel="006538CA">
              <w:rPr>
                <w:rFonts w:ascii="Times New Roman" w:hAnsi="Times New Roman"/>
                <w:szCs w:val="22"/>
              </w:rPr>
              <w:t xml:space="preserve"> </w:t>
            </w:r>
          </w:p>
        </w:tc>
      </w:tr>
      <w:tr w:rsidR="00FD30DE" w:rsidRPr="001D0E75" w14:paraId="3617CDB5" w14:textId="77777777" w:rsidTr="008418F6">
        <w:trPr>
          <w:trHeight w:val="1350"/>
        </w:trPr>
        <w:tc>
          <w:tcPr>
            <w:tcW w:w="1806" w:type="dxa"/>
            <w:vMerge/>
          </w:tcPr>
          <w:p w14:paraId="03711527" w14:textId="77777777" w:rsidR="00FD30DE" w:rsidRPr="001D0E75" w:rsidRDefault="00FD30DE" w:rsidP="001D0E75">
            <w:pPr>
              <w:spacing w:before="0" w:beforeAutospacing="0"/>
              <w:rPr>
                <w:rFonts w:ascii="Times New Roman" w:hAnsi="Times New Roman"/>
                <w:szCs w:val="22"/>
              </w:rPr>
            </w:pPr>
          </w:p>
        </w:tc>
        <w:tc>
          <w:tcPr>
            <w:tcW w:w="2731" w:type="dxa"/>
            <w:vAlign w:val="center"/>
          </w:tcPr>
          <w:p w14:paraId="24451D96" w14:textId="77777777" w:rsidR="00FD30DE" w:rsidRPr="001D0E75" w:rsidRDefault="00FD30DE" w:rsidP="008418F6">
            <w:pPr>
              <w:spacing w:before="0" w:beforeAutospacing="0"/>
              <w:rPr>
                <w:rFonts w:ascii="Times New Roman" w:hAnsi="Times New Roman"/>
                <w:szCs w:val="22"/>
              </w:rPr>
            </w:pPr>
          </w:p>
          <w:p w14:paraId="0A8CC19D" w14:textId="77777777" w:rsidR="00FD30DE" w:rsidRPr="001D0E75" w:rsidRDefault="00FD30DE" w:rsidP="008418F6">
            <w:pPr>
              <w:spacing w:before="0" w:beforeAutospacing="0"/>
              <w:rPr>
                <w:rFonts w:ascii="Times New Roman" w:hAnsi="Times New Roman"/>
                <w:szCs w:val="22"/>
              </w:rPr>
            </w:pPr>
          </w:p>
          <w:p w14:paraId="54EC4766" w14:textId="77777777" w:rsidR="00FD30DE" w:rsidRPr="001D0E75" w:rsidRDefault="00FD30DE" w:rsidP="008418F6">
            <w:pPr>
              <w:spacing w:before="0" w:beforeAutospacing="0"/>
              <w:rPr>
                <w:rFonts w:ascii="Times New Roman" w:hAnsi="Times New Roman"/>
                <w:szCs w:val="22"/>
              </w:rPr>
            </w:pPr>
          </w:p>
          <w:p w14:paraId="230AED9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Risque lié aux VBG, y compris l’EAS/HS)</w:t>
            </w:r>
          </w:p>
          <w:p w14:paraId="7548954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Augmentation des revenus des travailleurs favorise le sexe transactionnel et les relations d’exploitation ;</w:t>
            </w:r>
          </w:p>
          <w:p w14:paraId="7C94FC6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Augmentation des revenus des travailleurs renforce le déséquilibre de pouvoir.</w:t>
            </w:r>
          </w:p>
        </w:tc>
        <w:tc>
          <w:tcPr>
            <w:tcW w:w="10886" w:type="dxa"/>
          </w:tcPr>
          <w:p w14:paraId="7AA3A2E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Prendre en compte les aspects liés à l’EAS/HS lors de l’élaboration des clauses contractuelles environnementales et sociales dans les contrats des entreprises ou prestataires ; </w:t>
            </w:r>
          </w:p>
          <w:p w14:paraId="72AD6DA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Organiser des formations des travailleurs, en pool sur les concepts clés d’EAS/HS (y compris le Code de bonne conduite, le règlement intérieur, la gestion des cas, le MGP, etc.)</w:t>
            </w:r>
          </w:p>
          <w:p w14:paraId="0253A11E"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Faire signer le Code de bonne conduite (individuelle, du gestionnaire et de l’entreprise) aux agents et travailleurs avant de les engager sur le chantier, intégrant un langage explicite sur les comportements interdits, les notions clés sur l’EAS et le HS, y compris les définitions et la notion de consentement, et les sanctions applicables ;</w:t>
            </w:r>
          </w:p>
          <w:p w14:paraId="5D58B77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Promouvoir l’égalité de genre pendant la mise en œuvre du Projet ;</w:t>
            </w:r>
          </w:p>
          <w:p w14:paraId="2F83399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Identifier et former les sensibilisateurs communautaires pour informer la communauté locale sur les risques d’EAS/HS ;</w:t>
            </w:r>
          </w:p>
          <w:p w14:paraId="5844E27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Sensibiliser la communauté locale sur les risques d’EAS/HS ainsi que le VIH/SIDA ;</w:t>
            </w:r>
          </w:p>
          <w:p w14:paraId="65AFF6A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Assurer une large diffusion des offres d’emplois afin d’assurer une égalité de chance à tous les demandeurs/-euses ;</w:t>
            </w:r>
          </w:p>
          <w:p w14:paraId="2A96F45C"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Aménager des toilettes et vestiaires séparés, sécurisés, et bien éclairés pour les hommes et les femmes et vérrouillables de l’intérieur ;</w:t>
            </w:r>
          </w:p>
          <w:p w14:paraId="7C293905" w14:textId="27EABE8A"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Sensibiliser le personnel des entreprises, Mission de Contrôle et la communauté locale sur la discrimination et les notions clés d’EAS</w:t>
            </w:r>
            <w:r w:rsidR="00C44678">
              <w:rPr>
                <w:rFonts w:ascii="Times New Roman" w:hAnsi="Times New Roman"/>
                <w:szCs w:val="22"/>
              </w:rPr>
              <w:t xml:space="preserve">/HS, y compris la signature du </w:t>
            </w:r>
            <w:r w:rsidRPr="001D0E75">
              <w:rPr>
                <w:rFonts w:ascii="Times New Roman" w:hAnsi="Times New Roman"/>
                <w:szCs w:val="22"/>
              </w:rPr>
              <w:t>Code de bonne conduite, le MGP, et la réponse aux incidents ;</w:t>
            </w:r>
          </w:p>
          <w:p w14:paraId="547D7F9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Former tous les nouveaux travailleurs sur les risques et conséquences des VBG/EAS/HS avant d’être affectés sur chantier et recyclage des anciens travailleurs afin de contribuer au changement de comportement en rapport les VBG/EAS/HS</w:t>
            </w:r>
          </w:p>
          <w:p w14:paraId="6D94604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Sensibiliser les travailleurs et les communautés locales sur la lutte contre la VBG/EAS/HS ainsi que les IST et le VIH/SIDA dans les communes concernées par le Projet ;</w:t>
            </w:r>
          </w:p>
          <w:p w14:paraId="703D7161" w14:textId="0B174ADF"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Prise en charge des survivantes des VBG/EAS/HS liées au Projet vers leur référencement aux services de qualité dans les zones du sous-projet, à travers l’</w:t>
            </w:r>
            <w:r w:rsidR="00C44678" w:rsidRPr="001D0E75">
              <w:rPr>
                <w:rFonts w:ascii="Times New Roman" w:hAnsi="Times New Roman"/>
                <w:szCs w:val="22"/>
              </w:rPr>
              <w:t>opérationnalisation</w:t>
            </w:r>
            <w:r w:rsidRPr="001D0E75">
              <w:rPr>
                <w:rFonts w:ascii="Times New Roman" w:hAnsi="Times New Roman"/>
                <w:szCs w:val="22"/>
              </w:rPr>
              <w:t xml:space="preserve"> de procédures spécifiques du MGP sensible à l’EAS/HS. Les services </w:t>
            </w:r>
            <w:r w:rsidR="00C44678" w:rsidRPr="001D0E75">
              <w:rPr>
                <w:rFonts w:ascii="Times New Roman" w:hAnsi="Times New Roman"/>
                <w:szCs w:val="22"/>
              </w:rPr>
              <w:t>off</w:t>
            </w:r>
            <w:r w:rsidR="00C44678">
              <w:rPr>
                <w:rFonts w:ascii="Times New Roman" w:hAnsi="Times New Roman"/>
                <w:szCs w:val="22"/>
              </w:rPr>
              <w:t>r</w:t>
            </w:r>
            <w:r w:rsidR="00C44678" w:rsidRPr="001D0E75">
              <w:rPr>
                <w:rFonts w:ascii="Times New Roman" w:hAnsi="Times New Roman"/>
                <w:szCs w:val="22"/>
              </w:rPr>
              <w:t>iront</w:t>
            </w:r>
            <w:r w:rsidRPr="001D0E75">
              <w:rPr>
                <w:rFonts w:ascii="Times New Roman" w:hAnsi="Times New Roman"/>
                <w:szCs w:val="22"/>
              </w:rPr>
              <w:t xml:space="preserve"> une assistance </w:t>
            </w:r>
            <w:r w:rsidR="00C44678" w:rsidRPr="001D0E75">
              <w:rPr>
                <w:rFonts w:ascii="Times New Roman" w:hAnsi="Times New Roman"/>
                <w:szCs w:val="22"/>
              </w:rPr>
              <w:t>holistique</w:t>
            </w:r>
            <w:r w:rsidRPr="001D0E75">
              <w:rPr>
                <w:rFonts w:ascii="Times New Roman" w:hAnsi="Times New Roman"/>
                <w:szCs w:val="22"/>
              </w:rPr>
              <w:t xml:space="preserve">.  </w:t>
            </w:r>
          </w:p>
          <w:p w14:paraId="0033997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Développer et mettre en œuvre un plan d’atténuation des risques VBG/EAS/HS ;</w:t>
            </w:r>
          </w:p>
          <w:p w14:paraId="569239A0" w14:textId="5C026F93"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Renforcer la prise d'identité complète avec la photo des travailleurs et sensibiliser sur les l</w:t>
            </w:r>
            <w:r w:rsidR="00C44678">
              <w:rPr>
                <w:rFonts w:ascii="Times New Roman" w:hAnsi="Times New Roman"/>
                <w:szCs w:val="22"/>
              </w:rPr>
              <w:t xml:space="preserve">ois de lutte contre les VBG et </w:t>
            </w:r>
            <w:r w:rsidRPr="001D0E75">
              <w:rPr>
                <w:rFonts w:ascii="Times New Roman" w:hAnsi="Times New Roman"/>
                <w:szCs w:val="22"/>
              </w:rPr>
              <w:t>l'impunité en cas d'EAS lors de l'embauche des travailleurs ;</w:t>
            </w:r>
          </w:p>
          <w:p w14:paraId="42B9841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Appropriation et signature des entreprises du Code de bonne conduite pour les travailleurs et les gestionnaires intégrant la dimension VBG/EAS/HS ;</w:t>
            </w:r>
          </w:p>
          <w:p w14:paraId="620D743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Intégrer les aspects EAS/HS dans le règlement d’ordre intérieur de l’entreprise ;</w:t>
            </w:r>
          </w:p>
          <w:p w14:paraId="392F7616" w14:textId="427D6981" w:rsidR="00FD30DE" w:rsidRPr="001D0E75" w:rsidRDefault="00C44678" w:rsidP="00336637">
            <w:pPr>
              <w:numPr>
                <w:ilvl w:val="0"/>
                <w:numId w:val="68"/>
              </w:numPr>
              <w:spacing w:before="0" w:beforeAutospacing="0"/>
              <w:rPr>
                <w:rFonts w:ascii="Times New Roman" w:hAnsi="Times New Roman"/>
                <w:szCs w:val="22"/>
              </w:rPr>
            </w:pPr>
            <w:r>
              <w:rPr>
                <w:rFonts w:ascii="Times New Roman" w:hAnsi="Times New Roman"/>
                <w:szCs w:val="22"/>
              </w:rPr>
              <w:t xml:space="preserve">Afficher le Code de bonne </w:t>
            </w:r>
            <w:r w:rsidR="00FD30DE" w:rsidRPr="001D0E75">
              <w:rPr>
                <w:rFonts w:ascii="Times New Roman" w:hAnsi="Times New Roman"/>
                <w:szCs w:val="22"/>
              </w:rPr>
              <w:t>conduite dans des lieux visibles et accessibles pour tous les travailleurs, et ce, dans différentes langues par l’entreprise ;</w:t>
            </w:r>
          </w:p>
          <w:p w14:paraId="6CD1EE4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Sanctionner par l'entreprise tous les présumés auteurs ;</w:t>
            </w:r>
          </w:p>
          <w:p w14:paraId="4CADF94C"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Equipe de conformité VBG : s’assurer que l’équipe d’appui aux actions d’EAS/HS en supervision puisse surveiller et rendre compte de l’efficacité de la mise en œuvre du Plan d’action EAS/HS ;</w:t>
            </w:r>
          </w:p>
          <w:p w14:paraId="4941AFC0"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Respect des principes de confidentialité, la sécurité et bien-être, l’approche axée sur la survivante, accessibilité et transparence inclus dans les plans de gestion du client et de l’entrepreneur ;</w:t>
            </w:r>
          </w:p>
          <w:p w14:paraId="425B301E" w14:textId="51993673" w:rsidR="00FD30DE" w:rsidRPr="009A2BC7"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Inclure les clauses relatives à l’atténuation et la réponse à l’EAS/HS dans les DAO et les con</w:t>
            </w:r>
            <w:r>
              <w:rPr>
                <w:rFonts w:ascii="Times New Roman" w:hAnsi="Times New Roman"/>
                <w:szCs w:val="22"/>
              </w:rPr>
              <w:t>trats de fournisseurs externes </w:t>
            </w:r>
          </w:p>
        </w:tc>
      </w:tr>
      <w:tr w:rsidR="00FD30DE" w:rsidRPr="001D0E75" w14:paraId="13A7BB41" w14:textId="77777777" w:rsidTr="008418F6">
        <w:trPr>
          <w:trHeight w:val="1350"/>
        </w:trPr>
        <w:tc>
          <w:tcPr>
            <w:tcW w:w="1806" w:type="dxa"/>
            <w:vMerge/>
          </w:tcPr>
          <w:p w14:paraId="4A3B6D59" w14:textId="77777777" w:rsidR="00FD30DE" w:rsidRPr="001D0E75" w:rsidRDefault="00FD30DE" w:rsidP="001D0E75">
            <w:pPr>
              <w:spacing w:before="0" w:beforeAutospacing="0"/>
              <w:rPr>
                <w:rFonts w:ascii="Times New Roman" w:hAnsi="Times New Roman"/>
                <w:szCs w:val="22"/>
              </w:rPr>
            </w:pPr>
          </w:p>
        </w:tc>
        <w:tc>
          <w:tcPr>
            <w:tcW w:w="2731" w:type="dxa"/>
            <w:vAlign w:val="center"/>
          </w:tcPr>
          <w:p w14:paraId="64DED768" w14:textId="77777777" w:rsidR="00FD30DE" w:rsidRPr="001D0E75" w:rsidRDefault="00FD30DE" w:rsidP="008418F6">
            <w:pPr>
              <w:spacing w:before="0" w:beforeAutospacing="0"/>
              <w:rPr>
                <w:rFonts w:ascii="Times New Roman" w:hAnsi="Times New Roman"/>
                <w:szCs w:val="22"/>
              </w:rPr>
            </w:pPr>
          </w:p>
          <w:p w14:paraId="53FA9615" w14:textId="77777777"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Incidence accrue des maladies sexuellement transmissibles.</w:t>
            </w:r>
          </w:p>
        </w:tc>
        <w:tc>
          <w:tcPr>
            <w:tcW w:w="10886" w:type="dxa"/>
          </w:tcPr>
          <w:p w14:paraId="4F5C93A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Préparer et mettre en œuvre un programme d’information des populations sur les dates, heures et durée des interruptions des services publics, si possible ;</w:t>
            </w:r>
          </w:p>
          <w:p w14:paraId="2D990FFD"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Protéger les propriétés privées tout en préservant l’accès pour les usagers, en appliquant des mesures appropriées (clôture, surveillant, etc.) ;</w:t>
            </w:r>
          </w:p>
          <w:p w14:paraId="640717BA" w14:textId="5FA4E8E5"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Préparer et mettre en œuvre un programme de santé destiné aux travailleurs qui intègre les stratégies de prévention contre les IST et le</w:t>
            </w:r>
            <w:r>
              <w:rPr>
                <w:rFonts w:ascii="Times New Roman" w:hAnsi="Times New Roman"/>
                <w:szCs w:val="22"/>
              </w:rPr>
              <w:t xml:space="preserve"> </w:t>
            </w:r>
            <w:r w:rsidRPr="001D0E75">
              <w:rPr>
                <w:rFonts w:ascii="Times New Roman" w:hAnsi="Times New Roman"/>
                <w:szCs w:val="22"/>
              </w:rPr>
              <w:t>VIH/SIDA et leurs modes de transmission ;</w:t>
            </w:r>
          </w:p>
          <w:p w14:paraId="7F262AF6"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Intégrer dans les campagnes d’information concernant les travaux un volet santé pour toute la population comprenant un module sur les IST et le VIH/SIDA, leurs dangers et les méthodes de prévention.</w:t>
            </w:r>
          </w:p>
        </w:tc>
      </w:tr>
      <w:tr w:rsidR="00FD30DE" w:rsidRPr="001D0E75" w14:paraId="318D5C3C" w14:textId="77777777" w:rsidTr="008418F6">
        <w:trPr>
          <w:trHeight w:val="1073"/>
        </w:trPr>
        <w:tc>
          <w:tcPr>
            <w:tcW w:w="1806" w:type="dxa"/>
            <w:vMerge/>
          </w:tcPr>
          <w:p w14:paraId="24C75B25" w14:textId="77777777" w:rsidR="00FD30DE" w:rsidRPr="001D0E75" w:rsidRDefault="00FD30DE" w:rsidP="001D0E75">
            <w:pPr>
              <w:spacing w:before="0" w:beforeAutospacing="0"/>
              <w:rPr>
                <w:rFonts w:ascii="Times New Roman" w:hAnsi="Times New Roman"/>
                <w:szCs w:val="22"/>
              </w:rPr>
            </w:pPr>
          </w:p>
        </w:tc>
        <w:tc>
          <w:tcPr>
            <w:tcW w:w="2731" w:type="dxa"/>
            <w:vAlign w:val="center"/>
          </w:tcPr>
          <w:p w14:paraId="5AD12030" w14:textId="641173F3" w:rsidR="00FD30DE" w:rsidRPr="00C44678" w:rsidRDefault="00FD30DE" w:rsidP="008418F6">
            <w:pPr>
              <w:spacing w:before="0" w:beforeAutospacing="0"/>
              <w:rPr>
                <w:rFonts w:ascii="Times New Roman" w:hAnsi="Times New Roman"/>
                <w:szCs w:val="22"/>
              </w:rPr>
            </w:pPr>
            <w:r w:rsidRPr="001D0E75">
              <w:rPr>
                <w:rFonts w:ascii="Times New Roman" w:hAnsi="Times New Roman"/>
                <w:szCs w:val="22"/>
              </w:rPr>
              <w:t>Risques d’exploitation des enfants sur les chantiers</w:t>
            </w:r>
          </w:p>
        </w:tc>
        <w:tc>
          <w:tcPr>
            <w:tcW w:w="10886" w:type="dxa"/>
          </w:tcPr>
          <w:p w14:paraId="1E51AD27"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des dispositifs empêchant le recrutement d’enfants ;</w:t>
            </w:r>
          </w:p>
          <w:p w14:paraId="3E6C66AB"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Développer des dépliants, des affiches sur l’interdiction des enfants dans les chantiers qui seront utilisés et vulgarisés lors des sensibilisations ;</w:t>
            </w:r>
          </w:p>
          <w:p w14:paraId="5FAB7C1F"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Solliciter les identités complètes des candidats lors du recrutement.</w:t>
            </w:r>
          </w:p>
        </w:tc>
      </w:tr>
      <w:tr w:rsidR="00FD30DE" w:rsidRPr="001D0E75" w14:paraId="1BE7E6A6" w14:textId="77777777" w:rsidTr="008418F6">
        <w:trPr>
          <w:trHeight w:val="363"/>
        </w:trPr>
        <w:tc>
          <w:tcPr>
            <w:tcW w:w="1806" w:type="dxa"/>
            <w:vMerge w:val="restart"/>
            <w:vAlign w:val="center"/>
          </w:tcPr>
          <w:p w14:paraId="17183088" w14:textId="77777777" w:rsidR="00FD30DE" w:rsidRPr="001D0E75" w:rsidRDefault="00FD30DE" w:rsidP="008418F6">
            <w:pPr>
              <w:spacing w:before="0" w:beforeAutospacing="0"/>
              <w:rPr>
                <w:rFonts w:ascii="Times New Roman" w:hAnsi="Times New Roman"/>
                <w:szCs w:val="22"/>
              </w:rPr>
            </w:pPr>
          </w:p>
          <w:p w14:paraId="70F7A31E" w14:textId="3C225761" w:rsidR="00FD30DE" w:rsidRPr="001D0E75" w:rsidRDefault="00FD30DE" w:rsidP="008418F6">
            <w:pPr>
              <w:spacing w:before="0" w:beforeAutospacing="0"/>
              <w:rPr>
                <w:rFonts w:ascii="Times New Roman" w:hAnsi="Times New Roman"/>
                <w:szCs w:val="22"/>
                <w:lang w:val="en-US"/>
              </w:rPr>
            </w:pPr>
            <w:r w:rsidRPr="001D0E75">
              <w:rPr>
                <w:rFonts w:ascii="Times New Roman" w:hAnsi="Times New Roman"/>
                <w:szCs w:val="22"/>
                <w:lang w:val="en-US"/>
              </w:rPr>
              <w:t xml:space="preserve">Santé et </w:t>
            </w:r>
            <w:r w:rsidRPr="001D0E75">
              <w:rPr>
                <w:rFonts w:ascii="Times New Roman" w:hAnsi="Times New Roman"/>
                <w:szCs w:val="22"/>
              </w:rPr>
              <w:t>s</w:t>
            </w:r>
            <w:r w:rsidRPr="001D0E75">
              <w:rPr>
                <w:rFonts w:ascii="Times New Roman" w:hAnsi="Times New Roman"/>
                <w:szCs w:val="22"/>
                <w:lang w:val="en-US"/>
              </w:rPr>
              <w:t>écurité</w:t>
            </w:r>
          </w:p>
        </w:tc>
        <w:tc>
          <w:tcPr>
            <w:tcW w:w="2731" w:type="dxa"/>
            <w:vAlign w:val="center"/>
          </w:tcPr>
          <w:p w14:paraId="67399BE0" w14:textId="63DE1FEF"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Risque de recours aux forces de sécurité publiques et au service de sécurité privée suite à l’insécurité causée par des k</w:t>
            </w:r>
            <w:r>
              <w:rPr>
                <w:rFonts w:ascii="Times New Roman" w:hAnsi="Times New Roman"/>
                <w:szCs w:val="22"/>
              </w:rPr>
              <w:t>uluna dans la zone du Projet</w:t>
            </w:r>
          </w:p>
        </w:tc>
        <w:tc>
          <w:tcPr>
            <w:tcW w:w="10886" w:type="dxa"/>
          </w:tcPr>
          <w:p w14:paraId="281DC275"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des mesures de gestion de la sécurité en fonction du niveau de risque présent dans la zone d’intervention ;</w:t>
            </w:r>
          </w:p>
          <w:p w14:paraId="18B9D36E"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Élaborer un Plan de Gestion de Sécurité (PGS) distinct qui présente l’ensemble de procédures et protocoles liés à cet aspect dans le cadre du programme (le PGS fera une Évaluation des Risques liés à la Sécurité (ERS) et proposera des mesures d’atténuation) ;</w:t>
            </w:r>
          </w:p>
          <w:p w14:paraId="2BF0DD08"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Collaborer avec les parties prenantes, dont les populations touchées par le Projet, les ONG locales et les autres groupes susceptibles d’être particulièrement au fait des problèmes de sécurité ;</w:t>
            </w:r>
          </w:p>
          <w:p w14:paraId="525C4CFA"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Mettre en place un protocole d’accord contraignant ou un autre accord officiel devrait être établi, engageant les forces de sécurité publique à respecter le Code de bonne conduite du Projet, intégrant un langage explicite sur les interdictions des actes d’EAS/HS et les sanctions applicables, à faire un usage proportionné de la force et à observer d’autres règles semblables à celles qui figureraient dans un contrat avec une société de sécurité privée, notamment en ce qui concerne les mesures disciplinaires, la formation, le suivi des incidents et la nécessité de mettre régulièrement à jour la documentation.</w:t>
            </w:r>
          </w:p>
          <w:p w14:paraId="3A020131" w14:textId="77777777" w:rsidR="00FD30DE" w:rsidRPr="001D0E75" w:rsidRDefault="00FD30DE" w:rsidP="00336637">
            <w:pPr>
              <w:numPr>
                <w:ilvl w:val="0"/>
                <w:numId w:val="68"/>
              </w:numPr>
              <w:spacing w:before="0" w:beforeAutospacing="0"/>
              <w:rPr>
                <w:rFonts w:ascii="Times New Roman" w:hAnsi="Times New Roman"/>
                <w:szCs w:val="22"/>
              </w:rPr>
            </w:pPr>
            <w:r w:rsidRPr="001D0E75">
              <w:rPr>
                <w:rFonts w:ascii="Times New Roman" w:hAnsi="Times New Roman"/>
                <w:szCs w:val="22"/>
              </w:rPr>
              <w:t xml:space="preserve">Mobiliser les communautés locales dans le programme de sécurité, et créer de bonnes relations entre le personnel de sécurité, les travailleurs du Projet et les populations locales peut contribuer grandement à la sécurité au sens large dans la zone du Projet. </w:t>
            </w:r>
          </w:p>
        </w:tc>
      </w:tr>
      <w:tr w:rsidR="00FD30DE" w:rsidRPr="001D0E75" w14:paraId="18C2EE53" w14:textId="77777777" w:rsidTr="008418F6">
        <w:trPr>
          <w:trHeight w:val="1396"/>
        </w:trPr>
        <w:tc>
          <w:tcPr>
            <w:tcW w:w="1806" w:type="dxa"/>
            <w:vMerge/>
            <w:vAlign w:val="center"/>
          </w:tcPr>
          <w:p w14:paraId="2A882FDE" w14:textId="77777777" w:rsidR="00FD30DE" w:rsidRPr="001D0E75" w:rsidRDefault="00FD30DE" w:rsidP="008418F6">
            <w:pPr>
              <w:spacing w:before="0" w:beforeAutospacing="0"/>
              <w:rPr>
                <w:rFonts w:ascii="Times New Roman" w:hAnsi="Times New Roman"/>
                <w:szCs w:val="22"/>
              </w:rPr>
            </w:pPr>
          </w:p>
        </w:tc>
        <w:tc>
          <w:tcPr>
            <w:tcW w:w="2731" w:type="dxa"/>
            <w:vAlign w:val="center"/>
          </w:tcPr>
          <w:p w14:paraId="45A12F04" w14:textId="77777777" w:rsidR="00FD30DE" w:rsidRPr="001D0E75" w:rsidRDefault="00FD30DE" w:rsidP="008418F6">
            <w:pPr>
              <w:spacing w:before="0" w:beforeAutospacing="0"/>
              <w:rPr>
                <w:rFonts w:ascii="Times New Roman" w:hAnsi="Times New Roman"/>
                <w:szCs w:val="22"/>
              </w:rPr>
            </w:pPr>
          </w:p>
          <w:p w14:paraId="53957E59" w14:textId="77777777" w:rsidR="00FD30DE" w:rsidRPr="001D0E75" w:rsidRDefault="00FD30DE" w:rsidP="008418F6">
            <w:pPr>
              <w:spacing w:before="0" w:beforeAutospacing="0"/>
              <w:rPr>
                <w:rFonts w:ascii="Times New Roman" w:hAnsi="Times New Roman"/>
                <w:szCs w:val="22"/>
              </w:rPr>
            </w:pPr>
          </w:p>
          <w:p w14:paraId="291D0AA1" w14:textId="77777777" w:rsidR="00FD30DE" w:rsidRPr="001D0E75" w:rsidRDefault="00FD30DE" w:rsidP="008418F6">
            <w:pPr>
              <w:spacing w:before="0" w:beforeAutospacing="0"/>
              <w:rPr>
                <w:rFonts w:ascii="Times New Roman" w:hAnsi="Times New Roman"/>
                <w:szCs w:val="22"/>
              </w:rPr>
            </w:pPr>
          </w:p>
          <w:p w14:paraId="5A2D8459" w14:textId="77777777" w:rsidR="00FD30DE" w:rsidRPr="001D0E75" w:rsidRDefault="00FD30DE" w:rsidP="008418F6">
            <w:pPr>
              <w:spacing w:before="0" w:beforeAutospacing="0"/>
              <w:rPr>
                <w:rFonts w:ascii="Times New Roman" w:hAnsi="Times New Roman"/>
                <w:szCs w:val="22"/>
              </w:rPr>
            </w:pPr>
          </w:p>
          <w:p w14:paraId="1F3B3D93" w14:textId="77777777" w:rsidR="00FD30DE" w:rsidRPr="001D0E75" w:rsidRDefault="00FD30DE" w:rsidP="008418F6">
            <w:pPr>
              <w:spacing w:before="0" w:beforeAutospacing="0"/>
              <w:rPr>
                <w:rFonts w:ascii="Times New Roman" w:hAnsi="Times New Roman"/>
                <w:szCs w:val="22"/>
              </w:rPr>
            </w:pPr>
          </w:p>
          <w:p w14:paraId="3EB5F1D1" w14:textId="77777777" w:rsidR="00FD30DE" w:rsidRPr="001D0E75" w:rsidRDefault="00FD30DE" w:rsidP="008418F6">
            <w:pPr>
              <w:spacing w:before="0" w:beforeAutospacing="0"/>
              <w:rPr>
                <w:rFonts w:ascii="Times New Roman" w:hAnsi="Times New Roman"/>
                <w:szCs w:val="22"/>
              </w:rPr>
            </w:pPr>
          </w:p>
          <w:p w14:paraId="650AA85B" w14:textId="77777777" w:rsidR="00FD30DE" w:rsidRPr="001D0E75" w:rsidRDefault="00FD30DE" w:rsidP="008418F6">
            <w:pPr>
              <w:spacing w:before="0" w:beforeAutospacing="0"/>
              <w:rPr>
                <w:rFonts w:ascii="Times New Roman" w:hAnsi="Times New Roman"/>
                <w:szCs w:val="22"/>
              </w:rPr>
            </w:pPr>
          </w:p>
          <w:p w14:paraId="64E98532" w14:textId="77777777" w:rsidR="00FD30DE" w:rsidRPr="001D0E75" w:rsidRDefault="00FD30DE" w:rsidP="008418F6">
            <w:pPr>
              <w:spacing w:before="0" w:beforeAutospacing="0"/>
              <w:rPr>
                <w:rFonts w:ascii="Times New Roman" w:hAnsi="Times New Roman"/>
                <w:szCs w:val="22"/>
                <w:lang w:val="en-US"/>
              </w:rPr>
            </w:pPr>
            <w:r w:rsidRPr="001D0E75">
              <w:rPr>
                <w:rFonts w:ascii="Times New Roman" w:hAnsi="Times New Roman"/>
                <w:szCs w:val="22"/>
                <w:lang w:val="en-US"/>
              </w:rPr>
              <w:t>Risques d’accidents</w:t>
            </w:r>
          </w:p>
        </w:tc>
        <w:tc>
          <w:tcPr>
            <w:tcW w:w="10886" w:type="dxa"/>
          </w:tcPr>
          <w:p w14:paraId="6DA7BCB5"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Inclure les clauses environnementales et sociales dans les DAO et les contrats des entreprises et port obligatoire des EPI appropriés ;</w:t>
            </w:r>
          </w:p>
          <w:p w14:paraId="56FF5B05" w14:textId="19ACECE9" w:rsidR="00FD30DE" w:rsidRPr="001D0E75" w:rsidRDefault="00A91730" w:rsidP="00336637">
            <w:pPr>
              <w:numPr>
                <w:ilvl w:val="0"/>
                <w:numId w:val="68"/>
              </w:numPr>
              <w:spacing w:before="0" w:beforeAutospacing="0"/>
              <w:ind w:left="322"/>
              <w:rPr>
                <w:rFonts w:ascii="Times New Roman" w:hAnsi="Times New Roman"/>
                <w:szCs w:val="22"/>
              </w:rPr>
            </w:pPr>
            <w:r>
              <w:rPr>
                <w:rFonts w:ascii="Times New Roman" w:hAnsi="Times New Roman"/>
                <w:szCs w:val="22"/>
              </w:rPr>
              <w:t xml:space="preserve">Organiser une session de </w:t>
            </w:r>
            <w:r w:rsidR="00FD30DE" w:rsidRPr="001D0E75">
              <w:rPr>
                <w:rFonts w:ascii="Times New Roman" w:hAnsi="Times New Roman"/>
                <w:szCs w:val="22"/>
              </w:rPr>
              <w:t xml:space="preserve">formation E3S (environnemental, social, santé sécurité) de tous les </w:t>
            </w:r>
            <w:r w:rsidR="008418F6" w:rsidRPr="001D0E75">
              <w:rPr>
                <w:rFonts w:ascii="Times New Roman" w:hAnsi="Times New Roman"/>
                <w:szCs w:val="22"/>
              </w:rPr>
              <w:t>ouvriers ;</w:t>
            </w:r>
          </w:p>
          <w:p w14:paraId="1D53C4FB" w14:textId="1A0AF190" w:rsidR="00FD30DE" w:rsidRPr="001D0E75" w:rsidRDefault="00FD30DE" w:rsidP="00336637">
            <w:pPr>
              <w:numPr>
                <w:ilvl w:val="0"/>
                <w:numId w:val="68"/>
              </w:numPr>
              <w:spacing w:before="0" w:beforeAutospacing="0"/>
              <w:ind w:left="322"/>
              <w:rPr>
                <w:rFonts w:ascii="Times New Roman" w:hAnsi="Times New Roman"/>
                <w:szCs w:val="22"/>
              </w:rPr>
            </w:pPr>
            <w:r>
              <w:rPr>
                <w:rFonts w:ascii="Times New Roman" w:hAnsi="Times New Roman"/>
                <w:szCs w:val="22"/>
              </w:rPr>
              <w:t xml:space="preserve">Bonne gestion </w:t>
            </w:r>
            <w:r w:rsidRPr="001D0E75">
              <w:rPr>
                <w:rFonts w:ascii="Times New Roman" w:hAnsi="Times New Roman"/>
                <w:szCs w:val="22"/>
              </w:rPr>
              <w:t xml:space="preserve">des accidents et </w:t>
            </w:r>
            <w:r w:rsidR="00C44678" w:rsidRPr="001D0E75">
              <w:rPr>
                <w:rFonts w:ascii="Times New Roman" w:hAnsi="Times New Roman"/>
                <w:szCs w:val="22"/>
              </w:rPr>
              <w:t>incidents ;</w:t>
            </w:r>
          </w:p>
          <w:p w14:paraId="31B895D2" w14:textId="6F4CC8F0"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 xml:space="preserve">Etiquetage des produits dangereux, </w:t>
            </w:r>
          </w:p>
          <w:p w14:paraId="11585B74"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Mener une campagne de communication et de sensibilisation avant et pendant les travaux ;</w:t>
            </w:r>
          </w:p>
          <w:p w14:paraId="05B93388"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Contrôler l’accès aux sites des travaux ;</w:t>
            </w:r>
          </w:p>
          <w:p w14:paraId="2CFA9956"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Préparer et mettre en œuvre un plan de santé et sécurité au travail qui intègre les stratégies de prévention des accidents telles que l’éducation et l’information des travailleurs sur les questions de sécurité ;</w:t>
            </w:r>
          </w:p>
          <w:p w14:paraId="24D9432C"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S’assurer de l’adhésion de tout le personnel au plan de santé et sécurité ;</w:t>
            </w:r>
          </w:p>
          <w:p w14:paraId="3DF2BB09" w14:textId="619D115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 xml:space="preserve">Mettre en place une trousse </w:t>
            </w:r>
            <w:r w:rsidR="00C44678" w:rsidRPr="001D0E75">
              <w:rPr>
                <w:rFonts w:ascii="Times New Roman" w:hAnsi="Times New Roman"/>
                <w:szCs w:val="22"/>
              </w:rPr>
              <w:t>médicale</w:t>
            </w:r>
            <w:r w:rsidRPr="001D0E75">
              <w:rPr>
                <w:rFonts w:ascii="Times New Roman" w:hAnsi="Times New Roman"/>
                <w:szCs w:val="22"/>
              </w:rPr>
              <w:t xml:space="preserve"> pour administrer les premiers soins aux travailleurs accidentés ;</w:t>
            </w:r>
          </w:p>
          <w:p w14:paraId="23FE301F"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Exiger l’analyse préalable des risques pour les postes de travail à haut risque et les Équipements de Protection Individuelle (EPI) adaptés aux exigences spécifiques des emplois (casques, lunettes, chaussures et gants de sécurité) ;</w:t>
            </w:r>
          </w:p>
          <w:p w14:paraId="6988E5A8"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Installer la signalisation indiquant les zones à risque d’accident ;</w:t>
            </w:r>
          </w:p>
          <w:p w14:paraId="6A9C5C10" w14:textId="28195EEE" w:rsidR="00FD30DE" w:rsidRPr="008418F6"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Rapporter avec des détails précis, la procédure suivie pour régler les cas d’accidents et les mesures prises pour les indemnisations des victimes.</w:t>
            </w:r>
          </w:p>
        </w:tc>
      </w:tr>
      <w:tr w:rsidR="00FD30DE" w:rsidRPr="001D0E75" w14:paraId="722AF28B" w14:textId="77777777" w:rsidTr="008418F6">
        <w:tc>
          <w:tcPr>
            <w:tcW w:w="1806" w:type="dxa"/>
            <w:vMerge w:val="restart"/>
            <w:vAlign w:val="center"/>
          </w:tcPr>
          <w:p w14:paraId="6995F111" w14:textId="77777777" w:rsidR="00FD30DE" w:rsidRPr="001D0E75" w:rsidRDefault="00FD30DE" w:rsidP="008418F6">
            <w:pPr>
              <w:spacing w:before="0" w:beforeAutospacing="0"/>
              <w:rPr>
                <w:rFonts w:ascii="Times New Roman" w:hAnsi="Times New Roman"/>
                <w:szCs w:val="22"/>
                <w:lang w:val="en-US"/>
              </w:rPr>
            </w:pPr>
            <w:r w:rsidRPr="001D0E75">
              <w:rPr>
                <w:rFonts w:ascii="Times New Roman" w:hAnsi="Times New Roman"/>
                <w:szCs w:val="22"/>
                <w:lang w:val="en-US"/>
              </w:rPr>
              <w:t>Santé et sécurité</w:t>
            </w:r>
          </w:p>
        </w:tc>
        <w:tc>
          <w:tcPr>
            <w:tcW w:w="2731" w:type="dxa"/>
            <w:vAlign w:val="center"/>
          </w:tcPr>
          <w:p w14:paraId="384E030D" w14:textId="77777777"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Incidence accrue des maladies sexuellement transmissibles.</w:t>
            </w:r>
          </w:p>
        </w:tc>
        <w:tc>
          <w:tcPr>
            <w:tcW w:w="10886" w:type="dxa"/>
          </w:tcPr>
          <w:p w14:paraId="23D7D674"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Préparer et mettre en œuvre un programme d’information des populations sur les dates, heures et durée des interruptions des services publics, si possible ;</w:t>
            </w:r>
          </w:p>
          <w:p w14:paraId="2A4AD39E"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Protéger les propriétés privées tout en préservant l’accès pour les usagers, en appliquant des mesures appropriées (clôture, surveillant, etc.) ;</w:t>
            </w:r>
          </w:p>
          <w:p w14:paraId="13A52613"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Préparer et mettre en œuvre un programme de santé destiné aux travailleurs qui intègre les stratégies de prévention contre les IST et le VIH/SIDA et leurs modes de transmission ;</w:t>
            </w:r>
          </w:p>
          <w:p w14:paraId="41B259EE"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Intégrer dans les campagnes d’information concernant les travaux un volet santé pour toute la population comprenant un module sur les IST et le VIH/SIDA, leurs dangers et les méthodes de prévention.</w:t>
            </w:r>
          </w:p>
        </w:tc>
      </w:tr>
      <w:tr w:rsidR="00FD30DE" w:rsidRPr="001D0E75" w14:paraId="46D0D925" w14:textId="77777777" w:rsidTr="008418F6">
        <w:tc>
          <w:tcPr>
            <w:tcW w:w="1806" w:type="dxa"/>
            <w:vMerge/>
            <w:vAlign w:val="center"/>
          </w:tcPr>
          <w:p w14:paraId="74A7B568" w14:textId="77777777" w:rsidR="00FD30DE" w:rsidRPr="001D0E75" w:rsidRDefault="00FD30DE" w:rsidP="008418F6">
            <w:pPr>
              <w:spacing w:before="0" w:beforeAutospacing="0"/>
              <w:rPr>
                <w:rFonts w:ascii="Times New Roman" w:hAnsi="Times New Roman"/>
                <w:szCs w:val="22"/>
              </w:rPr>
            </w:pPr>
          </w:p>
        </w:tc>
        <w:tc>
          <w:tcPr>
            <w:tcW w:w="2731" w:type="dxa"/>
            <w:vAlign w:val="center"/>
          </w:tcPr>
          <w:p w14:paraId="60E73ACF" w14:textId="77777777"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Risques d’exploitation des enfants sur les chantiers</w:t>
            </w:r>
          </w:p>
        </w:tc>
        <w:tc>
          <w:tcPr>
            <w:tcW w:w="10886" w:type="dxa"/>
          </w:tcPr>
          <w:p w14:paraId="21C803EC"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Mettre en place des dispositifs empêchant le recrutement d’enfants ;</w:t>
            </w:r>
          </w:p>
          <w:p w14:paraId="114B3DB8"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Développer des dépliants, des affiches sur l’interdiction des enfants dans les chantiers qui seront utilisés et vulgarisés lors des sensibilisations ;</w:t>
            </w:r>
          </w:p>
          <w:p w14:paraId="0E8B6C2D"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Solliciter les identités complètes des candidats lors du recrutement.</w:t>
            </w:r>
          </w:p>
        </w:tc>
      </w:tr>
      <w:tr w:rsidR="00FD30DE" w:rsidRPr="001D0E75" w14:paraId="26B83105" w14:textId="77777777" w:rsidTr="008418F6">
        <w:tc>
          <w:tcPr>
            <w:tcW w:w="1806" w:type="dxa"/>
            <w:vMerge w:val="restart"/>
            <w:vAlign w:val="center"/>
          </w:tcPr>
          <w:p w14:paraId="5643D06E" w14:textId="77777777" w:rsidR="00FD30DE" w:rsidRPr="001D0E75" w:rsidRDefault="00FD30DE" w:rsidP="008418F6">
            <w:pPr>
              <w:spacing w:before="0" w:beforeAutospacing="0"/>
              <w:rPr>
                <w:rFonts w:ascii="Times New Roman" w:hAnsi="Times New Roman"/>
                <w:szCs w:val="22"/>
              </w:rPr>
            </w:pPr>
          </w:p>
          <w:p w14:paraId="029FEB33" w14:textId="77777777" w:rsidR="00FD30DE" w:rsidRPr="001D0E75" w:rsidRDefault="00FD30DE" w:rsidP="008418F6">
            <w:pPr>
              <w:spacing w:before="0" w:beforeAutospacing="0"/>
              <w:rPr>
                <w:rFonts w:ascii="Times New Roman" w:hAnsi="Times New Roman"/>
                <w:szCs w:val="22"/>
              </w:rPr>
            </w:pPr>
          </w:p>
          <w:p w14:paraId="4C0EB1D5" w14:textId="77777777" w:rsidR="00FD30DE" w:rsidRPr="001D0E75" w:rsidRDefault="00FD30DE" w:rsidP="008418F6">
            <w:pPr>
              <w:spacing w:before="0" w:beforeAutospacing="0"/>
              <w:rPr>
                <w:rFonts w:ascii="Times New Roman" w:hAnsi="Times New Roman"/>
                <w:szCs w:val="22"/>
              </w:rPr>
            </w:pPr>
          </w:p>
          <w:p w14:paraId="6AC91BF5" w14:textId="77777777" w:rsidR="00FD30DE" w:rsidRPr="001D0E75" w:rsidRDefault="00FD30DE" w:rsidP="008418F6">
            <w:pPr>
              <w:spacing w:before="0" w:beforeAutospacing="0"/>
              <w:rPr>
                <w:rFonts w:ascii="Times New Roman" w:hAnsi="Times New Roman"/>
                <w:szCs w:val="22"/>
              </w:rPr>
            </w:pPr>
          </w:p>
          <w:p w14:paraId="40428635" w14:textId="77777777" w:rsidR="00FD30DE" w:rsidRPr="001D0E75" w:rsidRDefault="00FD30DE" w:rsidP="008418F6">
            <w:pPr>
              <w:spacing w:before="0" w:beforeAutospacing="0"/>
              <w:rPr>
                <w:rFonts w:ascii="Times New Roman" w:hAnsi="Times New Roman"/>
                <w:szCs w:val="22"/>
                <w:lang w:val="en-US"/>
              </w:rPr>
            </w:pPr>
            <w:r w:rsidRPr="001D0E75">
              <w:rPr>
                <w:rFonts w:ascii="Times New Roman" w:hAnsi="Times New Roman"/>
                <w:szCs w:val="22"/>
                <w:lang w:val="en-US"/>
              </w:rPr>
              <w:t>Archéologie et patrimoine</w:t>
            </w:r>
          </w:p>
        </w:tc>
        <w:tc>
          <w:tcPr>
            <w:tcW w:w="2731" w:type="dxa"/>
            <w:vAlign w:val="center"/>
          </w:tcPr>
          <w:p w14:paraId="53237100" w14:textId="5BCDC7E7"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 xml:space="preserve">Risque de </w:t>
            </w:r>
            <w:r>
              <w:rPr>
                <w:rFonts w:ascii="Times New Roman" w:hAnsi="Times New Roman"/>
                <w:szCs w:val="22"/>
              </w:rPr>
              <w:t>la découverte fortuite</w:t>
            </w:r>
          </w:p>
        </w:tc>
        <w:tc>
          <w:tcPr>
            <w:tcW w:w="10886" w:type="dxa"/>
          </w:tcPr>
          <w:p w14:paraId="6C33DBEA" w14:textId="15E3BC0A" w:rsidR="00FD30DE" w:rsidRDefault="00FD30DE" w:rsidP="00336637">
            <w:pPr>
              <w:numPr>
                <w:ilvl w:val="0"/>
                <w:numId w:val="68"/>
              </w:numPr>
              <w:spacing w:before="0" w:beforeAutospacing="0"/>
              <w:ind w:left="322"/>
              <w:rPr>
                <w:rFonts w:ascii="Times New Roman" w:hAnsi="Times New Roman"/>
                <w:szCs w:val="22"/>
              </w:rPr>
            </w:pPr>
            <w:r>
              <w:rPr>
                <w:rFonts w:ascii="Times New Roman" w:hAnsi="Times New Roman"/>
                <w:szCs w:val="22"/>
              </w:rPr>
              <w:t>Mettre en œuvre la procédure de la découverte fortuite</w:t>
            </w:r>
          </w:p>
          <w:p w14:paraId="3D4C7654" w14:textId="61D2B9EE"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Approfondir les investigations, enquêtes et consultations aux niveaux national et local pour ce qui concerne le patrimoine culturel ;</w:t>
            </w:r>
          </w:p>
          <w:p w14:paraId="39644AE9"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Suivre la procédure nationale en cas de découverte de patrimoine culturel.</w:t>
            </w:r>
          </w:p>
        </w:tc>
      </w:tr>
      <w:tr w:rsidR="00FD30DE" w:rsidRPr="001D0E75" w14:paraId="79DF4928" w14:textId="77777777" w:rsidTr="008418F6">
        <w:tc>
          <w:tcPr>
            <w:tcW w:w="1806" w:type="dxa"/>
            <w:vMerge/>
            <w:vAlign w:val="center"/>
          </w:tcPr>
          <w:p w14:paraId="033D4D8F" w14:textId="77777777" w:rsidR="00FD30DE" w:rsidRPr="001D0E75" w:rsidRDefault="00FD30DE" w:rsidP="008418F6">
            <w:pPr>
              <w:spacing w:before="0" w:beforeAutospacing="0"/>
              <w:rPr>
                <w:rFonts w:ascii="Times New Roman" w:hAnsi="Times New Roman"/>
                <w:szCs w:val="22"/>
              </w:rPr>
            </w:pPr>
          </w:p>
        </w:tc>
        <w:tc>
          <w:tcPr>
            <w:tcW w:w="2731" w:type="dxa"/>
            <w:vAlign w:val="center"/>
          </w:tcPr>
          <w:p w14:paraId="61D51807" w14:textId="77777777" w:rsidR="00FD30DE" w:rsidRPr="001D0E75" w:rsidRDefault="00FD30DE" w:rsidP="008418F6">
            <w:pPr>
              <w:spacing w:before="0" w:beforeAutospacing="0"/>
              <w:rPr>
                <w:rFonts w:ascii="Times New Roman" w:hAnsi="Times New Roman"/>
                <w:szCs w:val="22"/>
              </w:rPr>
            </w:pPr>
            <w:r w:rsidRPr="001D0E75">
              <w:rPr>
                <w:rFonts w:ascii="Times New Roman" w:hAnsi="Times New Roman"/>
                <w:szCs w:val="22"/>
              </w:rPr>
              <w:t>Risque de la découverte fortuite</w:t>
            </w:r>
          </w:p>
        </w:tc>
        <w:tc>
          <w:tcPr>
            <w:tcW w:w="10886" w:type="dxa"/>
          </w:tcPr>
          <w:p w14:paraId="47079D69" w14:textId="77777777" w:rsidR="00FD30DE" w:rsidRPr="001D0E75" w:rsidRDefault="00FD30DE" w:rsidP="00336637">
            <w:pPr>
              <w:numPr>
                <w:ilvl w:val="0"/>
                <w:numId w:val="68"/>
              </w:numPr>
              <w:spacing w:before="0" w:beforeAutospacing="0"/>
              <w:ind w:left="322"/>
              <w:rPr>
                <w:rFonts w:ascii="Times New Roman" w:hAnsi="Times New Roman"/>
                <w:szCs w:val="22"/>
              </w:rPr>
            </w:pPr>
            <w:r w:rsidRPr="001D0E75">
              <w:rPr>
                <w:rFonts w:ascii="Times New Roman" w:hAnsi="Times New Roman"/>
                <w:szCs w:val="22"/>
              </w:rPr>
              <w:t>Appliquer les procédures de la découverte fortuite conformément à la NES n° 8 ; Inclure dans le DAO et le contrat des prestataires des mesures à respecter en cas de trouvaille fortuite, conformément à la loi nationale et aux habitudes du milieu.</w:t>
            </w:r>
          </w:p>
        </w:tc>
      </w:tr>
    </w:tbl>
    <w:p w14:paraId="06066E3C" w14:textId="77777777" w:rsidR="001D0E75" w:rsidRPr="001D0E75" w:rsidRDefault="001D0E75" w:rsidP="001D0E75">
      <w:pPr>
        <w:spacing w:before="0" w:beforeAutospacing="0"/>
        <w:rPr>
          <w:rFonts w:ascii="Times New Roman" w:hAnsi="Times New Roman"/>
          <w:szCs w:val="22"/>
        </w:rPr>
      </w:pPr>
    </w:p>
    <w:p w14:paraId="3FBF9A16" w14:textId="77777777" w:rsidR="001D0E75" w:rsidRPr="001D0E75" w:rsidRDefault="001D0E75" w:rsidP="001D0E75">
      <w:pPr>
        <w:spacing w:before="0" w:beforeAutospacing="0"/>
        <w:rPr>
          <w:rFonts w:ascii="Times New Roman" w:hAnsi="Times New Roman"/>
          <w:szCs w:val="22"/>
        </w:rPr>
      </w:pPr>
    </w:p>
    <w:p w14:paraId="348710DD" w14:textId="77777777" w:rsidR="001D0E75" w:rsidRPr="001D0E75" w:rsidRDefault="001D0E75" w:rsidP="001D0E75">
      <w:pPr>
        <w:spacing w:before="0" w:beforeAutospacing="0"/>
        <w:rPr>
          <w:rFonts w:ascii="Times New Roman" w:hAnsi="Times New Roman"/>
          <w:szCs w:val="22"/>
        </w:rPr>
      </w:pPr>
      <w:r w:rsidRPr="001D0E75">
        <w:rPr>
          <w:rFonts w:ascii="Times New Roman" w:hAnsi="Times New Roman"/>
          <w:szCs w:val="22"/>
        </w:rPr>
        <w:t>Le tableau ci-dessous donne les mesures d’atténuation spécifiques aux activités pour la phase d’exploitation les composantes thématiques affectées par le Projet.</w:t>
      </w:r>
    </w:p>
    <w:p w14:paraId="7569072A" w14:textId="77777777" w:rsidR="00C44678" w:rsidRDefault="00C44678" w:rsidP="001D0E75">
      <w:pPr>
        <w:spacing w:before="0" w:beforeAutospacing="0"/>
        <w:rPr>
          <w:szCs w:val="22"/>
        </w:rPr>
        <w:sectPr w:rsidR="00C44678" w:rsidSect="0060271B">
          <w:pgSz w:w="16840" w:h="11900" w:orient="landscape"/>
          <w:pgMar w:top="1418" w:right="1418" w:bottom="1418" w:left="1418" w:header="709" w:footer="709" w:gutter="0"/>
          <w:cols w:space="708"/>
          <w:docGrid w:linePitch="360"/>
        </w:sectPr>
      </w:pPr>
    </w:p>
    <w:p w14:paraId="27EDC217" w14:textId="2CA5F306" w:rsidR="00845391" w:rsidRDefault="00845391" w:rsidP="001D0E75">
      <w:pPr>
        <w:spacing w:before="0" w:beforeAutospacing="0"/>
        <w:rPr>
          <w:szCs w:val="22"/>
        </w:rPr>
      </w:pPr>
    </w:p>
    <w:p w14:paraId="5A461DDB" w14:textId="3F549A1C" w:rsidR="00C44678" w:rsidRPr="00C44678" w:rsidRDefault="00F605A9" w:rsidP="004F342A">
      <w:pPr>
        <w:pStyle w:val="Lgende"/>
        <w:jc w:val="center"/>
        <w:rPr>
          <w:szCs w:val="22"/>
          <w:highlight w:val="yellow"/>
        </w:rPr>
      </w:pPr>
      <w:bookmarkStart w:id="675" w:name="_Toc172069234"/>
      <w:r>
        <w:t xml:space="preserve">Tableau </w:t>
      </w:r>
      <w:r>
        <w:fldChar w:fldCharType="begin"/>
      </w:r>
      <w:r>
        <w:instrText xml:space="preserve"> SEQ Tableau \* ARABIC </w:instrText>
      </w:r>
      <w:r>
        <w:fldChar w:fldCharType="separate"/>
      </w:r>
      <w:r w:rsidR="008418F6">
        <w:rPr>
          <w:noProof/>
        </w:rPr>
        <w:t>51</w:t>
      </w:r>
      <w:r>
        <w:fldChar w:fldCharType="end"/>
      </w:r>
      <w:r>
        <w:t xml:space="preserve">. </w:t>
      </w:r>
      <w:r w:rsidRPr="00084771">
        <w:t>Mesures d’atténuation spécifiques aux activités (collecteurs, ouvrages de drainage, lutte antiérosive) pour la phase d’exploitation les composantes thématiques affectées par le Projet</w:t>
      </w:r>
      <w:bookmarkEnd w:id="675"/>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980"/>
        <w:gridCol w:w="5602"/>
      </w:tblGrid>
      <w:tr w:rsidR="00C44678" w:rsidRPr="00845391" w14:paraId="3B9F8F3D" w14:textId="77777777" w:rsidTr="008418F6">
        <w:trPr>
          <w:trHeight w:val="557"/>
          <w:jc w:val="center"/>
        </w:trPr>
        <w:tc>
          <w:tcPr>
            <w:tcW w:w="879" w:type="pct"/>
            <w:vMerge w:val="restart"/>
            <w:shd w:val="clear" w:color="auto" w:fill="FBE4D5" w:themeFill="accent2" w:themeFillTint="33"/>
          </w:tcPr>
          <w:p w14:paraId="6A07C696" w14:textId="03615BD3" w:rsidR="00C44678" w:rsidRPr="00845391" w:rsidRDefault="00C44678" w:rsidP="00845391">
            <w:pPr>
              <w:spacing w:before="0" w:beforeAutospacing="0"/>
              <w:rPr>
                <w:rFonts w:ascii="Times New Roman" w:hAnsi="Times New Roman"/>
                <w:b/>
                <w:szCs w:val="22"/>
              </w:rPr>
            </w:pPr>
            <w:r w:rsidRPr="00845391">
              <w:rPr>
                <w:rFonts w:ascii="Times New Roman" w:hAnsi="Times New Roman"/>
                <w:b/>
                <w:szCs w:val="22"/>
              </w:rPr>
              <w:t>Composante affectée</w:t>
            </w:r>
            <w:r>
              <w:rPr>
                <w:rFonts w:ascii="Times New Roman" w:hAnsi="Times New Roman"/>
                <w:b/>
                <w:szCs w:val="22"/>
              </w:rPr>
              <w:t xml:space="preserve"> / source d’impact</w:t>
            </w:r>
          </w:p>
        </w:tc>
        <w:tc>
          <w:tcPr>
            <w:tcW w:w="1076" w:type="pct"/>
            <w:vMerge w:val="restart"/>
            <w:shd w:val="clear" w:color="auto" w:fill="FBE4D5" w:themeFill="accent2" w:themeFillTint="33"/>
            <w:vAlign w:val="center"/>
          </w:tcPr>
          <w:p w14:paraId="475A53CA" w14:textId="77777777" w:rsidR="00C44678" w:rsidRPr="00845391" w:rsidRDefault="00C44678" w:rsidP="00845391">
            <w:pPr>
              <w:spacing w:before="0" w:beforeAutospacing="0"/>
              <w:rPr>
                <w:rFonts w:ascii="Times New Roman" w:hAnsi="Times New Roman"/>
                <w:b/>
                <w:szCs w:val="22"/>
              </w:rPr>
            </w:pPr>
          </w:p>
          <w:p w14:paraId="6F4D4A6A" w14:textId="11E650FA" w:rsidR="00C44678" w:rsidRPr="00845391" w:rsidRDefault="00C44678" w:rsidP="00845391">
            <w:pPr>
              <w:spacing w:before="0" w:beforeAutospacing="0"/>
              <w:rPr>
                <w:rFonts w:ascii="Times New Roman" w:hAnsi="Times New Roman"/>
                <w:b/>
                <w:szCs w:val="22"/>
              </w:rPr>
            </w:pPr>
            <w:r w:rsidRPr="00845391">
              <w:rPr>
                <w:rFonts w:ascii="Times New Roman" w:hAnsi="Times New Roman"/>
                <w:b/>
                <w:szCs w:val="22"/>
              </w:rPr>
              <w:t>Impact</w:t>
            </w:r>
            <w:r>
              <w:rPr>
                <w:rFonts w:ascii="Times New Roman" w:hAnsi="Times New Roman"/>
                <w:b/>
                <w:szCs w:val="22"/>
              </w:rPr>
              <w:t xml:space="preserve"> / risque</w:t>
            </w:r>
          </w:p>
        </w:tc>
        <w:tc>
          <w:tcPr>
            <w:tcW w:w="3045" w:type="pct"/>
            <w:vMerge w:val="restart"/>
            <w:shd w:val="clear" w:color="auto" w:fill="FBE4D5" w:themeFill="accent2" w:themeFillTint="33"/>
            <w:vAlign w:val="center"/>
          </w:tcPr>
          <w:p w14:paraId="032CC324" w14:textId="77777777" w:rsidR="00C44678" w:rsidRPr="00845391" w:rsidRDefault="00C44678" w:rsidP="004F342A">
            <w:pPr>
              <w:spacing w:before="0" w:beforeAutospacing="0"/>
              <w:jc w:val="both"/>
              <w:rPr>
                <w:rFonts w:ascii="Times New Roman" w:hAnsi="Times New Roman"/>
                <w:b/>
                <w:szCs w:val="22"/>
              </w:rPr>
            </w:pPr>
          </w:p>
          <w:p w14:paraId="6746EEA7" w14:textId="77777777" w:rsidR="00C44678" w:rsidRPr="00845391" w:rsidRDefault="00C44678" w:rsidP="004F342A">
            <w:pPr>
              <w:spacing w:before="0" w:beforeAutospacing="0"/>
              <w:jc w:val="both"/>
              <w:rPr>
                <w:rFonts w:ascii="Times New Roman" w:hAnsi="Times New Roman"/>
                <w:b/>
                <w:szCs w:val="22"/>
              </w:rPr>
            </w:pPr>
            <w:r w:rsidRPr="00845391">
              <w:rPr>
                <w:rFonts w:ascii="Times New Roman" w:hAnsi="Times New Roman"/>
                <w:b/>
                <w:szCs w:val="22"/>
              </w:rPr>
              <w:t>Mesure d’atténuation</w:t>
            </w:r>
          </w:p>
        </w:tc>
      </w:tr>
      <w:tr w:rsidR="00C44678" w:rsidRPr="00845391" w14:paraId="728091BD" w14:textId="77777777" w:rsidTr="008418F6">
        <w:trPr>
          <w:trHeight w:val="557"/>
          <w:jc w:val="center"/>
        </w:trPr>
        <w:tc>
          <w:tcPr>
            <w:tcW w:w="879" w:type="pct"/>
            <w:vMerge/>
            <w:shd w:val="clear" w:color="auto" w:fill="DBDBDB" w:themeFill="accent3" w:themeFillTint="66"/>
          </w:tcPr>
          <w:p w14:paraId="7346E7A1" w14:textId="77777777" w:rsidR="00C44678" w:rsidRPr="00845391" w:rsidRDefault="00C44678" w:rsidP="00845391">
            <w:pPr>
              <w:spacing w:before="0" w:beforeAutospacing="0"/>
              <w:rPr>
                <w:rFonts w:ascii="Times New Roman" w:hAnsi="Times New Roman"/>
                <w:szCs w:val="22"/>
              </w:rPr>
            </w:pPr>
          </w:p>
        </w:tc>
        <w:tc>
          <w:tcPr>
            <w:tcW w:w="1076" w:type="pct"/>
            <w:vMerge/>
            <w:shd w:val="clear" w:color="auto" w:fill="DBDBDB" w:themeFill="accent3" w:themeFillTint="66"/>
            <w:vAlign w:val="center"/>
          </w:tcPr>
          <w:p w14:paraId="02310ED7" w14:textId="77777777" w:rsidR="00C44678" w:rsidRPr="00845391" w:rsidRDefault="00C44678" w:rsidP="00845391">
            <w:pPr>
              <w:spacing w:before="0" w:beforeAutospacing="0"/>
              <w:rPr>
                <w:rFonts w:ascii="Times New Roman" w:hAnsi="Times New Roman"/>
                <w:szCs w:val="22"/>
              </w:rPr>
            </w:pPr>
          </w:p>
        </w:tc>
        <w:tc>
          <w:tcPr>
            <w:tcW w:w="3045" w:type="pct"/>
            <w:vMerge/>
            <w:shd w:val="clear" w:color="auto" w:fill="DBDBDB" w:themeFill="accent3" w:themeFillTint="66"/>
            <w:vAlign w:val="center"/>
          </w:tcPr>
          <w:p w14:paraId="2F13119E" w14:textId="77777777" w:rsidR="00C44678" w:rsidRPr="00845391" w:rsidRDefault="00C44678" w:rsidP="004F342A">
            <w:pPr>
              <w:spacing w:before="0" w:beforeAutospacing="0"/>
              <w:jc w:val="both"/>
              <w:rPr>
                <w:rFonts w:ascii="Times New Roman" w:hAnsi="Times New Roman"/>
                <w:szCs w:val="22"/>
              </w:rPr>
            </w:pPr>
          </w:p>
        </w:tc>
      </w:tr>
      <w:tr w:rsidR="00C44678" w:rsidRPr="00845391" w14:paraId="1F19CAE0" w14:textId="77777777" w:rsidTr="008418F6">
        <w:trPr>
          <w:trHeight w:val="3463"/>
          <w:jc w:val="center"/>
        </w:trPr>
        <w:tc>
          <w:tcPr>
            <w:tcW w:w="879" w:type="pct"/>
            <w:vMerge w:val="restart"/>
            <w:vAlign w:val="center"/>
          </w:tcPr>
          <w:p w14:paraId="4963F42C" w14:textId="11C106B5" w:rsidR="00C44678" w:rsidRPr="00845391" w:rsidRDefault="00C44678" w:rsidP="008418F6">
            <w:pPr>
              <w:spacing w:before="0" w:beforeAutospacing="0"/>
              <w:rPr>
                <w:rFonts w:ascii="Times New Roman" w:hAnsi="Times New Roman"/>
                <w:b/>
                <w:i/>
                <w:szCs w:val="22"/>
              </w:rPr>
            </w:pPr>
            <w:r w:rsidRPr="00845391">
              <w:rPr>
                <w:rFonts w:ascii="Times New Roman" w:hAnsi="Times New Roman"/>
                <w:b/>
                <w:i/>
                <w:szCs w:val="22"/>
              </w:rPr>
              <w:t xml:space="preserve">Curage de la rivière </w:t>
            </w:r>
            <w:r>
              <w:rPr>
                <w:rFonts w:ascii="Times New Roman" w:hAnsi="Times New Roman"/>
                <w:b/>
                <w:i/>
                <w:szCs w:val="22"/>
              </w:rPr>
              <w:t>Tshangu</w:t>
            </w:r>
            <w:r w:rsidR="00CF6441">
              <w:rPr>
                <w:rFonts w:ascii="Times New Roman" w:hAnsi="Times New Roman"/>
                <w:b/>
                <w:i/>
                <w:szCs w:val="22"/>
              </w:rPr>
              <w:t>, construction des murs de soutenement</w:t>
            </w:r>
          </w:p>
        </w:tc>
        <w:tc>
          <w:tcPr>
            <w:tcW w:w="1076" w:type="pct"/>
            <w:vAlign w:val="center"/>
          </w:tcPr>
          <w:p w14:paraId="1A9B2736" w14:textId="7B454D50" w:rsidR="00C44678" w:rsidRPr="00845391" w:rsidRDefault="00CF6441" w:rsidP="00845391">
            <w:pPr>
              <w:spacing w:before="0" w:beforeAutospacing="0"/>
              <w:rPr>
                <w:rFonts w:ascii="Times New Roman" w:hAnsi="Times New Roman"/>
                <w:szCs w:val="22"/>
              </w:rPr>
            </w:pPr>
            <w:r w:rsidRPr="00CF6441">
              <w:rPr>
                <w:rFonts w:ascii="Times New Roman" w:hAnsi="Times New Roman"/>
                <w:szCs w:val="22"/>
              </w:rPr>
              <w:t>Chute ou glissement d</w:t>
            </w:r>
            <w:r>
              <w:rPr>
                <w:rFonts w:ascii="Times New Roman" w:hAnsi="Times New Roman"/>
                <w:szCs w:val="22"/>
              </w:rPr>
              <w:t>ans l’eau ou dans les collecteurs et caniveaux</w:t>
            </w:r>
          </w:p>
        </w:tc>
        <w:tc>
          <w:tcPr>
            <w:tcW w:w="3045" w:type="pct"/>
            <w:vAlign w:val="center"/>
          </w:tcPr>
          <w:p w14:paraId="652623A5" w14:textId="741F7FCB" w:rsidR="00CF6441" w:rsidRPr="00CF6441" w:rsidRDefault="00CF6441" w:rsidP="00336637">
            <w:pPr>
              <w:pStyle w:val="Paragraphedeliste"/>
              <w:numPr>
                <w:ilvl w:val="0"/>
                <w:numId w:val="68"/>
              </w:numPr>
              <w:spacing w:before="0" w:beforeAutospacing="0"/>
              <w:ind w:left="265"/>
              <w:jc w:val="both"/>
              <w:rPr>
                <w:rFonts w:ascii="Times New Roman" w:hAnsi="Times New Roman"/>
                <w:szCs w:val="22"/>
              </w:rPr>
            </w:pPr>
            <w:r w:rsidRPr="00CF6441">
              <w:rPr>
                <w:rFonts w:ascii="Times New Roman" w:hAnsi="Times New Roman"/>
                <w:szCs w:val="22"/>
              </w:rPr>
              <w:t>Doter les conducteurs de pelles amphibies et engins de faucardage de gilets de sauvetage et de combinaisons de survie</w:t>
            </w:r>
            <w:r w:rsidR="00F605A9">
              <w:rPr>
                <w:rFonts w:ascii="Times New Roman" w:hAnsi="Times New Roman"/>
                <w:szCs w:val="22"/>
              </w:rPr>
              <w:t> ;</w:t>
            </w:r>
          </w:p>
          <w:p w14:paraId="0F82B5F2" w14:textId="77777777" w:rsidR="00281BB6" w:rsidRDefault="00CF6441" w:rsidP="00336637">
            <w:pPr>
              <w:pStyle w:val="Paragraphedeliste"/>
              <w:numPr>
                <w:ilvl w:val="0"/>
                <w:numId w:val="68"/>
              </w:numPr>
              <w:spacing w:before="0" w:beforeAutospacing="0"/>
              <w:ind w:left="265"/>
              <w:jc w:val="both"/>
              <w:rPr>
                <w:rFonts w:ascii="Times New Roman" w:hAnsi="Times New Roman"/>
                <w:szCs w:val="22"/>
              </w:rPr>
            </w:pPr>
            <w:r w:rsidRPr="00CF6441">
              <w:rPr>
                <w:rFonts w:ascii="Times New Roman" w:hAnsi="Times New Roman"/>
                <w:szCs w:val="22"/>
              </w:rPr>
              <w:t>Positionne</w:t>
            </w:r>
          </w:p>
          <w:p w14:paraId="033261B6" w14:textId="4FC68FAD" w:rsidR="00CF6441" w:rsidRPr="00CF6441" w:rsidRDefault="00CF6441" w:rsidP="00336637">
            <w:pPr>
              <w:pStyle w:val="Paragraphedeliste"/>
              <w:numPr>
                <w:ilvl w:val="0"/>
                <w:numId w:val="68"/>
              </w:numPr>
              <w:spacing w:before="0" w:beforeAutospacing="0"/>
              <w:ind w:left="265"/>
              <w:jc w:val="both"/>
              <w:rPr>
                <w:rFonts w:ascii="Times New Roman" w:hAnsi="Times New Roman"/>
                <w:szCs w:val="22"/>
              </w:rPr>
            </w:pPr>
            <w:r w:rsidRPr="00CF6441">
              <w:rPr>
                <w:rFonts w:ascii="Times New Roman" w:hAnsi="Times New Roman"/>
                <w:szCs w:val="22"/>
              </w:rPr>
              <w:t>r une bouée de sauvetage gonflable;</w:t>
            </w:r>
          </w:p>
          <w:p w14:paraId="3EDB44C1" w14:textId="05F83F49" w:rsidR="00CF6441" w:rsidRPr="00CF6441" w:rsidRDefault="00CF6441" w:rsidP="00336637">
            <w:pPr>
              <w:pStyle w:val="Paragraphedeliste"/>
              <w:numPr>
                <w:ilvl w:val="0"/>
                <w:numId w:val="68"/>
              </w:numPr>
              <w:spacing w:before="0" w:beforeAutospacing="0"/>
              <w:ind w:left="265"/>
              <w:jc w:val="both"/>
              <w:rPr>
                <w:rFonts w:ascii="Times New Roman" w:hAnsi="Times New Roman"/>
                <w:szCs w:val="22"/>
              </w:rPr>
            </w:pPr>
            <w:r w:rsidRPr="00CF6441">
              <w:rPr>
                <w:rFonts w:ascii="Times New Roman" w:hAnsi="Times New Roman"/>
                <w:szCs w:val="22"/>
              </w:rPr>
              <w:t xml:space="preserve">Positionner une embarcation de sécurité dédiée au sauvetage des travaux dans </w:t>
            </w:r>
            <w:r w:rsidR="008418F6" w:rsidRPr="00CF6441">
              <w:rPr>
                <w:rFonts w:ascii="Times New Roman" w:hAnsi="Times New Roman"/>
                <w:szCs w:val="22"/>
              </w:rPr>
              <w:t>l’eau ;</w:t>
            </w:r>
          </w:p>
          <w:p w14:paraId="7CE97E72" w14:textId="1B0E5513" w:rsidR="00CF6441" w:rsidRPr="00CF6441" w:rsidRDefault="00CF6441" w:rsidP="00336637">
            <w:pPr>
              <w:pStyle w:val="Paragraphedeliste"/>
              <w:numPr>
                <w:ilvl w:val="0"/>
                <w:numId w:val="68"/>
              </w:numPr>
              <w:spacing w:before="0" w:beforeAutospacing="0"/>
              <w:ind w:left="265"/>
              <w:jc w:val="both"/>
              <w:rPr>
                <w:rFonts w:ascii="Times New Roman" w:hAnsi="Times New Roman"/>
                <w:szCs w:val="22"/>
              </w:rPr>
            </w:pPr>
            <w:r w:rsidRPr="00CF6441">
              <w:rPr>
                <w:rFonts w:ascii="Times New Roman" w:hAnsi="Times New Roman"/>
                <w:szCs w:val="22"/>
              </w:rPr>
              <w:t xml:space="preserve">Assurer l’installation d’alarmes audibles de recul sur les engins de </w:t>
            </w:r>
            <w:r w:rsidR="00E174FB" w:rsidRPr="00CF6441">
              <w:rPr>
                <w:rFonts w:ascii="Times New Roman" w:hAnsi="Times New Roman"/>
                <w:szCs w:val="22"/>
              </w:rPr>
              <w:t>chantier ;</w:t>
            </w:r>
          </w:p>
          <w:p w14:paraId="24A4E68F" w14:textId="17F436CB" w:rsidR="00CF6441" w:rsidRPr="00CF6441" w:rsidRDefault="00CF6441" w:rsidP="00336637">
            <w:pPr>
              <w:pStyle w:val="Paragraphedeliste"/>
              <w:numPr>
                <w:ilvl w:val="0"/>
                <w:numId w:val="68"/>
              </w:numPr>
              <w:spacing w:before="0" w:beforeAutospacing="0"/>
              <w:ind w:left="265"/>
              <w:jc w:val="both"/>
              <w:rPr>
                <w:rFonts w:ascii="Times New Roman" w:hAnsi="Times New Roman"/>
                <w:szCs w:val="22"/>
              </w:rPr>
            </w:pPr>
            <w:r w:rsidRPr="00CF6441">
              <w:rPr>
                <w:rFonts w:ascii="Times New Roman" w:hAnsi="Times New Roman"/>
                <w:szCs w:val="22"/>
              </w:rPr>
              <w:t xml:space="preserve">Assurer la visibilité du personnel, qui doit porter des gilets à haute visibilité lorsqu’il travaille ou se déplace dans des zones où circulent des engins lourds, en enseignant aux travailleurs à vérifier l’établissement d’un contact visuel avec l’opérateur d’un engin en service avant de s’approcher de cet </w:t>
            </w:r>
            <w:r w:rsidR="008418F6" w:rsidRPr="00CF6441">
              <w:rPr>
                <w:rFonts w:ascii="Times New Roman" w:hAnsi="Times New Roman"/>
                <w:szCs w:val="22"/>
              </w:rPr>
              <w:t>engin ;</w:t>
            </w:r>
          </w:p>
          <w:p w14:paraId="0FF26D2E" w14:textId="02236301" w:rsidR="00C44678" w:rsidRPr="00845391" w:rsidRDefault="00CF6441" w:rsidP="00336637">
            <w:pPr>
              <w:pStyle w:val="Paragraphedeliste"/>
              <w:numPr>
                <w:ilvl w:val="0"/>
                <w:numId w:val="68"/>
              </w:numPr>
              <w:spacing w:before="0" w:beforeAutospacing="0"/>
              <w:ind w:left="265"/>
              <w:jc w:val="both"/>
              <w:rPr>
                <w:rFonts w:ascii="Times New Roman" w:hAnsi="Times New Roman"/>
                <w:szCs w:val="22"/>
              </w:rPr>
            </w:pPr>
            <w:r>
              <w:rPr>
                <w:rFonts w:ascii="Times New Roman" w:hAnsi="Times New Roman"/>
                <w:szCs w:val="22"/>
              </w:rPr>
              <w:t>Couvrir les collecteurs et caniveaux dans la zone à forte mobilité</w:t>
            </w:r>
            <w:r w:rsidR="0035006B">
              <w:rPr>
                <w:rFonts w:ascii="Times New Roman" w:hAnsi="Times New Roman"/>
                <w:szCs w:val="22"/>
              </w:rPr>
              <w:t xml:space="preserve"> maison d’habitation, écoles, églises, etc.</w:t>
            </w:r>
          </w:p>
        </w:tc>
      </w:tr>
      <w:tr w:rsidR="00C44678" w:rsidRPr="00845391" w14:paraId="49A8B7EB" w14:textId="77777777" w:rsidTr="008418F6">
        <w:trPr>
          <w:jc w:val="center"/>
        </w:trPr>
        <w:tc>
          <w:tcPr>
            <w:tcW w:w="879" w:type="pct"/>
            <w:vMerge/>
          </w:tcPr>
          <w:p w14:paraId="3B88C738" w14:textId="77777777" w:rsidR="00C44678" w:rsidRPr="00845391" w:rsidRDefault="00C44678" w:rsidP="00845391">
            <w:pPr>
              <w:spacing w:before="0" w:beforeAutospacing="0"/>
              <w:rPr>
                <w:rFonts w:ascii="Times New Roman" w:hAnsi="Times New Roman"/>
                <w:szCs w:val="22"/>
              </w:rPr>
            </w:pPr>
          </w:p>
        </w:tc>
        <w:tc>
          <w:tcPr>
            <w:tcW w:w="1076" w:type="pct"/>
            <w:vAlign w:val="center"/>
          </w:tcPr>
          <w:p w14:paraId="094F9301" w14:textId="14138073" w:rsidR="00C44678" w:rsidRPr="00845391" w:rsidRDefault="00C44678" w:rsidP="00CF6441">
            <w:pPr>
              <w:spacing w:before="0" w:beforeAutospacing="0"/>
              <w:rPr>
                <w:rFonts w:ascii="Times New Roman" w:hAnsi="Times New Roman"/>
                <w:szCs w:val="22"/>
              </w:rPr>
            </w:pPr>
            <w:r w:rsidRPr="00281BB6">
              <w:rPr>
                <w:rFonts w:ascii="Times New Roman" w:hAnsi="Times New Roman"/>
                <w:szCs w:val="22"/>
              </w:rPr>
              <w:t xml:space="preserve">Risque de rejet des déchets ménagers et autres déchets plastiques dans la rivière </w:t>
            </w:r>
            <w:r w:rsidR="00CF6441" w:rsidRPr="008C0FF0">
              <w:rPr>
                <w:rFonts w:ascii="Times New Roman" w:hAnsi="Times New Roman"/>
                <w:szCs w:val="22"/>
              </w:rPr>
              <w:t>Tshangu</w:t>
            </w:r>
            <w:r w:rsidRPr="008C0FF0">
              <w:rPr>
                <w:rFonts w:ascii="Times New Roman" w:hAnsi="Times New Roman"/>
                <w:szCs w:val="22"/>
              </w:rPr>
              <w:t xml:space="preserve"> et dans les</w:t>
            </w:r>
            <w:r w:rsidRPr="00281BB6">
              <w:rPr>
                <w:rFonts w:ascii="Times New Roman" w:hAnsi="Times New Roman"/>
                <w:szCs w:val="22"/>
              </w:rPr>
              <w:t xml:space="preserve"> </w:t>
            </w:r>
            <w:r w:rsidR="00CF6441" w:rsidRPr="00281BB6">
              <w:rPr>
                <w:rFonts w:ascii="Times New Roman" w:hAnsi="Times New Roman"/>
                <w:szCs w:val="22"/>
              </w:rPr>
              <w:t xml:space="preserve">collecteurs et les </w:t>
            </w:r>
            <w:r w:rsidRPr="00281BB6">
              <w:rPr>
                <w:rFonts w:ascii="Times New Roman" w:hAnsi="Times New Roman"/>
                <w:szCs w:val="22"/>
              </w:rPr>
              <w:t>caniveaux</w:t>
            </w:r>
          </w:p>
        </w:tc>
        <w:tc>
          <w:tcPr>
            <w:tcW w:w="3045" w:type="pct"/>
            <w:vAlign w:val="center"/>
          </w:tcPr>
          <w:p w14:paraId="10A82575" w14:textId="74BBC870" w:rsidR="00C44678" w:rsidRPr="00124555" w:rsidRDefault="00C44678" w:rsidP="00336637">
            <w:pPr>
              <w:pStyle w:val="Paragraphedeliste"/>
              <w:numPr>
                <w:ilvl w:val="0"/>
                <w:numId w:val="68"/>
              </w:numPr>
              <w:spacing w:before="0" w:beforeAutospacing="0"/>
              <w:ind w:left="265"/>
              <w:jc w:val="both"/>
              <w:rPr>
                <w:rFonts w:ascii="Times New Roman" w:hAnsi="Times New Roman"/>
                <w:szCs w:val="22"/>
              </w:rPr>
            </w:pPr>
            <w:r w:rsidRPr="00845391">
              <w:rPr>
                <w:rFonts w:ascii="Times New Roman" w:hAnsi="Times New Roman"/>
                <w:szCs w:val="22"/>
              </w:rPr>
              <w:t xml:space="preserve">Sensibiliser les riverains sur la bonne gestion des déchets solides et plastiques (ne pas jeter ces déchets dans </w:t>
            </w:r>
            <w:r w:rsidR="00CF6441">
              <w:rPr>
                <w:rFonts w:ascii="Times New Roman" w:hAnsi="Times New Roman"/>
                <w:szCs w:val="22"/>
              </w:rPr>
              <w:t>la rivière Tshangu</w:t>
            </w:r>
            <w:r>
              <w:rPr>
                <w:rFonts w:ascii="Times New Roman" w:hAnsi="Times New Roman"/>
                <w:szCs w:val="22"/>
              </w:rPr>
              <w:t xml:space="preserve"> et dans </w:t>
            </w:r>
            <w:r w:rsidRPr="00845391">
              <w:rPr>
                <w:rFonts w:ascii="Times New Roman" w:hAnsi="Times New Roman"/>
                <w:szCs w:val="22"/>
              </w:rPr>
              <w:t>les caniveaux) ;</w:t>
            </w:r>
          </w:p>
          <w:p w14:paraId="584FB120" w14:textId="52290317" w:rsidR="00C44678" w:rsidRDefault="00C44678" w:rsidP="00336637">
            <w:pPr>
              <w:pStyle w:val="Paragraphedeliste"/>
              <w:numPr>
                <w:ilvl w:val="0"/>
                <w:numId w:val="68"/>
              </w:numPr>
              <w:spacing w:before="0" w:beforeAutospacing="0"/>
              <w:ind w:left="265"/>
              <w:jc w:val="both"/>
              <w:rPr>
                <w:rFonts w:ascii="Times New Roman" w:hAnsi="Times New Roman"/>
                <w:szCs w:val="22"/>
              </w:rPr>
            </w:pPr>
            <w:r w:rsidRPr="00845391">
              <w:rPr>
                <w:rFonts w:ascii="Times New Roman" w:hAnsi="Times New Roman"/>
                <w:szCs w:val="22"/>
              </w:rPr>
              <w:t>Sensibiliser les riverains sur l’engagement citoyen et l’appropriation des ouvrages ;</w:t>
            </w:r>
          </w:p>
          <w:p w14:paraId="0A6878DA" w14:textId="01DFD485" w:rsidR="00082246" w:rsidRDefault="00082246" w:rsidP="00336637">
            <w:pPr>
              <w:pStyle w:val="Paragraphedeliste"/>
              <w:numPr>
                <w:ilvl w:val="0"/>
                <w:numId w:val="68"/>
              </w:numPr>
              <w:spacing w:before="0" w:beforeAutospacing="0"/>
              <w:ind w:left="265"/>
              <w:jc w:val="both"/>
              <w:rPr>
                <w:rFonts w:ascii="Times New Roman" w:hAnsi="Times New Roman"/>
                <w:szCs w:val="22"/>
              </w:rPr>
            </w:pPr>
            <w:r>
              <w:rPr>
                <w:rFonts w:ascii="Times New Roman" w:hAnsi="Times New Roman"/>
                <w:szCs w:val="22"/>
              </w:rPr>
              <w:t>S</w:t>
            </w:r>
            <w:r w:rsidRPr="00082246">
              <w:rPr>
                <w:rFonts w:ascii="Times New Roman" w:hAnsi="Times New Roman"/>
                <w:szCs w:val="22"/>
              </w:rPr>
              <w:t>ensibiliser les populations locales à l'importance de la gestion des déchets et de promouvoir des pratiques durables pour préserver la rivière Tshangu et son écosystème</w:t>
            </w:r>
          </w:p>
          <w:p w14:paraId="4985962C" w14:textId="77777777" w:rsidR="00281BB6" w:rsidRDefault="00281BB6" w:rsidP="00336637">
            <w:pPr>
              <w:pStyle w:val="Paragraphedeliste"/>
              <w:numPr>
                <w:ilvl w:val="0"/>
                <w:numId w:val="68"/>
              </w:numPr>
              <w:spacing w:before="0" w:beforeAutospacing="0"/>
              <w:ind w:left="265"/>
              <w:jc w:val="both"/>
              <w:rPr>
                <w:rFonts w:ascii="Times New Roman" w:hAnsi="Times New Roman"/>
                <w:szCs w:val="22"/>
              </w:rPr>
            </w:pPr>
            <w:r w:rsidRPr="00281BB6">
              <w:rPr>
                <w:rFonts w:ascii="Times New Roman" w:hAnsi="Times New Roman"/>
                <w:szCs w:val="22"/>
              </w:rPr>
              <w:t>Les déchets de purge issus du dragage de la rivière Tshangu doivent être gérés de manière appropriée pour minimiser leur impact sur l'environnement</w:t>
            </w:r>
          </w:p>
          <w:p w14:paraId="59D11085" w14:textId="77777777" w:rsidR="00281BB6" w:rsidRDefault="00281BB6" w:rsidP="00336637">
            <w:pPr>
              <w:pStyle w:val="Paragraphedeliste"/>
              <w:numPr>
                <w:ilvl w:val="0"/>
                <w:numId w:val="68"/>
              </w:numPr>
              <w:spacing w:before="0" w:beforeAutospacing="0"/>
              <w:ind w:left="265"/>
              <w:jc w:val="both"/>
              <w:rPr>
                <w:rFonts w:ascii="Times New Roman" w:hAnsi="Times New Roman"/>
                <w:szCs w:val="22"/>
              </w:rPr>
            </w:pPr>
            <w:r>
              <w:rPr>
                <w:rFonts w:ascii="Times New Roman" w:hAnsi="Times New Roman"/>
                <w:szCs w:val="22"/>
              </w:rPr>
              <w:t>Stoker provisoirement ces déchets de purge à 25 m de la rivière Tshangu avant d’être</w:t>
            </w:r>
            <w:r w:rsidRPr="00281BB6">
              <w:rPr>
                <w:rFonts w:ascii="Times New Roman" w:hAnsi="Times New Roman"/>
                <w:szCs w:val="22"/>
              </w:rPr>
              <w:t xml:space="preserve"> triés en fonction de leur nature (matériaux organiques, plastiques, métaux, etc.) pour faciliter leur traitement ultérieur</w:t>
            </w:r>
          </w:p>
          <w:p w14:paraId="1E02B643" w14:textId="237AC374" w:rsidR="00281BB6" w:rsidRPr="0035006B" w:rsidRDefault="00281BB6" w:rsidP="00336637">
            <w:pPr>
              <w:pStyle w:val="Paragraphedeliste"/>
              <w:numPr>
                <w:ilvl w:val="0"/>
                <w:numId w:val="68"/>
              </w:numPr>
              <w:spacing w:before="0" w:beforeAutospacing="0"/>
              <w:ind w:left="265"/>
              <w:jc w:val="both"/>
              <w:rPr>
                <w:rFonts w:ascii="Times New Roman" w:hAnsi="Times New Roman"/>
                <w:szCs w:val="22"/>
              </w:rPr>
            </w:pPr>
            <w:r w:rsidRPr="00281BB6">
              <w:rPr>
                <w:rFonts w:ascii="Times New Roman" w:hAnsi="Times New Roman"/>
                <w:szCs w:val="22"/>
              </w:rPr>
              <w:t xml:space="preserve">Les déchets résiduels doivent être éliminés de manière sûre et conforme à la réglementation environnementale en vigueur. Il est recommandé de faire appel à des entreprises spécialisées dans la gestion des déchets pour s'assurer </w:t>
            </w:r>
            <w:r w:rsidR="008418F6" w:rsidRPr="00281BB6">
              <w:rPr>
                <w:rFonts w:ascii="Times New Roman" w:hAnsi="Times New Roman"/>
                <w:szCs w:val="22"/>
              </w:rPr>
              <w:t>d’une élimination adéquate</w:t>
            </w:r>
          </w:p>
        </w:tc>
      </w:tr>
      <w:tr w:rsidR="00C44678" w:rsidRPr="00845391" w14:paraId="547DC400" w14:textId="77777777" w:rsidTr="008418F6">
        <w:trPr>
          <w:jc w:val="center"/>
        </w:trPr>
        <w:tc>
          <w:tcPr>
            <w:tcW w:w="879" w:type="pct"/>
          </w:tcPr>
          <w:p w14:paraId="68A490B4" w14:textId="77777777" w:rsidR="00C44678" w:rsidRPr="00845391" w:rsidRDefault="00C44678" w:rsidP="00845391">
            <w:pPr>
              <w:spacing w:before="0" w:beforeAutospacing="0"/>
              <w:rPr>
                <w:rFonts w:ascii="Times New Roman" w:hAnsi="Times New Roman"/>
                <w:b/>
                <w:i/>
                <w:szCs w:val="22"/>
              </w:rPr>
            </w:pPr>
            <w:r w:rsidRPr="00845391">
              <w:rPr>
                <w:rFonts w:ascii="Times New Roman" w:hAnsi="Times New Roman"/>
                <w:b/>
                <w:i/>
                <w:szCs w:val="22"/>
              </w:rPr>
              <w:t>Travaux de lutte antiérosive et autres ouvrages de drainage</w:t>
            </w:r>
          </w:p>
        </w:tc>
        <w:tc>
          <w:tcPr>
            <w:tcW w:w="1076" w:type="pct"/>
            <w:vAlign w:val="center"/>
          </w:tcPr>
          <w:p w14:paraId="0C503D88" w14:textId="77777777" w:rsidR="00C44678" w:rsidRPr="00845391" w:rsidRDefault="00C44678" w:rsidP="00845391">
            <w:pPr>
              <w:spacing w:before="0" w:beforeAutospacing="0"/>
              <w:rPr>
                <w:rFonts w:ascii="Times New Roman" w:hAnsi="Times New Roman"/>
                <w:szCs w:val="22"/>
              </w:rPr>
            </w:pPr>
            <w:r w:rsidRPr="00845391">
              <w:rPr>
                <w:rFonts w:ascii="Times New Roman" w:hAnsi="Times New Roman"/>
                <w:szCs w:val="22"/>
              </w:rPr>
              <w:t>Risque d’érosion suite au manque d’entretien des ouvrages</w:t>
            </w:r>
          </w:p>
        </w:tc>
        <w:tc>
          <w:tcPr>
            <w:tcW w:w="3045" w:type="pct"/>
            <w:vAlign w:val="center"/>
          </w:tcPr>
          <w:p w14:paraId="4D52F4D2" w14:textId="763C5F63" w:rsidR="00C44678" w:rsidRPr="0035006B" w:rsidRDefault="00C44678" w:rsidP="00336637">
            <w:pPr>
              <w:pStyle w:val="Paragraphedeliste"/>
              <w:numPr>
                <w:ilvl w:val="0"/>
                <w:numId w:val="68"/>
              </w:numPr>
              <w:spacing w:before="0" w:beforeAutospacing="0"/>
              <w:ind w:left="265"/>
              <w:jc w:val="both"/>
              <w:rPr>
                <w:rFonts w:ascii="Times New Roman" w:hAnsi="Times New Roman"/>
                <w:szCs w:val="22"/>
              </w:rPr>
            </w:pPr>
            <w:r w:rsidRPr="00845391">
              <w:rPr>
                <w:rFonts w:ascii="Times New Roman" w:hAnsi="Times New Roman"/>
                <w:szCs w:val="22"/>
              </w:rPr>
              <w:t>Entretenir réguliè</w:t>
            </w:r>
            <w:r>
              <w:rPr>
                <w:rFonts w:ascii="Times New Roman" w:hAnsi="Times New Roman"/>
                <w:szCs w:val="22"/>
              </w:rPr>
              <w:t>re</w:t>
            </w:r>
            <w:r w:rsidRPr="00845391">
              <w:rPr>
                <w:rFonts w:ascii="Times New Roman" w:hAnsi="Times New Roman"/>
                <w:szCs w:val="22"/>
              </w:rPr>
              <w:t xml:space="preserve">ment les </w:t>
            </w:r>
            <w:r w:rsidR="0035006B">
              <w:rPr>
                <w:rFonts w:ascii="Times New Roman" w:hAnsi="Times New Roman"/>
                <w:szCs w:val="22"/>
              </w:rPr>
              <w:t>ouvrages</w:t>
            </w:r>
            <w:r w:rsidRPr="00845391">
              <w:rPr>
                <w:rFonts w:ascii="Times New Roman" w:hAnsi="Times New Roman"/>
                <w:szCs w:val="22"/>
              </w:rPr>
              <w:t xml:space="preserve"> antiérosifs et planter des vétivers ou autres plantes endémiques de lutte antiérosive.</w:t>
            </w:r>
          </w:p>
          <w:p w14:paraId="0286FAED" w14:textId="77777777" w:rsidR="00C44678" w:rsidRPr="00845391" w:rsidRDefault="00C44678" w:rsidP="00336637">
            <w:pPr>
              <w:pStyle w:val="Paragraphedeliste"/>
              <w:numPr>
                <w:ilvl w:val="0"/>
                <w:numId w:val="68"/>
              </w:numPr>
              <w:spacing w:before="0" w:beforeAutospacing="0"/>
              <w:ind w:left="265"/>
              <w:jc w:val="both"/>
              <w:rPr>
                <w:rFonts w:ascii="Times New Roman" w:hAnsi="Times New Roman"/>
                <w:szCs w:val="22"/>
              </w:rPr>
            </w:pPr>
            <w:r w:rsidRPr="00845391">
              <w:rPr>
                <w:rFonts w:ascii="Times New Roman" w:hAnsi="Times New Roman"/>
                <w:szCs w:val="22"/>
              </w:rPr>
              <w:t>Prévoir des sacs à sable pour l’entretien des ouvrages antiérosifs.</w:t>
            </w:r>
          </w:p>
        </w:tc>
      </w:tr>
    </w:tbl>
    <w:p w14:paraId="06D5AA28" w14:textId="77777777" w:rsidR="00845391" w:rsidRPr="00845391" w:rsidRDefault="00845391" w:rsidP="00845391">
      <w:pPr>
        <w:spacing w:before="0" w:beforeAutospacing="0"/>
        <w:rPr>
          <w:szCs w:val="22"/>
        </w:rPr>
      </w:pPr>
    </w:p>
    <w:p w14:paraId="2307046F" w14:textId="77777777" w:rsidR="00FF1586" w:rsidRPr="001B636F" w:rsidRDefault="00FF1586" w:rsidP="00336637">
      <w:pPr>
        <w:pStyle w:val="Paragraphedeliste1"/>
        <w:numPr>
          <w:ilvl w:val="0"/>
          <w:numId w:val="2"/>
        </w:numPr>
        <w:spacing w:before="0" w:beforeAutospacing="0" w:line="276" w:lineRule="auto"/>
        <w:jc w:val="both"/>
        <w:rPr>
          <w:rFonts w:ascii="Times New Roman" w:eastAsia="Calibri" w:hAnsi="Times New Roman"/>
          <w:sz w:val="24"/>
        </w:rPr>
        <w:sectPr w:rsidR="00FF1586" w:rsidRPr="001B636F" w:rsidSect="0060271B">
          <w:pgSz w:w="11900" w:h="16840"/>
          <w:pgMar w:top="1418" w:right="1418" w:bottom="1418" w:left="1418" w:header="709" w:footer="709" w:gutter="0"/>
          <w:cols w:space="708"/>
          <w:docGrid w:linePitch="360"/>
        </w:sectPr>
      </w:pPr>
      <w:bookmarkStart w:id="676" w:name="_Toc34317214"/>
      <w:bookmarkEnd w:id="676"/>
    </w:p>
    <w:p w14:paraId="65140416" w14:textId="6200E200" w:rsidR="00196763" w:rsidRPr="001B636F" w:rsidRDefault="00412F1D" w:rsidP="00336637">
      <w:pPr>
        <w:pStyle w:val="Titre1"/>
        <w:numPr>
          <w:ilvl w:val="0"/>
          <w:numId w:val="4"/>
        </w:numPr>
        <w:ind w:left="284" w:hanging="284"/>
        <w:rPr>
          <w:rFonts w:ascii="Times New Roman" w:hAnsi="Times New Roman"/>
          <w:sz w:val="24"/>
          <w:szCs w:val="24"/>
        </w:rPr>
      </w:pPr>
      <w:bookmarkStart w:id="677" w:name="_Toc106878963"/>
      <w:bookmarkStart w:id="678" w:name="_Toc104192270"/>
      <w:bookmarkStart w:id="679" w:name="_Toc526695404"/>
      <w:bookmarkStart w:id="680" w:name="_Toc410235290"/>
      <w:bookmarkStart w:id="681" w:name="_Toc106878964"/>
      <w:bookmarkStart w:id="682" w:name="_Toc10035283"/>
      <w:bookmarkStart w:id="683" w:name="_Toc104249677"/>
      <w:bookmarkStart w:id="684" w:name="_Toc104192271"/>
      <w:bookmarkStart w:id="685" w:name="_Toc163179761"/>
      <w:bookmarkStart w:id="686" w:name="_Toc172069129"/>
      <w:bookmarkStart w:id="687" w:name="_Toc77172638"/>
      <w:bookmarkEnd w:id="677"/>
      <w:bookmarkEnd w:id="678"/>
      <w:bookmarkEnd w:id="679"/>
      <w:bookmarkEnd w:id="680"/>
      <w:bookmarkEnd w:id="681"/>
      <w:bookmarkEnd w:id="682"/>
      <w:bookmarkEnd w:id="683"/>
      <w:bookmarkEnd w:id="684"/>
      <w:r w:rsidRPr="001B636F">
        <w:rPr>
          <w:rFonts w:ascii="Times New Roman" w:hAnsi="Times New Roman"/>
          <w:sz w:val="24"/>
          <w:szCs w:val="24"/>
        </w:rPr>
        <w:t>PLAN DE GESTION ENVIRONNEMENTALE ET SOCIALE</w:t>
      </w:r>
      <w:bookmarkEnd w:id="685"/>
      <w:bookmarkEnd w:id="686"/>
    </w:p>
    <w:p w14:paraId="2D88BBC5" w14:textId="1ED98D1E" w:rsidR="005A3173" w:rsidRPr="004F342A" w:rsidRDefault="00770CDB" w:rsidP="00336637">
      <w:pPr>
        <w:pStyle w:val="Titre20"/>
        <w:numPr>
          <w:ilvl w:val="1"/>
          <w:numId w:val="4"/>
        </w:numPr>
        <w:spacing w:before="120" w:after="120"/>
        <w:ind w:left="426" w:hanging="426"/>
        <w:rPr>
          <w:rFonts w:ascii="Times New Roman" w:hAnsi="Times New Roman"/>
          <w:b/>
          <w:sz w:val="24"/>
          <w:szCs w:val="24"/>
        </w:rPr>
      </w:pPr>
      <w:bookmarkStart w:id="688" w:name="_Toc163179762"/>
      <w:bookmarkStart w:id="689" w:name="_Toc172069130"/>
      <w:r w:rsidRPr="004F342A">
        <w:rPr>
          <w:rFonts w:ascii="Times New Roman" w:hAnsi="Times New Roman"/>
          <w:b/>
          <w:sz w:val="24"/>
          <w:szCs w:val="24"/>
        </w:rPr>
        <w:t xml:space="preserve"> </w:t>
      </w:r>
      <w:r w:rsidR="00FE647A" w:rsidRPr="004F342A">
        <w:rPr>
          <w:rFonts w:ascii="Times New Roman" w:hAnsi="Times New Roman"/>
          <w:b/>
          <w:sz w:val="24"/>
          <w:szCs w:val="24"/>
        </w:rPr>
        <w:t>Objet du Plan de Gestion Environnementale et Sociale</w:t>
      </w:r>
      <w:bookmarkEnd w:id="687"/>
      <w:bookmarkEnd w:id="688"/>
      <w:bookmarkEnd w:id="689"/>
      <w:r w:rsidR="00FE647A" w:rsidRPr="004F342A">
        <w:rPr>
          <w:rFonts w:ascii="Times New Roman" w:hAnsi="Times New Roman"/>
          <w:b/>
          <w:sz w:val="24"/>
          <w:szCs w:val="24"/>
        </w:rPr>
        <w:t xml:space="preserve"> </w:t>
      </w:r>
    </w:p>
    <w:p w14:paraId="3547A100" w14:textId="77777777" w:rsidR="00196763" w:rsidRPr="001B636F" w:rsidRDefault="00196763" w:rsidP="006E51F6">
      <w:pPr>
        <w:spacing w:before="120" w:beforeAutospacing="0" w:after="120"/>
        <w:jc w:val="both"/>
        <w:rPr>
          <w:rFonts w:ascii="Times New Roman" w:hAnsi="Times New Roman"/>
          <w:sz w:val="24"/>
        </w:rPr>
      </w:pPr>
      <w:r w:rsidRPr="001B636F">
        <w:rPr>
          <w:rFonts w:ascii="Times New Roman" w:hAnsi="Times New Roman"/>
          <w:sz w:val="24"/>
        </w:rPr>
        <w:t xml:space="preserve">Le Plan de Gestion Environnementale et Sociale (PGES) permet de mettre en œuvre les mesures d’atténuation ci-dessus énumérées en fonction des impacts potentiels relevés. Ce plan précise les responsables en charge de la mise en œuvre de ces mesures ainsi que de leur surveillance, du contrôle et du suivi. Il prévoit également les moyens de mise en œuvre des mesures ainsi indiquées. </w:t>
      </w:r>
    </w:p>
    <w:p w14:paraId="2C0E9474" w14:textId="77777777" w:rsidR="00196763" w:rsidRPr="001B636F" w:rsidRDefault="00196763" w:rsidP="006E51F6">
      <w:pPr>
        <w:spacing w:before="120" w:beforeAutospacing="0" w:after="120"/>
        <w:jc w:val="both"/>
        <w:rPr>
          <w:rFonts w:ascii="Times New Roman" w:hAnsi="Times New Roman"/>
          <w:sz w:val="24"/>
        </w:rPr>
      </w:pPr>
      <w:r w:rsidRPr="001B636F">
        <w:rPr>
          <w:rFonts w:ascii="Times New Roman" w:hAnsi="Times New Roman"/>
          <w:sz w:val="24"/>
        </w:rPr>
        <w:t>Le PGES comporte un ensemble de mesures d’atténuation des impacts négatifs déclinées selon les deux étapes phares du projet, à savoir lors de la préparation/travaux et fonctionnement/utilisation des aménagements et ouvrages. Il décline également les modalités de mise en œuvre de ces mesures et renferme un plan de surveillance et de suivi ainsi que des mesures institutionnelles de renforcement des capacités des acteurs responsables de sa mise en œuvre et d’Informations des populations.</w:t>
      </w:r>
    </w:p>
    <w:p w14:paraId="35DD31EE" w14:textId="77777777" w:rsidR="00196763" w:rsidRPr="001B636F" w:rsidRDefault="00196763" w:rsidP="006E51F6">
      <w:pPr>
        <w:spacing w:before="120" w:beforeAutospacing="0" w:after="120"/>
        <w:jc w:val="both"/>
        <w:rPr>
          <w:rFonts w:ascii="Times New Roman" w:hAnsi="Times New Roman"/>
          <w:sz w:val="24"/>
        </w:rPr>
      </w:pPr>
      <w:r w:rsidRPr="001B636F">
        <w:rPr>
          <w:rFonts w:ascii="Times New Roman" w:hAnsi="Times New Roman"/>
          <w:sz w:val="24"/>
        </w:rPr>
        <w:t>Les objectifs du PGES sont de :</w:t>
      </w:r>
    </w:p>
    <w:p w14:paraId="5406A137"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S’assurer que les activités du projet sont entreprises en conformité avec toutes les exigences légales découlant du processus d’autorisation environnementale du projet ;</w:t>
      </w:r>
    </w:p>
    <w:p w14:paraId="1D63A41C"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S’assurer que les installations seront conçues et aménagées de façon à rencontrer et même, si possible, avoir de meilleures performances environnementales que celles prévues dans l’étude d’impact ;</w:t>
      </w:r>
    </w:p>
    <w:p w14:paraId="129B8A96"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S’assurer que les engagements environnementaux du projet sont bien compris par le personnel de chantier et le personnel d’exploitation incluant les sous-contractants ;</w:t>
      </w:r>
    </w:p>
    <w:p w14:paraId="742049BF"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S’assurer que la politique environnementale de la RDC ainsi que les NES du CES de la Banque Mondiale sont respectées pendant toute la durée de vie du projet.</w:t>
      </w:r>
    </w:p>
    <w:p w14:paraId="15BA1981" w14:textId="77777777" w:rsidR="00196763" w:rsidRPr="001B636F" w:rsidRDefault="00196763" w:rsidP="00196763">
      <w:pPr>
        <w:spacing w:before="0" w:beforeAutospacing="0" w:line="276" w:lineRule="auto"/>
        <w:ind w:left="1068"/>
        <w:jc w:val="both"/>
        <w:rPr>
          <w:rFonts w:ascii="Times New Roman" w:hAnsi="Times New Roman"/>
          <w:sz w:val="24"/>
        </w:rPr>
      </w:pPr>
    </w:p>
    <w:p w14:paraId="1F7119BF" w14:textId="77777777" w:rsidR="00196763" w:rsidRPr="001B636F" w:rsidRDefault="00196763" w:rsidP="00196763">
      <w:pPr>
        <w:spacing w:before="0" w:beforeAutospacing="0" w:line="276" w:lineRule="auto"/>
        <w:jc w:val="both"/>
        <w:rPr>
          <w:rFonts w:ascii="Times New Roman" w:hAnsi="Times New Roman"/>
          <w:sz w:val="24"/>
        </w:rPr>
      </w:pPr>
      <w:r w:rsidRPr="001B636F">
        <w:rPr>
          <w:rFonts w:ascii="Times New Roman" w:hAnsi="Times New Roman"/>
          <w:sz w:val="24"/>
        </w:rPr>
        <w:t>Plus spécifiquement, le PGES permet de :</w:t>
      </w:r>
    </w:p>
    <w:p w14:paraId="50F56A7C" w14:textId="77777777" w:rsidR="00196763" w:rsidRPr="001B636F" w:rsidRDefault="00196763" w:rsidP="00196763">
      <w:pPr>
        <w:spacing w:before="0" w:beforeAutospacing="0" w:line="276" w:lineRule="auto"/>
        <w:jc w:val="both"/>
        <w:rPr>
          <w:rFonts w:ascii="Times New Roman" w:hAnsi="Times New Roman"/>
          <w:sz w:val="24"/>
        </w:rPr>
      </w:pPr>
    </w:p>
    <w:p w14:paraId="7202F66E"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Concrétiser tous les engagements du promoteur vis-à-vis de l’environnement et des communautés locales riveraines ;</w:t>
      </w:r>
    </w:p>
    <w:p w14:paraId="76B4BC90"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Préciser les problématiques environnementales relatives à la préparation et à l’exploitation du projet et d’élaborer une planification et des procédures pour gérer ces problématiques ;</w:t>
      </w:r>
    </w:p>
    <w:p w14:paraId="0EB2E204"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Déterminer les responsabilités de chaque acteur, y compris le promoteur du projet, relativement au PGES ;</w:t>
      </w:r>
    </w:p>
    <w:p w14:paraId="7F95771C"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Communiquer les informations issues du PGES aux autorités gouvernementales et aux populations riveraines concernées ;</w:t>
      </w:r>
    </w:p>
    <w:p w14:paraId="24076E33"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Établir les actions correctives à mettre en place le cas échéant ;</w:t>
      </w:r>
    </w:p>
    <w:p w14:paraId="4C1B6C46"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Recensement et résumé de tous les risques et impacts environnementaux et sociaux négatifs envisagés, y compris les VBG/EAS/HS ;</w:t>
      </w:r>
    </w:p>
    <w:p w14:paraId="531599C9"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 xml:space="preserve">Évaluation de tout risque et impact environnemental et social que pourrait générer ces mesures ; </w:t>
      </w:r>
    </w:p>
    <w:p w14:paraId="7EB9A47C" w14:textId="01DD7DA0"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Prendre en compte les autres plans d’atténuation requis pour le projet (par exemple pou</w:t>
      </w:r>
      <w:r w:rsidR="00556544" w:rsidRPr="001B636F">
        <w:rPr>
          <w:rFonts w:ascii="Times New Roman" w:hAnsi="Times New Roman"/>
          <w:sz w:val="24"/>
        </w:rPr>
        <w:t xml:space="preserve">r l’atténuation des risques VBG) </w:t>
      </w:r>
      <w:r w:rsidRPr="001B636F">
        <w:rPr>
          <w:rFonts w:ascii="Times New Roman" w:hAnsi="Times New Roman"/>
          <w:sz w:val="24"/>
        </w:rPr>
        <w:t>et s’y conformer.</w:t>
      </w:r>
    </w:p>
    <w:p w14:paraId="0D754598" w14:textId="43812441" w:rsidR="00196763" w:rsidRPr="006E51F6" w:rsidRDefault="00E12CC4"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Evaluation du coût d’implémentation des mesures d’atténuation des impacts environnementaux et sociaux</w:t>
      </w:r>
    </w:p>
    <w:p w14:paraId="66FB7E21" w14:textId="77777777" w:rsidR="00196763" w:rsidRPr="001B636F" w:rsidRDefault="00196763" w:rsidP="006E51F6">
      <w:pPr>
        <w:spacing w:before="120" w:beforeAutospacing="0" w:after="120"/>
        <w:jc w:val="both"/>
        <w:rPr>
          <w:rFonts w:ascii="Times New Roman" w:hAnsi="Times New Roman"/>
          <w:sz w:val="24"/>
        </w:rPr>
      </w:pPr>
      <w:r w:rsidRPr="001B636F">
        <w:rPr>
          <w:rFonts w:ascii="Times New Roman" w:hAnsi="Times New Roman"/>
          <w:sz w:val="24"/>
        </w:rPr>
        <w:t>Le PGES sera révisé au besoin pour s’assurer de sa pertinence et de son efficacité. Les changements proposés seront discutés avec les autorités politico-administratives concernées.</w:t>
      </w:r>
    </w:p>
    <w:p w14:paraId="04FB5161" w14:textId="6BFB63E8" w:rsidR="00196763" w:rsidRPr="00770CDB" w:rsidRDefault="00196763" w:rsidP="00336637">
      <w:pPr>
        <w:pStyle w:val="Titre20"/>
        <w:numPr>
          <w:ilvl w:val="1"/>
          <w:numId w:val="4"/>
        </w:numPr>
        <w:spacing w:before="120" w:after="120"/>
        <w:ind w:left="426" w:hanging="426"/>
        <w:rPr>
          <w:rFonts w:ascii="Times New Roman" w:hAnsi="Times New Roman"/>
          <w:sz w:val="24"/>
          <w:szCs w:val="24"/>
        </w:rPr>
      </w:pPr>
      <w:bookmarkStart w:id="690" w:name="_Toc10035284"/>
      <w:bookmarkStart w:id="691" w:name="_Toc77172639"/>
      <w:bookmarkStart w:id="692" w:name="_Toc163179763"/>
      <w:bookmarkStart w:id="693" w:name="_Toc172069131"/>
      <w:r w:rsidRPr="00770CDB">
        <w:rPr>
          <w:rFonts w:ascii="Times New Roman" w:hAnsi="Times New Roman"/>
          <w:b/>
          <w:sz w:val="24"/>
          <w:szCs w:val="24"/>
        </w:rPr>
        <w:t>Plan de bonification des impacts</w:t>
      </w:r>
      <w:bookmarkEnd w:id="690"/>
      <w:bookmarkEnd w:id="691"/>
      <w:bookmarkEnd w:id="692"/>
      <w:bookmarkEnd w:id="693"/>
      <w:r w:rsidRPr="00770CDB">
        <w:rPr>
          <w:rFonts w:ascii="Times New Roman" w:hAnsi="Times New Roman"/>
          <w:b/>
          <w:sz w:val="24"/>
          <w:szCs w:val="24"/>
        </w:rPr>
        <w:t xml:space="preserve">  </w:t>
      </w:r>
    </w:p>
    <w:p w14:paraId="576DAEFF" w14:textId="6591387B" w:rsidR="00B52D39" w:rsidRPr="008C0FF0" w:rsidRDefault="00196763" w:rsidP="004F342A">
      <w:pPr>
        <w:pStyle w:val="Commentaire"/>
        <w:jc w:val="both"/>
        <w:rPr>
          <w:rFonts w:ascii="Times New Roman" w:hAnsi="Times New Roman"/>
          <w:sz w:val="24"/>
          <w:szCs w:val="24"/>
        </w:rPr>
      </w:pPr>
      <w:r w:rsidRPr="00B52D39">
        <w:rPr>
          <w:rFonts w:ascii="Times New Roman" w:hAnsi="Times New Roman"/>
          <w:sz w:val="24"/>
          <w:szCs w:val="24"/>
        </w:rPr>
        <w:t>Le Projet permet une mise à disposition d’un meilleur cadre de gestion des inondations</w:t>
      </w:r>
      <w:r w:rsidR="00E12CC4" w:rsidRPr="00B52D39">
        <w:rPr>
          <w:rFonts w:ascii="Times New Roman" w:hAnsi="Times New Roman"/>
          <w:sz w:val="24"/>
          <w:szCs w:val="24"/>
        </w:rPr>
        <w:t xml:space="preserve"> </w:t>
      </w:r>
      <w:r w:rsidR="002C2E8F" w:rsidRPr="00B52D39">
        <w:rPr>
          <w:rFonts w:ascii="Times New Roman" w:hAnsi="Times New Roman"/>
          <w:sz w:val="24"/>
          <w:szCs w:val="24"/>
        </w:rPr>
        <w:t>et des érosions pour la protection des</w:t>
      </w:r>
      <w:r w:rsidR="00E12CC4" w:rsidRPr="002F62EA">
        <w:rPr>
          <w:rFonts w:ascii="Times New Roman" w:hAnsi="Times New Roman"/>
          <w:sz w:val="24"/>
          <w:szCs w:val="24"/>
        </w:rPr>
        <w:t xml:space="preserve"> Poste</w:t>
      </w:r>
      <w:r w:rsidR="002C2E8F" w:rsidRPr="00B56371">
        <w:rPr>
          <w:rFonts w:ascii="Times New Roman" w:hAnsi="Times New Roman"/>
          <w:sz w:val="24"/>
          <w:szCs w:val="24"/>
        </w:rPr>
        <w:t>s et sous-stations</w:t>
      </w:r>
      <w:r w:rsidR="00E12CC4" w:rsidRPr="00B56371">
        <w:rPr>
          <w:rFonts w:ascii="Times New Roman" w:hAnsi="Times New Roman"/>
          <w:sz w:val="24"/>
          <w:szCs w:val="24"/>
        </w:rPr>
        <w:t xml:space="preserve"> SNEL</w:t>
      </w:r>
      <w:r w:rsidRPr="00754D77">
        <w:rPr>
          <w:rFonts w:ascii="Times New Roman" w:hAnsi="Times New Roman"/>
          <w:sz w:val="24"/>
          <w:szCs w:val="24"/>
        </w:rPr>
        <w:t xml:space="preserve">. </w:t>
      </w:r>
      <w:r w:rsidR="00E12CC4" w:rsidRPr="00754D77">
        <w:rPr>
          <w:rFonts w:ascii="Times New Roman" w:hAnsi="Times New Roman"/>
          <w:sz w:val="24"/>
          <w:szCs w:val="24"/>
        </w:rPr>
        <w:t>Les mesures de cette phase relèvent de la responsabilité de la SNEL et l’OVD pour les travaux de curage ré</w:t>
      </w:r>
      <w:r w:rsidR="002C2E8F" w:rsidRPr="00710A2E">
        <w:rPr>
          <w:rFonts w:ascii="Times New Roman" w:hAnsi="Times New Roman"/>
          <w:sz w:val="24"/>
          <w:szCs w:val="24"/>
        </w:rPr>
        <w:t>gulier du lit de la rivière Tshangu, la construction d</w:t>
      </w:r>
      <w:r w:rsidR="002C2E8F" w:rsidRPr="00D20689">
        <w:rPr>
          <w:rFonts w:ascii="Times New Roman" w:hAnsi="Times New Roman"/>
          <w:sz w:val="24"/>
          <w:szCs w:val="24"/>
        </w:rPr>
        <w:t>es collecteurs et caniveaux dans les voies publiques et l’entretien de la chaussée rigide sur la voie d’accès du poste SNEL de Kimwenza</w:t>
      </w:r>
      <w:r w:rsidR="00E12CC4" w:rsidRPr="00D20689">
        <w:rPr>
          <w:rFonts w:ascii="Times New Roman" w:hAnsi="Times New Roman"/>
          <w:sz w:val="24"/>
          <w:szCs w:val="24"/>
        </w:rPr>
        <w:t xml:space="preserve">. </w:t>
      </w:r>
      <w:r w:rsidRPr="00D20689">
        <w:rPr>
          <w:rFonts w:ascii="Times New Roman" w:hAnsi="Times New Roman"/>
          <w:sz w:val="24"/>
          <w:szCs w:val="24"/>
        </w:rPr>
        <w:t>La</w:t>
      </w:r>
      <w:r w:rsidR="00E12CC4" w:rsidRPr="00726085">
        <w:rPr>
          <w:rFonts w:ascii="Times New Roman" w:hAnsi="Times New Roman"/>
          <w:sz w:val="24"/>
          <w:szCs w:val="24"/>
        </w:rPr>
        <w:t xml:space="preserve"> mise en place des collecteurs et le cu</w:t>
      </w:r>
      <w:r w:rsidR="002C2E8F" w:rsidRPr="00726085">
        <w:rPr>
          <w:rFonts w:ascii="Times New Roman" w:hAnsi="Times New Roman"/>
          <w:sz w:val="24"/>
          <w:szCs w:val="24"/>
        </w:rPr>
        <w:t>rage régulier de la rivière Tshangu</w:t>
      </w:r>
      <w:r w:rsidR="00E12CC4" w:rsidRPr="00E174FB">
        <w:rPr>
          <w:rFonts w:ascii="Times New Roman" w:hAnsi="Times New Roman"/>
          <w:sz w:val="24"/>
          <w:szCs w:val="24"/>
        </w:rPr>
        <w:t xml:space="preserve"> va </w:t>
      </w:r>
      <w:r w:rsidR="002C2E8F" w:rsidRPr="00E174FB">
        <w:rPr>
          <w:rFonts w:ascii="Times New Roman" w:hAnsi="Times New Roman"/>
          <w:sz w:val="24"/>
          <w:szCs w:val="24"/>
        </w:rPr>
        <w:t xml:space="preserve">fortement </w:t>
      </w:r>
      <w:r w:rsidRPr="00394DF6">
        <w:rPr>
          <w:rFonts w:ascii="Times New Roman" w:hAnsi="Times New Roman"/>
          <w:sz w:val="24"/>
          <w:szCs w:val="24"/>
        </w:rPr>
        <w:t>réduire le phénomène d’érosion</w:t>
      </w:r>
      <w:r w:rsidR="00E12CC4" w:rsidRPr="00510E6A">
        <w:rPr>
          <w:rFonts w:ascii="Times New Roman" w:hAnsi="Times New Roman"/>
          <w:sz w:val="24"/>
          <w:szCs w:val="24"/>
        </w:rPr>
        <w:t xml:space="preserve"> et </w:t>
      </w:r>
      <w:r w:rsidR="002C2E8F" w:rsidRPr="00116A8B">
        <w:rPr>
          <w:rFonts w:ascii="Times New Roman" w:hAnsi="Times New Roman"/>
          <w:sz w:val="24"/>
          <w:szCs w:val="24"/>
        </w:rPr>
        <w:t>inondation des Postes et sous-stations SNEL</w:t>
      </w:r>
      <w:r w:rsidRPr="00097F08">
        <w:rPr>
          <w:rFonts w:ascii="Times New Roman" w:hAnsi="Times New Roman"/>
          <w:sz w:val="24"/>
          <w:szCs w:val="24"/>
        </w:rPr>
        <w:t xml:space="preserve">. Pour bonifier ces impacts positifs, permettant d’améliorer le cadre de vie des populations </w:t>
      </w:r>
      <w:r w:rsidRPr="00565D17">
        <w:rPr>
          <w:rFonts w:ascii="Times New Roman" w:hAnsi="Times New Roman"/>
          <w:sz w:val="24"/>
          <w:szCs w:val="24"/>
        </w:rPr>
        <w:t>locales, l’entretien des ouvrages</w:t>
      </w:r>
      <w:r w:rsidR="002C2E8F" w:rsidRPr="00565D17">
        <w:rPr>
          <w:rFonts w:ascii="Times New Roman" w:hAnsi="Times New Roman"/>
          <w:sz w:val="24"/>
          <w:szCs w:val="24"/>
        </w:rPr>
        <w:t xml:space="preserve"> d’assainissement</w:t>
      </w:r>
      <w:r w:rsidRPr="00565D17">
        <w:rPr>
          <w:rFonts w:ascii="Times New Roman" w:hAnsi="Times New Roman"/>
          <w:sz w:val="24"/>
          <w:szCs w:val="24"/>
        </w:rPr>
        <w:t xml:space="preserve"> ainsi que </w:t>
      </w:r>
      <w:r w:rsidR="00E12CC4" w:rsidRPr="00565D17">
        <w:rPr>
          <w:rFonts w:ascii="Times New Roman" w:hAnsi="Times New Roman"/>
          <w:sz w:val="24"/>
          <w:szCs w:val="24"/>
        </w:rPr>
        <w:t>le curage des collecteurs</w:t>
      </w:r>
      <w:r w:rsidR="002C2E8F" w:rsidRPr="00565D17">
        <w:rPr>
          <w:rFonts w:ascii="Times New Roman" w:hAnsi="Times New Roman"/>
          <w:sz w:val="24"/>
          <w:szCs w:val="24"/>
        </w:rPr>
        <w:t xml:space="preserve"> et de la rivière Tshangu</w:t>
      </w:r>
      <w:r w:rsidRPr="00565D17">
        <w:rPr>
          <w:rFonts w:ascii="Times New Roman" w:hAnsi="Times New Roman"/>
          <w:sz w:val="24"/>
          <w:szCs w:val="24"/>
        </w:rPr>
        <w:t xml:space="preserve"> seront systématisés à travers un programme qui sera déterminé annuellement</w:t>
      </w:r>
      <w:r w:rsidR="00E12CC4" w:rsidRPr="00565D17">
        <w:rPr>
          <w:rFonts w:ascii="Times New Roman" w:hAnsi="Times New Roman"/>
          <w:sz w:val="24"/>
          <w:szCs w:val="24"/>
        </w:rPr>
        <w:t xml:space="preserve"> entre la SNEL et l’OVD</w:t>
      </w:r>
      <w:r w:rsidRPr="00565D17">
        <w:rPr>
          <w:rFonts w:ascii="Times New Roman" w:hAnsi="Times New Roman"/>
          <w:sz w:val="24"/>
          <w:szCs w:val="24"/>
        </w:rPr>
        <w:t xml:space="preserve">. </w:t>
      </w:r>
      <w:r w:rsidR="008C0FF0" w:rsidRPr="008C0FF0">
        <w:rPr>
          <w:rFonts w:ascii="Times New Roman" w:hAnsi="Times New Roman"/>
          <w:sz w:val="24"/>
          <w:szCs w:val="24"/>
        </w:rPr>
        <w:t>Pour éviter la connexion sauvage des WC et eaux de toilettes aux ouvrages d'assainissement :</w:t>
      </w:r>
    </w:p>
    <w:p w14:paraId="5AC747C8" w14:textId="3E735E73" w:rsidR="008C0FF0" w:rsidRPr="004F342A" w:rsidRDefault="008C0FF0" w:rsidP="00336637">
      <w:pPr>
        <w:pStyle w:val="Commentaire"/>
        <w:numPr>
          <w:ilvl w:val="0"/>
          <w:numId w:val="136"/>
        </w:numPr>
        <w:jc w:val="both"/>
        <w:rPr>
          <w:rFonts w:ascii="Times New Roman" w:hAnsi="Times New Roman"/>
          <w:sz w:val="24"/>
          <w:lang w:val="fr-CA"/>
        </w:rPr>
      </w:pPr>
      <w:r w:rsidRPr="004F342A">
        <w:rPr>
          <w:rFonts w:ascii="Times New Roman" w:hAnsi="Times New Roman"/>
          <w:sz w:val="24"/>
          <w:lang w:val="fr-CA"/>
        </w:rPr>
        <w:t>Informer et sensibiliser les habitants des quartiers concernés sur les dangers de la connexion sauvage des eaux usées aux ouvrages d'assainissement.</w:t>
      </w:r>
    </w:p>
    <w:p w14:paraId="2A19A344" w14:textId="577F28B6" w:rsidR="008C0FF0" w:rsidRPr="004F342A" w:rsidRDefault="008C0FF0" w:rsidP="00336637">
      <w:pPr>
        <w:pStyle w:val="Commentaire"/>
        <w:numPr>
          <w:ilvl w:val="0"/>
          <w:numId w:val="136"/>
        </w:numPr>
        <w:jc w:val="both"/>
        <w:rPr>
          <w:rFonts w:ascii="Times New Roman" w:hAnsi="Times New Roman"/>
          <w:sz w:val="24"/>
          <w:lang w:val="fr-CA"/>
        </w:rPr>
      </w:pPr>
      <w:r w:rsidRPr="004F342A">
        <w:rPr>
          <w:rFonts w:ascii="Times New Roman" w:hAnsi="Times New Roman"/>
          <w:sz w:val="24"/>
          <w:lang w:val="fr-CA"/>
        </w:rPr>
        <w:t>Mettre en place des règlements municipaux interdisant la connexion directe des eaux usées domestiques aux ouvrages d'assainissement et prévoyant des sanctions en cas d'infraction.</w:t>
      </w:r>
    </w:p>
    <w:p w14:paraId="349938DA" w14:textId="16FFE1B7" w:rsidR="008C0FF0" w:rsidRPr="004F342A" w:rsidRDefault="008C0FF0" w:rsidP="00336637">
      <w:pPr>
        <w:pStyle w:val="Commentaire"/>
        <w:numPr>
          <w:ilvl w:val="0"/>
          <w:numId w:val="136"/>
        </w:numPr>
        <w:jc w:val="both"/>
        <w:rPr>
          <w:rFonts w:ascii="Times New Roman" w:hAnsi="Times New Roman"/>
          <w:sz w:val="24"/>
          <w:lang w:val="fr-CA"/>
        </w:rPr>
      </w:pPr>
      <w:r w:rsidRPr="004F342A">
        <w:rPr>
          <w:rFonts w:ascii="Times New Roman" w:hAnsi="Times New Roman"/>
          <w:sz w:val="24"/>
          <w:lang w:val="fr-CA"/>
        </w:rPr>
        <w:t>Réaliser des inspections régulières pour détecter d'éventuelles connexions sauvages et prendre des mesures correctives si nécessaire.</w:t>
      </w:r>
    </w:p>
    <w:p w14:paraId="7526D22B" w14:textId="4CB2D1B9" w:rsidR="008C0FF0" w:rsidRPr="004F342A" w:rsidRDefault="008C0FF0" w:rsidP="00336637">
      <w:pPr>
        <w:pStyle w:val="Commentaire"/>
        <w:numPr>
          <w:ilvl w:val="0"/>
          <w:numId w:val="136"/>
        </w:numPr>
        <w:jc w:val="both"/>
        <w:rPr>
          <w:rFonts w:ascii="Times New Roman" w:hAnsi="Times New Roman"/>
          <w:sz w:val="24"/>
          <w:lang w:val="fr-CA"/>
        </w:rPr>
      </w:pPr>
      <w:r w:rsidRPr="004F342A">
        <w:rPr>
          <w:rFonts w:ascii="Times New Roman" w:hAnsi="Times New Roman"/>
          <w:sz w:val="24"/>
          <w:lang w:val="fr-CA"/>
        </w:rPr>
        <w:t>Installer des systèmes de surveillance afin de détecter toute anomalie dans le réseau d'assainissement et agir rapidement en cas de problème.</w:t>
      </w:r>
    </w:p>
    <w:p w14:paraId="6D59A6B1" w14:textId="1B2E1E15" w:rsidR="008C0FF0" w:rsidRPr="004F342A" w:rsidRDefault="008C0FF0" w:rsidP="00336637">
      <w:pPr>
        <w:pStyle w:val="Commentaire"/>
        <w:numPr>
          <w:ilvl w:val="0"/>
          <w:numId w:val="136"/>
        </w:numPr>
        <w:jc w:val="both"/>
        <w:rPr>
          <w:rFonts w:ascii="Times New Roman" w:hAnsi="Times New Roman"/>
          <w:sz w:val="24"/>
          <w:lang w:val="fr-CA"/>
        </w:rPr>
      </w:pPr>
      <w:r w:rsidRPr="004F342A">
        <w:rPr>
          <w:rFonts w:ascii="Times New Roman" w:hAnsi="Times New Roman"/>
          <w:sz w:val="24"/>
          <w:lang w:val="fr-CA"/>
        </w:rPr>
        <w:t>Concevoir les ouvrages d'assainissement de manière à limiter les risques de connexion sauvage, en prévoyant par exemple des dispositifs de prétraitement des eaux usées.</w:t>
      </w:r>
    </w:p>
    <w:p w14:paraId="6B6CA2D0" w14:textId="77777777" w:rsidR="008418F6" w:rsidRPr="008418F6" w:rsidRDefault="008C0FF0" w:rsidP="008418F6">
      <w:pPr>
        <w:spacing w:before="120" w:beforeAutospacing="0" w:after="120"/>
        <w:jc w:val="both"/>
        <w:rPr>
          <w:rFonts w:ascii="Times New Roman" w:hAnsi="Times New Roman"/>
          <w:sz w:val="24"/>
        </w:rPr>
      </w:pPr>
      <w:r w:rsidRPr="004F342A">
        <w:rPr>
          <w:rFonts w:ascii="Times New Roman" w:hAnsi="Times New Roman"/>
          <w:sz w:val="24"/>
          <w:szCs w:val="20"/>
          <w:lang w:val="fr-CA"/>
        </w:rPr>
        <w:t>En prenant ces mesures d'atténuation, il est possible de réduire significativement les risques de connexion sauvage des WC et eaux de toilettes aux ouvrages d'assainissement, contribuant ainsi à la préservation de l'environnement et à la santé publique.</w:t>
      </w:r>
      <w:bookmarkStart w:id="694" w:name="_Toc10035285"/>
      <w:bookmarkStart w:id="695" w:name="_Toc77172640"/>
      <w:bookmarkStart w:id="696" w:name="_Toc163179764"/>
      <w:bookmarkStart w:id="697" w:name="_Toc172069132"/>
    </w:p>
    <w:p w14:paraId="01B270AD" w14:textId="37A90D36" w:rsidR="00196763" w:rsidRPr="007F3611" w:rsidRDefault="00196763" w:rsidP="00336637">
      <w:pPr>
        <w:pStyle w:val="Titre20"/>
        <w:numPr>
          <w:ilvl w:val="1"/>
          <w:numId w:val="4"/>
        </w:numPr>
        <w:spacing w:before="120" w:after="120"/>
        <w:ind w:left="425" w:hanging="425"/>
        <w:rPr>
          <w:rFonts w:ascii="Times New Roman" w:hAnsi="Times New Roman"/>
          <w:sz w:val="24"/>
          <w:szCs w:val="24"/>
        </w:rPr>
      </w:pPr>
      <w:r w:rsidRPr="007F3611">
        <w:rPr>
          <w:rFonts w:ascii="Times New Roman" w:hAnsi="Times New Roman"/>
          <w:b/>
          <w:sz w:val="24"/>
          <w:szCs w:val="24"/>
        </w:rPr>
        <w:t>Plan d’atténuation des impacts négatifs et de prévention des risques environnementaux et sociaux</w:t>
      </w:r>
      <w:bookmarkEnd w:id="694"/>
      <w:bookmarkEnd w:id="695"/>
      <w:bookmarkEnd w:id="696"/>
      <w:bookmarkEnd w:id="697"/>
      <w:r w:rsidRPr="007F3611">
        <w:rPr>
          <w:rFonts w:ascii="Times New Roman" w:hAnsi="Times New Roman"/>
          <w:b/>
          <w:sz w:val="24"/>
          <w:szCs w:val="24"/>
        </w:rPr>
        <w:t xml:space="preserve"> </w:t>
      </w:r>
    </w:p>
    <w:p w14:paraId="554F55F7" w14:textId="661DB27A" w:rsidR="00196763" w:rsidRPr="001B636F" w:rsidRDefault="00196763" w:rsidP="001A4055">
      <w:pPr>
        <w:spacing w:before="120" w:beforeAutospacing="0" w:after="120"/>
        <w:jc w:val="both"/>
        <w:rPr>
          <w:rFonts w:ascii="Times New Roman" w:hAnsi="Times New Roman"/>
          <w:sz w:val="24"/>
        </w:rPr>
      </w:pPr>
      <w:r w:rsidRPr="001B636F">
        <w:rPr>
          <w:rFonts w:ascii="Times New Roman" w:hAnsi="Times New Roman"/>
          <w:sz w:val="24"/>
        </w:rPr>
        <w:t>L’élaboration des mesures sociales et environnementales a tenu compte des lois et règlements nationaux, des NES du nouveau Cadre de la Banque Mondiale, des directives sanitaires et sécuritaires générales de la SFI et des Notes des bonnes pratiques de VBG/EAS/HS. Les avis émis par le public directement touché par le Projet, de même que ceux de différents intervenants locaux, provinciaux et nationaux ont également été pris en compte.</w:t>
      </w:r>
    </w:p>
    <w:p w14:paraId="78065815" w14:textId="4B309AB7" w:rsidR="00196763" w:rsidRPr="001B636F" w:rsidRDefault="00196763" w:rsidP="006E51F6">
      <w:pPr>
        <w:spacing w:before="120" w:beforeAutospacing="0" w:after="120"/>
        <w:jc w:val="both"/>
        <w:rPr>
          <w:rFonts w:ascii="Times New Roman" w:hAnsi="Times New Roman"/>
          <w:sz w:val="24"/>
        </w:rPr>
      </w:pPr>
      <w:r w:rsidRPr="001B636F">
        <w:rPr>
          <w:rFonts w:ascii="Times New Roman" w:hAnsi="Times New Roman"/>
          <w:sz w:val="24"/>
        </w:rPr>
        <w:t>Quatre types des mesures environnementales et sociales seront prévus pour éviter, réduire, compenser les impacts suspectés ou prévenir</w:t>
      </w:r>
      <w:r w:rsidR="006E51F6">
        <w:rPr>
          <w:rFonts w:ascii="Times New Roman" w:hAnsi="Times New Roman"/>
          <w:sz w:val="24"/>
        </w:rPr>
        <w:t xml:space="preserve"> les risques environnementaux :</w:t>
      </w:r>
    </w:p>
    <w:p w14:paraId="266E1717" w14:textId="282617FB"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Des mesures règlementaires que les entreprises doivent respecter</w:t>
      </w:r>
      <w:r w:rsidR="00E12CC4" w:rsidRPr="001B636F">
        <w:rPr>
          <w:rFonts w:ascii="Times New Roman" w:hAnsi="Times New Roman"/>
          <w:sz w:val="24"/>
        </w:rPr>
        <w:t xml:space="preserve"> </w:t>
      </w:r>
      <w:r w:rsidRPr="001B636F">
        <w:rPr>
          <w:rFonts w:ascii="Times New Roman" w:hAnsi="Times New Roman"/>
          <w:sz w:val="24"/>
        </w:rPr>
        <w:t>;</w:t>
      </w:r>
    </w:p>
    <w:p w14:paraId="687891C3"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 xml:space="preserve">Des mesures de gestion des impacts négatifs et des risques du Projet ; </w:t>
      </w:r>
    </w:p>
    <w:p w14:paraId="747CDFD2"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Les clauses EHS ;</w:t>
      </w:r>
    </w:p>
    <w:p w14:paraId="75A37066"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Les mesures gestion des plaintes ;</w:t>
      </w:r>
    </w:p>
    <w:p w14:paraId="1A1BF5AA" w14:textId="77777777" w:rsidR="00196763" w:rsidRPr="001B636F" w:rsidRDefault="00196763" w:rsidP="00336637">
      <w:pPr>
        <w:numPr>
          <w:ilvl w:val="1"/>
          <w:numId w:val="72"/>
        </w:numPr>
        <w:spacing w:before="0" w:beforeAutospacing="0" w:line="276" w:lineRule="auto"/>
        <w:jc w:val="both"/>
        <w:rPr>
          <w:rFonts w:ascii="Times New Roman" w:hAnsi="Times New Roman"/>
          <w:sz w:val="24"/>
        </w:rPr>
      </w:pPr>
      <w:r w:rsidRPr="001B636F">
        <w:rPr>
          <w:rFonts w:ascii="Times New Roman" w:hAnsi="Times New Roman"/>
          <w:sz w:val="24"/>
        </w:rPr>
        <w:t>Les mesures de prise en compte du genre et la violence-basée-sur-le-genre. </w:t>
      </w:r>
    </w:p>
    <w:p w14:paraId="11DE00D1" w14:textId="67489FAF" w:rsidR="00196763" w:rsidRPr="00E12CC4" w:rsidRDefault="00196763" w:rsidP="00336637">
      <w:pPr>
        <w:pStyle w:val="Titre3"/>
        <w:numPr>
          <w:ilvl w:val="2"/>
          <w:numId w:val="4"/>
        </w:numPr>
        <w:spacing w:before="240" w:beforeAutospacing="0"/>
        <w:ind w:left="709" w:hanging="709"/>
        <w:rPr>
          <w:rFonts w:ascii="Times New Roman" w:hAnsi="Times New Roman" w:cs="Times New Roman"/>
          <w:b/>
          <w:i/>
          <w:color w:val="auto"/>
          <w:sz w:val="24"/>
        </w:rPr>
      </w:pPr>
      <w:bookmarkStart w:id="698" w:name="_Toc77172641"/>
      <w:bookmarkStart w:id="699" w:name="_Toc163179765"/>
      <w:bookmarkStart w:id="700" w:name="_Toc172069133"/>
      <w:r w:rsidRPr="00E12CC4">
        <w:rPr>
          <w:rFonts w:ascii="Times New Roman" w:hAnsi="Times New Roman" w:cs="Times New Roman"/>
          <w:b/>
          <w:i/>
          <w:color w:val="auto"/>
          <w:sz w:val="24"/>
        </w:rPr>
        <w:t>Mesures réglementaires (autorisation et permis)</w:t>
      </w:r>
      <w:bookmarkEnd w:id="698"/>
      <w:bookmarkEnd w:id="699"/>
      <w:bookmarkEnd w:id="700"/>
    </w:p>
    <w:p w14:paraId="349E7AF8" w14:textId="540FA3F1" w:rsidR="00196763" w:rsidRPr="00196763" w:rsidRDefault="00196763" w:rsidP="00E70809">
      <w:pPr>
        <w:spacing w:before="120" w:beforeAutospacing="0" w:after="120"/>
        <w:jc w:val="both"/>
        <w:rPr>
          <w:rFonts w:ascii="Times New Roman" w:hAnsi="Times New Roman"/>
          <w:sz w:val="24"/>
        </w:rPr>
      </w:pPr>
      <w:bookmarkStart w:id="701" w:name="_Toc182736079"/>
      <w:bookmarkStart w:id="702" w:name="_Toc182736166"/>
      <w:bookmarkStart w:id="703" w:name="_Toc182736261"/>
      <w:bookmarkStart w:id="704" w:name="_Toc182736346"/>
      <w:bookmarkStart w:id="705" w:name="_Toc185240813"/>
      <w:bookmarkStart w:id="706" w:name="_Toc185301996"/>
      <w:r w:rsidRPr="00196763">
        <w:rPr>
          <w:rFonts w:ascii="Times New Roman" w:hAnsi="Times New Roman"/>
          <w:sz w:val="24"/>
        </w:rPr>
        <w:t xml:space="preserve">Il s’agit de veiller à la conformité du projet vis-à-vis de la réglementation </w:t>
      </w:r>
      <w:bookmarkEnd w:id="701"/>
      <w:bookmarkEnd w:id="702"/>
      <w:bookmarkEnd w:id="703"/>
      <w:bookmarkEnd w:id="704"/>
      <w:bookmarkEnd w:id="705"/>
      <w:bookmarkEnd w:id="706"/>
      <w:r w:rsidRPr="00196763">
        <w:rPr>
          <w:rFonts w:ascii="Times New Roman" w:hAnsi="Times New Roman"/>
          <w:sz w:val="24"/>
        </w:rPr>
        <w:t xml:space="preserve">applicable ; cela passera </w:t>
      </w:r>
      <w:r w:rsidR="00E12CC4">
        <w:rPr>
          <w:rFonts w:ascii="Times New Roman" w:hAnsi="Times New Roman"/>
          <w:sz w:val="24"/>
        </w:rPr>
        <w:t>par l’obligation des entreprises et ses sous-traitants</w:t>
      </w:r>
      <w:r w:rsidRPr="00196763">
        <w:rPr>
          <w:rFonts w:ascii="Times New Roman" w:hAnsi="Times New Roman"/>
          <w:sz w:val="24"/>
        </w:rPr>
        <w:t xml:space="preserve"> à se conformer aux dispositions réglementaires et contractuelles suivantes afin d’obtenir les permis et autorisations nécessaires pour certains travaux, voir tableau ci-dessous.</w:t>
      </w:r>
    </w:p>
    <w:p w14:paraId="3B4E3189" w14:textId="1832F23A" w:rsidR="00196763" w:rsidRPr="00196763" w:rsidRDefault="001A4055" w:rsidP="008418F6">
      <w:pPr>
        <w:pStyle w:val="Lgende"/>
        <w:jc w:val="center"/>
      </w:pPr>
      <w:bookmarkStart w:id="707" w:name="_Toc172069235"/>
      <w:r>
        <w:t xml:space="preserve">Tableau </w:t>
      </w:r>
      <w:r>
        <w:fldChar w:fldCharType="begin"/>
      </w:r>
      <w:r>
        <w:instrText xml:space="preserve"> SEQ Tableau \* ARABIC </w:instrText>
      </w:r>
      <w:r>
        <w:fldChar w:fldCharType="separate"/>
      </w:r>
      <w:r w:rsidR="008418F6">
        <w:rPr>
          <w:noProof/>
        </w:rPr>
        <w:t>52</w:t>
      </w:r>
      <w:r>
        <w:fldChar w:fldCharType="end"/>
      </w:r>
      <w:r>
        <w:t xml:space="preserve">. </w:t>
      </w:r>
      <w:r w:rsidRPr="005C7288">
        <w:t>Mesures de conformité réglementaire</w:t>
      </w:r>
      <w:bookmarkEnd w:id="707"/>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3544"/>
        <w:gridCol w:w="1741"/>
      </w:tblGrid>
      <w:tr w:rsidR="00196763" w:rsidRPr="00196763" w14:paraId="3B63FC93" w14:textId="77777777" w:rsidTr="008418F6">
        <w:trPr>
          <w:trHeight w:val="633"/>
          <w:tblHeader/>
          <w:jc w:val="center"/>
        </w:trPr>
        <w:tc>
          <w:tcPr>
            <w:tcW w:w="4106" w:type="dxa"/>
          </w:tcPr>
          <w:p w14:paraId="41CF3773" w14:textId="77777777" w:rsidR="00196763" w:rsidRPr="00196763" w:rsidRDefault="00196763" w:rsidP="00196763">
            <w:pPr>
              <w:spacing w:before="0" w:beforeAutospacing="0" w:line="276" w:lineRule="auto"/>
              <w:jc w:val="center"/>
              <w:rPr>
                <w:rFonts w:ascii="Times New Roman" w:hAnsi="Times New Roman"/>
                <w:b/>
                <w:sz w:val="24"/>
              </w:rPr>
            </w:pPr>
            <w:r w:rsidRPr="00196763">
              <w:rPr>
                <w:rFonts w:ascii="Times New Roman" w:hAnsi="Times New Roman"/>
                <w:b/>
                <w:sz w:val="24"/>
              </w:rPr>
              <w:t>Type d’autorisation/ Validation/Permis/Accord</w:t>
            </w:r>
          </w:p>
        </w:tc>
        <w:tc>
          <w:tcPr>
            <w:tcW w:w="3544" w:type="dxa"/>
          </w:tcPr>
          <w:p w14:paraId="458F1915" w14:textId="77777777" w:rsidR="00196763" w:rsidRPr="00196763" w:rsidRDefault="00196763" w:rsidP="00196763">
            <w:pPr>
              <w:spacing w:before="0" w:beforeAutospacing="0" w:line="276" w:lineRule="auto"/>
              <w:jc w:val="center"/>
              <w:rPr>
                <w:rFonts w:ascii="Times New Roman" w:hAnsi="Times New Roman"/>
                <w:b/>
                <w:sz w:val="24"/>
              </w:rPr>
            </w:pPr>
            <w:r w:rsidRPr="00196763">
              <w:rPr>
                <w:rFonts w:ascii="Times New Roman" w:hAnsi="Times New Roman"/>
                <w:b/>
                <w:sz w:val="24"/>
              </w:rPr>
              <w:t>Préalable/Composition du dossier/Document</w:t>
            </w:r>
          </w:p>
        </w:tc>
        <w:tc>
          <w:tcPr>
            <w:tcW w:w="1741" w:type="dxa"/>
          </w:tcPr>
          <w:p w14:paraId="1DC22075" w14:textId="77777777" w:rsidR="00196763" w:rsidRPr="00196763" w:rsidRDefault="00196763" w:rsidP="00196763">
            <w:pPr>
              <w:spacing w:before="0" w:beforeAutospacing="0" w:line="276" w:lineRule="auto"/>
              <w:jc w:val="center"/>
              <w:rPr>
                <w:rFonts w:ascii="Times New Roman" w:hAnsi="Times New Roman"/>
                <w:b/>
                <w:sz w:val="24"/>
              </w:rPr>
            </w:pPr>
            <w:r w:rsidRPr="00196763">
              <w:rPr>
                <w:rFonts w:ascii="Times New Roman" w:hAnsi="Times New Roman"/>
                <w:b/>
                <w:sz w:val="24"/>
              </w:rPr>
              <w:t>Lieu de dépôt du dossier</w:t>
            </w:r>
          </w:p>
        </w:tc>
      </w:tr>
      <w:tr w:rsidR="00196763" w:rsidRPr="00196763" w14:paraId="128AD922" w14:textId="77777777" w:rsidTr="008418F6">
        <w:trPr>
          <w:trHeight w:val="997"/>
          <w:jc w:val="center"/>
        </w:trPr>
        <w:tc>
          <w:tcPr>
            <w:tcW w:w="4106" w:type="dxa"/>
            <w:vAlign w:val="center"/>
          </w:tcPr>
          <w:p w14:paraId="05DD659A" w14:textId="77777777" w:rsidR="00196763" w:rsidRP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Autorisation de défrichement</w:t>
            </w:r>
          </w:p>
        </w:tc>
        <w:tc>
          <w:tcPr>
            <w:tcW w:w="3544" w:type="dxa"/>
            <w:vAlign w:val="center"/>
          </w:tcPr>
          <w:p w14:paraId="198F8264" w14:textId="535A12B3" w:rsidR="00196763" w:rsidRPr="00196763" w:rsidRDefault="00196763" w:rsidP="002C2E8F">
            <w:pPr>
              <w:spacing w:before="0" w:beforeAutospacing="0" w:line="276" w:lineRule="auto"/>
              <w:rPr>
                <w:rFonts w:ascii="Times New Roman" w:hAnsi="Times New Roman"/>
                <w:sz w:val="24"/>
              </w:rPr>
            </w:pPr>
            <w:r w:rsidRPr="00196763">
              <w:rPr>
                <w:rFonts w:ascii="Times New Roman" w:hAnsi="Times New Roman"/>
                <w:sz w:val="24"/>
              </w:rPr>
              <w:t>Modalités à voir avec le Service de l</w:t>
            </w:r>
            <w:r w:rsidR="007A5C95">
              <w:rPr>
                <w:rFonts w:ascii="Times New Roman" w:hAnsi="Times New Roman"/>
                <w:sz w:val="24"/>
              </w:rPr>
              <w:t xml:space="preserve">’Environnement des </w:t>
            </w:r>
            <w:r w:rsidRPr="00196763">
              <w:rPr>
                <w:rFonts w:ascii="Times New Roman" w:hAnsi="Times New Roman"/>
                <w:sz w:val="24"/>
              </w:rPr>
              <w:t>Commune</w:t>
            </w:r>
            <w:r w:rsidR="007A5C95">
              <w:rPr>
                <w:rFonts w:ascii="Times New Roman" w:hAnsi="Times New Roman"/>
                <w:sz w:val="24"/>
              </w:rPr>
              <w:t xml:space="preserve">s de </w:t>
            </w:r>
            <w:r w:rsidR="002C2E8F">
              <w:rPr>
                <w:rFonts w:ascii="Times New Roman" w:hAnsi="Times New Roman"/>
                <w:sz w:val="24"/>
              </w:rPr>
              <w:t>Mont Ngafula, Masina et Selembao</w:t>
            </w:r>
            <w:r w:rsidRPr="00196763">
              <w:rPr>
                <w:rFonts w:ascii="Times New Roman" w:hAnsi="Times New Roman"/>
                <w:sz w:val="24"/>
              </w:rPr>
              <w:t xml:space="preserve"> </w:t>
            </w:r>
          </w:p>
        </w:tc>
        <w:tc>
          <w:tcPr>
            <w:tcW w:w="1741" w:type="dxa"/>
            <w:vAlign w:val="center"/>
          </w:tcPr>
          <w:p w14:paraId="3189E7B5" w14:textId="2E6B3473" w:rsidR="00196763" w:rsidRPr="00196763" w:rsidRDefault="002C2E8F" w:rsidP="00196763">
            <w:pPr>
              <w:spacing w:before="0" w:beforeAutospacing="0" w:line="276" w:lineRule="auto"/>
              <w:rPr>
                <w:rFonts w:ascii="Times New Roman" w:hAnsi="Times New Roman"/>
                <w:sz w:val="24"/>
              </w:rPr>
            </w:pPr>
            <w:r>
              <w:rPr>
                <w:rFonts w:ascii="Times New Roman" w:hAnsi="Times New Roman"/>
                <w:sz w:val="24"/>
              </w:rPr>
              <w:t>Mont Ngafula, Masina et Selembao</w:t>
            </w:r>
          </w:p>
        </w:tc>
      </w:tr>
      <w:tr w:rsidR="00196763" w:rsidRPr="00196763" w14:paraId="3A03390A" w14:textId="77777777" w:rsidTr="008418F6">
        <w:trPr>
          <w:trHeight w:val="966"/>
          <w:jc w:val="center"/>
        </w:trPr>
        <w:tc>
          <w:tcPr>
            <w:tcW w:w="4106" w:type="dxa"/>
            <w:vAlign w:val="center"/>
          </w:tcPr>
          <w:p w14:paraId="73B8A0AD" w14:textId="77777777" w:rsidR="00196763" w:rsidRP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ICPE (cuve à gasoil &amp; groupe électrogène)</w:t>
            </w:r>
          </w:p>
          <w:p w14:paraId="0CF8F6F3" w14:textId="77777777" w:rsidR="00196763" w:rsidRPr="00196763" w:rsidRDefault="00196763" w:rsidP="00196763">
            <w:pPr>
              <w:spacing w:before="0" w:beforeAutospacing="0" w:line="276" w:lineRule="auto"/>
              <w:rPr>
                <w:rFonts w:ascii="Times New Roman" w:hAnsi="Times New Roman"/>
                <w:bCs/>
                <w:sz w:val="24"/>
              </w:rPr>
            </w:pPr>
            <w:r w:rsidRPr="00196763">
              <w:rPr>
                <w:rFonts w:ascii="Times New Roman" w:hAnsi="Times New Roman"/>
                <w:bCs/>
                <w:sz w:val="24"/>
              </w:rPr>
              <w:t xml:space="preserve">Stockage de gasoil : </w:t>
            </w:r>
          </w:p>
        </w:tc>
        <w:tc>
          <w:tcPr>
            <w:tcW w:w="3544" w:type="dxa"/>
            <w:vAlign w:val="center"/>
          </w:tcPr>
          <w:p w14:paraId="4626838C" w14:textId="77777777" w:rsidR="00196763" w:rsidRPr="00196763" w:rsidRDefault="00196763" w:rsidP="00196763">
            <w:pPr>
              <w:spacing w:before="0" w:beforeAutospacing="0" w:line="276" w:lineRule="auto"/>
              <w:rPr>
                <w:rFonts w:ascii="Times New Roman" w:hAnsi="Times New Roman"/>
                <w:bCs/>
                <w:iCs/>
                <w:color w:val="000000" w:themeColor="text1"/>
                <w:sz w:val="24"/>
                <w:lang w:val="fr-CA"/>
              </w:rPr>
            </w:pPr>
            <w:r w:rsidRPr="00196763">
              <w:rPr>
                <w:rFonts w:ascii="Times New Roman" w:hAnsi="Times New Roman"/>
                <w:sz w:val="24"/>
              </w:rPr>
              <w:t>Modalités à voir avec l’ACE</w:t>
            </w:r>
          </w:p>
        </w:tc>
        <w:tc>
          <w:tcPr>
            <w:tcW w:w="1741" w:type="dxa"/>
            <w:vAlign w:val="center"/>
          </w:tcPr>
          <w:p w14:paraId="4E915F56" w14:textId="77777777" w:rsidR="00196763" w:rsidRPr="00196763" w:rsidRDefault="00196763" w:rsidP="00196763">
            <w:pPr>
              <w:spacing w:before="0" w:beforeAutospacing="0" w:line="276" w:lineRule="auto"/>
              <w:rPr>
                <w:rFonts w:ascii="Times New Roman" w:hAnsi="Times New Roman"/>
                <w:bCs/>
                <w:sz w:val="24"/>
              </w:rPr>
            </w:pPr>
            <w:r w:rsidRPr="00196763">
              <w:rPr>
                <w:rFonts w:ascii="Times New Roman" w:hAnsi="Times New Roman"/>
                <w:bCs/>
                <w:sz w:val="24"/>
              </w:rPr>
              <w:t>Direction de l’ACE</w:t>
            </w:r>
          </w:p>
        </w:tc>
      </w:tr>
      <w:tr w:rsidR="00196763" w:rsidRPr="00196763" w14:paraId="4327233E" w14:textId="77777777" w:rsidTr="008418F6">
        <w:trPr>
          <w:trHeight w:val="1014"/>
          <w:jc w:val="center"/>
        </w:trPr>
        <w:tc>
          <w:tcPr>
            <w:tcW w:w="4106" w:type="dxa"/>
            <w:vAlign w:val="center"/>
          </w:tcPr>
          <w:p w14:paraId="28B00376" w14:textId="77777777" w:rsidR="00196763" w:rsidRP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 xml:space="preserve">Accord de la municipalité pour l’évacuation et la gestion des déchets banals </w:t>
            </w:r>
          </w:p>
          <w:p w14:paraId="03817CA5" w14:textId="77777777" w:rsidR="00196763" w:rsidRPr="00196763" w:rsidRDefault="00196763" w:rsidP="00196763">
            <w:pPr>
              <w:spacing w:before="0" w:beforeAutospacing="0" w:line="276" w:lineRule="auto"/>
              <w:rPr>
                <w:rFonts w:ascii="Times New Roman" w:hAnsi="Times New Roman"/>
                <w:sz w:val="24"/>
              </w:rPr>
            </w:pPr>
          </w:p>
        </w:tc>
        <w:tc>
          <w:tcPr>
            <w:tcW w:w="3544" w:type="dxa"/>
            <w:vAlign w:val="center"/>
          </w:tcPr>
          <w:p w14:paraId="199770F4" w14:textId="58F98D49" w:rsidR="00196763" w:rsidRP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Modalités à voir avec le Service d’Assainissement</w:t>
            </w:r>
            <w:r w:rsidR="007A5C95">
              <w:rPr>
                <w:rFonts w:ascii="Times New Roman" w:hAnsi="Times New Roman"/>
                <w:sz w:val="24"/>
              </w:rPr>
              <w:t xml:space="preserve"> des</w:t>
            </w:r>
            <w:r w:rsidRPr="00196763">
              <w:rPr>
                <w:rFonts w:ascii="Times New Roman" w:hAnsi="Times New Roman"/>
                <w:sz w:val="24"/>
              </w:rPr>
              <w:t xml:space="preserve"> </w:t>
            </w:r>
            <w:r w:rsidR="007A5C95" w:rsidRPr="007A5C95">
              <w:rPr>
                <w:rFonts w:ascii="Times New Roman" w:hAnsi="Times New Roman"/>
                <w:sz w:val="24"/>
              </w:rPr>
              <w:t xml:space="preserve">Communes de </w:t>
            </w:r>
            <w:r w:rsidR="002C2E8F" w:rsidRPr="002C2E8F">
              <w:rPr>
                <w:rFonts w:ascii="Times New Roman" w:hAnsi="Times New Roman"/>
                <w:sz w:val="24"/>
              </w:rPr>
              <w:t>Mont Ngafula, Masina et Selembao</w:t>
            </w:r>
          </w:p>
        </w:tc>
        <w:tc>
          <w:tcPr>
            <w:tcW w:w="1741" w:type="dxa"/>
            <w:vAlign w:val="center"/>
          </w:tcPr>
          <w:p w14:paraId="61D4FE28" w14:textId="0C27F210" w:rsidR="00196763" w:rsidRPr="00196763" w:rsidRDefault="002C2E8F" w:rsidP="00196763">
            <w:pPr>
              <w:spacing w:before="0" w:beforeAutospacing="0" w:line="276" w:lineRule="auto"/>
              <w:rPr>
                <w:rFonts w:ascii="Times New Roman" w:hAnsi="Times New Roman"/>
                <w:sz w:val="24"/>
              </w:rPr>
            </w:pPr>
            <w:r>
              <w:rPr>
                <w:rFonts w:ascii="Times New Roman" w:hAnsi="Times New Roman"/>
                <w:sz w:val="24"/>
              </w:rPr>
              <w:t xml:space="preserve">Communes de </w:t>
            </w:r>
            <w:r w:rsidRPr="002C2E8F">
              <w:rPr>
                <w:rFonts w:ascii="Times New Roman" w:hAnsi="Times New Roman"/>
                <w:sz w:val="24"/>
              </w:rPr>
              <w:t>Mont Ngafula, Masina et Selembao</w:t>
            </w:r>
          </w:p>
        </w:tc>
      </w:tr>
      <w:tr w:rsidR="00196763" w:rsidRPr="00196763" w14:paraId="42B30251" w14:textId="77777777" w:rsidTr="008418F6">
        <w:trPr>
          <w:trHeight w:val="2280"/>
          <w:jc w:val="center"/>
        </w:trPr>
        <w:tc>
          <w:tcPr>
            <w:tcW w:w="4106" w:type="dxa"/>
            <w:vAlign w:val="center"/>
          </w:tcPr>
          <w:p w14:paraId="2DF73D50" w14:textId="577CD1BB" w:rsidR="00196763" w:rsidRPr="008418F6" w:rsidRDefault="00196763" w:rsidP="00336637">
            <w:pPr>
              <w:pStyle w:val="Paragraphedeliste"/>
              <w:numPr>
                <w:ilvl w:val="0"/>
                <w:numId w:val="146"/>
              </w:numPr>
              <w:spacing w:before="0" w:beforeAutospacing="0" w:line="276" w:lineRule="auto"/>
              <w:ind w:left="164" w:hanging="273"/>
              <w:jc w:val="both"/>
              <w:rPr>
                <w:rFonts w:ascii="Times New Roman" w:hAnsi="Times New Roman"/>
                <w:sz w:val="24"/>
              </w:rPr>
            </w:pPr>
            <w:r w:rsidRPr="008418F6">
              <w:rPr>
                <w:rFonts w:ascii="Times New Roman" w:hAnsi="Times New Roman"/>
                <w:sz w:val="24"/>
              </w:rPr>
              <w:t>Approbation de l’Emplacement des carrières d’emprunt et les programmes d’exploitation et de réhabilitation de ces carrières d’emprunt pour chaque site pressenti</w:t>
            </w:r>
            <w:r w:rsidR="007A5C95" w:rsidRPr="008418F6">
              <w:rPr>
                <w:rFonts w:ascii="Times New Roman" w:hAnsi="Times New Roman"/>
                <w:sz w:val="24"/>
              </w:rPr>
              <w:t>,</w:t>
            </w:r>
          </w:p>
          <w:p w14:paraId="4F7FCBC7" w14:textId="674245F1" w:rsidR="007A5C95" w:rsidRPr="008418F6" w:rsidRDefault="007A5C95" w:rsidP="00336637">
            <w:pPr>
              <w:pStyle w:val="Paragraphedeliste"/>
              <w:numPr>
                <w:ilvl w:val="0"/>
                <w:numId w:val="146"/>
              </w:numPr>
              <w:spacing w:before="0" w:beforeAutospacing="0" w:line="276" w:lineRule="auto"/>
              <w:ind w:left="164" w:hanging="273"/>
              <w:jc w:val="both"/>
              <w:rPr>
                <w:rFonts w:ascii="Times New Roman" w:hAnsi="Times New Roman"/>
                <w:sz w:val="24"/>
              </w:rPr>
            </w:pPr>
            <w:r w:rsidRPr="008418F6">
              <w:rPr>
                <w:rFonts w:ascii="Times New Roman" w:hAnsi="Times New Roman"/>
                <w:sz w:val="24"/>
              </w:rPr>
              <w:t>Approbation de l’emplacement des sites des décharges des déchets solides et boues de curage</w:t>
            </w:r>
          </w:p>
        </w:tc>
        <w:tc>
          <w:tcPr>
            <w:tcW w:w="3544" w:type="dxa"/>
            <w:vAlign w:val="center"/>
          </w:tcPr>
          <w:p w14:paraId="74B96B5B" w14:textId="314C5490" w:rsidR="007A5C95" w:rsidRP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Modalités à vo</w:t>
            </w:r>
            <w:r w:rsidR="002C2E8F">
              <w:rPr>
                <w:rFonts w:ascii="Times New Roman" w:hAnsi="Times New Roman"/>
                <w:sz w:val="24"/>
              </w:rPr>
              <w:t xml:space="preserve">ir avec la Mission de Contrôle, CI, UCM, </w:t>
            </w:r>
            <w:r w:rsidR="007A5C95">
              <w:rPr>
                <w:rFonts w:ascii="Times New Roman" w:hAnsi="Times New Roman"/>
                <w:sz w:val="24"/>
              </w:rPr>
              <w:t>CDUK et RASKIN</w:t>
            </w:r>
          </w:p>
        </w:tc>
        <w:tc>
          <w:tcPr>
            <w:tcW w:w="1741" w:type="dxa"/>
            <w:vAlign w:val="center"/>
          </w:tcPr>
          <w:p w14:paraId="6E9D148E" w14:textId="61163C7F" w:rsid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Mission de Contrôle</w:t>
            </w:r>
            <w:r w:rsidR="002C2E8F">
              <w:rPr>
                <w:rFonts w:ascii="Times New Roman" w:hAnsi="Times New Roman"/>
                <w:sz w:val="24"/>
              </w:rPr>
              <w:t>, CI,</w:t>
            </w:r>
            <w:r w:rsidRPr="00196763">
              <w:rPr>
                <w:rFonts w:ascii="Times New Roman" w:hAnsi="Times New Roman"/>
                <w:sz w:val="24"/>
              </w:rPr>
              <w:t xml:space="preserve"> </w:t>
            </w:r>
            <w:r w:rsidR="002C2E8F">
              <w:rPr>
                <w:rFonts w:ascii="Times New Roman" w:hAnsi="Times New Roman"/>
                <w:sz w:val="24"/>
              </w:rPr>
              <w:t>UCM</w:t>
            </w:r>
          </w:p>
          <w:p w14:paraId="085868A4" w14:textId="11447851" w:rsidR="007A5C95" w:rsidRPr="00196763" w:rsidRDefault="007A5C95" w:rsidP="00196763">
            <w:pPr>
              <w:spacing w:before="0" w:beforeAutospacing="0" w:line="276" w:lineRule="auto"/>
              <w:rPr>
                <w:rFonts w:ascii="Times New Roman" w:hAnsi="Times New Roman"/>
                <w:sz w:val="24"/>
              </w:rPr>
            </w:pPr>
            <w:r>
              <w:rPr>
                <w:rFonts w:ascii="Times New Roman" w:hAnsi="Times New Roman"/>
                <w:sz w:val="24"/>
              </w:rPr>
              <w:t>CDUK et RASKIN</w:t>
            </w:r>
          </w:p>
        </w:tc>
      </w:tr>
    </w:tbl>
    <w:p w14:paraId="674C3467" w14:textId="77777777" w:rsidR="00196763" w:rsidRPr="00742D86" w:rsidRDefault="00196763" w:rsidP="00336637">
      <w:pPr>
        <w:pStyle w:val="Titre3"/>
        <w:numPr>
          <w:ilvl w:val="2"/>
          <w:numId w:val="4"/>
        </w:numPr>
        <w:spacing w:before="240" w:beforeAutospacing="0"/>
        <w:ind w:left="709" w:hanging="709"/>
        <w:rPr>
          <w:rFonts w:ascii="Times New Roman" w:hAnsi="Times New Roman" w:cs="Times New Roman"/>
          <w:b/>
          <w:i/>
          <w:color w:val="auto"/>
          <w:sz w:val="24"/>
        </w:rPr>
      </w:pPr>
      <w:bookmarkStart w:id="708" w:name="_Toc77172642"/>
      <w:bookmarkStart w:id="709" w:name="_Toc163179766"/>
      <w:bookmarkStart w:id="710" w:name="_Toc172069134"/>
      <w:r w:rsidRPr="00742D86">
        <w:rPr>
          <w:rFonts w:ascii="Times New Roman" w:hAnsi="Times New Roman" w:cs="Times New Roman"/>
          <w:b/>
          <w:i/>
          <w:color w:val="auto"/>
          <w:sz w:val="24"/>
        </w:rPr>
        <w:t>Mesures de gestion des impacts négatifs et risques</w:t>
      </w:r>
      <w:bookmarkEnd w:id="708"/>
      <w:bookmarkEnd w:id="709"/>
      <w:bookmarkEnd w:id="710"/>
      <w:r w:rsidRPr="00742D86">
        <w:rPr>
          <w:rFonts w:ascii="Times New Roman" w:hAnsi="Times New Roman" w:cs="Times New Roman"/>
          <w:b/>
          <w:i/>
          <w:color w:val="auto"/>
          <w:sz w:val="24"/>
        </w:rPr>
        <w:t xml:space="preserve"> </w:t>
      </w:r>
    </w:p>
    <w:p w14:paraId="51CABEDF" w14:textId="77777777" w:rsidR="00196763" w:rsidRPr="00196763" w:rsidRDefault="00196763" w:rsidP="004F342A">
      <w:pPr>
        <w:rPr>
          <w:rFonts w:ascii="Times New Roman" w:hAnsi="Times New Roman"/>
          <w:sz w:val="24"/>
          <w:u w:val="single"/>
        </w:rPr>
      </w:pPr>
      <w:bookmarkStart w:id="711" w:name="_Toc75093368"/>
      <w:bookmarkStart w:id="712" w:name="_Toc75093779"/>
      <w:bookmarkStart w:id="713" w:name="_Toc77172643"/>
      <w:bookmarkStart w:id="714" w:name="_Toc163179959"/>
      <w:bookmarkStart w:id="715" w:name="_Toc520057131"/>
      <w:bookmarkStart w:id="716" w:name="_Toc528505649"/>
      <w:r w:rsidRPr="00196763">
        <w:rPr>
          <w:rFonts w:ascii="Times New Roman" w:hAnsi="Times New Roman"/>
          <w:sz w:val="24"/>
          <w:u w:val="single"/>
        </w:rPr>
        <w:t>Choix des sites des installations de chantier</w:t>
      </w:r>
      <w:bookmarkEnd w:id="711"/>
      <w:bookmarkEnd w:id="712"/>
      <w:bookmarkEnd w:id="713"/>
      <w:bookmarkEnd w:id="714"/>
      <w:r w:rsidRPr="00196763">
        <w:rPr>
          <w:rFonts w:ascii="Times New Roman" w:hAnsi="Times New Roman"/>
          <w:sz w:val="24"/>
          <w:u w:val="single"/>
        </w:rPr>
        <w:t xml:space="preserve">  </w:t>
      </w:r>
    </w:p>
    <w:p w14:paraId="6A09465A" w14:textId="77777777" w:rsidR="00196763" w:rsidRPr="00196763" w:rsidRDefault="00196763" w:rsidP="00196763">
      <w:pPr>
        <w:spacing w:before="0" w:beforeAutospacing="0" w:line="276" w:lineRule="auto"/>
        <w:jc w:val="both"/>
        <w:rPr>
          <w:rFonts w:ascii="Times New Roman" w:hAnsi="Times New Roman"/>
          <w:sz w:val="24"/>
        </w:rPr>
      </w:pPr>
    </w:p>
    <w:p w14:paraId="00DCE6A2" w14:textId="77777777" w:rsidR="00196763" w:rsidRPr="00196763" w:rsidRDefault="00196763" w:rsidP="00196763">
      <w:pPr>
        <w:spacing w:before="0" w:beforeAutospacing="0" w:line="276" w:lineRule="auto"/>
        <w:jc w:val="both"/>
        <w:rPr>
          <w:rFonts w:ascii="Times New Roman" w:hAnsi="Times New Roman"/>
          <w:sz w:val="24"/>
        </w:rPr>
      </w:pPr>
      <w:r w:rsidRPr="00196763">
        <w:rPr>
          <w:rFonts w:ascii="Times New Roman" w:hAnsi="Times New Roman"/>
          <w:sz w:val="24"/>
        </w:rPr>
        <w:t>Ces mesures permettront de minimiser les impacts listés en haut. Il s’agira de :</w:t>
      </w:r>
      <w:bookmarkEnd w:id="715"/>
      <w:bookmarkEnd w:id="716"/>
    </w:p>
    <w:p w14:paraId="35887299" w14:textId="77777777" w:rsidR="00196763" w:rsidRPr="00196763" w:rsidRDefault="00196763" w:rsidP="00196763">
      <w:pPr>
        <w:spacing w:before="0" w:beforeAutospacing="0" w:line="276" w:lineRule="auto"/>
        <w:jc w:val="both"/>
        <w:rPr>
          <w:rFonts w:ascii="Times New Roman" w:hAnsi="Times New Roman"/>
          <w:sz w:val="24"/>
        </w:rPr>
      </w:pPr>
    </w:p>
    <w:p w14:paraId="4EA135B1"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Faire approuver les plans d’installation par la Mission de Contrôle et de supervision des travaux ;</w:t>
      </w:r>
    </w:p>
    <w:p w14:paraId="1995B200" w14:textId="0F7462BD"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Préserver les biens privés et terres cultivées (contrôle stric</w:t>
      </w:r>
      <w:r w:rsidR="007A5C95">
        <w:rPr>
          <w:rFonts w:ascii="Times New Roman" w:hAnsi="Times New Roman"/>
          <w:sz w:val="24"/>
          <w:lang w:val="fr-CA"/>
        </w:rPr>
        <w:t xml:space="preserve">t de l’occupation de l’espace) </w:t>
      </w:r>
    </w:p>
    <w:p w14:paraId="1EDA76A7"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Implanter les sites en dehors de toute zone sensible ou protégée ;</w:t>
      </w:r>
    </w:p>
    <w:p w14:paraId="3E06B78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Implanter les sites d’installation en dehors des voies de ruissellement ;</w:t>
      </w:r>
    </w:p>
    <w:p w14:paraId="22BBFEEE"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Solliciter les autorisations des services administratifs ;</w:t>
      </w:r>
    </w:p>
    <w:p w14:paraId="212FA31D"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Limiter au strict minimum le débroussaillage et le défrichement des sites ;</w:t>
      </w:r>
    </w:p>
    <w:p w14:paraId="3B916148"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Respecter les distances d’installation suivantes :</w:t>
      </w:r>
    </w:p>
    <w:p w14:paraId="534DE783" w14:textId="77777777" w:rsidR="00196763" w:rsidRPr="00196763" w:rsidRDefault="00196763" w:rsidP="00336637">
      <w:pPr>
        <w:numPr>
          <w:ilvl w:val="0"/>
          <w:numId w:val="86"/>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30 m des voies de communication ;</w:t>
      </w:r>
    </w:p>
    <w:p w14:paraId="6EB77D0E" w14:textId="77777777" w:rsidR="00196763" w:rsidRPr="00196763" w:rsidRDefault="00196763" w:rsidP="00336637">
      <w:pPr>
        <w:numPr>
          <w:ilvl w:val="0"/>
          <w:numId w:val="86"/>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100 m des plans d’eau et des habitations ;</w:t>
      </w:r>
    </w:p>
    <w:p w14:paraId="10457494" w14:textId="77777777" w:rsidR="00196763" w:rsidRPr="00196763" w:rsidRDefault="00196763" w:rsidP="00336637">
      <w:pPr>
        <w:numPr>
          <w:ilvl w:val="0"/>
          <w:numId w:val="86"/>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500 m des structures sensibles (structures sanitaires, scolaires, etc.) pour les centrales à ciment, etc.</w:t>
      </w:r>
    </w:p>
    <w:p w14:paraId="19B5FE06" w14:textId="77777777" w:rsidR="008418F6" w:rsidRDefault="008418F6" w:rsidP="001A4055">
      <w:pPr>
        <w:spacing w:before="120" w:beforeAutospacing="0" w:after="120"/>
        <w:jc w:val="both"/>
        <w:rPr>
          <w:rFonts w:ascii="Times New Roman" w:hAnsi="Times New Roman"/>
          <w:i/>
          <w:sz w:val="24"/>
          <w:u w:val="single"/>
        </w:rPr>
        <w:sectPr w:rsidR="008418F6" w:rsidSect="0060271B">
          <w:pgSz w:w="11900" w:h="16840"/>
          <w:pgMar w:top="1134" w:right="1134" w:bottom="1134" w:left="1134" w:header="709" w:footer="709" w:gutter="0"/>
          <w:cols w:space="708"/>
          <w:docGrid w:linePitch="360"/>
        </w:sectPr>
      </w:pPr>
      <w:bookmarkStart w:id="717" w:name="_Toc528505650"/>
      <w:bookmarkStart w:id="718" w:name="_Toc75093369"/>
      <w:bookmarkStart w:id="719" w:name="_Toc75093780"/>
      <w:bookmarkStart w:id="720" w:name="_Toc77172644"/>
    </w:p>
    <w:p w14:paraId="4078C8FC" w14:textId="6CBFEB62" w:rsidR="00196763" w:rsidRPr="001A4055" w:rsidRDefault="00196763" w:rsidP="001A4055">
      <w:pPr>
        <w:spacing w:before="120" w:beforeAutospacing="0" w:after="120"/>
        <w:jc w:val="both"/>
        <w:rPr>
          <w:rFonts w:ascii="Times New Roman" w:hAnsi="Times New Roman"/>
          <w:i/>
          <w:sz w:val="24"/>
          <w:u w:val="single"/>
        </w:rPr>
      </w:pPr>
      <w:r w:rsidRPr="001A4055">
        <w:rPr>
          <w:rFonts w:ascii="Times New Roman" w:hAnsi="Times New Roman"/>
          <w:i/>
          <w:sz w:val="24"/>
          <w:u w:val="single"/>
        </w:rPr>
        <w:t>Minimisation de l’altération de la qualité de l’air par les émissions de poussières et de gaz d’échappement</w:t>
      </w:r>
      <w:bookmarkEnd w:id="717"/>
      <w:bookmarkEnd w:id="718"/>
      <w:bookmarkEnd w:id="719"/>
      <w:bookmarkEnd w:id="720"/>
      <w:r w:rsidRPr="001A4055">
        <w:rPr>
          <w:rFonts w:ascii="Times New Roman" w:hAnsi="Times New Roman"/>
          <w:i/>
          <w:sz w:val="24"/>
          <w:u w:val="single"/>
        </w:rPr>
        <w:t xml:space="preserve"> </w:t>
      </w:r>
    </w:p>
    <w:p w14:paraId="74C341F0" w14:textId="77777777" w:rsidR="00196763" w:rsidRPr="00196763" w:rsidRDefault="00196763" w:rsidP="00196763">
      <w:pPr>
        <w:spacing w:before="0" w:beforeAutospacing="0" w:line="276" w:lineRule="auto"/>
        <w:jc w:val="both"/>
        <w:rPr>
          <w:rFonts w:ascii="Times New Roman" w:hAnsi="Times New Roman"/>
          <w:sz w:val="24"/>
        </w:rPr>
      </w:pPr>
    </w:p>
    <w:p w14:paraId="01C57E97"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Bâcher des camions transportant les matériaux pulvérulents ;</w:t>
      </w:r>
    </w:p>
    <w:p w14:paraId="109617A3" w14:textId="11668900"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 xml:space="preserve">Arroser les </w:t>
      </w:r>
      <w:r w:rsidR="007A5C95" w:rsidRPr="00196763">
        <w:rPr>
          <w:rFonts w:ascii="Times New Roman" w:hAnsi="Times New Roman"/>
          <w:sz w:val="24"/>
          <w:lang w:val="fr-CA"/>
        </w:rPr>
        <w:t>matériaux</w:t>
      </w:r>
      <w:r w:rsidRPr="00196763">
        <w:rPr>
          <w:rFonts w:ascii="Times New Roman" w:hAnsi="Times New Roman"/>
          <w:sz w:val="24"/>
          <w:lang w:val="fr-CA"/>
        </w:rPr>
        <w:t xml:space="preserve"> de construction</w:t>
      </w:r>
      <w:r w:rsidR="00742D86">
        <w:rPr>
          <w:rFonts w:ascii="Times New Roman" w:hAnsi="Times New Roman"/>
          <w:sz w:val="24"/>
          <w:lang w:val="fr-CA"/>
        </w:rPr>
        <w:t xml:space="preserve"> </w:t>
      </w:r>
      <w:r w:rsidRPr="00196763">
        <w:rPr>
          <w:rFonts w:ascii="Times New Roman" w:hAnsi="Times New Roman"/>
          <w:sz w:val="24"/>
          <w:lang w:val="fr-CA"/>
        </w:rPr>
        <w:t>;</w:t>
      </w:r>
    </w:p>
    <w:p w14:paraId="69158535"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Arroser périodiquement des pistes par temps sec au voisinage des habitations et des zones de cultures ;</w:t>
      </w:r>
    </w:p>
    <w:p w14:paraId="79A42D8C"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Contrôler techniquement la machinerie &amp; assurer la maintenance et entretien périodique ;</w:t>
      </w:r>
    </w:p>
    <w:p w14:paraId="2A745842"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Limiter la vitesse de circulation des engins et véhicules à 30 km/h dans les zones de travaux ;</w:t>
      </w:r>
    </w:p>
    <w:p w14:paraId="4C6AB451"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 xml:space="preserve">Etc. </w:t>
      </w:r>
    </w:p>
    <w:p w14:paraId="3C475529" w14:textId="77777777" w:rsidR="00196763" w:rsidRPr="001A4055" w:rsidRDefault="00196763" w:rsidP="001A4055">
      <w:pPr>
        <w:spacing w:before="120" w:beforeAutospacing="0" w:after="120"/>
        <w:jc w:val="both"/>
        <w:rPr>
          <w:rFonts w:ascii="Times New Roman" w:hAnsi="Times New Roman"/>
          <w:i/>
          <w:sz w:val="24"/>
          <w:u w:val="single"/>
        </w:rPr>
      </w:pPr>
      <w:bookmarkStart w:id="721" w:name="_Toc75093370"/>
      <w:bookmarkStart w:id="722" w:name="_Toc75093781"/>
      <w:bookmarkStart w:id="723" w:name="_Toc77172645"/>
      <w:r w:rsidRPr="001A4055">
        <w:rPr>
          <w:rFonts w:ascii="Times New Roman" w:hAnsi="Times New Roman"/>
          <w:i/>
          <w:sz w:val="24"/>
          <w:u w:val="single"/>
        </w:rPr>
        <w:t>Minimisation des nuisances sonores</w:t>
      </w:r>
      <w:bookmarkEnd w:id="721"/>
      <w:bookmarkEnd w:id="722"/>
      <w:bookmarkEnd w:id="723"/>
      <w:r w:rsidRPr="001A4055">
        <w:rPr>
          <w:rFonts w:ascii="Times New Roman" w:hAnsi="Times New Roman"/>
          <w:i/>
          <w:sz w:val="24"/>
          <w:u w:val="single"/>
        </w:rPr>
        <w:t xml:space="preserve"> </w:t>
      </w:r>
    </w:p>
    <w:p w14:paraId="28A901F3"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Effectuer les activités bruyantes aux heures diurnes de 8h00 à 18h00 ;</w:t>
      </w:r>
    </w:p>
    <w:p w14:paraId="76BC895C" w14:textId="7FBDA447" w:rsidR="00196763" w:rsidRPr="00196763" w:rsidRDefault="007A5C95" w:rsidP="00336637">
      <w:pPr>
        <w:numPr>
          <w:ilvl w:val="0"/>
          <w:numId w:val="73"/>
        </w:numPr>
        <w:spacing w:before="0" w:beforeAutospacing="0" w:line="276" w:lineRule="auto"/>
        <w:jc w:val="both"/>
        <w:rPr>
          <w:rFonts w:ascii="Times New Roman" w:hAnsi="Times New Roman"/>
          <w:sz w:val="24"/>
          <w:lang w:val="fr-CA"/>
        </w:rPr>
      </w:pPr>
      <w:r>
        <w:rPr>
          <w:rFonts w:ascii="Times New Roman" w:hAnsi="Times New Roman"/>
          <w:sz w:val="24"/>
          <w:lang w:val="fr-CA"/>
        </w:rPr>
        <w:t xml:space="preserve">Définir </w:t>
      </w:r>
      <w:r w:rsidR="00196763" w:rsidRPr="00196763">
        <w:rPr>
          <w:rFonts w:ascii="Times New Roman" w:hAnsi="Times New Roman"/>
          <w:sz w:val="24"/>
          <w:lang w:val="fr-CA"/>
        </w:rPr>
        <w:t>les itinéraires de circulation afin de minimiser l’impact du bruit sur les communautés riveraines ;</w:t>
      </w:r>
    </w:p>
    <w:p w14:paraId="39EE9691"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Informer les communautés des activités bruyantes ;</w:t>
      </w:r>
    </w:p>
    <w:p w14:paraId="1113142B"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Veiller à l’entretien périodique des équipements roulants et installations fixes ;</w:t>
      </w:r>
    </w:p>
    <w:p w14:paraId="3102A41C" w14:textId="73FD63B7" w:rsidR="00196763" w:rsidRPr="001A4055"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 xml:space="preserve">Etc. </w:t>
      </w:r>
    </w:p>
    <w:p w14:paraId="41AC0A95" w14:textId="58DAF0BF" w:rsidR="00196763" w:rsidRPr="001A4055" w:rsidRDefault="00196763" w:rsidP="001A4055">
      <w:pPr>
        <w:spacing w:before="120" w:beforeAutospacing="0" w:after="120"/>
        <w:jc w:val="both"/>
        <w:rPr>
          <w:rFonts w:ascii="Times New Roman" w:hAnsi="Times New Roman"/>
          <w:i/>
          <w:sz w:val="24"/>
          <w:u w:val="single"/>
        </w:rPr>
      </w:pPr>
      <w:bookmarkStart w:id="724" w:name="_Toc75093371"/>
      <w:bookmarkStart w:id="725" w:name="_Toc75093782"/>
      <w:bookmarkStart w:id="726" w:name="_Toc77172646"/>
      <w:r w:rsidRPr="001A4055">
        <w:rPr>
          <w:rFonts w:ascii="Times New Roman" w:hAnsi="Times New Roman"/>
          <w:i/>
          <w:sz w:val="24"/>
          <w:u w:val="single"/>
        </w:rPr>
        <w:t>Prévention et gestion des pollutions accidentelles et fuites</w:t>
      </w:r>
      <w:bookmarkEnd w:id="724"/>
      <w:bookmarkEnd w:id="725"/>
      <w:bookmarkEnd w:id="726"/>
      <w:r w:rsidRPr="001A4055">
        <w:rPr>
          <w:rFonts w:ascii="Times New Roman" w:hAnsi="Times New Roman"/>
          <w:i/>
          <w:sz w:val="24"/>
          <w:u w:val="single"/>
        </w:rPr>
        <w:t xml:space="preserve"> </w:t>
      </w:r>
    </w:p>
    <w:p w14:paraId="7C904A8A" w14:textId="47266882" w:rsidR="00196763" w:rsidRPr="00196763" w:rsidRDefault="00196763" w:rsidP="00196763">
      <w:pPr>
        <w:spacing w:before="0" w:beforeAutospacing="0" w:line="276" w:lineRule="auto"/>
        <w:jc w:val="both"/>
        <w:rPr>
          <w:rFonts w:ascii="Times New Roman" w:hAnsi="Times New Roman"/>
          <w:sz w:val="24"/>
        </w:rPr>
      </w:pPr>
      <w:r w:rsidRPr="00196763">
        <w:rPr>
          <w:rFonts w:ascii="Times New Roman" w:hAnsi="Times New Roman"/>
          <w:sz w:val="24"/>
        </w:rPr>
        <w:t xml:space="preserve">Pour pallier aux risques de pollution des sols et des eaux notamment les adducteurs par les fuites et déversements accidentels d’hydrocarbures et autres produits polluants, un certain nombre de mesures doit être </w:t>
      </w:r>
      <w:r w:rsidR="001A4055">
        <w:rPr>
          <w:rFonts w:ascii="Times New Roman" w:hAnsi="Times New Roman"/>
          <w:sz w:val="24"/>
        </w:rPr>
        <w:t>mise en place, notamment :</w:t>
      </w:r>
    </w:p>
    <w:p w14:paraId="46889761" w14:textId="77777777" w:rsidR="00196763" w:rsidRPr="00196763" w:rsidRDefault="00196763" w:rsidP="00336637">
      <w:pPr>
        <w:numPr>
          <w:ilvl w:val="0"/>
          <w:numId w:val="73"/>
        </w:numPr>
        <w:spacing w:before="240" w:beforeAutospacing="0" w:line="276" w:lineRule="auto"/>
        <w:jc w:val="both"/>
        <w:rPr>
          <w:rFonts w:ascii="Times New Roman" w:hAnsi="Times New Roman"/>
          <w:sz w:val="24"/>
          <w:lang w:val="fr-CA"/>
        </w:rPr>
      </w:pPr>
      <w:r w:rsidRPr="00196763">
        <w:rPr>
          <w:rFonts w:ascii="Times New Roman" w:hAnsi="Times New Roman"/>
          <w:sz w:val="24"/>
          <w:lang w:val="fr-CA"/>
        </w:rPr>
        <w:t>Aménager des aires de ravitaillement étanches pour les produits dangereux ;</w:t>
      </w:r>
    </w:p>
    <w:p w14:paraId="012438D6"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Mettre des absorbants (sciures de bois, granulés, etc.) pour contenir / récupérer les petits écoulements sur le sol aux zones de manipulation des produits dangereux ;</w:t>
      </w:r>
    </w:p>
    <w:p w14:paraId="65A51FFD"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Aménager une station d’entretien imperméabilisée pour la maintenance des engins et véhicules ;</w:t>
      </w:r>
    </w:p>
    <w:p w14:paraId="0AC91A3C"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Mettre en place des boudins absorbants pour confiner la pollution accidentelle et les fuites en aval des échelons de travail dans les adducteurs lors du faucardage mécanique et du curage ;</w:t>
      </w:r>
    </w:p>
    <w:p w14:paraId="0221F16A" w14:textId="6728A81C" w:rsidR="00196763" w:rsidRPr="001A4055"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 xml:space="preserve">Etc. </w:t>
      </w:r>
    </w:p>
    <w:p w14:paraId="6B371B57" w14:textId="77777777" w:rsidR="00196763" w:rsidRPr="001A4055" w:rsidRDefault="00196763" w:rsidP="001A4055">
      <w:pPr>
        <w:spacing w:before="240" w:beforeAutospacing="0" w:line="276" w:lineRule="auto"/>
        <w:jc w:val="both"/>
        <w:rPr>
          <w:rFonts w:ascii="Times New Roman" w:hAnsi="Times New Roman"/>
          <w:i/>
          <w:sz w:val="24"/>
          <w:u w:val="single"/>
        </w:rPr>
      </w:pPr>
      <w:bookmarkStart w:id="727" w:name="_Toc75093372"/>
      <w:bookmarkStart w:id="728" w:name="_Toc75093783"/>
      <w:bookmarkStart w:id="729" w:name="_Toc77172647"/>
      <w:r w:rsidRPr="001A4055">
        <w:rPr>
          <w:rFonts w:ascii="Times New Roman" w:hAnsi="Times New Roman"/>
          <w:i/>
          <w:sz w:val="24"/>
          <w:u w:val="single"/>
        </w:rPr>
        <w:t>Gestion des déchets de chantier</w:t>
      </w:r>
      <w:bookmarkEnd w:id="727"/>
      <w:bookmarkEnd w:id="728"/>
      <w:bookmarkEnd w:id="729"/>
      <w:r w:rsidRPr="001A4055">
        <w:rPr>
          <w:rFonts w:ascii="Times New Roman" w:hAnsi="Times New Roman"/>
          <w:i/>
          <w:sz w:val="24"/>
          <w:u w:val="single"/>
        </w:rPr>
        <w:t xml:space="preserve"> </w:t>
      </w:r>
    </w:p>
    <w:p w14:paraId="4EE8F6F6" w14:textId="77777777" w:rsidR="00196763" w:rsidRPr="00196763" w:rsidRDefault="00196763" w:rsidP="001A4055">
      <w:pPr>
        <w:spacing w:before="240" w:beforeAutospacing="0" w:line="276" w:lineRule="auto"/>
        <w:jc w:val="both"/>
        <w:rPr>
          <w:rFonts w:ascii="Times New Roman" w:hAnsi="Times New Roman"/>
          <w:sz w:val="24"/>
        </w:rPr>
      </w:pPr>
      <w:r w:rsidRPr="00196763">
        <w:rPr>
          <w:rFonts w:ascii="Times New Roman" w:hAnsi="Times New Roman"/>
          <w:sz w:val="24"/>
        </w:rPr>
        <w:t>L’Entreprise chargée de l’exécution des travaux :</w:t>
      </w:r>
    </w:p>
    <w:p w14:paraId="5A572E02" w14:textId="77777777" w:rsidR="00196763" w:rsidRPr="00196763" w:rsidRDefault="00196763" w:rsidP="00196763">
      <w:pPr>
        <w:spacing w:before="0" w:beforeAutospacing="0" w:line="276" w:lineRule="auto"/>
        <w:jc w:val="both"/>
        <w:rPr>
          <w:rFonts w:ascii="Times New Roman" w:hAnsi="Times New Roman"/>
          <w:sz w:val="24"/>
        </w:rPr>
      </w:pPr>
    </w:p>
    <w:p w14:paraId="5D8CD91E"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 xml:space="preserve">Proposera l’utilisation de matériaux moins polluants, recyclés, recyclables ; </w:t>
      </w:r>
    </w:p>
    <w:p w14:paraId="7F723E4B" w14:textId="01D027D0"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Veillera à la réduction des déchets à la source (emballages consig</w:t>
      </w:r>
      <w:r w:rsidR="001A4055">
        <w:rPr>
          <w:rFonts w:ascii="Times New Roman" w:hAnsi="Times New Roman"/>
          <w:sz w:val="24"/>
          <w:lang w:val="fr-CA"/>
        </w:rPr>
        <w:t>nés, limiter les chutes, etc.);</w:t>
      </w:r>
    </w:p>
    <w:p w14:paraId="5CCCC0C0"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Réalisera un tri sur le chantier en séparant au minimum les trois catégories de déchets (inertes, déchets banals et déchets spéciaux) ;</w:t>
      </w:r>
    </w:p>
    <w:p w14:paraId="360B692E"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Orientera les déchets vers des filières conformes à la règlementation et aux possibilités locales de recyclage, de traitement ou de stockage ;</w:t>
      </w:r>
    </w:p>
    <w:p w14:paraId="6ECEE4F9"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Assurera la traçabilité des déchets spéciaux ou dangereux (bordereaux de suivi des déchets spéciaux).</w:t>
      </w:r>
    </w:p>
    <w:p w14:paraId="12330771" w14:textId="77777777" w:rsidR="00196763" w:rsidRPr="00196763" w:rsidRDefault="00196763" w:rsidP="00196763">
      <w:pPr>
        <w:spacing w:before="0" w:beforeAutospacing="0" w:line="276" w:lineRule="auto"/>
        <w:jc w:val="both"/>
        <w:rPr>
          <w:rFonts w:ascii="Times New Roman" w:hAnsi="Times New Roman"/>
          <w:sz w:val="24"/>
        </w:rPr>
      </w:pPr>
    </w:p>
    <w:p w14:paraId="4AB12B94" w14:textId="77777777" w:rsidR="00196763" w:rsidRPr="00196763" w:rsidRDefault="00196763" w:rsidP="00196763">
      <w:pPr>
        <w:pStyle w:val="Titre4"/>
        <w:spacing w:before="0" w:beforeAutospacing="0" w:line="276" w:lineRule="auto"/>
        <w:rPr>
          <w:rFonts w:ascii="Times New Roman" w:hAnsi="Times New Roman" w:cs="Times New Roman"/>
          <w:color w:val="auto"/>
          <w:sz w:val="24"/>
          <w:u w:val="single"/>
        </w:rPr>
      </w:pPr>
      <w:bookmarkStart w:id="730" w:name="_Toc75093373"/>
      <w:bookmarkStart w:id="731" w:name="_Toc75093784"/>
      <w:bookmarkStart w:id="732" w:name="_Toc77172648"/>
      <w:bookmarkStart w:id="733" w:name="_Toc163179960"/>
      <w:bookmarkStart w:id="734" w:name="_Toc172069135"/>
      <w:r w:rsidRPr="00196763">
        <w:rPr>
          <w:rFonts w:ascii="Times New Roman" w:hAnsi="Times New Roman" w:cs="Times New Roman"/>
          <w:color w:val="auto"/>
          <w:sz w:val="24"/>
          <w:u w:val="single"/>
        </w:rPr>
        <w:t>Gestion des déchets inertes</w:t>
      </w:r>
      <w:bookmarkEnd w:id="730"/>
      <w:bookmarkEnd w:id="731"/>
      <w:bookmarkEnd w:id="732"/>
      <w:bookmarkEnd w:id="733"/>
      <w:bookmarkEnd w:id="734"/>
      <w:r w:rsidRPr="00196763">
        <w:rPr>
          <w:rFonts w:ascii="Times New Roman" w:hAnsi="Times New Roman" w:cs="Times New Roman"/>
          <w:color w:val="auto"/>
          <w:sz w:val="24"/>
          <w:u w:val="single"/>
        </w:rPr>
        <w:t xml:space="preserve">  </w:t>
      </w:r>
    </w:p>
    <w:p w14:paraId="312035B7" w14:textId="4751C166" w:rsidR="00196763" w:rsidRPr="00196763" w:rsidRDefault="00742D86" w:rsidP="008418F6">
      <w:pPr>
        <w:spacing w:before="120" w:beforeAutospacing="0" w:after="120"/>
        <w:jc w:val="both"/>
        <w:rPr>
          <w:rFonts w:ascii="Times New Roman" w:hAnsi="Times New Roman"/>
          <w:sz w:val="24"/>
        </w:rPr>
      </w:pPr>
      <w:r>
        <w:rPr>
          <w:rFonts w:ascii="Times New Roman" w:hAnsi="Times New Roman"/>
          <w:sz w:val="24"/>
        </w:rPr>
        <w:t xml:space="preserve">Les travaux de construction des </w:t>
      </w:r>
      <w:r w:rsidR="00196763" w:rsidRPr="00196763">
        <w:rPr>
          <w:rFonts w:ascii="Times New Roman" w:hAnsi="Times New Roman"/>
          <w:sz w:val="24"/>
        </w:rPr>
        <w:t>col</w:t>
      </w:r>
      <w:r>
        <w:rPr>
          <w:rFonts w:ascii="Times New Roman" w:hAnsi="Times New Roman"/>
          <w:sz w:val="24"/>
        </w:rPr>
        <w:t>lecteurs et caniveaux</w:t>
      </w:r>
      <w:r w:rsidR="007A5C95">
        <w:rPr>
          <w:rFonts w:ascii="Times New Roman" w:hAnsi="Times New Roman"/>
          <w:sz w:val="24"/>
        </w:rPr>
        <w:t>,</w:t>
      </w:r>
      <w:r>
        <w:rPr>
          <w:rFonts w:ascii="Times New Roman" w:hAnsi="Times New Roman"/>
          <w:sz w:val="24"/>
        </w:rPr>
        <w:t xml:space="preserve"> de construction des murs de soutènement, de pose des buses, du curage de rivière Tshangu</w:t>
      </w:r>
      <w:r w:rsidR="00196763" w:rsidRPr="00196763">
        <w:rPr>
          <w:rFonts w:ascii="Times New Roman" w:hAnsi="Times New Roman"/>
          <w:sz w:val="24"/>
        </w:rPr>
        <w:t xml:space="preserve"> et de démolition </w:t>
      </w:r>
      <w:r w:rsidR="007A5C95">
        <w:rPr>
          <w:rFonts w:ascii="Times New Roman" w:hAnsi="Times New Roman"/>
          <w:sz w:val="24"/>
        </w:rPr>
        <w:t xml:space="preserve">des maisons d’habitation et </w:t>
      </w:r>
      <w:r w:rsidR="00196763" w:rsidRPr="00196763">
        <w:rPr>
          <w:rFonts w:ascii="Times New Roman" w:hAnsi="Times New Roman"/>
          <w:sz w:val="24"/>
        </w:rPr>
        <w:t xml:space="preserve">d’ouvrage </w:t>
      </w:r>
      <w:r>
        <w:rPr>
          <w:rFonts w:ascii="Times New Roman" w:hAnsi="Times New Roman"/>
          <w:sz w:val="24"/>
        </w:rPr>
        <w:t xml:space="preserve">existants sur certains sites </w:t>
      </w:r>
      <w:r w:rsidR="00196763" w:rsidRPr="00196763">
        <w:rPr>
          <w:rFonts w:ascii="Times New Roman" w:hAnsi="Times New Roman"/>
          <w:sz w:val="24"/>
        </w:rPr>
        <w:t>vont générer des déchets inertes constitués essentielle</w:t>
      </w:r>
      <w:r>
        <w:rPr>
          <w:rFonts w:ascii="Times New Roman" w:hAnsi="Times New Roman"/>
          <w:sz w:val="24"/>
        </w:rPr>
        <w:t xml:space="preserve">ment de chutes de béton, </w:t>
      </w:r>
      <w:r w:rsidR="00196763" w:rsidRPr="00196763">
        <w:rPr>
          <w:rFonts w:ascii="Times New Roman" w:hAnsi="Times New Roman"/>
          <w:sz w:val="24"/>
        </w:rPr>
        <w:t>de fer,</w:t>
      </w:r>
      <w:r>
        <w:rPr>
          <w:rFonts w:ascii="Times New Roman" w:hAnsi="Times New Roman"/>
          <w:sz w:val="24"/>
        </w:rPr>
        <w:t xml:space="preserve"> de morceaux de bois,</w:t>
      </w:r>
      <w:r w:rsidR="00196763" w:rsidRPr="00196763">
        <w:rPr>
          <w:rFonts w:ascii="Times New Roman" w:hAnsi="Times New Roman"/>
          <w:sz w:val="24"/>
        </w:rPr>
        <w:t xml:space="preserve"> de déblais, de gravats, etc.</w:t>
      </w:r>
    </w:p>
    <w:p w14:paraId="5455EB51" w14:textId="17DE7888" w:rsidR="00196763" w:rsidRPr="00196763" w:rsidRDefault="00196763" w:rsidP="008418F6">
      <w:pPr>
        <w:spacing w:before="120" w:beforeAutospacing="0" w:after="120"/>
        <w:jc w:val="both"/>
        <w:rPr>
          <w:rFonts w:ascii="Times New Roman" w:hAnsi="Times New Roman"/>
          <w:sz w:val="24"/>
        </w:rPr>
      </w:pPr>
      <w:r w:rsidRPr="00196763">
        <w:rPr>
          <w:rFonts w:ascii="Times New Roman" w:hAnsi="Times New Roman"/>
          <w:sz w:val="24"/>
        </w:rPr>
        <w:t>Leur mauvais traitement peut avoir un impact paysager notamment occasionnant une insalubrité sur les sites des</w:t>
      </w:r>
      <w:r w:rsidR="00742D86">
        <w:rPr>
          <w:rFonts w:ascii="Times New Roman" w:hAnsi="Times New Roman"/>
          <w:sz w:val="24"/>
        </w:rPr>
        <w:t xml:space="preserve"> travaux et dans les environs des</w:t>
      </w:r>
      <w:r w:rsidRPr="00196763">
        <w:rPr>
          <w:rFonts w:ascii="Times New Roman" w:hAnsi="Times New Roman"/>
          <w:sz w:val="24"/>
        </w:rPr>
        <w:t xml:space="preserve"> chantier</w:t>
      </w:r>
      <w:r w:rsidR="00742D86">
        <w:rPr>
          <w:rFonts w:ascii="Times New Roman" w:hAnsi="Times New Roman"/>
          <w:sz w:val="24"/>
        </w:rPr>
        <w:t>s</w:t>
      </w:r>
      <w:r w:rsidRPr="00196763">
        <w:rPr>
          <w:rFonts w:ascii="Times New Roman" w:hAnsi="Times New Roman"/>
          <w:sz w:val="24"/>
        </w:rPr>
        <w:t>. L’entreprise chargée de l’exécution des travaux d</w:t>
      </w:r>
      <w:r w:rsidR="007A5C95">
        <w:rPr>
          <w:rFonts w:ascii="Times New Roman" w:hAnsi="Times New Roman"/>
          <w:sz w:val="24"/>
        </w:rPr>
        <w:t>evra se rapprocher des Communes,</w:t>
      </w:r>
      <w:r w:rsidR="00742D86">
        <w:rPr>
          <w:rFonts w:ascii="Times New Roman" w:hAnsi="Times New Roman"/>
          <w:sz w:val="24"/>
        </w:rPr>
        <w:t xml:space="preserve"> de</w:t>
      </w:r>
      <w:r w:rsidR="007A5C95">
        <w:rPr>
          <w:rFonts w:ascii="Times New Roman" w:hAnsi="Times New Roman"/>
          <w:sz w:val="24"/>
        </w:rPr>
        <w:t xml:space="preserve"> la CDUK et </w:t>
      </w:r>
      <w:r w:rsidR="00742D86">
        <w:rPr>
          <w:rFonts w:ascii="Times New Roman" w:hAnsi="Times New Roman"/>
          <w:sz w:val="24"/>
        </w:rPr>
        <w:t xml:space="preserve">de la </w:t>
      </w:r>
      <w:r w:rsidR="007A5C95">
        <w:rPr>
          <w:rFonts w:ascii="Times New Roman" w:hAnsi="Times New Roman"/>
          <w:sz w:val="24"/>
        </w:rPr>
        <w:t>RASKIN</w:t>
      </w:r>
      <w:r w:rsidRPr="00196763">
        <w:rPr>
          <w:rFonts w:ascii="Times New Roman" w:hAnsi="Times New Roman"/>
          <w:sz w:val="24"/>
        </w:rPr>
        <w:t xml:space="preserve"> pour disposer de manière responsable ces déchets inertes.</w:t>
      </w:r>
      <w:r w:rsidR="007A5C95">
        <w:rPr>
          <w:rFonts w:ascii="Times New Roman" w:hAnsi="Times New Roman"/>
          <w:sz w:val="24"/>
        </w:rPr>
        <w:t xml:space="preserve"> La RASKIN va indiquer les sites d’entreposage de ces déchets étan</w:t>
      </w:r>
      <w:r w:rsidR="00742D86">
        <w:rPr>
          <w:rFonts w:ascii="Times New Roman" w:hAnsi="Times New Roman"/>
          <w:sz w:val="24"/>
        </w:rPr>
        <w:t>t donné que le CET Mpasa</w:t>
      </w:r>
      <w:r w:rsidR="007A5C95">
        <w:rPr>
          <w:rFonts w:ascii="Times New Roman" w:hAnsi="Times New Roman"/>
          <w:sz w:val="24"/>
        </w:rPr>
        <w:t xml:space="preserve"> est</w:t>
      </w:r>
      <w:r w:rsidR="00742D86">
        <w:rPr>
          <w:rFonts w:ascii="Times New Roman" w:hAnsi="Times New Roman"/>
          <w:sz w:val="24"/>
        </w:rPr>
        <w:t xml:space="preserve"> actuellement</w:t>
      </w:r>
      <w:r w:rsidR="007A5C95">
        <w:rPr>
          <w:rFonts w:ascii="Times New Roman" w:hAnsi="Times New Roman"/>
          <w:sz w:val="24"/>
        </w:rPr>
        <w:t xml:space="preserve"> fermé</w:t>
      </w:r>
      <w:r w:rsidR="00742D86">
        <w:rPr>
          <w:rFonts w:ascii="Times New Roman" w:hAnsi="Times New Roman"/>
          <w:sz w:val="24"/>
        </w:rPr>
        <w:t>, en procès contre un tiers</w:t>
      </w:r>
      <w:r w:rsidR="007A5C95">
        <w:rPr>
          <w:rFonts w:ascii="Times New Roman" w:hAnsi="Times New Roman"/>
          <w:sz w:val="24"/>
        </w:rPr>
        <w:t xml:space="preserve">. UCM doit se rassurer que les sites proposés par la RASKIN pour la décharge des déchets </w:t>
      </w:r>
      <w:r w:rsidR="008418F6">
        <w:rPr>
          <w:rFonts w:ascii="Times New Roman" w:hAnsi="Times New Roman"/>
          <w:sz w:val="24"/>
        </w:rPr>
        <w:t>soient</w:t>
      </w:r>
      <w:r w:rsidR="007A5C95">
        <w:rPr>
          <w:rFonts w:ascii="Times New Roman" w:hAnsi="Times New Roman"/>
          <w:sz w:val="24"/>
        </w:rPr>
        <w:t xml:space="preserve"> des sites publics ou privés qui n’engendreront plus des problèmes plus tard.</w:t>
      </w:r>
    </w:p>
    <w:p w14:paraId="2725A66A" w14:textId="77777777" w:rsidR="00196763" w:rsidRPr="001A4055" w:rsidRDefault="00196763" w:rsidP="001A4055">
      <w:pPr>
        <w:spacing w:before="240" w:beforeAutospacing="0" w:after="240"/>
        <w:jc w:val="both"/>
        <w:rPr>
          <w:rFonts w:ascii="Times New Roman" w:hAnsi="Times New Roman"/>
          <w:i/>
          <w:sz w:val="24"/>
          <w:u w:val="single"/>
        </w:rPr>
      </w:pPr>
      <w:bookmarkStart w:id="735" w:name="_Toc75093374"/>
      <w:bookmarkStart w:id="736" w:name="_Toc75093785"/>
      <w:bookmarkStart w:id="737" w:name="_Toc77172649"/>
      <w:r w:rsidRPr="001A4055">
        <w:rPr>
          <w:rFonts w:ascii="Times New Roman" w:hAnsi="Times New Roman"/>
          <w:i/>
          <w:sz w:val="24"/>
          <w:u w:val="single"/>
        </w:rPr>
        <w:t>Gestion des déchets spéciaux</w:t>
      </w:r>
      <w:bookmarkEnd w:id="735"/>
      <w:bookmarkEnd w:id="736"/>
      <w:bookmarkEnd w:id="737"/>
      <w:r w:rsidRPr="001A4055">
        <w:rPr>
          <w:rFonts w:ascii="Times New Roman" w:hAnsi="Times New Roman"/>
          <w:i/>
          <w:sz w:val="24"/>
          <w:u w:val="single"/>
        </w:rPr>
        <w:t xml:space="preserve"> </w:t>
      </w:r>
    </w:p>
    <w:p w14:paraId="1964D775" w14:textId="77777777" w:rsidR="00196763" w:rsidRPr="00196763" w:rsidRDefault="00196763" w:rsidP="008418F6">
      <w:pPr>
        <w:spacing w:before="120" w:beforeAutospacing="0" w:after="120"/>
        <w:jc w:val="both"/>
        <w:rPr>
          <w:rFonts w:ascii="Times New Roman" w:hAnsi="Times New Roman"/>
          <w:sz w:val="24"/>
        </w:rPr>
      </w:pPr>
      <w:r w:rsidRPr="00196763">
        <w:rPr>
          <w:rFonts w:ascii="Times New Roman" w:hAnsi="Times New Roman"/>
          <w:sz w:val="24"/>
        </w:rPr>
        <w:t xml:space="preserve">On les appelle communément déchets dangereux.  Ils se caractérisent par leur dangerosité pour l'environnement ou la santé à travers leurs effets directs ou indirects à court, moyen ou long terme. Ainsi, leur traitement requiert une attention particulière. Dans les activités de BTP, ils sont constitués par les filtres à huiles, huiles usagées ou mortes, les chiffons souillés d’hydrocarbures et de graisses, les batteries usagées, les pneus usagés, etc. Ils sont produits lors de l’entretien de la machinerie et des engins tant au niveau des installations fixes qu'au niveau des ateliers mobiles. </w:t>
      </w:r>
    </w:p>
    <w:p w14:paraId="3EC36240" w14:textId="77777777" w:rsidR="00196763" w:rsidRPr="00196763" w:rsidRDefault="00196763" w:rsidP="001A4055">
      <w:pPr>
        <w:spacing w:before="240" w:beforeAutospacing="0" w:after="240"/>
        <w:jc w:val="both"/>
        <w:rPr>
          <w:rFonts w:ascii="Times New Roman" w:hAnsi="Times New Roman"/>
          <w:sz w:val="24"/>
        </w:rPr>
      </w:pPr>
      <w:r w:rsidRPr="00196763">
        <w:rPr>
          <w:rFonts w:ascii="Times New Roman" w:hAnsi="Times New Roman"/>
          <w:sz w:val="24"/>
        </w:rPr>
        <w:t>Le mode de gestion ci-après peut être mis en place :</w:t>
      </w:r>
    </w:p>
    <w:p w14:paraId="6CC7B720"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Collecte des déchets spéciaux dans des contenants étanches ;</w:t>
      </w:r>
    </w:p>
    <w:p w14:paraId="44C94AE0"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Stockage sur une aire imperméabilisée si nécessaire abritée contre les intempéries ;</w:t>
      </w:r>
    </w:p>
    <w:p w14:paraId="794A3DC7"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Remise à des prestataires agréés pour l’élimination avec remise de bordereaux de collecte.</w:t>
      </w:r>
    </w:p>
    <w:p w14:paraId="5E8C9294" w14:textId="77777777" w:rsidR="00196763" w:rsidRPr="00196763" w:rsidRDefault="00196763" w:rsidP="001A4055">
      <w:pPr>
        <w:spacing w:before="240" w:beforeAutospacing="0" w:after="240"/>
        <w:jc w:val="both"/>
        <w:rPr>
          <w:rFonts w:ascii="Times New Roman" w:hAnsi="Times New Roman"/>
          <w:sz w:val="24"/>
        </w:rPr>
      </w:pPr>
      <w:r w:rsidRPr="00196763">
        <w:rPr>
          <w:rFonts w:ascii="Times New Roman" w:hAnsi="Times New Roman"/>
          <w:sz w:val="24"/>
        </w:rPr>
        <w:t xml:space="preserve">Ces déchets spéciaux ne devront être abandonnés à la fermeture du chantier, ni déversés dans le milieu naturel ou enfouis, ni distribués aux populations. </w:t>
      </w:r>
    </w:p>
    <w:p w14:paraId="20012B97" w14:textId="77777777" w:rsidR="00196763" w:rsidRPr="001A4055" w:rsidRDefault="00196763" w:rsidP="001A4055">
      <w:pPr>
        <w:spacing w:before="240" w:beforeAutospacing="0" w:after="240"/>
        <w:jc w:val="both"/>
        <w:rPr>
          <w:rFonts w:ascii="Times New Roman" w:hAnsi="Times New Roman"/>
          <w:i/>
          <w:sz w:val="24"/>
          <w:u w:val="single"/>
        </w:rPr>
      </w:pPr>
      <w:bookmarkStart w:id="738" w:name="_Toc75093375"/>
      <w:bookmarkStart w:id="739" w:name="_Toc75093786"/>
      <w:bookmarkStart w:id="740" w:name="_Toc77172650"/>
      <w:r w:rsidRPr="001A4055">
        <w:rPr>
          <w:rFonts w:ascii="Times New Roman" w:hAnsi="Times New Roman"/>
          <w:i/>
          <w:sz w:val="24"/>
          <w:u w:val="single"/>
        </w:rPr>
        <w:t>Gestion des déchets banals</w:t>
      </w:r>
      <w:bookmarkEnd w:id="738"/>
      <w:bookmarkEnd w:id="739"/>
      <w:bookmarkEnd w:id="740"/>
      <w:r w:rsidRPr="001A4055">
        <w:rPr>
          <w:rFonts w:ascii="Times New Roman" w:hAnsi="Times New Roman"/>
          <w:i/>
          <w:sz w:val="24"/>
          <w:u w:val="single"/>
        </w:rPr>
        <w:t xml:space="preserve"> </w:t>
      </w:r>
    </w:p>
    <w:p w14:paraId="49B1A2CC" w14:textId="77777777" w:rsidR="00196763" w:rsidRPr="00196763" w:rsidRDefault="00196763" w:rsidP="008418F6">
      <w:pPr>
        <w:spacing w:before="120" w:beforeAutospacing="0" w:after="120"/>
        <w:jc w:val="both"/>
        <w:rPr>
          <w:rFonts w:ascii="Times New Roman" w:hAnsi="Times New Roman"/>
          <w:sz w:val="24"/>
        </w:rPr>
      </w:pPr>
      <w:bookmarkStart w:id="741" w:name="_Toc520056282"/>
      <w:bookmarkStart w:id="742" w:name="_Toc520056492"/>
      <w:bookmarkStart w:id="743" w:name="_Toc520057140"/>
      <w:r w:rsidRPr="00196763">
        <w:rPr>
          <w:rFonts w:ascii="Times New Roman" w:hAnsi="Times New Roman"/>
          <w:sz w:val="24"/>
        </w:rPr>
        <w:t>Les déchets banals sont générés par les travaux et par le personnel de chantier dans la base chantier ou sur les sites des travaux. Ils sont constitués par des emballages de verre, papier ou de carton, les chutes de planches de coffrage, etc.</w:t>
      </w:r>
      <w:bookmarkEnd w:id="741"/>
      <w:bookmarkEnd w:id="742"/>
      <w:bookmarkEnd w:id="743"/>
    </w:p>
    <w:p w14:paraId="4D49D1A9" w14:textId="77777777" w:rsidR="00196763" w:rsidRPr="00196763" w:rsidRDefault="00196763" w:rsidP="008418F6">
      <w:pPr>
        <w:spacing w:before="120" w:beforeAutospacing="0" w:after="120"/>
        <w:jc w:val="both"/>
        <w:rPr>
          <w:rFonts w:ascii="Times New Roman" w:hAnsi="Times New Roman"/>
          <w:sz w:val="24"/>
        </w:rPr>
      </w:pPr>
      <w:bookmarkStart w:id="744" w:name="_Toc520056283"/>
      <w:bookmarkStart w:id="745" w:name="_Toc520056493"/>
      <w:bookmarkStart w:id="746" w:name="_Toc520057141"/>
      <w:r w:rsidRPr="00196763">
        <w:rPr>
          <w:rFonts w:ascii="Times New Roman" w:hAnsi="Times New Roman"/>
          <w:sz w:val="24"/>
        </w:rPr>
        <w:t>Ces types de déchets ne sont pas dangereux pour l’environnement. Cependant, leur mauvais traitement peut avoir un impact paysager pour l’environnement en occasionnant une insalubrité des sites de travaux et dans les environs du chantier.</w:t>
      </w:r>
      <w:bookmarkEnd w:id="744"/>
      <w:bookmarkEnd w:id="745"/>
      <w:bookmarkEnd w:id="746"/>
      <w:r w:rsidRPr="00196763">
        <w:rPr>
          <w:rFonts w:ascii="Times New Roman" w:hAnsi="Times New Roman"/>
          <w:sz w:val="24"/>
        </w:rPr>
        <w:t xml:space="preserve"> </w:t>
      </w:r>
    </w:p>
    <w:p w14:paraId="41BE8C21" w14:textId="582AE7FB" w:rsidR="00196763" w:rsidRPr="00196763" w:rsidRDefault="00196763" w:rsidP="001A4055">
      <w:pPr>
        <w:spacing w:before="240" w:beforeAutospacing="0" w:after="240"/>
        <w:jc w:val="both"/>
        <w:rPr>
          <w:rFonts w:ascii="Times New Roman" w:hAnsi="Times New Roman"/>
          <w:sz w:val="24"/>
        </w:rPr>
      </w:pPr>
      <w:r w:rsidRPr="00196763">
        <w:rPr>
          <w:rFonts w:ascii="Times New Roman" w:hAnsi="Times New Roman"/>
          <w:sz w:val="24"/>
        </w:rPr>
        <w:t xml:space="preserve">Un mode de gestion suivant </w:t>
      </w:r>
      <w:r w:rsidR="00B92E47" w:rsidRPr="00196763">
        <w:rPr>
          <w:rFonts w:ascii="Times New Roman" w:hAnsi="Times New Roman"/>
          <w:sz w:val="24"/>
        </w:rPr>
        <w:t>peut-être</w:t>
      </w:r>
      <w:r w:rsidRPr="00196763">
        <w:rPr>
          <w:rFonts w:ascii="Times New Roman" w:hAnsi="Times New Roman"/>
          <w:sz w:val="24"/>
        </w:rPr>
        <w:t xml:space="preserve"> mis en place :</w:t>
      </w:r>
    </w:p>
    <w:p w14:paraId="5641503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Collecte et tri à la source ;</w:t>
      </w:r>
    </w:p>
    <w:p w14:paraId="22AFAD92"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Recyclage pour une certaine catégorie (emballages sacs de ciment, débris de bois par exemple) et remise aux populations ;</w:t>
      </w:r>
    </w:p>
    <w:p w14:paraId="48A26E1D"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Évacuation progressive des parties non recyclables vers un lieu autorisé par la collectivité et la Mission de Contrôle et de supervision des travaux.</w:t>
      </w:r>
    </w:p>
    <w:p w14:paraId="03E64CA5" w14:textId="77777777" w:rsidR="00196763" w:rsidRPr="00196763" w:rsidRDefault="00196763" w:rsidP="001A4055">
      <w:pPr>
        <w:spacing w:before="240" w:beforeAutospacing="0" w:after="240"/>
        <w:jc w:val="both"/>
        <w:rPr>
          <w:rFonts w:ascii="Times New Roman" w:hAnsi="Times New Roman"/>
          <w:b/>
          <w:sz w:val="24"/>
        </w:rPr>
      </w:pPr>
      <w:r w:rsidRPr="00196763">
        <w:rPr>
          <w:rFonts w:ascii="Times New Roman" w:hAnsi="Times New Roman"/>
          <w:sz w:val="24"/>
        </w:rPr>
        <w:t>Les restes de papier et carton pourront être déposés dans un trou et incinérés en conditions contrôlées pour éviter tout risque de feu de brousse ou autres incendies.</w:t>
      </w:r>
      <w:r w:rsidRPr="00196763">
        <w:rPr>
          <w:rFonts w:ascii="Times New Roman" w:hAnsi="Times New Roman"/>
          <w:b/>
          <w:sz w:val="24"/>
        </w:rPr>
        <w:t xml:space="preserve"> </w:t>
      </w:r>
    </w:p>
    <w:p w14:paraId="4E868E6A" w14:textId="77777777" w:rsidR="00196763" w:rsidRPr="001A4055" w:rsidRDefault="00196763" w:rsidP="001A4055">
      <w:pPr>
        <w:spacing w:before="240" w:beforeAutospacing="0" w:after="240"/>
        <w:jc w:val="both"/>
        <w:rPr>
          <w:rFonts w:ascii="Times New Roman" w:hAnsi="Times New Roman"/>
          <w:i/>
          <w:sz w:val="24"/>
          <w:u w:val="single"/>
        </w:rPr>
      </w:pPr>
      <w:bookmarkStart w:id="747" w:name="_Toc75093376"/>
      <w:bookmarkStart w:id="748" w:name="_Toc75093787"/>
      <w:bookmarkStart w:id="749" w:name="_Toc77172651"/>
      <w:r w:rsidRPr="001A4055">
        <w:rPr>
          <w:rFonts w:ascii="Times New Roman" w:hAnsi="Times New Roman"/>
          <w:i/>
          <w:sz w:val="24"/>
          <w:u w:val="single"/>
        </w:rPr>
        <w:t>Gestion des effluents liquides</w:t>
      </w:r>
      <w:bookmarkEnd w:id="747"/>
      <w:bookmarkEnd w:id="748"/>
      <w:bookmarkEnd w:id="749"/>
      <w:r w:rsidRPr="001A4055">
        <w:rPr>
          <w:rFonts w:ascii="Times New Roman" w:hAnsi="Times New Roman"/>
          <w:i/>
          <w:sz w:val="24"/>
          <w:u w:val="single"/>
        </w:rPr>
        <w:t xml:space="preserve">  </w:t>
      </w:r>
    </w:p>
    <w:p w14:paraId="2AE4FB60" w14:textId="77777777" w:rsidR="00196763" w:rsidRPr="00196763" w:rsidRDefault="00196763" w:rsidP="001A4055">
      <w:pPr>
        <w:spacing w:before="240" w:beforeAutospacing="0" w:after="240"/>
        <w:jc w:val="both"/>
        <w:rPr>
          <w:rFonts w:ascii="Times New Roman" w:hAnsi="Times New Roman"/>
          <w:sz w:val="24"/>
        </w:rPr>
      </w:pPr>
      <w:bookmarkStart w:id="750" w:name="_Toc520056285"/>
      <w:bookmarkStart w:id="751" w:name="_Toc520056495"/>
      <w:bookmarkStart w:id="752" w:name="_Toc520057143"/>
      <w:r w:rsidRPr="00196763">
        <w:rPr>
          <w:rFonts w:ascii="Times New Roman" w:hAnsi="Times New Roman"/>
          <w:sz w:val="24"/>
        </w:rPr>
        <w:t>Les effluents liquides sont constitués des eaux usées sanitaires du personnel de chantier, des eaux de lavage et d’entretien de la machinerie, des véhicules et camions.</w:t>
      </w:r>
      <w:bookmarkEnd w:id="750"/>
      <w:bookmarkEnd w:id="751"/>
      <w:bookmarkEnd w:id="752"/>
    </w:p>
    <w:p w14:paraId="7A6432D2" w14:textId="77777777" w:rsidR="00196763" w:rsidRPr="00196763" w:rsidRDefault="00196763" w:rsidP="001A4055">
      <w:pPr>
        <w:spacing w:before="240" w:beforeAutospacing="0" w:after="240"/>
        <w:jc w:val="both"/>
        <w:rPr>
          <w:rFonts w:ascii="Times New Roman" w:hAnsi="Times New Roman"/>
          <w:sz w:val="24"/>
        </w:rPr>
      </w:pPr>
      <w:bookmarkStart w:id="753" w:name="_Toc520056286"/>
      <w:bookmarkStart w:id="754" w:name="_Toc520056496"/>
      <w:bookmarkStart w:id="755" w:name="_Toc520057144"/>
      <w:r w:rsidRPr="00196763">
        <w:rPr>
          <w:rFonts w:ascii="Times New Roman" w:hAnsi="Times New Roman"/>
          <w:sz w:val="24"/>
        </w:rPr>
        <w:t>Leur mauvais traitement peut avoir un impact pour l’environnement en occasionnant une pollution des sols, des eaux (surtout des adducteurs) et des milieux naturels. Entre autres mesures, l’Entrepreneur pourra :</w:t>
      </w:r>
      <w:bookmarkEnd w:id="753"/>
      <w:bookmarkEnd w:id="754"/>
      <w:bookmarkEnd w:id="755"/>
    </w:p>
    <w:p w14:paraId="71314A2C"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Prévoir un système de décantation / digestion des eaux sanitaires pour réduire leurs charges organiques biodégradables (fosses septiques étanches compartimentées et vidangeables) ;</w:t>
      </w:r>
    </w:p>
    <w:p w14:paraId="0AF77DC9"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Prévoir un système de prétraitement des eaux de lavage des véhicules et camions (exemple décantation) ;</w:t>
      </w:r>
    </w:p>
    <w:p w14:paraId="53A14EF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Aménager une station d’entretien pour la maintenance des engins et véhicules munie d’un séparateur d’hydrocarbures (déshuileur) avec débourbeur ;</w:t>
      </w:r>
    </w:p>
    <w:p w14:paraId="6E5FA72E"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Etc.</w:t>
      </w:r>
    </w:p>
    <w:p w14:paraId="56C5AB25" w14:textId="583A8DB7" w:rsidR="00196763" w:rsidRPr="001A4055" w:rsidRDefault="00196763" w:rsidP="001A4055">
      <w:pPr>
        <w:spacing w:before="240" w:beforeAutospacing="0" w:after="240"/>
        <w:jc w:val="both"/>
        <w:rPr>
          <w:rFonts w:ascii="Times New Roman" w:hAnsi="Times New Roman"/>
          <w:i/>
          <w:sz w:val="24"/>
          <w:u w:val="single"/>
        </w:rPr>
      </w:pPr>
      <w:bookmarkStart w:id="756" w:name="_Toc75093377"/>
      <w:bookmarkStart w:id="757" w:name="_Toc75093788"/>
      <w:bookmarkStart w:id="758" w:name="_Toc77172652"/>
      <w:r w:rsidRPr="001A4055">
        <w:rPr>
          <w:rFonts w:ascii="Times New Roman" w:hAnsi="Times New Roman"/>
          <w:i/>
          <w:sz w:val="24"/>
          <w:u w:val="single"/>
        </w:rPr>
        <w:t>Gestion des produits dangereux</w:t>
      </w:r>
      <w:bookmarkEnd w:id="756"/>
      <w:bookmarkEnd w:id="757"/>
      <w:bookmarkEnd w:id="758"/>
      <w:r w:rsidRPr="001A4055">
        <w:rPr>
          <w:rFonts w:ascii="Times New Roman" w:hAnsi="Times New Roman"/>
          <w:i/>
          <w:sz w:val="24"/>
          <w:u w:val="single"/>
        </w:rPr>
        <w:t xml:space="preserve"> </w:t>
      </w:r>
    </w:p>
    <w:p w14:paraId="5092B733" w14:textId="77777777" w:rsidR="00196763" w:rsidRPr="00196763" w:rsidRDefault="00196763" w:rsidP="008418F6">
      <w:pPr>
        <w:spacing w:before="120" w:beforeAutospacing="0" w:after="120"/>
        <w:jc w:val="both"/>
        <w:rPr>
          <w:rFonts w:ascii="Times New Roman" w:hAnsi="Times New Roman"/>
          <w:sz w:val="24"/>
        </w:rPr>
      </w:pPr>
      <w:r w:rsidRPr="00196763">
        <w:rPr>
          <w:rFonts w:ascii="Times New Roman" w:hAnsi="Times New Roman"/>
          <w:sz w:val="24"/>
        </w:rPr>
        <w:t xml:space="preserve">Les produits potentiellement polluants ou dangereux susceptibles d’être utilisés durant les travaux sont : diesel, huile de moteur, huiles neuves ou lubrifiants, fluides hydrauliques, peintures, additifs au béton, nettoyants et solvants, etc. </w:t>
      </w:r>
      <w:bookmarkStart w:id="759" w:name="_Toc520056288"/>
      <w:bookmarkStart w:id="760" w:name="_Toc520057146"/>
      <w:r w:rsidRPr="00196763">
        <w:rPr>
          <w:rFonts w:ascii="Times New Roman" w:hAnsi="Times New Roman"/>
          <w:sz w:val="24"/>
        </w:rPr>
        <w:t>Leur gestion concerne différentes étapes depuis leur acheminement sur le chantier, à leur stockage et leur manipulation sur place.</w:t>
      </w:r>
      <w:bookmarkEnd w:id="759"/>
      <w:bookmarkEnd w:id="760"/>
    </w:p>
    <w:p w14:paraId="1A341552" w14:textId="77777777" w:rsidR="00196763" w:rsidRPr="00196763" w:rsidRDefault="00196763" w:rsidP="008418F6">
      <w:pPr>
        <w:spacing w:before="120" w:beforeAutospacing="0" w:after="120"/>
        <w:jc w:val="both"/>
        <w:rPr>
          <w:rFonts w:ascii="Times New Roman" w:hAnsi="Times New Roman"/>
          <w:sz w:val="24"/>
        </w:rPr>
      </w:pPr>
      <w:bookmarkStart w:id="761" w:name="_Toc520056289"/>
      <w:bookmarkStart w:id="762" w:name="_Toc520056499"/>
      <w:bookmarkStart w:id="763" w:name="_Toc520057147"/>
      <w:r w:rsidRPr="00196763">
        <w:rPr>
          <w:rFonts w:ascii="Times New Roman" w:hAnsi="Times New Roman"/>
          <w:sz w:val="24"/>
        </w:rPr>
        <w:t xml:space="preserve">Leur mauvaise gestion peut avoir un impact pour l’environnement en occasionnant une pollution des sols, des eaux (surtout des adducteurs) et des milieux naturels. Entre autres, l’Entrepreneur pourra mettre en œuvre les mesures de sauvegardes </w:t>
      </w:r>
      <w:bookmarkEnd w:id="761"/>
      <w:bookmarkEnd w:id="762"/>
      <w:bookmarkEnd w:id="763"/>
      <w:r w:rsidRPr="00196763">
        <w:rPr>
          <w:rFonts w:ascii="Times New Roman" w:hAnsi="Times New Roman"/>
          <w:sz w:val="24"/>
        </w:rPr>
        <w:t>détaillées dans les sous sections ci-après.</w:t>
      </w:r>
    </w:p>
    <w:p w14:paraId="5E79B632" w14:textId="77777777" w:rsidR="00196763" w:rsidRPr="001A4055" w:rsidRDefault="00196763" w:rsidP="001A4055">
      <w:pPr>
        <w:spacing w:before="240" w:beforeAutospacing="0" w:after="240"/>
        <w:jc w:val="both"/>
        <w:rPr>
          <w:rFonts w:ascii="Times New Roman" w:hAnsi="Times New Roman"/>
          <w:i/>
          <w:sz w:val="24"/>
        </w:rPr>
      </w:pPr>
      <w:bookmarkStart w:id="764" w:name="_Toc75093378"/>
      <w:bookmarkStart w:id="765" w:name="_Toc75093789"/>
      <w:bookmarkStart w:id="766" w:name="_Toc77172653"/>
      <w:r w:rsidRPr="001A4055">
        <w:rPr>
          <w:rFonts w:ascii="Times New Roman" w:hAnsi="Times New Roman"/>
          <w:i/>
          <w:sz w:val="24"/>
          <w:u w:val="single"/>
        </w:rPr>
        <w:t>Transport des produits</w:t>
      </w:r>
      <w:bookmarkEnd w:id="764"/>
      <w:bookmarkEnd w:id="765"/>
      <w:bookmarkEnd w:id="766"/>
      <w:r w:rsidRPr="001A4055">
        <w:rPr>
          <w:rFonts w:ascii="Times New Roman" w:hAnsi="Times New Roman"/>
          <w:i/>
          <w:sz w:val="24"/>
        </w:rPr>
        <w:t xml:space="preserve"> </w:t>
      </w:r>
    </w:p>
    <w:p w14:paraId="4B35019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Utilisation de camions de transport conformes avec moyens de prévention et de lutte contre les incendies ;</w:t>
      </w:r>
    </w:p>
    <w:p w14:paraId="4B8B4B62"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Former les personnes employées chargées du transport des produits dangereux ;</w:t>
      </w:r>
    </w:p>
    <w:p w14:paraId="39D7D1A8"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Mettre à disposition des chauffeurs les Fiches de Données de Sécurité (FDS) des produits transportés ;</w:t>
      </w:r>
    </w:p>
    <w:p w14:paraId="2792F8D1"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Inspecter les produits entrant sur les chantiers (immatriculation, étiquetage, conformité des emballages non modifiés) ;</w:t>
      </w:r>
    </w:p>
    <w:p w14:paraId="4C603B26"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Assurer le transport sécuritaire des produits ;</w:t>
      </w:r>
    </w:p>
    <w:p w14:paraId="22C9F6C0"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Suivre des itinéraires pour éviter les zones habitées ou cultivées et les aires naturelles protégées ;</w:t>
      </w:r>
    </w:p>
    <w:p w14:paraId="390BE457"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Les routes ou pistes réservées au transport de carburant seront clairement indiquées et préservées du reste de la circulation lorsque cela est possible.</w:t>
      </w:r>
    </w:p>
    <w:p w14:paraId="766EBE47" w14:textId="77777777" w:rsidR="00196763" w:rsidRPr="001A4055" w:rsidRDefault="00196763" w:rsidP="001A4055">
      <w:pPr>
        <w:spacing w:before="240" w:beforeAutospacing="0" w:after="240"/>
        <w:jc w:val="both"/>
        <w:rPr>
          <w:rFonts w:ascii="Times New Roman" w:hAnsi="Times New Roman"/>
          <w:i/>
          <w:sz w:val="24"/>
        </w:rPr>
      </w:pPr>
      <w:bookmarkStart w:id="767" w:name="_Toc75093379"/>
      <w:bookmarkStart w:id="768" w:name="_Toc75093790"/>
      <w:bookmarkStart w:id="769" w:name="_Toc77172654"/>
      <w:r w:rsidRPr="001A4055">
        <w:rPr>
          <w:rFonts w:ascii="Times New Roman" w:hAnsi="Times New Roman"/>
          <w:i/>
          <w:sz w:val="24"/>
          <w:u w:val="single"/>
        </w:rPr>
        <w:t>Stockage des produits sur le chantier</w:t>
      </w:r>
      <w:bookmarkEnd w:id="767"/>
      <w:bookmarkEnd w:id="768"/>
      <w:bookmarkEnd w:id="769"/>
      <w:r w:rsidRPr="001A4055">
        <w:rPr>
          <w:rFonts w:ascii="Times New Roman" w:hAnsi="Times New Roman"/>
          <w:i/>
          <w:sz w:val="24"/>
        </w:rPr>
        <w:t xml:space="preserve"> </w:t>
      </w:r>
    </w:p>
    <w:p w14:paraId="72CA94B2"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Faire valider les plans d’installations par la Mission de Contrôle et de supervision des travaux ;</w:t>
      </w:r>
    </w:p>
    <w:p w14:paraId="60B76A32"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Faire une déclaration d’Installations Classées pour la Protection de l’Environnement (ICPE) auprès de l’ACE d’où dépend le projet pour le stockage du carburant ;</w:t>
      </w:r>
    </w:p>
    <w:p w14:paraId="7771F1F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Informer les travailleurs qui manipulent ces produits sur les risques y afférents et les moyens de prévention ;</w:t>
      </w:r>
    </w:p>
    <w:p w14:paraId="695D00A6"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Prévoir une cuvette de rétention pour le stockage du gasoil avec spécifications suivantes : (i) si le bac de rétention ne concerne qu’une seule cuve, le volume de rétention doit faire au minimum 100 % de la capacité de la cuve ; (ii) si la cuvette de rétention concerne plus d’une seule cuve, la capacité utile de rétention sera au moins égale à la plus grande des deux (2) valeurs suivantes :</w:t>
      </w:r>
    </w:p>
    <w:p w14:paraId="2FEED1D3" w14:textId="77777777" w:rsidR="00196763" w:rsidRPr="00196763" w:rsidRDefault="00196763" w:rsidP="00336637">
      <w:pPr>
        <w:numPr>
          <w:ilvl w:val="0"/>
          <w:numId w:val="74"/>
        </w:numPr>
        <w:spacing w:before="0" w:beforeAutospacing="0" w:line="276" w:lineRule="auto"/>
        <w:rPr>
          <w:rFonts w:ascii="Times New Roman" w:hAnsi="Times New Roman"/>
          <w:sz w:val="24"/>
        </w:rPr>
      </w:pPr>
      <w:r w:rsidRPr="00196763">
        <w:rPr>
          <w:rFonts w:ascii="Times New Roman" w:hAnsi="Times New Roman"/>
          <w:sz w:val="24"/>
        </w:rPr>
        <w:t>100 % de la capacité de la plus grande cuve ou ;</w:t>
      </w:r>
    </w:p>
    <w:p w14:paraId="77F4463E" w14:textId="77777777" w:rsidR="00196763" w:rsidRPr="00196763" w:rsidRDefault="00196763" w:rsidP="00336637">
      <w:pPr>
        <w:numPr>
          <w:ilvl w:val="0"/>
          <w:numId w:val="74"/>
        </w:numPr>
        <w:spacing w:before="0" w:beforeAutospacing="0" w:line="276" w:lineRule="auto"/>
        <w:rPr>
          <w:rFonts w:ascii="Times New Roman" w:hAnsi="Times New Roman"/>
          <w:sz w:val="24"/>
        </w:rPr>
      </w:pPr>
      <w:r w:rsidRPr="00196763">
        <w:rPr>
          <w:rFonts w:ascii="Times New Roman" w:hAnsi="Times New Roman"/>
          <w:sz w:val="24"/>
        </w:rPr>
        <w:t xml:space="preserve">50 % de la capacité totale des cuves présentes dans la même cuvette de rétention. </w:t>
      </w:r>
    </w:p>
    <w:p w14:paraId="7137BA5F"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Afficher en place des consignes de sécurité et disposer des FDS des produits ;</w:t>
      </w:r>
    </w:p>
    <w:p w14:paraId="01F5C67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Stockage sur des aires imperméabilisées si nécessaire abritées contre les intempéries (pluies, etc.) ;</w:t>
      </w:r>
    </w:p>
    <w:p w14:paraId="4CCBE274"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Respecter les règles de stockage des produits chimiques en tenant compte de l’incompatibilité de certains produits ;</w:t>
      </w:r>
    </w:p>
    <w:p w14:paraId="44BB5575" w14:textId="0239586E"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Prévoir sur le site même une méthode adéquate d’entreposage des huiles de vidange provenant de l’entretien des véhicules et engins du chantier avant leur transport vers le lieu de traitement, de valorisation, de recyclage, d’élimination</w:t>
      </w:r>
      <w:r w:rsidR="00B92E47">
        <w:rPr>
          <w:rFonts w:ascii="Times New Roman" w:hAnsi="Times New Roman"/>
          <w:sz w:val="24"/>
          <w:lang w:val="fr-CA"/>
        </w:rPr>
        <w:t xml:space="preserve"> </w:t>
      </w:r>
      <w:r w:rsidRPr="00196763">
        <w:rPr>
          <w:rFonts w:ascii="Times New Roman" w:hAnsi="Times New Roman"/>
          <w:sz w:val="24"/>
          <w:lang w:val="fr-CA"/>
        </w:rPr>
        <w:t>; Étiqueter des produits ;</w:t>
      </w:r>
    </w:p>
    <w:p w14:paraId="61CA47C3"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Mettre en place des moyens de lutte contre les incendies ;</w:t>
      </w:r>
    </w:p>
    <w:p w14:paraId="523DCC84" w14:textId="12C0CBCB" w:rsidR="00196763" w:rsidRPr="001A4055"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Mettre en place des absorbants pour contenir d’éventuelles fuites ou des débordements de produits.</w:t>
      </w:r>
      <w:bookmarkStart w:id="770" w:name="_Toc75093380"/>
      <w:bookmarkStart w:id="771" w:name="_Toc75093791"/>
    </w:p>
    <w:p w14:paraId="27DBC849" w14:textId="77777777" w:rsidR="00196763" w:rsidRPr="001A4055" w:rsidRDefault="00196763" w:rsidP="001A4055">
      <w:pPr>
        <w:spacing w:before="240" w:beforeAutospacing="0" w:after="240"/>
        <w:jc w:val="both"/>
        <w:rPr>
          <w:rFonts w:ascii="Times New Roman" w:hAnsi="Times New Roman"/>
          <w:i/>
          <w:sz w:val="24"/>
        </w:rPr>
      </w:pPr>
      <w:bookmarkStart w:id="772" w:name="_Toc77172655"/>
      <w:r w:rsidRPr="001A4055">
        <w:rPr>
          <w:rFonts w:ascii="Times New Roman" w:hAnsi="Times New Roman"/>
          <w:i/>
          <w:sz w:val="24"/>
          <w:u w:val="single"/>
        </w:rPr>
        <w:t>Manipulation des produits sur le chantier</w:t>
      </w:r>
      <w:bookmarkEnd w:id="770"/>
      <w:bookmarkEnd w:id="771"/>
      <w:bookmarkEnd w:id="772"/>
      <w:r w:rsidRPr="001A4055">
        <w:rPr>
          <w:rFonts w:ascii="Times New Roman" w:hAnsi="Times New Roman"/>
          <w:i/>
          <w:sz w:val="24"/>
        </w:rPr>
        <w:t xml:space="preserve"> </w:t>
      </w:r>
    </w:p>
    <w:p w14:paraId="3C7258F4"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Imperméabiliser des aires de manipulation et équipées de kit absorbant (système de récupération des produits en cas de fuites ou déversements accidentels) ;</w:t>
      </w:r>
    </w:p>
    <w:p w14:paraId="09CB64F5"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Informer les travailleurs sur les risques liés aux produits et les moyens de prévention ;</w:t>
      </w:r>
    </w:p>
    <w:p w14:paraId="5AECB616"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Fournir aux travailleurs des EPI (gants de protection, etc.) ;</w:t>
      </w:r>
    </w:p>
    <w:p w14:paraId="484D96B2" w14:textId="4FF3B99C" w:rsidR="00196763" w:rsidRPr="00451DA0"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Confinement des sols contaminés par les produits dans un contenant étanche placé dans une aire abritée contre les intempéries avant leur élimination.</w:t>
      </w:r>
    </w:p>
    <w:p w14:paraId="639AF54A" w14:textId="7C20C42F" w:rsidR="00196763" w:rsidRPr="00451DA0" w:rsidRDefault="00196763" w:rsidP="00451DA0">
      <w:pPr>
        <w:spacing w:before="240" w:beforeAutospacing="0" w:after="240"/>
        <w:jc w:val="both"/>
        <w:rPr>
          <w:rFonts w:ascii="Times New Roman" w:hAnsi="Times New Roman"/>
          <w:i/>
          <w:sz w:val="24"/>
        </w:rPr>
      </w:pPr>
      <w:bookmarkStart w:id="773" w:name="_Toc75093381"/>
      <w:bookmarkStart w:id="774" w:name="_Toc75093792"/>
      <w:bookmarkStart w:id="775" w:name="_Toc77172656"/>
      <w:r w:rsidRPr="00451DA0">
        <w:rPr>
          <w:rFonts w:ascii="Times New Roman" w:hAnsi="Times New Roman"/>
          <w:i/>
          <w:sz w:val="24"/>
          <w:u w:val="single"/>
        </w:rPr>
        <w:t>Mesures de sauvegarde des milieux naturels, la faune et la flore</w:t>
      </w:r>
      <w:bookmarkEnd w:id="773"/>
      <w:bookmarkEnd w:id="774"/>
      <w:bookmarkEnd w:id="775"/>
      <w:r w:rsidRPr="00451DA0">
        <w:rPr>
          <w:rFonts w:ascii="Times New Roman" w:hAnsi="Times New Roman"/>
          <w:i/>
          <w:sz w:val="24"/>
        </w:rPr>
        <w:t xml:space="preserve"> </w:t>
      </w:r>
    </w:p>
    <w:p w14:paraId="6C475B5A" w14:textId="77777777" w:rsidR="00196763" w:rsidRPr="00196763" w:rsidRDefault="00196763" w:rsidP="00451DA0">
      <w:pPr>
        <w:spacing w:before="240" w:beforeAutospacing="0" w:after="240"/>
        <w:jc w:val="both"/>
        <w:rPr>
          <w:rFonts w:ascii="Times New Roman" w:hAnsi="Times New Roman"/>
          <w:sz w:val="24"/>
        </w:rPr>
      </w:pPr>
      <w:bookmarkStart w:id="776" w:name="_Toc520056294"/>
      <w:bookmarkStart w:id="777" w:name="_Toc520056504"/>
      <w:bookmarkStart w:id="778" w:name="_Toc520057152"/>
      <w:r w:rsidRPr="00196763">
        <w:rPr>
          <w:rFonts w:ascii="Times New Roman" w:hAnsi="Times New Roman"/>
          <w:sz w:val="24"/>
        </w:rPr>
        <w:t>Les activités d’installation des infrastructures de base, les travaux de terrassement avec les activités de débroussaillage des emprises et de stockage des produits de déblai, et probablement les activités d’ouverture et exploitation des sites d’emprunt peuvent impacter négativement sur la faune, la flore et les milieux naturels. Parmi ces impacts redoutés, nous avons les défrichements supplémentaires, le risque de chasse et de braconnage de la faune et le risque de survenue de feux de brousse.</w:t>
      </w:r>
      <w:bookmarkEnd w:id="776"/>
      <w:bookmarkEnd w:id="777"/>
      <w:bookmarkEnd w:id="778"/>
    </w:p>
    <w:p w14:paraId="088880F6" w14:textId="77777777" w:rsidR="00196763" w:rsidRPr="00196763" w:rsidRDefault="00196763" w:rsidP="00451DA0">
      <w:pPr>
        <w:spacing w:before="240" w:beforeAutospacing="0" w:after="240"/>
        <w:jc w:val="both"/>
        <w:rPr>
          <w:rFonts w:ascii="Times New Roman" w:hAnsi="Times New Roman"/>
          <w:sz w:val="24"/>
        </w:rPr>
      </w:pPr>
      <w:r w:rsidRPr="00196763">
        <w:rPr>
          <w:rFonts w:ascii="Times New Roman" w:hAnsi="Times New Roman"/>
          <w:sz w:val="24"/>
        </w:rPr>
        <w:t>Par conséquent, des mesures de sauvegarde doivent être mises en place pour minimiser ces impacts notamment :</w:t>
      </w:r>
    </w:p>
    <w:p w14:paraId="77C81B2E" w14:textId="77777777" w:rsidR="00196763" w:rsidRPr="00196763" w:rsidRDefault="00196763" w:rsidP="00196763">
      <w:pPr>
        <w:spacing w:before="0" w:beforeAutospacing="0" w:line="276" w:lineRule="auto"/>
        <w:jc w:val="both"/>
        <w:rPr>
          <w:rFonts w:ascii="Times New Roman" w:hAnsi="Times New Roman"/>
          <w:sz w:val="24"/>
        </w:rPr>
      </w:pPr>
    </w:p>
    <w:p w14:paraId="52C7AE4B"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Limiter au strict minimum le débroussaillage et de défrichement des emprises des digues ;</w:t>
      </w:r>
    </w:p>
    <w:p w14:paraId="51765361"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Se conformer aux procédures définies dans le Code forestier ;</w:t>
      </w:r>
    </w:p>
    <w:p w14:paraId="43698BCD"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Interdire la coupe de bois ;</w:t>
      </w:r>
    </w:p>
    <w:p w14:paraId="43250FF7"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Informer le personnel de la règlementation sur la protection de la faune ;</w:t>
      </w:r>
    </w:p>
    <w:p w14:paraId="7FE23E0F"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Etc.</w:t>
      </w:r>
    </w:p>
    <w:p w14:paraId="10BB29E2" w14:textId="77777777" w:rsidR="008418F6" w:rsidRDefault="008418F6" w:rsidP="00451DA0">
      <w:pPr>
        <w:spacing w:before="240" w:beforeAutospacing="0" w:after="240"/>
        <w:jc w:val="both"/>
        <w:rPr>
          <w:rFonts w:ascii="Times New Roman" w:hAnsi="Times New Roman"/>
          <w:i/>
          <w:sz w:val="24"/>
          <w:u w:val="single"/>
        </w:rPr>
      </w:pPr>
      <w:bookmarkStart w:id="779" w:name="_Toc75093382"/>
      <w:bookmarkStart w:id="780" w:name="_Toc75093793"/>
      <w:bookmarkStart w:id="781" w:name="_Toc77172657"/>
    </w:p>
    <w:p w14:paraId="64FF6E96" w14:textId="643CEF74" w:rsidR="00196763" w:rsidRPr="00451DA0" w:rsidRDefault="00196763" w:rsidP="00451DA0">
      <w:pPr>
        <w:spacing w:before="240" w:beforeAutospacing="0" w:after="240"/>
        <w:jc w:val="both"/>
        <w:rPr>
          <w:rFonts w:ascii="Times New Roman" w:hAnsi="Times New Roman"/>
          <w:i/>
          <w:sz w:val="24"/>
          <w:u w:val="single"/>
        </w:rPr>
      </w:pPr>
      <w:r w:rsidRPr="00451DA0">
        <w:rPr>
          <w:rFonts w:ascii="Times New Roman" w:hAnsi="Times New Roman"/>
          <w:i/>
          <w:sz w:val="24"/>
          <w:u w:val="single"/>
        </w:rPr>
        <w:t>Mesures de sauvegarde des ressources en eaux</w:t>
      </w:r>
      <w:bookmarkEnd w:id="779"/>
      <w:bookmarkEnd w:id="780"/>
      <w:bookmarkEnd w:id="781"/>
      <w:r w:rsidRPr="00451DA0">
        <w:rPr>
          <w:rFonts w:ascii="Times New Roman" w:hAnsi="Times New Roman"/>
          <w:i/>
          <w:sz w:val="24"/>
          <w:u w:val="single"/>
        </w:rPr>
        <w:t xml:space="preserve">  </w:t>
      </w:r>
    </w:p>
    <w:p w14:paraId="2AD971A5" w14:textId="6E05092F" w:rsidR="00196763" w:rsidRPr="00196763" w:rsidRDefault="00196763" w:rsidP="00451DA0">
      <w:pPr>
        <w:spacing w:before="240" w:beforeAutospacing="0" w:after="240"/>
        <w:jc w:val="both"/>
        <w:rPr>
          <w:rFonts w:ascii="Times New Roman" w:hAnsi="Times New Roman"/>
          <w:sz w:val="24"/>
        </w:rPr>
      </w:pPr>
      <w:bookmarkStart w:id="782" w:name="_Toc520056296"/>
      <w:bookmarkStart w:id="783" w:name="_Toc520056506"/>
      <w:bookmarkStart w:id="784" w:name="_Toc520057154"/>
      <w:r w:rsidRPr="00196763">
        <w:rPr>
          <w:rFonts w:ascii="Times New Roman" w:hAnsi="Times New Roman"/>
          <w:sz w:val="24"/>
        </w:rPr>
        <w:t xml:space="preserve">Les travaux de curage </w:t>
      </w:r>
      <w:r w:rsidR="00DD3863">
        <w:rPr>
          <w:rFonts w:ascii="Times New Roman" w:hAnsi="Times New Roman"/>
          <w:sz w:val="24"/>
        </w:rPr>
        <w:t>sur la rivière Tshangu</w:t>
      </w:r>
      <w:r w:rsidRPr="00196763">
        <w:rPr>
          <w:rFonts w:ascii="Times New Roman" w:hAnsi="Times New Roman"/>
          <w:sz w:val="24"/>
        </w:rPr>
        <w:t xml:space="preserve"> e</w:t>
      </w:r>
      <w:r w:rsidR="00DD3863">
        <w:rPr>
          <w:rFonts w:ascii="Times New Roman" w:hAnsi="Times New Roman"/>
          <w:sz w:val="24"/>
        </w:rPr>
        <w:t>t la construction</w:t>
      </w:r>
      <w:r w:rsidRPr="00196763">
        <w:rPr>
          <w:rFonts w:ascii="Times New Roman" w:hAnsi="Times New Roman"/>
          <w:sz w:val="24"/>
        </w:rPr>
        <w:t xml:space="preserve"> des collecteurs </w:t>
      </w:r>
      <w:r w:rsidR="00DD3863">
        <w:rPr>
          <w:rFonts w:ascii="Times New Roman" w:hAnsi="Times New Roman"/>
          <w:sz w:val="24"/>
        </w:rPr>
        <w:t xml:space="preserve">et caniveaux </w:t>
      </w:r>
      <w:r w:rsidRPr="00196763">
        <w:rPr>
          <w:rFonts w:ascii="Times New Roman" w:hAnsi="Times New Roman"/>
          <w:sz w:val="24"/>
        </w:rPr>
        <w:t>auront des incidences négatives sur les ressources en eaux qui remplissent plusieurs fonctions dans la zone du Projet. Parmi ces fonctions, il</w:t>
      </w:r>
      <w:r w:rsidR="00DD3863">
        <w:rPr>
          <w:rFonts w:ascii="Times New Roman" w:hAnsi="Times New Roman"/>
          <w:sz w:val="24"/>
        </w:rPr>
        <w:t xml:space="preserve"> y a l’approvisionnement en eau de ménage pendant la coupure intempestive de fourniture d’eau de la REGIDESO dans le robinet</w:t>
      </w:r>
      <w:bookmarkEnd w:id="782"/>
      <w:bookmarkEnd w:id="783"/>
      <w:bookmarkEnd w:id="784"/>
      <w:r w:rsidR="00DD3863">
        <w:rPr>
          <w:rFonts w:ascii="Times New Roman" w:hAnsi="Times New Roman"/>
          <w:sz w:val="24"/>
        </w:rPr>
        <w:t>.</w:t>
      </w:r>
    </w:p>
    <w:p w14:paraId="03D8F7BA" w14:textId="77777777" w:rsidR="00196763" w:rsidRPr="00196763" w:rsidRDefault="00196763" w:rsidP="00451DA0">
      <w:pPr>
        <w:spacing w:before="240" w:beforeAutospacing="0" w:after="240"/>
        <w:jc w:val="both"/>
        <w:rPr>
          <w:rFonts w:ascii="Times New Roman" w:hAnsi="Times New Roman"/>
          <w:sz w:val="24"/>
        </w:rPr>
      </w:pPr>
      <w:r w:rsidRPr="00196763">
        <w:rPr>
          <w:rFonts w:ascii="Times New Roman" w:hAnsi="Times New Roman"/>
          <w:sz w:val="24"/>
        </w:rPr>
        <w:t>Parmi les impacts négatifs les plus redoutés, nous avons :</w:t>
      </w:r>
    </w:p>
    <w:p w14:paraId="79928834"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Augmentation de la turbidité de l’eau du fait des mouvements des engins amphibies ;</w:t>
      </w:r>
    </w:p>
    <w:p w14:paraId="0580295B"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Dégradation temporaire de la qualité de l’eau potable utilisée par les stations de traitement ;</w:t>
      </w:r>
    </w:p>
    <w:p w14:paraId="20BF4248"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Interruption temporaire d’approvisionnement en eau des populations.</w:t>
      </w:r>
    </w:p>
    <w:p w14:paraId="17E6AA9A" w14:textId="77777777" w:rsidR="00196763" w:rsidRPr="00196763" w:rsidRDefault="00196763" w:rsidP="00451DA0">
      <w:pPr>
        <w:spacing w:before="240" w:beforeAutospacing="0" w:after="240"/>
        <w:jc w:val="both"/>
        <w:rPr>
          <w:rFonts w:ascii="Times New Roman" w:hAnsi="Times New Roman"/>
          <w:sz w:val="24"/>
        </w:rPr>
      </w:pPr>
      <w:r w:rsidRPr="00196763">
        <w:rPr>
          <w:rFonts w:ascii="Times New Roman" w:hAnsi="Times New Roman"/>
          <w:sz w:val="24"/>
        </w:rPr>
        <w:t>De même, les produits de faucardage et de curage peuvent altérer la qualité des eaux des adducteurs s’ils ne sont pas gérés de manière correcte. Par conséquent, des mesures de sauvegarde doivent être mises en place pour minimiser ces impacts notamment :</w:t>
      </w:r>
    </w:p>
    <w:p w14:paraId="2F93BFC2"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Présenter un programme de suivi de la turbidité des eaux des adducteurs ;</w:t>
      </w:r>
    </w:p>
    <w:p w14:paraId="5230346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Éviter les fuites et déversements des produits pétroliers des pelles amphibies ;</w:t>
      </w:r>
    </w:p>
    <w:p w14:paraId="1E57B687"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Mettre en œuvre un programme d’entretien et maintenance réguliers de la machinerie (pelles amphibies) ;</w:t>
      </w:r>
    </w:p>
    <w:p w14:paraId="260221BA"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 xml:space="preserve">Tenir à disposition, et prêt à l’emploi sur le chantier, un kit spécialisé pour confiner une pollution accidentelle de faible ampleur (kits jetables hydrophobes - absorption des hydrocarbures ; à éliminés après utilisation). Ils se présentent sous forme de boudins flottants de longueur unitaire 10 m conditionnés dans des sacs autonomes. </w:t>
      </w:r>
    </w:p>
    <w:p w14:paraId="3AD49764"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Maintenir un contact permanent avec le gestionnaire des AEP qui est la REGIDESO actuellement ;</w:t>
      </w:r>
    </w:p>
    <w:p w14:paraId="08C0A15C"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Assister les AEP en cas d’augmentation excessive de la turbidité en leur fournissant des intrants pour le traitement de l’eau (sulfate d’aluminium, hypochlorite de calcium, Aquatab, etc.) ;</w:t>
      </w:r>
    </w:p>
    <w:p w14:paraId="6A7363B5" w14:textId="77777777" w:rsidR="00394DF6" w:rsidRPr="004F342A" w:rsidRDefault="00196763" w:rsidP="00336637">
      <w:pPr>
        <w:numPr>
          <w:ilvl w:val="0"/>
          <w:numId w:val="73"/>
        </w:numPr>
        <w:spacing w:before="0" w:beforeAutospacing="0" w:line="276" w:lineRule="auto"/>
        <w:jc w:val="both"/>
        <w:rPr>
          <w:rFonts w:ascii="Times New Roman" w:hAnsi="Times New Roman"/>
          <w:sz w:val="24"/>
          <w:lang w:val="fr-CA"/>
        </w:rPr>
      </w:pPr>
      <w:r w:rsidRPr="00565D17">
        <w:rPr>
          <w:rFonts w:ascii="Times New Roman" w:hAnsi="Times New Roman"/>
          <w:sz w:val="24"/>
          <w:lang w:val="fr-CA"/>
        </w:rPr>
        <w:t>Assister les AEP en cas d’interruption de l’approvisionnement en eau potable en fournissant de l’eau par camions citernes, etc</w:t>
      </w:r>
      <w:r w:rsidR="00394DF6" w:rsidRPr="004F342A">
        <w:rPr>
          <w:rFonts w:ascii="Times New Roman" w:hAnsi="Times New Roman"/>
          <w:sz w:val="24"/>
          <w:lang w:val="fr-CA"/>
        </w:rPr>
        <w:t>;</w:t>
      </w:r>
    </w:p>
    <w:p w14:paraId="60FB0B94" w14:textId="494173DB" w:rsidR="00196763" w:rsidRPr="00565D17" w:rsidRDefault="00394DF6" w:rsidP="00336637">
      <w:pPr>
        <w:numPr>
          <w:ilvl w:val="0"/>
          <w:numId w:val="73"/>
        </w:numPr>
        <w:spacing w:before="0" w:beforeAutospacing="0" w:line="276" w:lineRule="auto"/>
        <w:jc w:val="both"/>
        <w:rPr>
          <w:rFonts w:ascii="Times New Roman" w:hAnsi="Times New Roman"/>
          <w:sz w:val="24"/>
          <w:lang w:val="fr-CA"/>
        </w:rPr>
      </w:pPr>
      <w:r w:rsidRPr="004F342A">
        <w:rPr>
          <w:rFonts w:ascii="Times New Roman" w:hAnsi="Times New Roman"/>
          <w:sz w:val="24"/>
          <w:lang w:val="fr-CA"/>
        </w:rPr>
        <w:t>Elaborer un plan de gestion des produits de purge.</w:t>
      </w:r>
    </w:p>
    <w:p w14:paraId="193BBCF3" w14:textId="77777777" w:rsidR="00196763" w:rsidRPr="00451DA0" w:rsidRDefault="00196763" w:rsidP="00451DA0">
      <w:pPr>
        <w:spacing w:before="240" w:beforeAutospacing="0" w:after="240"/>
        <w:jc w:val="both"/>
        <w:rPr>
          <w:rFonts w:ascii="Times New Roman" w:hAnsi="Times New Roman"/>
          <w:i/>
          <w:sz w:val="24"/>
          <w:u w:val="single"/>
        </w:rPr>
      </w:pPr>
      <w:bookmarkStart w:id="785" w:name="_Toc75093383"/>
      <w:bookmarkStart w:id="786" w:name="_Toc75093794"/>
      <w:bookmarkStart w:id="787" w:name="_Toc77172658"/>
      <w:r w:rsidRPr="00565D17">
        <w:rPr>
          <w:rFonts w:ascii="Times New Roman" w:hAnsi="Times New Roman"/>
          <w:i/>
          <w:sz w:val="24"/>
          <w:u w:val="single"/>
        </w:rPr>
        <w:t>Mesures compensatoire liées au défrichement : le reboisement compensatoire</w:t>
      </w:r>
      <w:bookmarkEnd w:id="785"/>
      <w:bookmarkEnd w:id="786"/>
      <w:bookmarkEnd w:id="787"/>
      <w:r w:rsidRPr="00451DA0">
        <w:rPr>
          <w:rFonts w:ascii="Times New Roman" w:hAnsi="Times New Roman"/>
          <w:i/>
          <w:sz w:val="24"/>
          <w:u w:val="single"/>
        </w:rPr>
        <w:t xml:space="preserve"> </w:t>
      </w:r>
    </w:p>
    <w:p w14:paraId="22FF7429" w14:textId="70764C58" w:rsidR="00196763" w:rsidRPr="00196763" w:rsidRDefault="00196763" w:rsidP="004F342A">
      <w:pPr>
        <w:spacing w:before="240" w:beforeAutospacing="0" w:after="240"/>
        <w:jc w:val="both"/>
        <w:rPr>
          <w:rFonts w:ascii="Times New Roman" w:hAnsi="Times New Roman"/>
          <w:sz w:val="24"/>
        </w:rPr>
      </w:pPr>
      <w:bookmarkStart w:id="788" w:name="_Toc520056300"/>
      <w:bookmarkStart w:id="789" w:name="_Toc520056510"/>
      <w:bookmarkStart w:id="790" w:name="_Toc520057158"/>
      <w:r w:rsidRPr="00196763">
        <w:rPr>
          <w:rFonts w:ascii="Times New Roman" w:hAnsi="Times New Roman"/>
          <w:sz w:val="24"/>
        </w:rPr>
        <w:t>Les activités d’installation des infrastructures de base, le stockage des produits de déblais peuvent impacter négativement sur la faune, la flore et les milieux naturels.</w:t>
      </w:r>
      <w:bookmarkEnd w:id="788"/>
      <w:bookmarkEnd w:id="789"/>
      <w:bookmarkEnd w:id="790"/>
      <w:r w:rsidRPr="00196763">
        <w:rPr>
          <w:rFonts w:ascii="Times New Roman" w:hAnsi="Times New Roman"/>
          <w:sz w:val="24"/>
        </w:rPr>
        <w:t xml:space="preserve"> </w:t>
      </w:r>
    </w:p>
    <w:p w14:paraId="3D181133" w14:textId="77777777" w:rsidR="00196763" w:rsidRPr="00196763" w:rsidRDefault="00196763" w:rsidP="00451DA0">
      <w:pPr>
        <w:spacing w:before="240" w:beforeAutospacing="0" w:after="240"/>
        <w:jc w:val="both"/>
        <w:rPr>
          <w:rFonts w:ascii="Times New Roman" w:hAnsi="Times New Roman"/>
          <w:sz w:val="24"/>
        </w:rPr>
      </w:pPr>
      <w:r w:rsidRPr="00196763">
        <w:rPr>
          <w:rFonts w:ascii="Times New Roman" w:hAnsi="Times New Roman"/>
          <w:sz w:val="24"/>
        </w:rPr>
        <w:t>Conformément à la réglementation forestière, l’Entreprise sollicitera une autorisation de défrichement auprès du Service Communal de l’Environnement par un dossier pour acceptation et calcul du montant de la taxe d’abattage.</w:t>
      </w:r>
    </w:p>
    <w:p w14:paraId="6953D411" w14:textId="40D589E6" w:rsidR="00196763" w:rsidRPr="00196763" w:rsidRDefault="00196763" w:rsidP="00451DA0">
      <w:pPr>
        <w:spacing w:before="240" w:beforeAutospacing="0" w:after="240"/>
        <w:jc w:val="both"/>
        <w:rPr>
          <w:rFonts w:ascii="Times New Roman" w:hAnsi="Times New Roman"/>
          <w:sz w:val="24"/>
        </w:rPr>
      </w:pPr>
      <w:bookmarkStart w:id="791" w:name="_Toc520056303"/>
      <w:bookmarkStart w:id="792" w:name="_Toc520056513"/>
      <w:bookmarkStart w:id="793" w:name="_Toc520057161"/>
      <w:r w:rsidRPr="00196763">
        <w:rPr>
          <w:rFonts w:ascii="Times New Roman" w:hAnsi="Times New Roman"/>
          <w:sz w:val="24"/>
        </w:rPr>
        <w:t>Ce programme pourra être développé et mis en œuvre par l’Entreprise au travers d’un sous-traitant (par exemple une ONG ou une association locale spécialisée en la matière). Le Programme doit être conçu en coordination avec les collectivités locales concernées, le</w:t>
      </w:r>
      <w:r w:rsidR="00B92E47">
        <w:rPr>
          <w:rFonts w:ascii="Times New Roman" w:hAnsi="Times New Roman"/>
          <w:sz w:val="24"/>
        </w:rPr>
        <w:t>s</w:t>
      </w:r>
      <w:r w:rsidRPr="00196763">
        <w:rPr>
          <w:rFonts w:ascii="Times New Roman" w:hAnsi="Times New Roman"/>
          <w:sz w:val="24"/>
        </w:rPr>
        <w:t xml:space="preserve"> Service</w:t>
      </w:r>
      <w:r w:rsidR="00B92E47">
        <w:rPr>
          <w:rFonts w:ascii="Times New Roman" w:hAnsi="Times New Roman"/>
          <w:sz w:val="24"/>
        </w:rPr>
        <w:t xml:space="preserve">s de l’Environnement des </w:t>
      </w:r>
      <w:r w:rsidRPr="00196763">
        <w:rPr>
          <w:rFonts w:ascii="Times New Roman" w:hAnsi="Times New Roman"/>
          <w:sz w:val="24"/>
        </w:rPr>
        <w:t>Commune</w:t>
      </w:r>
      <w:r w:rsidR="00B92E47">
        <w:rPr>
          <w:rFonts w:ascii="Times New Roman" w:hAnsi="Times New Roman"/>
          <w:sz w:val="24"/>
        </w:rPr>
        <w:t xml:space="preserve">s de </w:t>
      </w:r>
      <w:r w:rsidR="007C527B">
        <w:rPr>
          <w:rFonts w:ascii="Times New Roman" w:hAnsi="Times New Roman"/>
          <w:sz w:val="24"/>
        </w:rPr>
        <w:t xml:space="preserve">Mont Ngafula, Masina, Selembao </w:t>
      </w:r>
      <w:r w:rsidRPr="00196763">
        <w:rPr>
          <w:rFonts w:ascii="Times New Roman" w:hAnsi="Times New Roman"/>
          <w:sz w:val="24"/>
        </w:rPr>
        <w:t xml:space="preserve">afin d’identifier les sites propices à la reforestation </w:t>
      </w:r>
      <w:r w:rsidR="007C527B">
        <w:rPr>
          <w:rFonts w:ascii="Times New Roman" w:hAnsi="Times New Roman"/>
          <w:sz w:val="24"/>
        </w:rPr>
        <w:t>dans les emprises du Projet</w:t>
      </w:r>
      <w:r w:rsidRPr="00196763">
        <w:rPr>
          <w:rFonts w:ascii="Times New Roman" w:hAnsi="Times New Roman"/>
          <w:sz w:val="24"/>
        </w:rPr>
        <w:t>. Les espèces ciblées seront soumises à l’avis des communautés locales (hommes et femmes) afin d’optimiser l’utilité des futurs reboisements</w:t>
      </w:r>
      <w:r w:rsidR="007C527B">
        <w:rPr>
          <w:rFonts w:ascii="Times New Roman" w:hAnsi="Times New Roman"/>
          <w:sz w:val="24"/>
        </w:rPr>
        <w:t xml:space="preserve"> et lutte anti érosive</w:t>
      </w:r>
      <w:r w:rsidRPr="00196763">
        <w:rPr>
          <w:rFonts w:ascii="Times New Roman" w:hAnsi="Times New Roman"/>
          <w:sz w:val="24"/>
        </w:rPr>
        <w:t>.</w:t>
      </w:r>
      <w:bookmarkEnd w:id="791"/>
      <w:bookmarkEnd w:id="792"/>
      <w:bookmarkEnd w:id="793"/>
    </w:p>
    <w:p w14:paraId="7D7D71D5" w14:textId="77777777" w:rsidR="00196763" w:rsidRPr="00196763" w:rsidRDefault="00196763" w:rsidP="00451DA0">
      <w:pPr>
        <w:spacing w:before="240" w:beforeAutospacing="0" w:after="240"/>
        <w:jc w:val="both"/>
        <w:rPr>
          <w:rFonts w:ascii="Times New Roman" w:hAnsi="Times New Roman"/>
          <w:sz w:val="24"/>
        </w:rPr>
      </w:pPr>
      <w:r w:rsidRPr="00196763">
        <w:rPr>
          <w:rFonts w:ascii="Times New Roman" w:hAnsi="Times New Roman"/>
          <w:sz w:val="24"/>
        </w:rPr>
        <w:t xml:space="preserve">Le programme de reboisement compensatoire présentera : </w:t>
      </w:r>
    </w:p>
    <w:p w14:paraId="1A1B8877"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L’estimation des surfaces à reboiser ;</w:t>
      </w:r>
    </w:p>
    <w:p w14:paraId="2D4EFAD3"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La localisation des surfaces choisies pour le reboisement ;</w:t>
      </w:r>
    </w:p>
    <w:p w14:paraId="49F92FF7"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Les spécifications techniques de mise en œuvre : les essences sélectionnées, la taille et le conditionnement des plans ; la saison de plantation et le mode de plantation (taille des trous, fertilisants et autres adjuvants) ;</w:t>
      </w:r>
    </w:p>
    <w:p w14:paraId="77B20339"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Les modalités d’arrosage, d’entretien, de surveillance et la garantie de reprise ; et</w:t>
      </w:r>
    </w:p>
    <w:p w14:paraId="0332A283" w14:textId="77777777" w:rsidR="00196763" w:rsidRPr="00196763" w:rsidRDefault="00196763" w:rsidP="00336637">
      <w:pPr>
        <w:numPr>
          <w:ilvl w:val="0"/>
          <w:numId w:val="73"/>
        </w:numPr>
        <w:spacing w:before="0" w:beforeAutospacing="0" w:line="276" w:lineRule="auto"/>
        <w:jc w:val="both"/>
        <w:rPr>
          <w:rFonts w:ascii="Times New Roman" w:hAnsi="Times New Roman"/>
          <w:sz w:val="24"/>
          <w:lang w:val="fr-CA"/>
        </w:rPr>
      </w:pPr>
      <w:r w:rsidRPr="00196763">
        <w:rPr>
          <w:rFonts w:ascii="Times New Roman" w:hAnsi="Times New Roman"/>
          <w:sz w:val="24"/>
          <w:lang w:val="fr-CA"/>
        </w:rPr>
        <w:t>Un calendrier de mise en œuvre.</w:t>
      </w:r>
    </w:p>
    <w:p w14:paraId="69787122" w14:textId="77777777" w:rsidR="00B92E47" w:rsidRDefault="00B92E47" w:rsidP="00196763">
      <w:pPr>
        <w:spacing w:before="0" w:beforeAutospacing="0" w:line="276" w:lineRule="auto"/>
        <w:jc w:val="both"/>
        <w:rPr>
          <w:rFonts w:ascii="Times New Roman" w:hAnsi="Times New Roman"/>
          <w:sz w:val="24"/>
        </w:rPr>
      </w:pPr>
    </w:p>
    <w:p w14:paraId="4891385B" w14:textId="55076A19" w:rsidR="00196763" w:rsidRPr="00196763" w:rsidRDefault="00B92E47" w:rsidP="00196763">
      <w:pPr>
        <w:spacing w:before="0" w:beforeAutospacing="0" w:line="276" w:lineRule="auto"/>
        <w:jc w:val="both"/>
        <w:rPr>
          <w:rFonts w:ascii="Times New Roman" w:hAnsi="Times New Roman"/>
          <w:sz w:val="24"/>
        </w:rPr>
      </w:pPr>
      <w:r>
        <w:rPr>
          <w:rFonts w:ascii="Times New Roman" w:hAnsi="Times New Roman"/>
          <w:sz w:val="24"/>
        </w:rPr>
        <w:t>Le tableau</w:t>
      </w:r>
      <w:r w:rsidR="00196763" w:rsidRPr="00196763">
        <w:rPr>
          <w:rFonts w:ascii="Times New Roman" w:hAnsi="Times New Roman"/>
          <w:sz w:val="24"/>
        </w:rPr>
        <w:t xml:space="preserve"> ci-dessous donne la synthèse des mesures de gestions environnementale et sociale. </w:t>
      </w:r>
    </w:p>
    <w:p w14:paraId="062BE0D1" w14:textId="77777777" w:rsidR="00196763" w:rsidRPr="00196763" w:rsidRDefault="00196763" w:rsidP="00196763">
      <w:pPr>
        <w:spacing w:before="0" w:beforeAutospacing="0" w:line="276" w:lineRule="auto"/>
        <w:jc w:val="both"/>
        <w:rPr>
          <w:rFonts w:ascii="Times New Roman" w:hAnsi="Times New Roman"/>
          <w:sz w:val="24"/>
        </w:rPr>
        <w:sectPr w:rsidR="00196763" w:rsidRPr="00196763" w:rsidSect="0060271B">
          <w:pgSz w:w="11900" w:h="16840"/>
          <w:pgMar w:top="1134" w:right="1134" w:bottom="1134" w:left="1134" w:header="709" w:footer="709" w:gutter="0"/>
          <w:cols w:space="708"/>
          <w:docGrid w:linePitch="360"/>
        </w:sectPr>
      </w:pPr>
    </w:p>
    <w:p w14:paraId="6134C05F" w14:textId="2690CC07" w:rsidR="00196763" w:rsidRPr="00196763" w:rsidRDefault="00451DA0" w:rsidP="00451DA0">
      <w:pPr>
        <w:pStyle w:val="Lgende"/>
        <w:jc w:val="center"/>
      </w:pPr>
      <w:bookmarkStart w:id="794" w:name="_Toc172069236"/>
      <w:r>
        <w:t xml:space="preserve">Tableau </w:t>
      </w:r>
      <w:r>
        <w:fldChar w:fldCharType="begin"/>
      </w:r>
      <w:r>
        <w:instrText xml:space="preserve"> SEQ Tableau \* ARABIC </w:instrText>
      </w:r>
      <w:r>
        <w:fldChar w:fldCharType="separate"/>
      </w:r>
      <w:r w:rsidR="008418F6">
        <w:rPr>
          <w:noProof/>
        </w:rPr>
        <w:t>53</w:t>
      </w:r>
      <w:r>
        <w:fldChar w:fldCharType="end"/>
      </w:r>
      <w:r>
        <w:t xml:space="preserve">. </w:t>
      </w:r>
      <w:r w:rsidRPr="004A42F7">
        <w:t>Synthèse des mesures de gestion environnementale et sociale</w:t>
      </w:r>
      <w:bookmarkEnd w:id="794"/>
    </w:p>
    <w:tbl>
      <w:tblPr>
        <w:tblW w:w="5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929"/>
        <w:gridCol w:w="2183"/>
        <w:gridCol w:w="1509"/>
        <w:gridCol w:w="1608"/>
        <w:gridCol w:w="1557"/>
        <w:gridCol w:w="1567"/>
        <w:gridCol w:w="1852"/>
        <w:gridCol w:w="1849"/>
        <w:gridCol w:w="19"/>
      </w:tblGrid>
      <w:tr w:rsidR="00196763" w:rsidRPr="008418F6" w14:paraId="0B075908" w14:textId="77777777" w:rsidTr="008418F6">
        <w:trPr>
          <w:tblHeader/>
          <w:jc w:val="center"/>
        </w:trPr>
        <w:tc>
          <w:tcPr>
            <w:tcW w:w="616" w:type="pct"/>
            <w:vMerge w:val="restart"/>
            <w:shd w:val="clear" w:color="auto" w:fill="FBE4D5" w:themeFill="accent2" w:themeFillTint="33"/>
          </w:tcPr>
          <w:p w14:paraId="3FC4E0C4" w14:textId="77777777" w:rsidR="00196763" w:rsidRPr="008418F6" w:rsidRDefault="00196763" w:rsidP="00451DA0">
            <w:pPr>
              <w:spacing w:before="0" w:beforeAutospacing="0"/>
              <w:jc w:val="center"/>
              <w:rPr>
                <w:rFonts w:ascii="Times New Roman" w:hAnsi="Times New Roman"/>
                <w:b/>
                <w:szCs w:val="22"/>
              </w:rPr>
            </w:pPr>
          </w:p>
          <w:p w14:paraId="7EEF9A63" w14:textId="77777777" w:rsidR="00196763" w:rsidRPr="008418F6" w:rsidRDefault="00196763" w:rsidP="00451DA0">
            <w:pPr>
              <w:spacing w:before="0" w:beforeAutospacing="0"/>
              <w:jc w:val="center"/>
              <w:rPr>
                <w:rFonts w:ascii="Times New Roman" w:hAnsi="Times New Roman"/>
                <w:b/>
                <w:szCs w:val="22"/>
              </w:rPr>
            </w:pPr>
          </w:p>
          <w:p w14:paraId="4902CA57"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Activités</w:t>
            </w:r>
          </w:p>
        </w:tc>
        <w:tc>
          <w:tcPr>
            <w:tcW w:w="601" w:type="pct"/>
            <w:vMerge w:val="restart"/>
            <w:shd w:val="clear" w:color="auto" w:fill="FBE4D5" w:themeFill="accent2" w:themeFillTint="33"/>
          </w:tcPr>
          <w:p w14:paraId="0B19478C" w14:textId="77777777" w:rsidR="00196763" w:rsidRPr="008418F6" w:rsidRDefault="00196763" w:rsidP="00451DA0">
            <w:pPr>
              <w:spacing w:before="0" w:beforeAutospacing="0"/>
              <w:jc w:val="center"/>
              <w:rPr>
                <w:rFonts w:ascii="Times New Roman" w:hAnsi="Times New Roman"/>
                <w:b/>
                <w:szCs w:val="22"/>
              </w:rPr>
            </w:pPr>
          </w:p>
          <w:p w14:paraId="63DA7477"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Impacts négatifs/Risques</w:t>
            </w:r>
          </w:p>
        </w:tc>
        <w:tc>
          <w:tcPr>
            <w:tcW w:w="680" w:type="pct"/>
            <w:vMerge w:val="restart"/>
            <w:shd w:val="clear" w:color="auto" w:fill="FBE4D5" w:themeFill="accent2" w:themeFillTint="33"/>
          </w:tcPr>
          <w:p w14:paraId="4EB2D252" w14:textId="77777777" w:rsidR="00196763" w:rsidRPr="008418F6" w:rsidRDefault="00196763" w:rsidP="00451DA0">
            <w:pPr>
              <w:spacing w:before="0" w:beforeAutospacing="0"/>
              <w:jc w:val="center"/>
              <w:rPr>
                <w:rFonts w:ascii="Times New Roman" w:hAnsi="Times New Roman"/>
                <w:b/>
                <w:szCs w:val="22"/>
              </w:rPr>
            </w:pPr>
          </w:p>
          <w:p w14:paraId="3D3B6C81"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Mesures d’atténuation</w:t>
            </w:r>
          </w:p>
        </w:tc>
        <w:tc>
          <w:tcPr>
            <w:tcW w:w="470" w:type="pct"/>
            <w:vMerge w:val="restart"/>
            <w:shd w:val="clear" w:color="auto" w:fill="FBE4D5" w:themeFill="accent2" w:themeFillTint="33"/>
          </w:tcPr>
          <w:p w14:paraId="2BBE6D1A"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Indicateur de mise en œuvre et/ou d’efficacité de la mesure</w:t>
            </w:r>
          </w:p>
        </w:tc>
        <w:tc>
          <w:tcPr>
            <w:tcW w:w="501" w:type="pct"/>
            <w:vMerge w:val="restart"/>
            <w:shd w:val="clear" w:color="auto" w:fill="FBE4D5" w:themeFill="accent2" w:themeFillTint="33"/>
          </w:tcPr>
          <w:p w14:paraId="436C48ED" w14:textId="77777777" w:rsidR="00196763" w:rsidRPr="008418F6" w:rsidRDefault="00196763" w:rsidP="00451DA0">
            <w:pPr>
              <w:spacing w:before="0" w:beforeAutospacing="0"/>
              <w:rPr>
                <w:rFonts w:ascii="Times New Roman" w:hAnsi="Times New Roman"/>
                <w:b/>
                <w:szCs w:val="22"/>
              </w:rPr>
            </w:pPr>
            <w:r w:rsidRPr="008418F6">
              <w:rPr>
                <w:rFonts w:ascii="Times New Roman" w:hAnsi="Times New Roman"/>
                <w:b/>
                <w:szCs w:val="22"/>
              </w:rPr>
              <w:t>Calendrier de mise en œuvre</w:t>
            </w:r>
          </w:p>
        </w:tc>
        <w:tc>
          <w:tcPr>
            <w:tcW w:w="485" w:type="pct"/>
            <w:vMerge w:val="restart"/>
            <w:shd w:val="clear" w:color="auto" w:fill="FBE4D5" w:themeFill="accent2" w:themeFillTint="33"/>
          </w:tcPr>
          <w:p w14:paraId="2C3674B4" w14:textId="77777777" w:rsidR="00196763" w:rsidRPr="008418F6" w:rsidRDefault="00196763" w:rsidP="00451DA0">
            <w:pPr>
              <w:spacing w:before="0" w:beforeAutospacing="0"/>
              <w:rPr>
                <w:rFonts w:ascii="Times New Roman" w:hAnsi="Times New Roman"/>
                <w:b/>
                <w:szCs w:val="22"/>
              </w:rPr>
            </w:pPr>
          </w:p>
          <w:p w14:paraId="4027F79B" w14:textId="77777777" w:rsidR="00196763" w:rsidRPr="008418F6" w:rsidRDefault="00196763" w:rsidP="00451DA0">
            <w:pPr>
              <w:spacing w:before="0" w:beforeAutospacing="0"/>
              <w:rPr>
                <w:rFonts w:ascii="Times New Roman" w:hAnsi="Times New Roman"/>
                <w:b/>
                <w:szCs w:val="22"/>
              </w:rPr>
            </w:pPr>
          </w:p>
          <w:p w14:paraId="5852C375" w14:textId="77777777" w:rsidR="00196763" w:rsidRPr="008418F6" w:rsidRDefault="00196763" w:rsidP="00451DA0">
            <w:pPr>
              <w:spacing w:before="0" w:beforeAutospacing="0"/>
              <w:rPr>
                <w:rFonts w:ascii="Times New Roman" w:hAnsi="Times New Roman"/>
                <w:b/>
                <w:szCs w:val="22"/>
              </w:rPr>
            </w:pPr>
            <w:r w:rsidRPr="008418F6">
              <w:rPr>
                <w:rFonts w:ascii="Times New Roman" w:hAnsi="Times New Roman"/>
                <w:b/>
                <w:szCs w:val="22"/>
              </w:rPr>
              <w:t>Coûts (USD)</w:t>
            </w:r>
          </w:p>
        </w:tc>
        <w:tc>
          <w:tcPr>
            <w:tcW w:w="1648" w:type="pct"/>
            <w:gridSpan w:val="4"/>
            <w:shd w:val="clear" w:color="auto" w:fill="FBE4D5" w:themeFill="accent2" w:themeFillTint="33"/>
          </w:tcPr>
          <w:p w14:paraId="7A214AA6" w14:textId="77777777" w:rsidR="00196763" w:rsidRPr="008418F6" w:rsidRDefault="00196763" w:rsidP="00451DA0">
            <w:pPr>
              <w:spacing w:before="0" w:beforeAutospacing="0"/>
              <w:jc w:val="center"/>
              <w:rPr>
                <w:rFonts w:ascii="Times New Roman" w:hAnsi="Times New Roman"/>
                <w:b/>
                <w:szCs w:val="22"/>
              </w:rPr>
            </w:pPr>
          </w:p>
          <w:p w14:paraId="6A39B8C4"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Responsable</w:t>
            </w:r>
          </w:p>
          <w:p w14:paraId="437217C9" w14:textId="77777777" w:rsidR="00196763" w:rsidRPr="008418F6" w:rsidRDefault="00196763" w:rsidP="00451DA0">
            <w:pPr>
              <w:spacing w:before="0" w:beforeAutospacing="0"/>
              <w:jc w:val="center"/>
              <w:rPr>
                <w:rFonts w:ascii="Times New Roman" w:hAnsi="Times New Roman"/>
                <w:b/>
                <w:szCs w:val="22"/>
              </w:rPr>
            </w:pPr>
          </w:p>
        </w:tc>
      </w:tr>
      <w:tr w:rsidR="00196763" w:rsidRPr="008418F6" w14:paraId="71CD2198" w14:textId="77777777" w:rsidTr="008418F6">
        <w:trPr>
          <w:gridAfter w:val="1"/>
          <w:wAfter w:w="8" w:type="pct"/>
          <w:tblHeader/>
          <w:jc w:val="center"/>
        </w:trPr>
        <w:tc>
          <w:tcPr>
            <w:tcW w:w="616" w:type="pct"/>
            <w:vMerge/>
            <w:shd w:val="clear" w:color="auto" w:fill="A8D08D" w:themeFill="accent6" w:themeFillTint="99"/>
          </w:tcPr>
          <w:p w14:paraId="33EF47AC" w14:textId="77777777" w:rsidR="00196763" w:rsidRPr="008418F6" w:rsidRDefault="00196763" w:rsidP="00451DA0">
            <w:pPr>
              <w:spacing w:before="0" w:beforeAutospacing="0"/>
              <w:rPr>
                <w:rFonts w:ascii="Times New Roman" w:hAnsi="Times New Roman"/>
                <w:b/>
                <w:szCs w:val="22"/>
              </w:rPr>
            </w:pPr>
          </w:p>
        </w:tc>
        <w:tc>
          <w:tcPr>
            <w:tcW w:w="601" w:type="pct"/>
            <w:vMerge/>
            <w:shd w:val="clear" w:color="auto" w:fill="A8D08D" w:themeFill="accent6" w:themeFillTint="99"/>
          </w:tcPr>
          <w:p w14:paraId="7D9D5B0F" w14:textId="77777777" w:rsidR="00196763" w:rsidRPr="008418F6" w:rsidRDefault="00196763" w:rsidP="00451DA0">
            <w:pPr>
              <w:spacing w:before="0" w:beforeAutospacing="0"/>
              <w:rPr>
                <w:rFonts w:ascii="Times New Roman" w:hAnsi="Times New Roman"/>
                <w:b/>
                <w:szCs w:val="22"/>
              </w:rPr>
            </w:pPr>
          </w:p>
        </w:tc>
        <w:tc>
          <w:tcPr>
            <w:tcW w:w="680" w:type="pct"/>
            <w:vMerge/>
            <w:shd w:val="clear" w:color="auto" w:fill="A8D08D" w:themeFill="accent6" w:themeFillTint="99"/>
          </w:tcPr>
          <w:p w14:paraId="18BB5CE4" w14:textId="77777777" w:rsidR="00196763" w:rsidRPr="008418F6" w:rsidRDefault="00196763" w:rsidP="00451DA0">
            <w:pPr>
              <w:spacing w:before="0" w:beforeAutospacing="0"/>
              <w:rPr>
                <w:rFonts w:ascii="Times New Roman" w:hAnsi="Times New Roman"/>
                <w:b/>
                <w:szCs w:val="22"/>
              </w:rPr>
            </w:pPr>
          </w:p>
        </w:tc>
        <w:tc>
          <w:tcPr>
            <w:tcW w:w="470" w:type="pct"/>
            <w:vMerge/>
            <w:shd w:val="clear" w:color="auto" w:fill="A8D08D" w:themeFill="accent6" w:themeFillTint="99"/>
          </w:tcPr>
          <w:p w14:paraId="66E755D7" w14:textId="77777777" w:rsidR="00196763" w:rsidRPr="008418F6" w:rsidRDefault="00196763" w:rsidP="00451DA0">
            <w:pPr>
              <w:spacing w:before="0" w:beforeAutospacing="0"/>
              <w:rPr>
                <w:rFonts w:ascii="Times New Roman" w:hAnsi="Times New Roman"/>
                <w:b/>
                <w:szCs w:val="22"/>
              </w:rPr>
            </w:pPr>
          </w:p>
        </w:tc>
        <w:tc>
          <w:tcPr>
            <w:tcW w:w="501" w:type="pct"/>
            <w:vMerge/>
            <w:shd w:val="clear" w:color="auto" w:fill="A8D08D" w:themeFill="accent6" w:themeFillTint="99"/>
          </w:tcPr>
          <w:p w14:paraId="53D51017" w14:textId="77777777" w:rsidR="00196763" w:rsidRPr="008418F6" w:rsidRDefault="00196763" w:rsidP="00451DA0">
            <w:pPr>
              <w:spacing w:before="0" w:beforeAutospacing="0"/>
              <w:rPr>
                <w:rFonts w:ascii="Times New Roman" w:hAnsi="Times New Roman"/>
                <w:b/>
                <w:szCs w:val="22"/>
              </w:rPr>
            </w:pPr>
          </w:p>
        </w:tc>
        <w:tc>
          <w:tcPr>
            <w:tcW w:w="485" w:type="pct"/>
            <w:vMerge/>
            <w:shd w:val="clear" w:color="auto" w:fill="A8D08D" w:themeFill="accent6" w:themeFillTint="99"/>
          </w:tcPr>
          <w:p w14:paraId="2FD72D48" w14:textId="77777777" w:rsidR="00196763" w:rsidRPr="008418F6" w:rsidRDefault="00196763" w:rsidP="00451DA0">
            <w:pPr>
              <w:spacing w:before="0" w:beforeAutospacing="0"/>
              <w:rPr>
                <w:rFonts w:ascii="Times New Roman" w:hAnsi="Times New Roman"/>
                <w:b/>
                <w:szCs w:val="22"/>
              </w:rPr>
            </w:pPr>
          </w:p>
        </w:tc>
        <w:tc>
          <w:tcPr>
            <w:tcW w:w="488" w:type="pct"/>
            <w:shd w:val="clear" w:color="auto" w:fill="FBE4D5" w:themeFill="accent2" w:themeFillTint="33"/>
          </w:tcPr>
          <w:p w14:paraId="6CF0DE59" w14:textId="2250F9C8"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Surveillance</w:t>
            </w:r>
          </w:p>
        </w:tc>
        <w:tc>
          <w:tcPr>
            <w:tcW w:w="577" w:type="pct"/>
            <w:shd w:val="clear" w:color="auto" w:fill="FBE4D5" w:themeFill="accent2" w:themeFillTint="33"/>
          </w:tcPr>
          <w:p w14:paraId="6F8EE933"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Exécution de la mesure</w:t>
            </w:r>
          </w:p>
        </w:tc>
        <w:tc>
          <w:tcPr>
            <w:tcW w:w="576" w:type="pct"/>
            <w:shd w:val="clear" w:color="auto" w:fill="FBE4D5" w:themeFill="accent2" w:themeFillTint="33"/>
          </w:tcPr>
          <w:p w14:paraId="589546E2"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Suivi</w:t>
            </w:r>
          </w:p>
        </w:tc>
      </w:tr>
      <w:tr w:rsidR="00196763" w:rsidRPr="008418F6" w14:paraId="2CC54671" w14:textId="77777777" w:rsidTr="008418F6">
        <w:trPr>
          <w:jc w:val="center"/>
        </w:trPr>
        <w:tc>
          <w:tcPr>
            <w:tcW w:w="5000" w:type="pct"/>
            <w:gridSpan w:val="10"/>
            <w:vAlign w:val="center"/>
          </w:tcPr>
          <w:p w14:paraId="658EA7B9" w14:textId="77777777" w:rsidR="00196763" w:rsidRPr="008418F6" w:rsidRDefault="00196763" w:rsidP="00451DA0">
            <w:pPr>
              <w:spacing w:before="0" w:beforeAutospacing="0"/>
              <w:jc w:val="center"/>
              <w:rPr>
                <w:rFonts w:ascii="Times New Roman" w:hAnsi="Times New Roman"/>
                <w:b/>
                <w:szCs w:val="22"/>
              </w:rPr>
            </w:pPr>
            <w:r w:rsidRPr="008418F6">
              <w:rPr>
                <w:rFonts w:ascii="Times New Roman" w:hAnsi="Times New Roman"/>
                <w:b/>
                <w:szCs w:val="22"/>
              </w:rPr>
              <w:t>Phase de préparation et d’exécution du Projet</w:t>
            </w:r>
          </w:p>
        </w:tc>
      </w:tr>
      <w:tr w:rsidR="00196763" w:rsidRPr="008418F6" w14:paraId="2ABADDCF" w14:textId="77777777" w:rsidTr="008418F6">
        <w:trPr>
          <w:gridAfter w:val="1"/>
          <w:wAfter w:w="8" w:type="pct"/>
          <w:jc w:val="center"/>
        </w:trPr>
        <w:tc>
          <w:tcPr>
            <w:tcW w:w="616" w:type="pct"/>
            <w:vMerge w:val="restart"/>
            <w:vAlign w:val="center"/>
          </w:tcPr>
          <w:p w14:paraId="272C158C" w14:textId="1E50DE58" w:rsidR="00196763" w:rsidRPr="008418F6" w:rsidRDefault="008B17CD" w:rsidP="00451DA0">
            <w:pPr>
              <w:spacing w:before="0" w:beforeAutospacing="0"/>
              <w:rPr>
                <w:rFonts w:ascii="Times New Roman" w:hAnsi="Times New Roman"/>
                <w:b/>
                <w:i/>
                <w:szCs w:val="22"/>
              </w:rPr>
            </w:pPr>
            <w:r w:rsidRPr="008418F6">
              <w:rPr>
                <w:rFonts w:ascii="Times New Roman" w:hAnsi="Times New Roman"/>
                <w:b/>
                <w:i/>
                <w:szCs w:val="22"/>
              </w:rPr>
              <w:t>Installation des chantiers</w:t>
            </w:r>
            <w:r w:rsidR="00196763" w:rsidRPr="008418F6">
              <w:rPr>
                <w:rFonts w:ascii="Times New Roman" w:hAnsi="Times New Roman"/>
                <w:b/>
                <w:i/>
                <w:szCs w:val="22"/>
              </w:rPr>
              <w:t xml:space="preserve"> </w:t>
            </w:r>
            <w:r w:rsidR="00196763" w:rsidRPr="008418F6">
              <w:rPr>
                <w:rFonts w:ascii="Times New Roman" w:hAnsi="Times New Roman"/>
                <w:b/>
                <w:i/>
                <w:iCs/>
                <w:szCs w:val="22"/>
              </w:rPr>
              <w:t>(ouverture/utilisation des voies de circulation, l’aménagement des aires de stockage, ateliers, etc.)</w:t>
            </w:r>
          </w:p>
        </w:tc>
        <w:tc>
          <w:tcPr>
            <w:tcW w:w="601" w:type="pct"/>
            <w:vAlign w:val="center"/>
          </w:tcPr>
          <w:p w14:paraId="6143740C"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Altération de la qualité de l’air par les poussières et les gaz d’échappement des engins et véhicules</w:t>
            </w:r>
          </w:p>
        </w:tc>
        <w:tc>
          <w:tcPr>
            <w:tcW w:w="680" w:type="pct"/>
          </w:tcPr>
          <w:p w14:paraId="73C7E88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Utilisation d’engins conformes ;</w:t>
            </w:r>
          </w:p>
          <w:p w14:paraId="573103D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Maintenance et entretien périodique ; </w:t>
            </w:r>
          </w:p>
          <w:p w14:paraId="0E6C7BB7" w14:textId="77777777" w:rsidR="00196763" w:rsidRPr="008418F6" w:rsidRDefault="00196763" w:rsidP="00451DA0">
            <w:pPr>
              <w:spacing w:before="0" w:beforeAutospacing="0"/>
              <w:rPr>
                <w:rFonts w:ascii="Times New Roman" w:hAnsi="Times New Roman"/>
                <w:szCs w:val="22"/>
              </w:rPr>
            </w:pPr>
          </w:p>
          <w:p w14:paraId="72D2C896"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Installer des panneaux de limitation de vitesse de circulation des engins et véhicules à 50 km/h dans les zones de travaux et 25 km/h sensibles à forte densité de population ;</w:t>
            </w:r>
          </w:p>
          <w:p w14:paraId="1B6609AC" w14:textId="77777777" w:rsidR="00196763" w:rsidRPr="008418F6" w:rsidRDefault="00196763" w:rsidP="00451DA0">
            <w:pPr>
              <w:spacing w:before="0" w:beforeAutospacing="0"/>
              <w:rPr>
                <w:rFonts w:ascii="Times New Roman" w:hAnsi="Times New Roman"/>
                <w:szCs w:val="22"/>
              </w:rPr>
            </w:pPr>
          </w:p>
          <w:p w14:paraId="348DC39B" w14:textId="0BBB83B1"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Arrosage périodique des </w:t>
            </w:r>
            <w:r w:rsidR="00B92E47" w:rsidRPr="008418F6">
              <w:rPr>
                <w:rFonts w:ascii="Times New Roman" w:hAnsi="Times New Roman"/>
                <w:szCs w:val="22"/>
              </w:rPr>
              <w:t>emprises</w:t>
            </w:r>
            <w:r w:rsidRPr="008418F6">
              <w:rPr>
                <w:rFonts w:ascii="Times New Roman" w:hAnsi="Times New Roman"/>
                <w:szCs w:val="22"/>
              </w:rPr>
              <w:t xml:space="preserve"> par temps sec au voisinage des habitations et des zones de cultures. </w:t>
            </w:r>
          </w:p>
        </w:tc>
        <w:tc>
          <w:tcPr>
            <w:tcW w:w="470" w:type="pct"/>
          </w:tcPr>
          <w:p w14:paraId="3D95ED05" w14:textId="77777777" w:rsidR="00196763" w:rsidRPr="008418F6" w:rsidRDefault="00196763" w:rsidP="00451DA0">
            <w:pPr>
              <w:spacing w:before="0" w:beforeAutospacing="0"/>
              <w:rPr>
                <w:rFonts w:ascii="Times New Roman" w:hAnsi="Times New Roman"/>
                <w:szCs w:val="22"/>
              </w:rPr>
            </w:pPr>
          </w:p>
          <w:p w14:paraId="3BB2BF3E"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100 % des véhicules utilisés en bon état et moins de 10 ans d’âge.</w:t>
            </w:r>
          </w:p>
        </w:tc>
        <w:tc>
          <w:tcPr>
            <w:tcW w:w="501" w:type="pct"/>
            <w:vAlign w:val="center"/>
          </w:tcPr>
          <w:p w14:paraId="535F92F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Durant toute la phase installation de chantier</w:t>
            </w:r>
          </w:p>
        </w:tc>
        <w:tc>
          <w:tcPr>
            <w:tcW w:w="485" w:type="pct"/>
            <w:vAlign w:val="center"/>
          </w:tcPr>
          <w:p w14:paraId="1496586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Inclus dans le marché de l’Entreprise </w:t>
            </w:r>
          </w:p>
        </w:tc>
        <w:tc>
          <w:tcPr>
            <w:tcW w:w="488" w:type="pct"/>
          </w:tcPr>
          <w:p w14:paraId="66CA9AF2" w14:textId="77777777" w:rsidR="00196763" w:rsidRPr="008418F6" w:rsidRDefault="00196763" w:rsidP="00451DA0">
            <w:pPr>
              <w:spacing w:before="0" w:beforeAutospacing="0"/>
              <w:rPr>
                <w:rFonts w:ascii="Times New Roman" w:hAnsi="Times New Roman"/>
                <w:szCs w:val="22"/>
              </w:rPr>
            </w:pPr>
          </w:p>
          <w:p w14:paraId="05A717D9" w14:textId="77777777" w:rsidR="00196763" w:rsidRPr="008418F6" w:rsidRDefault="00196763" w:rsidP="00451DA0">
            <w:pPr>
              <w:spacing w:before="0" w:beforeAutospacing="0"/>
              <w:rPr>
                <w:rFonts w:ascii="Times New Roman" w:hAnsi="Times New Roman"/>
                <w:szCs w:val="22"/>
              </w:rPr>
            </w:pPr>
          </w:p>
          <w:p w14:paraId="764AA2D1" w14:textId="77777777" w:rsidR="00196763" w:rsidRPr="008418F6" w:rsidRDefault="00196763" w:rsidP="00451DA0">
            <w:pPr>
              <w:spacing w:before="0" w:beforeAutospacing="0"/>
              <w:rPr>
                <w:rFonts w:ascii="Times New Roman" w:hAnsi="Times New Roman"/>
                <w:szCs w:val="22"/>
              </w:rPr>
            </w:pPr>
          </w:p>
          <w:p w14:paraId="2855149A" w14:textId="77777777" w:rsidR="00196763" w:rsidRPr="008418F6" w:rsidRDefault="00196763" w:rsidP="00451DA0">
            <w:pPr>
              <w:spacing w:before="0" w:beforeAutospacing="0"/>
              <w:rPr>
                <w:rFonts w:ascii="Times New Roman" w:hAnsi="Times New Roman"/>
                <w:szCs w:val="22"/>
              </w:rPr>
            </w:pPr>
          </w:p>
          <w:p w14:paraId="63042857" w14:textId="77777777" w:rsidR="00196763" w:rsidRPr="008418F6" w:rsidRDefault="00196763" w:rsidP="00451DA0">
            <w:pPr>
              <w:spacing w:before="0" w:beforeAutospacing="0"/>
              <w:rPr>
                <w:rFonts w:ascii="Times New Roman" w:hAnsi="Times New Roman"/>
                <w:szCs w:val="22"/>
              </w:rPr>
            </w:pPr>
          </w:p>
          <w:p w14:paraId="318C8DFD" w14:textId="77777777" w:rsidR="00196763" w:rsidRPr="008418F6" w:rsidRDefault="00196763" w:rsidP="00451DA0">
            <w:pPr>
              <w:spacing w:before="0" w:beforeAutospacing="0"/>
              <w:rPr>
                <w:rFonts w:ascii="Times New Roman" w:hAnsi="Times New Roman"/>
                <w:szCs w:val="22"/>
              </w:rPr>
            </w:pPr>
          </w:p>
          <w:p w14:paraId="782FEA77" w14:textId="77777777" w:rsidR="00196763" w:rsidRPr="008418F6" w:rsidRDefault="00196763" w:rsidP="00451DA0">
            <w:pPr>
              <w:spacing w:before="0" w:beforeAutospacing="0"/>
              <w:rPr>
                <w:rFonts w:ascii="Times New Roman" w:hAnsi="Times New Roman"/>
                <w:szCs w:val="22"/>
              </w:rPr>
            </w:pPr>
          </w:p>
          <w:p w14:paraId="6142C2FA" w14:textId="77777777" w:rsidR="00196763" w:rsidRPr="008418F6" w:rsidRDefault="00196763" w:rsidP="00451DA0">
            <w:pPr>
              <w:spacing w:before="0" w:beforeAutospacing="0"/>
              <w:rPr>
                <w:rFonts w:ascii="Times New Roman" w:hAnsi="Times New Roman"/>
                <w:szCs w:val="22"/>
              </w:rPr>
            </w:pPr>
          </w:p>
          <w:p w14:paraId="593ED273" w14:textId="77777777" w:rsidR="00196763" w:rsidRPr="008418F6" w:rsidRDefault="00196763" w:rsidP="00451DA0">
            <w:pPr>
              <w:spacing w:before="0" w:beforeAutospacing="0"/>
              <w:rPr>
                <w:rFonts w:ascii="Times New Roman" w:hAnsi="Times New Roman"/>
                <w:szCs w:val="22"/>
              </w:rPr>
            </w:pPr>
          </w:p>
          <w:p w14:paraId="5A1C799D"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1727533" w14:textId="62219CB2" w:rsidR="00196763" w:rsidRPr="008418F6" w:rsidRDefault="00B92E47" w:rsidP="00451DA0">
            <w:pPr>
              <w:spacing w:before="0" w:beforeAutospacing="0"/>
              <w:rPr>
                <w:rFonts w:ascii="Times New Roman" w:hAnsi="Times New Roman"/>
                <w:szCs w:val="22"/>
              </w:rPr>
            </w:pPr>
            <w:r w:rsidRPr="008418F6">
              <w:rPr>
                <w:rFonts w:ascii="Times New Roman" w:hAnsi="Times New Roman"/>
                <w:szCs w:val="22"/>
              </w:rPr>
              <w:t>Entreprises chargées des travaux, autres prestataires de services  ONG REEJER</w:t>
            </w:r>
          </w:p>
        </w:tc>
        <w:tc>
          <w:tcPr>
            <w:tcW w:w="576" w:type="pct"/>
            <w:vAlign w:val="center"/>
          </w:tcPr>
          <w:p w14:paraId="6F06CDFC" w14:textId="715D797B" w:rsidR="00196763" w:rsidRPr="008418F6" w:rsidRDefault="00B92E47" w:rsidP="00451DA0">
            <w:pPr>
              <w:spacing w:before="0" w:beforeAutospacing="0"/>
              <w:rPr>
                <w:rFonts w:ascii="Times New Roman" w:hAnsi="Times New Roman"/>
                <w:szCs w:val="22"/>
              </w:rPr>
            </w:pPr>
            <w:r w:rsidRPr="008418F6">
              <w:rPr>
                <w:rFonts w:ascii="Times New Roman" w:hAnsi="Times New Roman"/>
                <w:szCs w:val="22"/>
              </w:rPr>
              <w:t xml:space="preserve">UCM, </w:t>
            </w:r>
            <w:r w:rsidR="00196763" w:rsidRPr="008418F6">
              <w:rPr>
                <w:rFonts w:ascii="Times New Roman" w:hAnsi="Times New Roman"/>
                <w:szCs w:val="22"/>
              </w:rPr>
              <w:t>CI, ACE, CDUK, OVD,</w:t>
            </w:r>
            <w:r w:rsidRPr="008418F6">
              <w:rPr>
                <w:rFonts w:ascii="Times New Roman" w:hAnsi="Times New Roman"/>
                <w:szCs w:val="22"/>
              </w:rPr>
              <w:t xml:space="preserve"> SNEL</w:t>
            </w:r>
            <w:r w:rsidR="00196763" w:rsidRPr="008418F6">
              <w:rPr>
                <w:rFonts w:ascii="Times New Roman" w:hAnsi="Times New Roman"/>
                <w:szCs w:val="22"/>
              </w:rPr>
              <w:t xml:space="preserve"> Commune</w:t>
            </w:r>
            <w:r w:rsidRPr="008418F6">
              <w:rPr>
                <w:rFonts w:ascii="Times New Roman" w:hAnsi="Times New Roman"/>
                <w:szCs w:val="22"/>
              </w:rPr>
              <w:t>s</w:t>
            </w:r>
            <w:r w:rsidR="00196763" w:rsidRPr="008418F6">
              <w:rPr>
                <w:rFonts w:ascii="Times New Roman" w:hAnsi="Times New Roman"/>
                <w:szCs w:val="22"/>
              </w:rPr>
              <w:t xml:space="preserve"> </w:t>
            </w:r>
            <w:r w:rsidR="00B471AA" w:rsidRPr="008418F6">
              <w:rPr>
                <w:rFonts w:ascii="Times New Roman" w:hAnsi="Times New Roman"/>
                <w:szCs w:val="22"/>
              </w:rPr>
              <w:t>Mont Ngafula, Masina, Selembao</w:t>
            </w:r>
          </w:p>
          <w:p w14:paraId="7319400B" w14:textId="77777777" w:rsidR="00196763" w:rsidRPr="008418F6" w:rsidRDefault="00196763" w:rsidP="00451DA0">
            <w:pPr>
              <w:spacing w:before="0" w:beforeAutospacing="0"/>
              <w:rPr>
                <w:rFonts w:ascii="Times New Roman" w:hAnsi="Times New Roman"/>
                <w:szCs w:val="22"/>
              </w:rPr>
            </w:pPr>
          </w:p>
        </w:tc>
      </w:tr>
      <w:tr w:rsidR="00196763" w:rsidRPr="008418F6" w14:paraId="5B87B0F0" w14:textId="77777777" w:rsidTr="008418F6">
        <w:trPr>
          <w:gridAfter w:val="1"/>
          <w:wAfter w:w="8" w:type="pct"/>
          <w:jc w:val="center"/>
        </w:trPr>
        <w:tc>
          <w:tcPr>
            <w:tcW w:w="616" w:type="pct"/>
            <w:vMerge/>
            <w:vAlign w:val="center"/>
          </w:tcPr>
          <w:p w14:paraId="5DDC12C2" w14:textId="77777777" w:rsidR="00196763" w:rsidRPr="008418F6" w:rsidRDefault="00196763" w:rsidP="00451DA0">
            <w:pPr>
              <w:spacing w:before="0" w:beforeAutospacing="0"/>
              <w:rPr>
                <w:rFonts w:ascii="Times New Roman" w:hAnsi="Times New Roman"/>
                <w:b/>
                <w:i/>
                <w:szCs w:val="22"/>
              </w:rPr>
            </w:pPr>
          </w:p>
        </w:tc>
        <w:tc>
          <w:tcPr>
            <w:tcW w:w="601" w:type="pct"/>
            <w:vAlign w:val="center"/>
          </w:tcPr>
          <w:p w14:paraId="5EC87E08" w14:textId="5E0F4D4A"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Génération de nuisances sonore</w:t>
            </w:r>
            <w:r w:rsidR="00B92E47" w:rsidRPr="008418F6">
              <w:rPr>
                <w:rFonts w:ascii="Times New Roman" w:hAnsi="Times New Roman"/>
                <w:szCs w:val="22"/>
              </w:rPr>
              <w:t>s pour les habitants proches de</w:t>
            </w:r>
            <w:r w:rsidR="008B17CD" w:rsidRPr="008418F6">
              <w:rPr>
                <w:rFonts w:ascii="Times New Roman" w:hAnsi="Times New Roman"/>
                <w:szCs w:val="22"/>
              </w:rPr>
              <w:t>s</w:t>
            </w:r>
            <w:r w:rsidR="00B92E47" w:rsidRPr="008418F6">
              <w:rPr>
                <w:rFonts w:ascii="Times New Roman" w:hAnsi="Times New Roman"/>
                <w:szCs w:val="22"/>
              </w:rPr>
              <w:t xml:space="preserve"> chantier</w:t>
            </w:r>
            <w:r w:rsidR="008B17CD" w:rsidRPr="008418F6">
              <w:rPr>
                <w:rFonts w:ascii="Times New Roman" w:hAnsi="Times New Roman"/>
                <w:szCs w:val="22"/>
              </w:rPr>
              <w:t>s</w:t>
            </w:r>
          </w:p>
        </w:tc>
        <w:tc>
          <w:tcPr>
            <w:tcW w:w="680" w:type="pct"/>
          </w:tcPr>
          <w:p w14:paraId="4C97E5C7"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Effectuer les activités bruyantes aux heures diurnes de 7h00 à 18h00 ; </w:t>
            </w:r>
          </w:p>
          <w:p w14:paraId="7A56DA35" w14:textId="77777777" w:rsidR="00196763" w:rsidRPr="008418F6" w:rsidRDefault="00196763" w:rsidP="00451DA0">
            <w:pPr>
              <w:spacing w:before="0" w:beforeAutospacing="0"/>
              <w:rPr>
                <w:rFonts w:ascii="Times New Roman" w:hAnsi="Times New Roman"/>
                <w:szCs w:val="22"/>
              </w:rPr>
            </w:pPr>
          </w:p>
          <w:p w14:paraId="70FE1811"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Choisir les itinéraires de circulation afin de minimiser l’impact du bruit sur les communautés riveraines ;</w:t>
            </w:r>
          </w:p>
          <w:p w14:paraId="5EEE24E8" w14:textId="77777777" w:rsidR="00196763" w:rsidRPr="008418F6" w:rsidRDefault="00196763" w:rsidP="00451DA0">
            <w:pPr>
              <w:spacing w:before="0" w:beforeAutospacing="0"/>
              <w:rPr>
                <w:rFonts w:ascii="Times New Roman" w:hAnsi="Times New Roman"/>
                <w:szCs w:val="22"/>
              </w:rPr>
            </w:pPr>
          </w:p>
          <w:p w14:paraId="710AC54D"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Entretien périodique des équipements roulants et installations fixes. </w:t>
            </w:r>
          </w:p>
        </w:tc>
        <w:tc>
          <w:tcPr>
            <w:tcW w:w="470" w:type="pct"/>
          </w:tcPr>
          <w:p w14:paraId="453FFFD3" w14:textId="77777777" w:rsidR="00196763" w:rsidRPr="008418F6" w:rsidRDefault="00196763" w:rsidP="00451DA0">
            <w:pPr>
              <w:spacing w:before="0" w:beforeAutospacing="0"/>
              <w:rPr>
                <w:rFonts w:ascii="Times New Roman" w:hAnsi="Times New Roman"/>
                <w:szCs w:val="22"/>
              </w:rPr>
            </w:pPr>
          </w:p>
          <w:p w14:paraId="43462E60"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Nombre de plaintes des habitants concernant le bruit et mesures mises en place pour satisfaire les habitants. </w:t>
            </w:r>
          </w:p>
        </w:tc>
        <w:tc>
          <w:tcPr>
            <w:tcW w:w="501" w:type="pct"/>
            <w:vAlign w:val="center"/>
          </w:tcPr>
          <w:p w14:paraId="766DE1D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Durant toute la phase installation de chantier</w:t>
            </w:r>
          </w:p>
        </w:tc>
        <w:tc>
          <w:tcPr>
            <w:tcW w:w="485" w:type="pct"/>
            <w:vAlign w:val="center"/>
          </w:tcPr>
          <w:p w14:paraId="707E653F" w14:textId="34DD8F7A" w:rsidR="00196763" w:rsidRPr="008418F6" w:rsidRDefault="00B92E47" w:rsidP="00451DA0">
            <w:pPr>
              <w:spacing w:before="0" w:beforeAutospacing="0"/>
              <w:rPr>
                <w:rFonts w:ascii="Times New Roman" w:hAnsi="Times New Roman"/>
                <w:szCs w:val="22"/>
              </w:rPr>
            </w:pPr>
            <w:r w:rsidRPr="008418F6">
              <w:rPr>
                <w:rFonts w:ascii="Times New Roman" w:hAnsi="Times New Roman"/>
                <w:szCs w:val="22"/>
              </w:rPr>
              <w:t>Inclus</w:t>
            </w:r>
            <w:r w:rsidR="00196763" w:rsidRPr="008418F6">
              <w:rPr>
                <w:rFonts w:ascii="Times New Roman" w:hAnsi="Times New Roman"/>
                <w:szCs w:val="22"/>
              </w:rPr>
              <w:t xml:space="preserve"> dans les marchés des entreprises</w:t>
            </w:r>
          </w:p>
        </w:tc>
        <w:tc>
          <w:tcPr>
            <w:tcW w:w="488" w:type="pct"/>
          </w:tcPr>
          <w:p w14:paraId="3BFF283C"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46B7537F" w14:textId="0C0D14C5"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w:t>
            </w:r>
            <w:r w:rsidR="00B92E47" w:rsidRPr="008418F6">
              <w:rPr>
                <w:rFonts w:ascii="Times New Roman" w:hAnsi="Times New Roman"/>
                <w:szCs w:val="22"/>
              </w:rPr>
              <w:t>reprises chargées des travaux, autres prestataires de services  ONG REEJER</w:t>
            </w:r>
            <w:r w:rsidRPr="008418F6">
              <w:rPr>
                <w:rFonts w:ascii="Times New Roman" w:hAnsi="Times New Roman"/>
                <w:szCs w:val="22"/>
              </w:rPr>
              <w:t xml:space="preserve"> </w:t>
            </w:r>
          </w:p>
        </w:tc>
        <w:tc>
          <w:tcPr>
            <w:tcW w:w="576" w:type="pct"/>
            <w:vAlign w:val="center"/>
          </w:tcPr>
          <w:p w14:paraId="083EE799" w14:textId="1999982E" w:rsidR="00B92E47" w:rsidRPr="008418F6" w:rsidRDefault="00B92E47" w:rsidP="00451DA0">
            <w:pPr>
              <w:rPr>
                <w:rFonts w:ascii="Times New Roman" w:hAnsi="Times New Roman"/>
                <w:szCs w:val="22"/>
              </w:rPr>
            </w:pPr>
            <w:r w:rsidRPr="008418F6">
              <w:rPr>
                <w:rFonts w:ascii="Times New Roman" w:hAnsi="Times New Roman"/>
                <w:szCs w:val="22"/>
              </w:rPr>
              <w:t xml:space="preserve">UCM, CI, ACE, CDUK, OVD, </w:t>
            </w:r>
            <w:r w:rsidR="00765307" w:rsidRPr="008418F6">
              <w:rPr>
                <w:rFonts w:ascii="Times New Roman" w:hAnsi="Times New Roman"/>
                <w:szCs w:val="22"/>
              </w:rPr>
              <w:t xml:space="preserve">SNEL, </w:t>
            </w:r>
            <w:r w:rsidRPr="008418F6">
              <w:rPr>
                <w:rFonts w:ascii="Times New Roman" w:hAnsi="Times New Roman"/>
                <w:szCs w:val="22"/>
              </w:rPr>
              <w:t xml:space="preserve">Communes </w:t>
            </w:r>
            <w:r w:rsidR="00B471AA" w:rsidRPr="008418F6">
              <w:rPr>
                <w:rFonts w:ascii="Times New Roman" w:hAnsi="Times New Roman"/>
                <w:szCs w:val="22"/>
              </w:rPr>
              <w:t>Mont Ngafula, Masina, Selembao</w:t>
            </w:r>
          </w:p>
          <w:p w14:paraId="7E77F890" w14:textId="77777777" w:rsidR="00196763" w:rsidRPr="008418F6" w:rsidRDefault="00196763" w:rsidP="00451DA0">
            <w:pPr>
              <w:spacing w:before="0" w:beforeAutospacing="0"/>
              <w:rPr>
                <w:rFonts w:ascii="Times New Roman" w:hAnsi="Times New Roman"/>
                <w:szCs w:val="22"/>
              </w:rPr>
            </w:pPr>
          </w:p>
        </w:tc>
      </w:tr>
      <w:tr w:rsidR="00B92E47" w:rsidRPr="008418F6" w14:paraId="568DE63B" w14:textId="77777777" w:rsidTr="008418F6">
        <w:trPr>
          <w:gridAfter w:val="1"/>
          <w:wAfter w:w="8" w:type="pct"/>
          <w:jc w:val="center"/>
        </w:trPr>
        <w:tc>
          <w:tcPr>
            <w:tcW w:w="616" w:type="pct"/>
            <w:vMerge/>
            <w:vAlign w:val="center"/>
          </w:tcPr>
          <w:p w14:paraId="7F9BC512" w14:textId="77777777" w:rsidR="00B92E47" w:rsidRPr="008418F6" w:rsidRDefault="00B92E47" w:rsidP="00451DA0">
            <w:pPr>
              <w:spacing w:before="0" w:beforeAutospacing="0"/>
              <w:rPr>
                <w:rFonts w:ascii="Times New Roman" w:hAnsi="Times New Roman"/>
                <w:szCs w:val="22"/>
              </w:rPr>
            </w:pPr>
          </w:p>
        </w:tc>
        <w:tc>
          <w:tcPr>
            <w:tcW w:w="601" w:type="pct"/>
            <w:vAlign w:val="center"/>
          </w:tcPr>
          <w:p w14:paraId="15E4343C"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Risque de pollution des sols et des eaux par les déversements accidentels d’hydrocarbures et autres produits polluants</w:t>
            </w:r>
          </w:p>
        </w:tc>
        <w:tc>
          <w:tcPr>
            <w:tcW w:w="680" w:type="pct"/>
          </w:tcPr>
          <w:p w14:paraId="6EB49C77"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Aménager des aires de stockage et de manipulation étanches pour les produits dangereux ;</w:t>
            </w:r>
          </w:p>
          <w:p w14:paraId="21E363B0" w14:textId="77777777" w:rsidR="00B92E47" w:rsidRPr="008418F6" w:rsidRDefault="00B92E47" w:rsidP="00451DA0">
            <w:pPr>
              <w:spacing w:before="0" w:beforeAutospacing="0"/>
              <w:rPr>
                <w:rFonts w:ascii="Times New Roman" w:hAnsi="Times New Roman"/>
                <w:szCs w:val="22"/>
              </w:rPr>
            </w:pPr>
          </w:p>
          <w:p w14:paraId="2B74247D"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Aménager une station d’entretien imperméabilisée pour la maintenance des engins et véhicules ;</w:t>
            </w:r>
          </w:p>
          <w:p w14:paraId="21A8A92D" w14:textId="77777777" w:rsidR="00B92E47" w:rsidRPr="008418F6" w:rsidRDefault="00B92E47" w:rsidP="00451DA0">
            <w:pPr>
              <w:spacing w:before="0" w:beforeAutospacing="0"/>
              <w:rPr>
                <w:rFonts w:ascii="Times New Roman" w:hAnsi="Times New Roman"/>
                <w:szCs w:val="22"/>
              </w:rPr>
            </w:pPr>
          </w:p>
          <w:p w14:paraId="5E6EEE0D"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 xml:space="preserve">Mettre en place des produits absorbants ou neutralisants (boudins, coussins, granulés </w:t>
            </w:r>
            <w:r w:rsidRPr="008418F6">
              <w:rPr>
                <w:rFonts w:ascii="Times New Roman" w:hAnsi="Times New Roman"/>
                <w:color w:val="000000"/>
                <w:szCs w:val="22"/>
              </w:rPr>
              <w:t>Corksorb</w:t>
            </w:r>
            <w:r w:rsidRPr="008418F6">
              <w:rPr>
                <w:rFonts w:ascii="Times New Roman" w:hAnsi="Times New Roman"/>
                <w:szCs w:val="22"/>
              </w:rPr>
              <w:t>, sciures de bois, etc.) ;</w:t>
            </w:r>
          </w:p>
          <w:p w14:paraId="60AF463B" w14:textId="77777777" w:rsidR="00B92E47" w:rsidRPr="008418F6" w:rsidRDefault="00B92E47" w:rsidP="00451DA0">
            <w:pPr>
              <w:spacing w:before="0" w:beforeAutospacing="0"/>
              <w:rPr>
                <w:rFonts w:ascii="Times New Roman" w:hAnsi="Times New Roman"/>
                <w:szCs w:val="22"/>
              </w:rPr>
            </w:pPr>
          </w:p>
          <w:p w14:paraId="3F2639A6" w14:textId="77777777" w:rsidR="00B92E47" w:rsidRPr="008418F6" w:rsidRDefault="00B92E47"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Prévoir un système de prétraitement des eaux de lavage des véhicules et camions (exemple décantation) ;</w:t>
            </w:r>
          </w:p>
          <w:p w14:paraId="387E6494" w14:textId="77777777" w:rsidR="00B92E47" w:rsidRPr="008418F6" w:rsidRDefault="00B92E47" w:rsidP="00451DA0">
            <w:pPr>
              <w:spacing w:before="0" w:beforeAutospacing="0"/>
              <w:rPr>
                <w:rFonts w:ascii="Times New Roman" w:hAnsi="Times New Roman"/>
                <w:bCs/>
                <w:color w:val="000000"/>
                <w:szCs w:val="22"/>
              </w:rPr>
            </w:pPr>
          </w:p>
          <w:p w14:paraId="63E56259"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Aménager une station d’entretien pour la maintenance des engins et véhicules muni d’un séparateur d’hydrocarbures avec débourbeur. </w:t>
            </w:r>
          </w:p>
        </w:tc>
        <w:tc>
          <w:tcPr>
            <w:tcW w:w="470" w:type="pct"/>
          </w:tcPr>
          <w:p w14:paraId="71FACF57"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Nombre de fuites graves de produits dangereux</w:t>
            </w:r>
          </w:p>
        </w:tc>
        <w:tc>
          <w:tcPr>
            <w:tcW w:w="501" w:type="pct"/>
          </w:tcPr>
          <w:p w14:paraId="3DF122BC"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Phase installation de chantier (avant démarrage effectif des travaux)</w:t>
            </w:r>
          </w:p>
        </w:tc>
        <w:tc>
          <w:tcPr>
            <w:tcW w:w="485" w:type="pct"/>
            <w:vAlign w:val="center"/>
          </w:tcPr>
          <w:p w14:paraId="66CE4FF3" w14:textId="77777777" w:rsidR="00B92E47" w:rsidRPr="008418F6" w:rsidRDefault="00B92E47" w:rsidP="00451DA0">
            <w:pPr>
              <w:spacing w:before="0" w:beforeAutospacing="0"/>
              <w:rPr>
                <w:rFonts w:ascii="Times New Roman" w:hAnsi="Times New Roman"/>
                <w:szCs w:val="22"/>
              </w:rPr>
            </w:pPr>
          </w:p>
          <w:p w14:paraId="13DE0C53" w14:textId="7410F938"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Inclus dans les marchés de l’entreprise</w:t>
            </w:r>
            <w:r w:rsidRPr="008418F6">
              <w:rPr>
                <w:rFonts w:ascii="Times New Roman" w:hAnsi="Times New Roman"/>
                <w:b/>
                <w:szCs w:val="22"/>
              </w:rPr>
              <w:t xml:space="preserve"> </w:t>
            </w:r>
          </w:p>
          <w:p w14:paraId="488B86F9" w14:textId="77777777" w:rsidR="00B92E47" w:rsidRPr="008418F6" w:rsidRDefault="00B92E47" w:rsidP="00451DA0">
            <w:pPr>
              <w:spacing w:before="0" w:beforeAutospacing="0"/>
              <w:rPr>
                <w:rFonts w:ascii="Times New Roman" w:hAnsi="Times New Roman"/>
                <w:szCs w:val="22"/>
              </w:rPr>
            </w:pPr>
          </w:p>
          <w:p w14:paraId="2BC5C87D" w14:textId="77777777" w:rsidR="00B92E47" w:rsidRPr="008418F6" w:rsidRDefault="00B92E47" w:rsidP="00451DA0">
            <w:pPr>
              <w:spacing w:before="0" w:beforeAutospacing="0"/>
              <w:rPr>
                <w:rFonts w:ascii="Times New Roman" w:hAnsi="Times New Roman"/>
                <w:szCs w:val="22"/>
              </w:rPr>
            </w:pPr>
          </w:p>
          <w:p w14:paraId="5DA92891" w14:textId="77777777" w:rsidR="00B92E47" w:rsidRPr="008418F6" w:rsidRDefault="00B92E47" w:rsidP="00451DA0">
            <w:pPr>
              <w:spacing w:before="0" w:beforeAutospacing="0"/>
              <w:rPr>
                <w:rFonts w:ascii="Times New Roman" w:hAnsi="Times New Roman"/>
                <w:szCs w:val="22"/>
              </w:rPr>
            </w:pPr>
          </w:p>
          <w:p w14:paraId="3D86359E" w14:textId="77777777" w:rsidR="00B92E47" w:rsidRPr="008418F6" w:rsidRDefault="00B92E47" w:rsidP="00451DA0">
            <w:pPr>
              <w:spacing w:before="0" w:beforeAutospacing="0"/>
              <w:rPr>
                <w:rFonts w:ascii="Times New Roman" w:hAnsi="Times New Roman"/>
                <w:szCs w:val="22"/>
              </w:rPr>
            </w:pPr>
          </w:p>
        </w:tc>
        <w:tc>
          <w:tcPr>
            <w:tcW w:w="488" w:type="pct"/>
          </w:tcPr>
          <w:p w14:paraId="60C3BA4D" w14:textId="77777777" w:rsidR="00B92E47" w:rsidRPr="008418F6" w:rsidRDefault="00B92E47" w:rsidP="00451DA0">
            <w:pPr>
              <w:spacing w:before="0" w:beforeAutospacing="0"/>
              <w:rPr>
                <w:rFonts w:ascii="Times New Roman" w:hAnsi="Times New Roman"/>
                <w:szCs w:val="22"/>
              </w:rPr>
            </w:pPr>
          </w:p>
          <w:p w14:paraId="4FCEF5E3" w14:textId="77777777" w:rsidR="00B92E47" w:rsidRPr="008418F6" w:rsidRDefault="00B92E47" w:rsidP="00451DA0">
            <w:pPr>
              <w:spacing w:before="0" w:beforeAutospacing="0"/>
              <w:rPr>
                <w:rFonts w:ascii="Times New Roman" w:hAnsi="Times New Roman"/>
                <w:szCs w:val="22"/>
              </w:rPr>
            </w:pPr>
          </w:p>
          <w:p w14:paraId="51BBDE1B" w14:textId="77777777" w:rsidR="00B92E47" w:rsidRPr="008418F6" w:rsidRDefault="00B92E47" w:rsidP="00451DA0">
            <w:pPr>
              <w:spacing w:before="0" w:beforeAutospacing="0"/>
              <w:rPr>
                <w:rFonts w:ascii="Times New Roman" w:hAnsi="Times New Roman"/>
                <w:szCs w:val="22"/>
              </w:rPr>
            </w:pPr>
          </w:p>
          <w:p w14:paraId="2F448714" w14:textId="77777777" w:rsidR="00B92E47" w:rsidRPr="008418F6" w:rsidRDefault="00B92E47" w:rsidP="00451DA0">
            <w:pPr>
              <w:spacing w:before="0" w:beforeAutospacing="0"/>
              <w:rPr>
                <w:rFonts w:ascii="Times New Roman" w:hAnsi="Times New Roman"/>
                <w:szCs w:val="22"/>
              </w:rPr>
            </w:pPr>
          </w:p>
          <w:p w14:paraId="72FED8DD" w14:textId="77777777" w:rsidR="00B92E47" w:rsidRPr="008418F6" w:rsidRDefault="00B92E47" w:rsidP="00451DA0">
            <w:pPr>
              <w:spacing w:before="0" w:beforeAutospacing="0"/>
              <w:rPr>
                <w:rFonts w:ascii="Times New Roman" w:hAnsi="Times New Roman"/>
                <w:szCs w:val="22"/>
              </w:rPr>
            </w:pPr>
          </w:p>
          <w:p w14:paraId="35D284E1" w14:textId="77777777" w:rsidR="00B92E47" w:rsidRPr="008418F6" w:rsidRDefault="00B92E47" w:rsidP="00451DA0">
            <w:pPr>
              <w:spacing w:before="0" w:beforeAutospacing="0"/>
              <w:rPr>
                <w:rFonts w:ascii="Times New Roman" w:hAnsi="Times New Roman"/>
                <w:szCs w:val="22"/>
              </w:rPr>
            </w:pPr>
          </w:p>
          <w:p w14:paraId="68408979" w14:textId="77777777" w:rsidR="00B92E47" w:rsidRPr="008418F6" w:rsidRDefault="00B92E47" w:rsidP="00451DA0">
            <w:pPr>
              <w:spacing w:before="0" w:beforeAutospacing="0"/>
              <w:rPr>
                <w:rFonts w:ascii="Times New Roman" w:hAnsi="Times New Roman"/>
                <w:szCs w:val="22"/>
              </w:rPr>
            </w:pPr>
          </w:p>
          <w:p w14:paraId="0EE6C9B7"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46D53464" w14:textId="08A946C5"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610CBB59" w14:textId="21C98104" w:rsidR="00B92E47" w:rsidRPr="008418F6" w:rsidRDefault="00B92E47" w:rsidP="00451DA0">
            <w:pPr>
              <w:rPr>
                <w:rFonts w:ascii="Times New Roman" w:hAnsi="Times New Roman"/>
                <w:szCs w:val="22"/>
              </w:rPr>
            </w:pPr>
            <w:r w:rsidRPr="008418F6">
              <w:rPr>
                <w:rFonts w:ascii="Times New Roman" w:hAnsi="Times New Roman"/>
                <w:szCs w:val="22"/>
              </w:rPr>
              <w:t>UCM, CI, ACE, CDUK, OVD,</w:t>
            </w:r>
            <w:r w:rsidR="00765307" w:rsidRPr="008418F6">
              <w:rPr>
                <w:rFonts w:ascii="Times New Roman" w:hAnsi="Times New Roman"/>
                <w:szCs w:val="22"/>
              </w:rPr>
              <w:t xml:space="preserve"> SNEL,</w:t>
            </w:r>
            <w:r w:rsidRPr="008418F6">
              <w:rPr>
                <w:rFonts w:ascii="Times New Roman" w:hAnsi="Times New Roman"/>
                <w:szCs w:val="22"/>
              </w:rPr>
              <w:t xml:space="preserve"> Communes de </w:t>
            </w:r>
            <w:r w:rsidR="00B471AA" w:rsidRPr="008418F6">
              <w:rPr>
                <w:rFonts w:ascii="Times New Roman" w:hAnsi="Times New Roman"/>
                <w:szCs w:val="22"/>
              </w:rPr>
              <w:t>Mont Ngafula, Masina, Selembao</w:t>
            </w:r>
          </w:p>
          <w:p w14:paraId="67EBA7B6" w14:textId="77777777" w:rsidR="00B92E47" w:rsidRPr="008418F6" w:rsidRDefault="00B92E47" w:rsidP="00451DA0">
            <w:pPr>
              <w:spacing w:before="0" w:beforeAutospacing="0"/>
              <w:rPr>
                <w:rFonts w:ascii="Times New Roman" w:hAnsi="Times New Roman"/>
                <w:szCs w:val="22"/>
              </w:rPr>
            </w:pPr>
          </w:p>
        </w:tc>
      </w:tr>
      <w:tr w:rsidR="00B92E47" w:rsidRPr="008418F6" w14:paraId="3B9BA8EC" w14:textId="77777777" w:rsidTr="008418F6">
        <w:trPr>
          <w:gridAfter w:val="1"/>
          <w:wAfter w:w="8" w:type="pct"/>
          <w:jc w:val="center"/>
        </w:trPr>
        <w:tc>
          <w:tcPr>
            <w:tcW w:w="616" w:type="pct"/>
            <w:vMerge/>
            <w:vAlign w:val="center"/>
          </w:tcPr>
          <w:p w14:paraId="1CC63B9B" w14:textId="77777777" w:rsidR="00B92E47" w:rsidRPr="008418F6" w:rsidRDefault="00B92E47" w:rsidP="00451DA0">
            <w:pPr>
              <w:spacing w:before="0" w:beforeAutospacing="0"/>
              <w:rPr>
                <w:rFonts w:ascii="Times New Roman" w:hAnsi="Times New Roman"/>
                <w:szCs w:val="22"/>
              </w:rPr>
            </w:pPr>
          </w:p>
        </w:tc>
        <w:tc>
          <w:tcPr>
            <w:tcW w:w="601" w:type="pct"/>
            <w:vAlign w:val="center"/>
          </w:tcPr>
          <w:p w14:paraId="7BE9586F"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Risque de pollution des sols par les déversements accidentels d’hydrocarbures et autres produits polluants et par les déchets spéciaux (huiles usagées, filtres à huile, chiffons souillés, etc.)</w:t>
            </w:r>
          </w:p>
        </w:tc>
        <w:tc>
          <w:tcPr>
            <w:tcW w:w="680" w:type="pct"/>
            <w:vAlign w:val="center"/>
          </w:tcPr>
          <w:p w14:paraId="41F2A431"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Collecter des déchets spéciaux dans des contenants étanches ; </w:t>
            </w:r>
          </w:p>
          <w:p w14:paraId="1491CE09" w14:textId="77777777" w:rsidR="00B92E47" w:rsidRPr="008418F6" w:rsidRDefault="00B92E47" w:rsidP="00451DA0">
            <w:pPr>
              <w:spacing w:before="0" w:beforeAutospacing="0"/>
              <w:rPr>
                <w:rFonts w:ascii="Times New Roman" w:hAnsi="Times New Roman"/>
                <w:szCs w:val="22"/>
              </w:rPr>
            </w:pPr>
          </w:p>
          <w:p w14:paraId="3899E7C4"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Stocker les déchets spéciaux sur des aires imperméabilisées et abritées contre les intempéries (par ex. pluies) ;</w:t>
            </w:r>
          </w:p>
          <w:p w14:paraId="035D2266" w14:textId="77777777" w:rsidR="00B92E47" w:rsidRPr="008418F6" w:rsidRDefault="00B92E47" w:rsidP="00451DA0">
            <w:pPr>
              <w:spacing w:before="0" w:beforeAutospacing="0"/>
              <w:rPr>
                <w:rFonts w:ascii="Times New Roman" w:hAnsi="Times New Roman"/>
                <w:szCs w:val="22"/>
              </w:rPr>
            </w:pPr>
          </w:p>
          <w:p w14:paraId="26FD4E84"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Remettre à des prestataires agréés pour l’élimination avec remise de bordereaux de collecte.</w:t>
            </w:r>
          </w:p>
        </w:tc>
        <w:tc>
          <w:tcPr>
            <w:tcW w:w="470" w:type="pct"/>
          </w:tcPr>
          <w:p w14:paraId="5EB9DEEA"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Nombre de fuites graves de produits dangereux</w:t>
            </w:r>
          </w:p>
        </w:tc>
        <w:tc>
          <w:tcPr>
            <w:tcW w:w="501" w:type="pct"/>
            <w:vAlign w:val="center"/>
          </w:tcPr>
          <w:p w14:paraId="1BA9A35B"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Durant toute la phase installation de chantier</w:t>
            </w:r>
          </w:p>
        </w:tc>
        <w:tc>
          <w:tcPr>
            <w:tcW w:w="485" w:type="pct"/>
            <w:vAlign w:val="center"/>
          </w:tcPr>
          <w:p w14:paraId="55ECA68F"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72BEA73E" w14:textId="77777777" w:rsidR="00B92E47" w:rsidRPr="008418F6" w:rsidRDefault="00B92E47" w:rsidP="00451DA0">
            <w:pPr>
              <w:spacing w:before="0" w:beforeAutospacing="0"/>
              <w:rPr>
                <w:rFonts w:ascii="Times New Roman" w:hAnsi="Times New Roman"/>
                <w:szCs w:val="22"/>
              </w:rPr>
            </w:pPr>
          </w:p>
          <w:p w14:paraId="1722F9ED" w14:textId="77777777" w:rsidR="00B92E47" w:rsidRPr="008418F6" w:rsidRDefault="00B92E47" w:rsidP="00451DA0">
            <w:pPr>
              <w:spacing w:before="0" w:beforeAutospacing="0"/>
              <w:rPr>
                <w:rFonts w:ascii="Times New Roman" w:hAnsi="Times New Roman"/>
                <w:szCs w:val="22"/>
              </w:rPr>
            </w:pPr>
          </w:p>
          <w:p w14:paraId="33DAAB13" w14:textId="77777777" w:rsidR="00B92E47" w:rsidRPr="008418F6" w:rsidRDefault="00B92E47" w:rsidP="00451DA0">
            <w:pPr>
              <w:spacing w:before="0" w:beforeAutospacing="0"/>
              <w:rPr>
                <w:rFonts w:ascii="Times New Roman" w:hAnsi="Times New Roman"/>
                <w:szCs w:val="22"/>
              </w:rPr>
            </w:pPr>
          </w:p>
          <w:p w14:paraId="66E1D7A9" w14:textId="77777777" w:rsidR="00B92E47" w:rsidRPr="008418F6" w:rsidRDefault="00B92E47" w:rsidP="00451DA0">
            <w:pPr>
              <w:spacing w:before="0" w:beforeAutospacing="0"/>
              <w:rPr>
                <w:rFonts w:ascii="Times New Roman" w:hAnsi="Times New Roman"/>
                <w:szCs w:val="22"/>
              </w:rPr>
            </w:pPr>
          </w:p>
          <w:p w14:paraId="011B4D7C" w14:textId="77777777" w:rsidR="00B92E47" w:rsidRPr="008418F6" w:rsidRDefault="00B92E47" w:rsidP="00451DA0">
            <w:pPr>
              <w:spacing w:before="0" w:beforeAutospacing="0"/>
              <w:rPr>
                <w:rFonts w:ascii="Times New Roman" w:hAnsi="Times New Roman"/>
                <w:szCs w:val="22"/>
              </w:rPr>
            </w:pPr>
          </w:p>
          <w:p w14:paraId="0F782E6B" w14:textId="77777777" w:rsidR="00B92E47" w:rsidRPr="008418F6" w:rsidRDefault="00B92E47" w:rsidP="00451DA0">
            <w:pPr>
              <w:spacing w:before="0" w:beforeAutospacing="0"/>
              <w:rPr>
                <w:rFonts w:ascii="Times New Roman" w:hAnsi="Times New Roman"/>
                <w:szCs w:val="22"/>
              </w:rPr>
            </w:pPr>
          </w:p>
          <w:p w14:paraId="10998456" w14:textId="77777777" w:rsidR="00B92E47" w:rsidRPr="008418F6" w:rsidRDefault="00B92E47" w:rsidP="00451DA0">
            <w:pPr>
              <w:spacing w:before="0" w:beforeAutospacing="0"/>
              <w:rPr>
                <w:rFonts w:ascii="Times New Roman" w:hAnsi="Times New Roman"/>
                <w:szCs w:val="22"/>
              </w:rPr>
            </w:pPr>
          </w:p>
          <w:p w14:paraId="6C767E77"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8DE8BAA" w14:textId="52B18D80"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008E5A72" w14:textId="08836B39" w:rsidR="00B92E47" w:rsidRPr="008418F6" w:rsidRDefault="00B92E47" w:rsidP="00451DA0">
            <w:pPr>
              <w:rPr>
                <w:rFonts w:ascii="Times New Roman" w:hAnsi="Times New Roman"/>
                <w:szCs w:val="22"/>
              </w:rPr>
            </w:pPr>
            <w:r w:rsidRPr="008418F6">
              <w:rPr>
                <w:rFonts w:ascii="Times New Roman" w:hAnsi="Times New Roman"/>
                <w:szCs w:val="22"/>
              </w:rPr>
              <w:t xml:space="preserve">UCM, CI, ACE, CDUK, OVD, </w:t>
            </w:r>
            <w:r w:rsidR="00765307" w:rsidRPr="008418F6">
              <w:rPr>
                <w:rFonts w:ascii="Times New Roman" w:hAnsi="Times New Roman"/>
                <w:szCs w:val="22"/>
              </w:rPr>
              <w:t xml:space="preserve">SNEL, </w:t>
            </w:r>
            <w:r w:rsidRPr="008418F6">
              <w:rPr>
                <w:rFonts w:ascii="Times New Roman" w:hAnsi="Times New Roman"/>
                <w:szCs w:val="22"/>
              </w:rPr>
              <w:t xml:space="preserve">Communes de </w:t>
            </w:r>
            <w:r w:rsidR="00B471AA" w:rsidRPr="008418F6">
              <w:rPr>
                <w:rFonts w:ascii="Times New Roman" w:hAnsi="Times New Roman"/>
                <w:szCs w:val="22"/>
              </w:rPr>
              <w:t>Mont Ngafula, Masina, Selembao</w:t>
            </w:r>
          </w:p>
          <w:p w14:paraId="2B4CC7D9" w14:textId="77777777" w:rsidR="00B92E47" w:rsidRPr="008418F6" w:rsidRDefault="00B92E47" w:rsidP="00451DA0">
            <w:pPr>
              <w:spacing w:before="0" w:beforeAutospacing="0"/>
              <w:rPr>
                <w:rFonts w:ascii="Times New Roman" w:hAnsi="Times New Roman"/>
                <w:szCs w:val="22"/>
              </w:rPr>
            </w:pPr>
          </w:p>
        </w:tc>
      </w:tr>
      <w:tr w:rsidR="00B92E47" w:rsidRPr="008418F6" w14:paraId="591C382F" w14:textId="77777777" w:rsidTr="008418F6">
        <w:trPr>
          <w:gridAfter w:val="1"/>
          <w:wAfter w:w="8" w:type="pct"/>
          <w:jc w:val="center"/>
        </w:trPr>
        <w:tc>
          <w:tcPr>
            <w:tcW w:w="616" w:type="pct"/>
            <w:vMerge/>
            <w:vAlign w:val="center"/>
          </w:tcPr>
          <w:p w14:paraId="5DAC3E73" w14:textId="77777777" w:rsidR="00B92E47" w:rsidRPr="008418F6" w:rsidRDefault="00B92E47" w:rsidP="00451DA0">
            <w:pPr>
              <w:spacing w:before="0" w:beforeAutospacing="0"/>
              <w:rPr>
                <w:rFonts w:ascii="Times New Roman" w:hAnsi="Times New Roman"/>
                <w:szCs w:val="22"/>
              </w:rPr>
            </w:pPr>
          </w:p>
        </w:tc>
        <w:tc>
          <w:tcPr>
            <w:tcW w:w="601" w:type="pct"/>
            <w:vAlign w:val="center"/>
          </w:tcPr>
          <w:p w14:paraId="33E49E04"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Risque de perte de végétation naturelle par défrichement sur les sites de base chantier et pistes d’accès</w:t>
            </w:r>
          </w:p>
        </w:tc>
        <w:tc>
          <w:tcPr>
            <w:tcW w:w="680" w:type="pct"/>
            <w:vAlign w:val="center"/>
          </w:tcPr>
          <w:p w14:paraId="648EC9EE"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Limiter au strict minimum le débroussaillage et de défrichement des emprises des pistes et de la base chantier ;</w:t>
            </w:r>
          </w:p>
          <w:p w14:paraId="54E59E6E" w14:textId="77777777" w:rsidR="00B92E47" w:rsidRPr="008418F6" w:rsidRDefault="00B92E47" w:rsidP="00451DA0">
            <w:pPr>
              <w:spacing w:before="0" w:beforeAutospacing="0"/>
              <w:rPr>
                <w:rFonts w:ascii="Times New Roman" w:hAnsi="Times New Roman"/>
                <w:szCs w:val="22"/>
              </w:rPr>
            </w:pPr>
          </w:p>
          <w:p w14:paraId="07FBBC2E"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Se conformer aux procédures définies dans le Code forestier (recherche d’autorisation de défrichement/abattage, acquittement de la taxe d’abattage) ;</w:t>
            </w:r>
          </w:p>
          <w:p w14:paraId="5F6ED87F" w14:textId="77777777" w:rsidR="00B92E47" w:rsidRPr="008418F6" w:rsidRDefault="00B92E47" w:rsidP="00451DA0">
            <w:pPr>
              <w:spacing w:before="0" w:beforeAutospacing="0"/>
              <w:rPr>
                <w:rFonts w:ascii="Times New Roman" w:hAnsi="Times New Roman"/>
                <w:szCs w:val="22"/>
              </w:rPr>
            </w:pPr>
          </w:p>
          <w:p w14:paraId="3A746B49"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Développer un programme de reboisement compensatoire en fonction des superficies déboisées.</w:t>
            </w:r>
          </w:p>
        </w:tc>
        <w:tc>
          <w:tcPr>
            <w:tcW w:w="470" w:type="pct"/>
            <w:vAlign w:val="center"/>
          </w:tcPr>
          <w:p w14:paraId="1F449F9F" w14:textId="77777777" w:rsidR="00B92E47" w:rsidRPr="008418F6" w:rsidRDefault="00B92E47" w:rsidP="00451DA0">
            <w:pPr>
              <w:spacing w:before="0" w:beforeAutospacing="0"/>
              <w:contextualSpacing/>
              <w:rPr>
                <w:rFonts w:ascii="Times New Roman" w:hAnsi="Times New Roman"/>
                <w:szCs w:val="22"/>
              </w:rPr>
            </w:pPr>
            <w:r w:rsidRPr="008418F6">
              <w:rPr>
                <w:rFonts w:ascii="Times New Roman" w:hAnsi="Times New Roman"/>
                <w:szCs w:val="22"/>
              </w:rPr>
              <w:t>Superficie reboisée par rapport aux superficies défrichées.</w:t>
            </w:r>
          </w:p>
        </w:tc>
        <w:tc>
          <w:tcPr>
            <w:tcW w:w="501" w:type="pct"/>
            <w:vAlign w:val="center"/>
          </w:tcPr>
          <w:p w14:paraId="26AC50E8" w14:textId="77777777" w:rsidR="00B92E47" w:rsidRPr="008418F6" w:rsidRDefault="00B92E47" w:rsidP="00451DA0">
            <w:pPr>
              <w:spacing w:before="0" w:beforeAutospacing="0"/>
              <w:contextualSpacing/>
              <w:rPr>
                <w:rFonts w:ascii="Times New Roman" w:hAnsi="Times New Roman"/>
                <w:szCs w:val="22"/>
              </w:rPr>
            </w:pPr>
            <w:r w:rsidRPr="008418F6">
              <w:rPr>
                <w:rFonts w:ascii="Times New Roman" w:hAnsi="Times New Roman"/>
                <w:szCs w:val="22"/>
              </w:rPr>
              <w:t>Avant démarrage des travaux de libération d’emprises.</w:t>
            </w:r>
          </w:p>
        </w:tc>
        <w:tc>
          <w:tcPr>
            <w:tcW w:w="485" w:type="pct"/>
            <w:vAlign w:val="center"/>
          </w:tcPr>
          <w:p w14:paraId="3BA8AC53"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 xml:space="preserve">Taxe et redevance d’abattage : </w:t>
            </w:r>
          </w:p>
          <w:p w14:paraId="50E7B009" w14:textId="77777777" w:rsidR="00B92E47" w:rsidRPr="008418F6" w:rsidRDefault="00B92E47" w:rsidP="00451DA0">
            <w:pPr>
              <w:spacing w:before="0" w:beforeAutospacing="0"/>
              <w:rPr>
                <w:rFonts w:ascii="Times New Roman" w:hAnsi="Times New Roman"/>
                <w:szCs w:val="22"/>
              </w:rPr>
            </w:pPr>
          </w:p>
          <w:p w14:paraId="635938D6" w14:textId="2609C929"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Reboisement avec les arbr</w:t>
            </w:r>
            <w:r w:rsidR="0087316D" w:rsidRPr="008418F6">
              <w:rPr>
                <w:rFonts w:ascii="Times New Roman" w:hAnsi="Times New Roman"/>
                <w:szCs w:val="22"/>
              </w:rPr>
              <w:t>es à croissance rapide et les vétivers. Forfait</w:t>
            </w:r>
            <w:r w:rsidRPr="008418F6">
              <w:rPr>
                <w:rFonts w:ascii="Times New Roman" w:hAnsi="Times New Roman"/>
                <w:szCs w:val="22"/>
              </w:rPr>
              <w:t xml:space="preserve"> </w:t>
            </w:r>
            <w:r w:rsidR="0087316D" w:rsidRPr="008418F6">
              <w:rPr>
                <w:rFonts w:ascii="Times New Roman" w:hAnsi="Times New Roman"/>
                <w:szCs w:val="22"/>
              </w:rPr>
              <w:t xml:space="preserve">de </w:t>
            </w:r>
            <w:r w:rsidR="00B471AA" w:rsidRPr="008418F6">
              <w:rPr>
                <w:rFonts w:ascii="Times New Roman" w:hAnsi="Times New Roman"/>
                <w:szCs w:val="22"/>
              </w:rPr>
              <w:t>25000 x</w:t>
            </w:r>
            <w:r w:rsidR="0087316D" w:rsidRPr="008418F6">
              <w:rPr>
                <w:rFonts w:ascii="Times New Roman" w:hAnsi="Times New Roman"/>
                <w:b/>
                <w:szCs w:val="22"/>
              </w:rPr>
              <w:t> </w:t>
            </w:r>
            <w:r w:rsidR="00B471AA" w:rsidRPr="008418F6">
              <w:rPr>
                <w:rFonts w:ascii="Times New Roman" w:hAnsi="Times New Roman"/>
                <w:b/>
                <w:szCs w:val="22"/>
              </w:rPr>
              <w:t xml:space="preserve">4 sites = 100 </w:t>
            </w:r>
            <w:r w:rsidR="0087316D" w:rsidRPr="008418F6">
              <w:rPr>
                <w:rFonts w:ascii="Times New Roman" w:hAnsi="Times New Roman"/>
                <w:b/>
                <w:szCs w:val="22"/>
              </w:rPr>
              <w:t>000 USD</w:t>
            </w:r>
          </w:p>
          <w:p w14:paraId="70E65556" w14:textId="77777777" w:rsidR="00B92E47" w:rsidRPr="008418F6" w:rsidRDefault="00B92E47" w:rsidP="00451DA0">
            <w:pPr>
              <w:spacing w:before="0" w:beforeAutospacing="0"/>
              <w:rPr>
                <w:rFonts w:ascii="Times New Roman" w:hAnsi="Times New Roman"/>
                <w:szCs w:val="22"/>
              </w:rPr>
            </w:pPr>
          </w:p>
        </w:tc>
        <w:tc>
          <w:tcPr>
            <w:tcW w:w="488" w:type="pct"/>
          </w:tcPr>
          <w:p w14:paraId="4F64BE26" w14:textId="77777777" w:rsidR="00B92E47" w:rsidRPr="008418F6" w:rsidRDefault="00B92E47" w:rsidP="00451DA0">
            <w:pPr>
              <w:spacing w:before="0" w:beforeAutospacing="0"/>
              <w:rPr>
                <w:rFonts w:ascii="Times New Roman" w:hAnsi="Times New Roman"/>
                <w:szCs w:val="22"/>
              </w:rPr>
            </w:pPr>
          </w:p>
          <w:p w14:paraId="66DFA606" w14:textId="77777777" w:rsidR="00B92E47" w:rsidRPr="008418F6" w:rsidRDefault="00B92E47" w:rsidP="00451DA0">
            <w:pPr>
              <w:spacing w:before="0" w:beforeAutospacing="0"/>
              <w:rPr>
                <w:rFonts w:ascii="Times New Roman" w:hAnsi="Times New Roman"/>
                <w:szCs w:val="22"/>
              </w:rPr>
            </w:pPr>
          </w:p>
          <w:p w14:paraId="2CF11570" w14:textId="77777777" w:rsidR="00B92E47" w:rsidRPr="008418F6" w:rsidRDefault="00B92E47" w:rsidP="00451DA0">
            <w:pPr>
              <w:spacing w:before="0" w:beforeAutospacing="0"/>
              <w:rPr>
                <w:rFonts w:ascii="Times New Roman" w:hAnsi="Times New Roman"/>
                <w:szCs w:val="22"/>
              </w:rPr>
            </w:pPr>
          </w:p>
          <w:p w14:paraId="37D03AB0" w14:textId="77777777" w:rsidR="00B92E47" w:rsidRPr="008418F6" w:rsidRDefault="00B92E47" w:rsidP="00451DA0">
            <w:pPr>
              <w:spacing w:before="0" w:beforeAutospacing="0"/>
              <w:rPr>
                <w:rFonts w:ascii="Times New Roman" w:hAnsi="Times New Roman"/>
                <w:szCs w:val="22"/>
              </w:rPr>
            </w:pPr>
          </w:p>
          <w:p w14:paraId="4A6832FA" w14:textId="77777777" w:rsidR="00B92E47" w:rsidRPr="008418F6" w:rsidRDefault="00B92E47" w:rsidP="00451DA0">
            <w:pPr>
              <w:spacing w:before="0" w:beforeAutospacing="0"/>
              <w:rPr>
                <w:rFonts w:ascii="Times New Roman" w:hAnsi="Times New Roman"/>
                <w:szCs w:val="22"/>
              </w:rPr>
            </w:pPr>
          </w:p>
          <w:p w14:paraId="1A786DC6" w14:textId="77777777" w:rsidR="00B92E47" w:rsidRPr="008418F6" w:rsidRDefault="00B92E47" w:rsidP="00451DA0">
            <w:pPr>
              <w:spacing w:before="0" w:beforeAutospacing="0"/>
              <w:rPr>
                <w:rFonts w:ascii="Times New Roman" w:hAnsi="Times New Roman"/>
                <w:szCs w:val="22"/>
              </w:rPr>
            </w:pPr>
          </w:p>
          <w:p w14:paraId="19180D50" w14:textId="77777777" w:rsidR="00B92E47" w:rsidRPr="008418F6" w:rsidRDefault="00B92E47" w:rsidP="00451DA0">
            <w:pPr>
              <w:spacing w:before="0" w:beforeAutospacing="0"/>
              <w:rPr>
                <w:rFonts w:ascii="Times New Roman" w:hAnsi="Times New Roman"/>
                <w:szCs w:val="22"/>
              </w:rPr>
            </w:pPr>
          </w:p>
          <w:p w14:paraId="4AC37B5F" w14:textId="77777777"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4860C606" w14:textId="6EF535B2"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7C22AB8D" w14:textId="0D8C8938" w:rsidR="00B92E47" w:rsidRPr="008418F6" w:rsidRDefault="00B92E47" w:rsidP="00451DA0">
            <w:pPr>
              <w:spacing w:before="0" w:beforeAutospacing="0"/>
              <w:rPr>
                <w:rFonts w:ascii="Times New Roman" w:hAnsi="Times New Roman"/>
                <w:szCs w:val="22"/>
              </w:rPr>
            </w:pPr>
            <w:r w:rsidRPr="008418F6">
              <w:rPr>
                <w:rFonts w:ascii="Times New Roman" w:hAnsi="Times New Roman"/>
                <w:szCs w:val="22"/>
              </w:rPr>
              <w:t>UCM, CI, ACE, CDUK, OVD,</w:t>
            </w:r>
            <w:r w:rsidR="00765307" w:rsidRPr="008418F6">
              <w:rPr>
                <w:rFonts w:ascii="Times New Roman" w:hAnsi="Times New Roman"/>
                <w:szCs w:val="22"/>
              </w:rPr>
              <w:t xml:space="preserve"> SNEL</w:t>
            </w:r>
            <w:r w:rsidRPr="008418F6">
              <w:rPr>
                <w:rFonts w:ascii="Times New Roman" w:hAnsi="Times New Roman"/>
                <w:szCs w:val="22"/>
              </w:rPr>
              <w:t xml:space="preserve"> Communes de </w:t>
            </w:r>
            <w:r w:rsidR="00B471AA" w:rsidRPr="008418F6">
              <w:rPr>
                <w:rFonts w:ascii="Times New Roman" w:hAnsi="Times New Roman"/>
                <w:szCs w:val="22"/>
              </w:rPr>
              <w:t xml:space="preserve">Mont Ngafula, Masina, Selembao </w:t>
            </w:r>
          </w:p>
        </w:tc>
      </w:tr>
      <w:tr w:rsidR="0087316D" w:rsidRPr="008418F6" w14:paraId="40E3ADA9" w14:textId="77777777" w:rsidTr="008418F6">
        <w:trPr>
          <w:gridAfter w:val="1"/>
          <w:wAfter w:w="8" w:type="pct"/>
          <w:trHeight w:val="2208"/>
          <w:jc w:val="center"/>
        </w:trPr>
        <w:tc>
          <w:tcPr>
            <w:tcW w:w="616" w:type="pct"/>
            <w:vMerge/>
            <w:vAlign w:val="center"/>
          </w:tcPr>
          <w:p w14:paraId="4AF948B5" w14:textId="77777777" w:rsidR="0087316D" w:rsidRPr="008418F6" w:rsidRDefault="0087316D" w:rsidP="00451DA0">
            <w:pPr>
              <w:spacing w:before="0" w:beforeAutospacing="0"/>
              <w:rPr>
                <w:rFonts w:ascii="Times New Roman" w:hAnsi="Times New Roman"/>
                <w:b/>
                <w:i/>
                <w:szCs w:val="22"/>
              </w:rPr>
            </w:pPr>
          </w:p>
        </w:tc>
        <w:tc>
          <w:tcPr>
            <w:tcW w:w="601" w:type="pct"/>
            <w:vAlign w:val="center"/>
          </w:tcPr>
          <w:p w14:paraId="586732E6" w14:textId="5D445003"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Risques d’inondation au niveau de la rivière </w:t>
            </w:r>
            <w:r w:rsidR="00B471AA" w:rsidRPr="008418F6">
              <w:rPr>
                <w:rFonts w:ascii="Times New Roman" w:hAnsi="Times New Roman"/>
                <w:szCs w:val="22"/>
              </w:rPr>
              <w:t>Tshangu à Masina</w:t>
            </w:r>
          </w:p>
        </w:tc>
        <w:tc>
          <w:tcPr>
            <w:tcW w:w="680" w:type="pct"/>
            <w:vAlign w:val="center"/>
          </w:tcPr>
          <w:p w14:paraId="0A189805" w14:textId="67A40268"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Protéger (endiguement...) les deux berges de la </w:t>
            </w:r>
            <w:r w:rsidR="00B471AA" w:rsidRPr="008418F6">
              <w:rPr>
                <w:rFonts w:ascii="Times New Roman" w:hAnsi="Times New Roman"/>
                <w:szCs w:val="22"/>
              </w:rPr>
              <w:t>rivière Tshangu</w:t>
            </w:r>
            <w:r w:rsidRPr="008418F6">
              <w:rPr>
                <w:rFonts w:ascii="Times New Roman" w:hAnsi="Times New Roman"/>
                <w:szCs w:val="22"/>
              </w:rPr>
              <w:t xml:space="preserve"> pour pallier tout risque de débordement, d’inondation et d’érosion. </w:t>
            </w:r>
          </w:p>
        </w:tc>
        <w:tc>
          <w:tcPr>
            <w:tcW w:w="470" w:type="pct"/>
          </w:tcPr>
          <w:p w14:paraId="6C8CB1F5" w14:textId="78998B74"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Nombre de « m » protég</w:t>
            </w:r>
            <w:r w:rsidR="00B471AA" w:rsidRPr="008418F6">
              <w:rPr>
                <w:rFonts w:ascii="Times New Roman" w:hAnsi="Times New Roman"/>
                <w:szCs w:val="22"/>
              </w:rPr>
              <w:t>és des berges de la rivière Tshangu</w:t>
            </w:r>
            <w:r w:rsidRPr="008418F6">
              <w:rPr>
                <w:rFonts w:ascii="Times New Roman" w:hAnsi="Times New Roman"/>
                <w:szCs w:val="22"/>
              </w:rPr>
              <w:t>.</w:t>
            </w:r>
          </w:p>
        </w:tc>
        <w:tc>
          <w:tcPr>
            <w:tcW w:w="501" w:type="pct"/>
            <w:vAlign w:val="center"/>
          </w:tcPr>
          <w:p w14:paraId="6C940268"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Durant toute la phase des travaux</w:t>
            </w:r>
            <w:r w:rsidRPr="008418F6" w:rsidDel="005F06C8">
              <w:rPr>
                <w:rFonts w:ascii="Times New Roman" w:hAnsi="Times New Roman"/>
                <w:szCs w:val="22"/>
              </w:rPr>
              <w:t xml:space="preserve"> </w:t>
            </w:r>
          </w:p>
        </w:tc>
        <w:tc>
          <w:tcPr>
            <w:tcW w:w="485" w:type="pct"/>
            <w:vAlign w:val="center"/>
          </w:tcPr>
          <w:p w14:paraId="052D3A1C"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331AEE0F" w14:textId="77777777" w:rsidR="0087316D" w:rsidRPr="008418F6" w:rsidRDefault="0087316D" w:rsidP="00451DA0">
            <w:pPr>
              <w:spacing w:before="0" w:beforeAutospacing="0"/>
              <w:rPr>
                <w:rFonts w:ascii="Times New Roman" w:hAnsi="Times New Roman"/>
                <w:szCs w:val="22"/>
              </w:rPr>
            </w:pPr>
          </w:p>
          <w:p w14:paraId="2B2B7D88"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3E7B9A35" w14:textId="1F6F2F3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0773268D" w14:textId="4B0407B9" w:rsidR="0087316D" w:rsidRPr="008418F6" w:rsidRDefault="0087316D" w:rsidP="00451DA0">
            <w:pPr>
              <w:rPr>
                <w:rFonts w:ascii="Times New Roman" w:hAnsi="Times New Roman"/>
                <w:szCs w:val="22"/>
              </w:rPr>
            </w:pPr>
            <w:r w:rsidRPr="008418F6">
              <w:rPr>
                <w:rFonts w:ascii="Times New Roman" w:hAnsi="Times New Roman"/>
                <w:szCs w:val="22"/>
              </w:rPr>
              <w:t>UCM, CI, ACE, CDUK, OVD,</w:t>
            </w:r>
            <w:r w:rsidR="00765307" w:rsidRPr="008418F6">
              <w:rPr>
                <w:rFonts w:ascii="Times New Roman" w:hAnsi="Times New Roman"/>
                <w:szCs w:val="22"/>
              </w:rPr>
              <w:t xml:space="preserve"> SNEL</w:t>
            </w:r>
            <w:r w:rsidRPr="008418F6">
              <w:rPr>
                <w:rFonts w:ascii="Times New Roman" w:hAnsi="Times New Roman"/>
                <w:szCs w:val="22"/>
              </w:rPr>
              <w:t xml:space="preserve"> Communes de </w:t>
            </w:r>
            <w:r w:rsidR="00B471AA" w:rsidRPr="008418F6">
              <w:rPr>
                <w:rFonts w:ascii="Times New Roman" w:hAnsi="Times New Roman"/>
                <w:szCs w:val="22"/>
              </w:rPr>
              <w:t>Mont Ngafula, Masina, Selembao</w:t>
            </w:r>
          </w:p>
          <w:p w14:paraId="3A5097FE" w14:textId="77777777" w:rsidR="0087316D" w:rsidRPr="008418F6" w:rsidRDefault="0087316D" w:rsidP="00451DA0">
            <w:pPr>
              <w:spacing w:before="0" w:beforeAutospacing="0"/>
              <w:rPr>
                <w:rFonts w:ascii="Times New Roman" w:hAnsi="Times New Roman"/>
                <w:szCs w:val="22"/>
              </w:rPr>
            </w:pPr>
          </w:p>
        </w:tc>
      </w:tr>
      <w:tr w:rsidR="00196763" w:rsidRPr="008418F6" w14:paraId="2D64F10B" w14:textId="77777777" w:rsidTr="008418F6">
        <w:trPr>
          <w:gridAfter w:val="1"/>
          <w:wAfter w:w="8" w:type="pct"/>
          <w:trHeight w:val="503"/>
          <w:jc w:val="center"/>
        </w:trPr>
        <w:tc>
          <w:tcPr>
            <w:tcW w:w="616" w:type="pct"/>
            <w:vMerge/>
            <w:vAlign w:val="center"/>
          </w:tcPr>
          <w:p w14:paraId="798A03AF" w14:textId="77777777" w:rsidR="00196763" w:rsidRPr="008418F6" w:rsidRDefault="00196763" w:rsidP="00451DA0">
            <w:pPr>
              <w:spacing w:before="0" w:beforeAutospacing="0"/>
              <w:rPr>
                <w:rFonts w:ascii="Times New Roman" w:hAnsi="Times New Roman"/>
                <w:b/>
                <w:i/>
                <w:szCs w:val="22"/>
              </w:rPr>
            </w:pPr>
          </w:p>
        </w:tc>
        <w:tc>
          <w:tcPr>
            <w:tcW w:w="601" w:type="pct"/>
            <w:vAlign w:val="center"/>
          </w:tcPr>
          <w:p w14:paraId="3EBC41DE" w14:textId="09F3B79A" w:rsidR="00196763" w:rsidRPr="008418F6" w:rsidDel="005F06C8" w:rsidRDefault="00196763" w:rsidP="00451DA0">
            <w:pPr>
              <w:spacing w:before="0" w:beforeAutospacing="0"/>
              <w:rPr>
                <w:rFonts w:ascii="Times New Roman" w:hAnsi="Times New Roman"/>
                <w:szCs w:val="22"/>
              </w:rPr>
            </w:pPr>
            <w:r w:rsidRPr="008418F6">
              <w:rPr>
                <w:rFonts w:ascii="Times New Roman" w:hAnsi="Times New Roman"/>
                <w:szCs w:val="22"/>
              </w:rPr>
              <w:t>Risque d’empiètement sur des parcelles privées et des terres agricoles</w:t>
            </w:r>
            <w:r w:rsidRPr="008418F6" w:rsidDel="00F27D16">
              <w:rPr>
                <w:rFonts w:ascii="Times New Roman" w:hAnsi="Times New Roman"/>
                <w:szCs w:val="22"/>
              </w:rPr>
              <w:t xml:space="preserve"> </w:t>
            </w:r>
          </w:p>
        </w:tc>
        <w:tc>
          <w:tcPr>
            <w:tcW w:w="680" w:type="pct"/>
            <w:vAlign w:val="center"/>
          </w:tcPr>
          <w:p w14:paraId="5737ADB3"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Indemniser après Recensement des personnes &amp; biens affectés, évaluation des pertes et indemnisation des pertes selon les barèmes du PAR.</w:t>
            </w:r>
          </w:p>
        </w:tc>
        <w:tc>
          <w:tcPr>
            <w:tcW w:w="470" w:type="pct"/>
          </w:tcPr>
          <w:p w14:paraId="0E0F93E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Proportion de biens affectés indemnisés ;</w:t>
            </w:r>
          </w:p>
          <w:p w14:paraId="06A8EF24" w14:textId="77777777" w:rsidR="00196763" w:rsidRPr="008418F6" w:rsidRDefault="00196763" w:rsidP="00451DA0">
            <w:pPr>
              <w:spacing w:before="0" w:beforeAutospacing="0"/>
              <w:rPr>
                <w:rFonts w:ascii="Times New Roman" w:hAnsi="Times New Roman"/>
                <w:szCs w:val="22"/>
              </w:rPr>
            </w:pPr>
          </w:p>
          <w:p w14:paraId="19EAE7BC"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Satisfaction auprès des exploitants expropriés et indemnisés par le Plan d’Action de Réinstallation (PAR) ; </w:t>
            </w:r>
          </w:p>
        </w:tc>
        <w:tc>
          <w:tcPr>
            <w:tcW w:w="501" w:type="pct"/>
            <w:vAlign w:val="center"/>
          </w:tcPr>
          <w:p w14:paraId="63C8DED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Durant toute la phase des travaux</w:t>
            </w:r>
            <w:r w:rsidRPr="008418F6" w:rsidDel="005F06C8">
              <w:rPr>
                <w:rFonts w:ascii="Times New Roman" w:hAnsi="Times New Roman"/>
                <w:szCs w:val="22"/>
              </w:rPr>
              <w:t xml:space="preserve"> </w:t>
            </w:r>
          </w:p>
        </w:tc>
        <w:tc>
          <w:tcPr>
            <w:tcW w:w="485" w:type="pct"/>
            <w:vAlign w:val="center"/>
          </w:tcPr>
          <w:p w14:paraId="2C1A3CF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PM (élaboration et mise en œuvre du PAR)</w:t>
            </w:r>
          </w:p>
        </w:tc>
        <w:tc>
          <w:tcPr>
            <w:tcW w:w="488" w:type="pct"/>
          </w:tcPr>
          <w:p w14:paraId="05A0CB09" w14:textId="77777777" w:rsidR="00196763" w:rsidRPr="008418F6" w:rsidRDefault="00196763" w:rsidP="00451DA0">
            <w:pPr>
              <w:spacing w:before="0" w:beforeAutospacing="0"/>
              <w:rPr>
                <w:rFonts w:ascii="Times New Roman" w:hAnsi="Times New Roman"/>
                <w:szCs w:val="22"/>
              </w:rPr>
            </w:pPr>
          </w:p>
          <w:p w14:paraId="0499D7D0"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CF8FB3D" w14:textId="18F25F49"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Consultant (Firme </w:t>
            </w:r>
            <w:r w:rsidR="00B471AA" w:rsidRPr="008418F6">
              <w:rPr>
                <w:rFonts w:ascii="Times New Roman" w:hAnsi="Times New Roman"/>
                <w:szCs w:val="22"/>
              </w:rPr>
              <w:t>LAND RESSOURCE</w:t>
            </w:r>
            <w:r w:rsidR="0087316D" w:rsidRPr="008418F6">
              <w:rPr>
                <w:rFonts w:ascii="Times New Roman" w:hAnsi="Times New Roman"/>
                <w:szCs w:val="22"/>
              </w:rPr>
              <w:t xml:space="preserve">, ONG REEJER et </w:t>
            </w:r>
            <w:r w:rsidR="00B471AA" w:rsidRPr="008418F6">
              <w:rPr>
                <w:rFonts w:ascii="Times New Roman" w:hAnsi="Times New Roman"/>
                <w:szCs w:val="22"/>
              </w:rPr>
              <w:t>OKAPI</w:t>
            </w:r>
            <w:r w:rsidR="0087316D" w:rsidRPr="008418F6">
              <w:rPr>
                <w:rFonts w:ascii="Times New Roman" w:hAnsi="Times New Roman"/>
                <w:szCs w:val="22"/>
              </w:rPr>
              <w:t xml:space="preserve"> </w:t>
            </w:r>
            <w:r w:rsidRPr="008418F6">
              <w:rPr>
                <w:rFonts w:ascii="Times New Roman" w:hAnsi="Times New Roman"/>
                <w:szCs w:val="22"/>
              </w:rPr>
              <w:t>ou ONG locales)</w:t>
            </w:r>
          </w:p>
        </w:tc>
        <w:tc>
          <w:tcPr>
            <w:tcW w:w="576" w:type="pct"/>
            <w:vAlign w:val="center"/>
          </w:tcPr>
          <w:p w14:paraId="689C124E" w14:textId="37EE1B06"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UCM, CI, ACE, CDUK, SNEL, Communes de </w:t>
            </w:r>
            <w:r w:rsidR="00B471AA" w:rsidRPr="008418F6">
              <w:rPr>
                <w:rFonts w:ascii="Times New Roman" w:hAnsi="Times New Roman"/>
                <w:szCs w:val="22"/>
              </w:rPr>
              <w:t>Mont Ngafula, Masina, Selembao</w:t>
            </w:r>
          </w:p>
          <w:p w14:paraId="09C6DEFB" w14:textId="77777777" w:rsidR="00196763" w:rsidRPr="008418F6" w:rsidRDefault="00196763" w:rsidP="00451DA0">
            <w:pPr>
              <w:spacing w:before="0" w:beforeAutospacing="0"/>
              <w:rPr>
                <w:rFonts w:ascii="Times New Roman" w:hAnsi="Times New Roman"/>
                <w:caps/>
                <w:szCs w:val="22"/>
              </w:rPr>
            </w:pPr>
          </w:p>
        </w:tc>
      </w:tr>
      <w:tr w:rsidR="0087316D" w:rsidRPr="008418F6" w14:paraId="2A0FE589" w14:textId="77777777" w:rsidTr="008418F6">
        <w:trPr>
          <w:gridAfter w:val="1"/>
          <w:wAfter w:w="8" w:type="pct"/>
          <w:trHeight w:val="1528"/>
          <w:jc w:val="center"/>
        </w:trPr>
        <w:tc>
          <w:tcPr>
            <w:tcW w:w="616" w:type="pct"/>
            <w:vMerge/>
            <w:vAlign w:val="center"/>
          </w:tcPr>
          <w:p w14:paraId="147FECC5" w14:textId="77777777" w:rsidR="0087316D" w:rsidRPr="008418F6" w:rsidRDefault="0087316D" w:rsidP="00451DA0">
            <w:pPr>
              <w:spacing w:before="0" w:beforeAutospacing="0"/>
              <w:rPr>
                <w:rFonts w:ascii="Times New Roman" w:hAnsi="Times New Roman"/>
                <w:b/>
                <w:i/>
                <w:szCs w:val="22"/>
              </w:rPr>
            </w:pPr>
          </w:p>
        </w:tc>
        <w:tc>
          <w:tcPr>
            <w:tcW w:w="601" w:type="pct"/>
            <w:vAlign w:val="center"/>
          </w:tcPr>
          <w:p w14:paraId="0AAAF6C5" w14:textId="77777777" w:rsidR="0087316D" w:rsidRPr="008418F6" w:rsidDel="005F06C8" w:rsidRDefault="0087316D" w:rsidP="00451DA0">
            <w:pPr>
              <w:spacing w:before="0" w:beforeAutospacing="0"/>
              <w:rPr>
                <w:rFonts w:ascii="Times New Roman" w:hAnsi="Times New Roman"/>
                <w:szCs w:val="22"/>
              </w:rPr>
            </w:pPr>
            <w:r w:rsidRPr="008418F6">
              <w:rPr>
                <w:rFonts w:ascii="Times New Roman" w:hAnsi="Times New Roman"/>
                <w:szCs w:val="22"/>
              </w:rPr>
              <w:t>Risque de dégradation des biens situés hors de l’emprise durant les travaux</w:t>
            </w:r>
          </w:p>
        </w:tc>
        <w:tc>
          <w:tcPr>
            <w:tcW w:w="680" w:type="pct"/>
            <w:vAlign w:val="center"/>
          </w:tcPr>
          <w:p w14:paraId="5BC995B1"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Indemniser les ayants droits sur la base des barèmes définis dans le Plan d’Action de Réinstallation (PAR). </w:t>
            </w:r>
          </w:p>
        </w:tc>
        <w:tc>
          <w:tcPr>
            <w:tcW w:w="470" w:type="pct"/>
          </w:tcPr>
          <w:p w14:paraId="5F8094FF"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Proportion d’ayants droits hors de l’emprise indemnisée.</w:t>
            </w:r>
          </w:p>
          <w:p w14:paraId="62E0D17A" w14:textId="77777777" w:rsidR="0087316D" w:rsidRPr="008418F6" w:rsidRDefault="0087316D" w:rsidP="00451DA0">
            <w:pPr>
              <w:spacing w:before="0" w:beforeAutospacing="0"/>
              <w:rPr>
                <w:rFonts w:ascii="Times New Roman" w:hAnsi="Times New Roman"/>
                <w:color w:val="000000"/>
                <w:szCs w:val="22"/>
              </w:rPr>
            </w:pPr>
          </w:p>
        </w:tc>
        <w:tc>
          <w:tcPr>
            <w:tcW w:w="501" w:type="pct"/>
            <w:vAlign w:val="center"/>
          </w:tcPr>
          <w:p w14:paraId="65D1232A"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233EE70A"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A la charge de l’entreprise</w:t>
            </w:r>
          </w:p>
        </w:tc>
        <w:tc>
          <w:tcPr>
            <w:tcW w:w="488" w:type="pct"/>
          </w:tcPr>
          <w:p w14:paraId="3F3229DF" w14:textId="77777777" w:rsidR="0087316D" w:rsidRPr="008418F6" w:rsidRDefault="0087316D" w:rsidP="00451DA0">
            <w:pPr>
              <w:spacing w:before="0" w:beforeAutospacing="0"/>
              <w:rPr>
                <w:rFonts w:ascii="Times New Roman" w:hAnsi="Times New Roman"/>
                <w:szCs w:val="22"/>
              </w:rPr>
            </w:pPr>
          </w:p>
          <w:p w14:paraId="027D358B"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87BCDB2" w14:textId="66319A54"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Consultant (Firme OKAPI, ONG REEJER et ABEC ou ONG locales)</w:t>
            </w:r>
          </w:p>
        </w:tc>
        <w:tc>
          <w:tcPr>
            <w:tcW w:w="576" w:type="pct"/>
            <w:vAlign w:val="center"/>
          </w:tcPr>
          <w:p w14:paraId="17FA78B0" w14:textId="2F72D6FA"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UCM, CI, ACE, CDUK, SNEL, Communes de </w:t>
            </w:r>
            <w:r w:rsidR="00D865BC" w:rsidRPr="008418F6">
              <w:rPr>
                <w:rFonts w:ascii="Times New Roman" w:hAnsi="Times New Roman"/>
                <w:szCs w:val="22"/>
              </w:rPr>
              <w:t>Mont Ngafula, Masina, Selembao</w:t>
            </w:r>
          </w:p>
          <w:p w14:paraId="6480537E" w14:textId="77777777" w:rsidR="0087316D" w:rsidRPr="008418F6" w:rsidRDefault="0087316D" w:rsidP="00451DA0">
            <w:pPr>
              <w:spacing w:before="0" w:beforeAutospacing="0"/>
              <w:rPr>
                <w:rFonts w:ascii="Times New Roman" w:hAnsi="Times New Roman"/>
                <w:caps/>
                <w:szCs w:val="22"/>
              </w:rPr>
            </w:pPr>
          </w:p>
        </w:tc>
      </w:tr>
      <w:tr w:rsidR="0087316D" w:rsidRPr="008418F6" w14:paraId="7DC86777" w14:textId="77777777" w:rsidTr="008418F6">
        <w:trPr>
          <w:gridAfter w:val="1"/>
          <w:wAfter w:w="8" w:type="pct"/>
          <w:trHeight w:val="431"/>
          <w:jc w:val="center"/>
        </w:trPr>
        <w:tc>
          <w:tcPr>
            <w:tcW w:w="616" w:type="pct"/>
            <w:vMerge/>
          </w:tcPr>
          <w:p w14:paraId="3EE58DAA" w14:textId="77777777" w:rsidR="0087316D" w:rsidRPr="008418F6" w:rsidRDefault="0087316D" w:rsidP="00451DA0">
            <w:pPr>
              <w:spacing w:before="0" w:beforeAutospacing="0"/>
              <w:rPr>
                <w:rFonts w:ascii="Times New Roman" w:hAnsi="Times New Roman"/>
                <w:szCs w:val="22"/>
              </w:rPr>
            </w:pPr>
          </w:p>
        </w:tc>
        <w:tc>
          <w:tcPr>
            <w:tcW w:w="601" w:type="pct"/>
            <w:vAlign w:val="center"/>
          </w:tcPr>
          <w:p w14:paraId="077884E2"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Altération de la qualité de l’air par les poussières et les gaz d’échappement des engins et véhicules</w:t>
            </w:r>
          </w:p>
        </w:tc>
        <w:tc>
          <w:tcPr>
            <w:tcW w:w="680" w:type="pct"/>
          </w:tcPr>
          <w:p w14:paraId="358E8893"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Utiliser des engins conformes</w:t>
            </w:r>
          </w:p>
          <w:p w14:paraId="381A4B44"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Maintenance et entretien périodique ; </w:t>
            </w:r>
          </w:p>
          <w:p w14:paraId="63C63DB4" w14:textId="77777777" w:rsidR="0087316D" w:rsidRPr="008418F6" w:rsidRDefault="0087316D" w:rsidP="00451DA0">
            <w:pPr>
              <w:spacing w:before="0" w:beforeAutospacing="0"/>
              <w:rPr>
                <w:rFonts w:ascii="Times New Roman" w:hAnsi="Times New Roman"/>
                <w:szCs w:val="22"/>
              </w:rPr>
            </w:pPr>
          </w:p>
          <w:p w14:paraId="4739FF9A"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Limiter les vitesses de circulation des engins et véhicules à 30 km/h dans les zones de travaux ; </w:t>
            </w:r>
          </w:p>
          <w:p w14:paraId="170F8F4A" w14:textId="77777777" w:rsidR="0087316D" w:rsidRPr="008418F6" w:rsidRDefault="0087316D" w:rsidP="00451DA0">
            <w:pPr>
              <w:spacing w:before="0" w:beforeAutospacing="0"/>
              <w:rPr>
                <w:rFonts w:ascii="Times New Roman" w:hAnsi="Times New Roman"/>
                <w:szCs w:val="22"/>
              </w:rPr>
            </w:pPr>
          </w:p>
          <w:p w14:paraId="4AF8C347"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Arroser périodiquement les pistes par temps sec au voisinage des habitations et des zones de cultures. </w:t>
            </w:r>
          </w:p>
        </w:tc>
        <w:tc>
          <w:tcPr>
            <w:tcW w:w="470" w:type="pct"/>
          </w:tcPr>
          <w:p w14:paraId="446859E1" w14:textId="77777777" w:rsidR="0087316D" w:rsidRPr="008418F6" w:rsidRDefault="0087316D" w:rsidP="00451DA0">
            <w:pPr>
              <w:spacing w:before="0" w:beforeAutospacing="0"/>
              <w:rPr>
                <w:rFonts w:ascii="Times New Roman" w:hAnsi="Times New Roman"/>
                <w:color w:val="000000"/>
                <w:szCs w:val="22"/>
              </w:rPr>
            </w:pPr>
            <w:r w:rsidRPr="008418F6">
              <w:rPr>
                <w:rFonts w:ascii="Times New Roman" w:hAnsi="Times New Roman"/>
                <w:szCs w:val="22"/>
              </w:rPr>
              <w:t>100 % des véhicules utilisés en bon état et moins de 10 ans d’âge.</w:t>
            </w:r>
          </w:p>
        </w:tc>
        <w:tc>
          <w:tcPr>
            <w:tcW w:w="501" w:type="pct"/>
            <w:vAlign w:val="center"/>
          </w:tcPr>
          <w:p w14:paraId="724CD378"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08598E6B"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6EB96108" w14:textId="77777777" w:rsidR="0087316D" w:rsidRPr="008418F6" w:rsidRDefault="0087316D" w:rsidP="00451DA0">
            <w:pPr>
              <w:spacing w:before="0" w:beforeAutospacing="0"/>
              <w:rPr>
                <w:rFonts w:ascii="Times New Roman" w:hAnsi="Times New Roman"/>
                <w:szCs w:val="22"/>
              </w:rPr>
            </w:pPr>
          </w:p>
          <w:p w14:paraId="58CC58A8"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3271FC79" w14:textId="34017AF2"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37D65A53" w14:textId="68E1F59E" w:rsidR="0087316D" w:rsidRPr="008418F6" w:rsidRDefault="0087316D" w:rsidP="00451DA0">
            <w:pPr>
              <w:rPr>
                <w:rFonts w:ascii="Times New Roman" w:hAnsi="Times New Roman"/>
                <w:szCs w:val="22"/>
              </w:rPr>
            </w:pPr>
            <w:r w:rsidRPr="008418F6">
              <w:rPr>
                <w:rFonts w:ascii="Times New Roman" w:hAnsi="Times New Roman"/>
                <w:szCs w:val="22"/>
              </w:rPr>
              <w:t xml:space="preserve">UCM, CI, ACE, CDUK, OVD, Communes de </w:t>
            </w:r>
            <w:r w:rsidR="00D865BC" w:rsidRPr="008418F6">
              <w:rPr>
                <w:rFonts w:ascii="Times New Roman" w:hAnsi="Times New Roman"/>
                <w:szCs w:val="22"/>
              </w:rPr>
              <w:t>Mont Ngafula, Masina, Selembao</w:t>
            </w:r>
          </w:p>
          <w:p w14:paraId="55141076" w14:textId="77777777" w:rsidR="0087316D" w:rsidRPr="008418F6" w:rsidRDefault="0087316D" w:rsidP="00451DA0">
            <w:pPr>
              <w:spacing w:before="0" w:beforeAutospacing="0"/>
              <w:rPr>
                <w:rFonts w:ascii="Times New Roman" w:hAnsi="Times New Roman"/>
                <w:szCs w:val="22"/>
              </w:rPr>
            </w:pPr>
          </w:p>
        </w:tc>
      </w:tr>
      <w:tr w:rsidR="0087316D" w:rsidRPr="008418F6" w14:paraId="21073E66" w14:textId="77777777" w:rsidTr="008418F6">
        <w:trPr>
          <w:gridAfter w:val="1"/>
          <w:wAfter w:w="8" w:type="pct"/>
          <w:jc w:val="center"/>
        </w:trPr>
        <w:tc>
          <w:tcPr>
            <w:tcW w:w="616" w:type="pct"/>
            <w:vMerge/>
          </w:tcPr>
          <w:p w14:paraId="0C362FF4" w14:textId="77777777" w:rsidR="0087316D" w:rsidRPr="008418F6" w:rsidRDefault="0087316D" w:rsidP="00451DA0">
            <w:pPr>
              <w:spacing w:before="0" w:beforeAutospacing="0"/>
              <w:rPr>
                <w:rFonts w:ascii="Times New Roman" w:hAnsi="Times New Roman"/>
                <w:szCs w:val="22"/>
              </w:rPr>
            </w:pPr>
          </w:p>
        </w:tc>
        <w:tc>
          <w:tcPr>
            <w:tcW w:w="601" w:type="pct"/>
            <w:vAlign w:val="center"/>
          </w:tcPr>
          <w:p w14:paraId="15DA5087" w14:textId="52BDB7AE"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Risque de dégradation de la qualité de l’eau des adducteurs par déversements accidentels d’hydrocarbures des engins amphibies et d'interruption de l'approvisionnement en eau potable.</w:t>
            </w:r>
          </w:p>
        </w:tc>
        <w:tc>
          <w:tcPr>
            <w:tcW w:w="680" w:type="pct"/>
          </w:tcPr>
          <w:p w14:paraId="734FF6F3" w14:textId="77777777" w:rsidR="0087316D" w:rsidRPr="008418F6" w:rsidRDefault="0087316D" w:rsidP="00451DA0">
            <w:pPr>
              <w:spacing w:before="0" w:beforeAutospacing="0"/>
              <w:rPr>
                <w:rFonts w:ascii="Times New Roman" w:hAnsi="Times New Roman"/>
                <w:bCs/>
                <w:color w:val="000000"/>
                <w:szCs w:val="22"/>
              </w:rPr>
            </w:pPr>
          </w:p>
          <w:p w14:paraId="5DC1B30C" w14:textId="77777777" w:rsidR="0087316D" w:rsidRPr="008418F6" w:rsidRDefault="0087316D" w:rsidP="00451DA0">
            <w:pPr>
              <w:spacing w:before="0" w:beforeAutospacing="0"/>
              <w:rPr>
                <w:rFonts w:ascii="Times New Roman" w:hAnsi="Times New Roman"/>
                <w:iCs/>
                <w:szCs w:val="22"/>
              </w:rPr>
            </w:pPr>
            <w:r w:rsidRPr="008418F6">
              <w:rPr>
                <w:rFonts w:ascii="Times New Roman" w:hAnsi="Times New Roman"/>
                <w:bCs/>
                <w:color w:val="000000"/>
                <w:szCs w:val="22"/>
              </w:rPr>
              <w:t>Mettre en place un barrage flottant antipollution absorbant pour hydrocarbures &amp; huiles (entre 100 et 350 mètres) en aval et/ou autour des zones de travaux en eau ;</w:t>
            </w:r>
          </w:p>
          <w:p w14:paraId="6AFECD6A" w14:textId="77777777" w:rsidR="0087316D" w:rsidRPr="008418F6" w:rsidRDefault="0087316D" w:rsidP="00451DA0">
            <w:pPr>
              <w:spacing w:before="0" w:beforeAutospacing="0"/>
              <w:rPr>
                <w:rFonts w:ascii="Times New Roman" w:hAnsi="Times New Roman"/>
                <w:iCs/>
                <w:szCs w:val="22"/>
              </w:rPr>
            </w:pPr>
          </w:p>
          <w:p w14:paraId="4C1B5797"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iCs/>
                <w:szCs w:val="22"/>
              </w:rPr>
              <w:t>Mettre en œuvre un programme d’entretien et maintenance réguliers de la machinerie (pelles amphibies). </w:t>
            </w:r>
          </w:p>
        </w:tc>
        <w:tc>
          <w:tcPr>
            <w:tcW w:w="470" w:type="pct"/>
          </w:tcPr>
          <w:p w14:paraId="4FFC0DE7" w14:textId="77777777" w:rsidR="0087316D" w:rsidRPr="008418F6" w:rsidRDefault="0087316D" w:rsidP="00451DA0">
            <w:pPr>
              <w:spacing w:before="0" w:beforeAutospacing="0"/>
              <w:rPr>
                <w:rFonts w:ascii="Times New Roman" w:hAnsi="Times New Roman"/>
                <w:color w:val="000000"/>
                <w:szCs w:val="22"/>
              </w:rPr>
            </w:pPr>
            <w:r w:rsidRPr="008418F6">
              <w:rPr>
                <w:rFonts w:ascii="Times New Roman" w:hAnsi="Times New Roman"/>
                <w:color w:val="000000"/>
                <w:szCs w:val="22"/>
              </w:rPr>
              <w:t>Durée de l'interruption &lt; 1 jour</w:t>
            </w:r>
          </w:p>
        </w:tc>
        <w:tc>
          <w:tcPr>
            <w:tcW w:w="501" w:type="pct"/>
            <w:vAlign w:val="center"/>
          </w:tcPr>
          <w:p w14:paraId="13AE2CCA"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1BF8FB01"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Inclus dans les marchés des entreprises</w:t>
            </w:r>
          </w:p>
        </w:tc>
        <w:tc>
          <w:tcPr>
            <w:tcW w:w="488" w:type="pct"/>
          </w:tcPr>
          <w:p w14:paraId="39C222FD" w14:textId="77777777" w:rsidR="0087316D" w:rsidRPr="008418F6" w:rsidRDefault="0087316D" w:rsidP="00451DA0">
            <w:pPr>
              <w:spacing w:before="0" w:beforeAutospacing="0"/>
              <w:rPr>
                <w:rFonts w:ascii="Times New Roman" w:hAnsi="Times New Roman"/>
                <w:szCs w:val="22"/>
              </w:rPr>
            </w:pPr>
          </w:p>
          <w:p w14:paraId="67C524A4"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11B9487" w14:textId="68A284EC"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3DD24FEA" w14:textId="55B44554" w:rsidR="0087316D" w:rsidRPr="008418F6" w:rsidRDefault="0087316D" w:rsidP="008B17CD">
            <w:pPr>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w:t>
            </w:r>
            <w:r w:rsidRPr="008418F6">
              <w:rPr>
                <w:rFonts w:ascii="Times New Roman" w:hAnsi="Times New Roman"/>
                <w:szCs w:val="22"/>
              </w:rPr>
              <w:t xml:space="preserve"> Communes de </w:t>
            </w:r>
            <w:r w:rsidR="00D865BC" w:rsidRPr="008418F6">
              <w:rPr>
                <w:rFonts w:ascii="Times New Roman" w:hAnsi="Times New Roman"/>
                <w:szCs w:val="22"/>
              </w:rPr>
              <w:t>Mont Ngafula, Masina, Selembao</w:t>
            </w:r>
          </w:p>
          <w:p w14:paraId="10F1A302" w14:textId="77777777" w:rsidR="0087316D" w:rsidRPr="008418F6" w:rsidRDefault="0087316D" w:rsidP="00451DA0">
            <w:pPr>
              <w:spacing w:before="0" w:beforeAutospacing="0"/>
              <w:rPr>
                <w:rFonts w:ascii="Times New Roman" w:hAnsi="Times New Roman"/>
                <w:szCs w:val="22"/>
              </w:rPr>
            </w:pPr>
          </w:p>
        </w:tc>
      </w:tr>
      <w:tr w:rsidR="0087316D" w:rsidRPr="008418F6" w14:paraId="576E1188" w14:textId="77777777" w:rsidTr="008418F6">
        <w:trPr>
          <w:gridAfter w:val="1"/>
          <w:wAfter w:w="8" w:type="pct"/>
          <w:jc w:val="center"/>
        </w:trPr>
        <w:tc>
          <w:tcPr>
            <w:tcW w:w="616" w:type="pct"/>
            <w:vMerge/>
          </w:tcPr>
          <w:p w14:paraId="2DF18B26" w14:textId="77777777" w:rsidR="0087316D" w:rsidRPr="008418F6" w:rsidRDefault="0087316D" w:rsidP="00451DA0">
            <w:pPr>
              <w:spacing w:before="0" w:beforeAutospacing="0"/>
              <w:rPr>
                <w:rFonts w:ascii="Times New Roman" w:hAnsi="Times New Roman"/>
                <w:szCs w:val="22"/>
              </w:rPr>
            </w:pPr>
          </w:p>
        </w:tc>
        <w:tc>
          <w:tcPr>
            <w:tcW w:w="601" w:type="pct"/>
            <w:vAlign w:val="center"/>
          </w:tcPr>
          <w:p w14:paraId="2673FE35"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Accroissement du risque de propagation des IST et du VIH/SIDA du fait des mouvements de travailleurs pour les communautés locales.</w:t>
            </w:r>
          </w:p>
        </w:tc>
        <w:tc>
          <w:tcPr>
            <w:tcW w:w="680" w:type="pct"/>
            <w:vAlign w:val="center"/>
          </w:tcPr>
          <w:p w14:paraId="4AEC0315" w14:textId="77777777" w:rsidR="0087316D" w:rsidRPr="008418F6" w:rsidRDefault="0087316D"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Mener une Campagne d’information/sensibilisation des populations sur les risques sanitaires liés aux travaux au niveau des localités concernées par le Projet par une structure compétente (par ex. ONG) ;</w:t>
            </w:r>
          </w:p>
        </w:tc>
        <w:tc>
          <w:tcPr>
            <w:tcW w:w="470" w:type="pct"/>
          </w:tcPr>
          <w:p w14:paraId="5B3F0F93" w14:textId="77777777" w:rsidR="0087316D" w:rsidRPr="008418F6" w:rsidRDefault="0087316D" w:rsidP="00451DA0">
            <w:pPr>
              <w:spacing w:before="0" w:beforeAutospacing="0"/>
              <w:rPr>
                <w:rFonts w:ascii="Times New Roman" w:hAnsi="Times New Roman"/>
                <w:color w:val="000000"/>
                <w:szCs w:val="22"/>
              </w:rPr>
            </w:pPr>
            <w:r w:rsidRPr="008418F6">
              <w:rPr>
                <w:rFonts w:ascii="Times New Roman" w:hAnsi="Times New Roman"/>
                <w:color w:val="000000"/>
                <w:szCs w:val="22"/>
              </w:rPr>
              <w:t>Nombre de campagnes d’information/sensibilisation menées ;</w:t>
            </w:r>
          </w:p>
          <w:p w14:paraId="1D45572A" w14:textId="77777777" w:rsidR="0087316D" w:rsidRPr="008418F6" w:rsidRDefault="0087316D" w:rsidP="00451DA0">
            <w:pPr>
              <w:spacing w:before="0" w:beforeAutospacing="0"/>
              <w:rPr>
                <w:rFonts w:ascii="Times New Roman" w:hAnsi="Times New Roman"/>
                <w:color w:val="000000"/>
                <w:szCs w:val="22"/>
              </w:rPr>
            </w:pPr>
            <w:r w:rsidRPr="008418F6">
              <w:rPr>
                <w:rFonts w:ascii="Times New Roman" w:hAnsi="Times New Roman"/>
                <w:color w:val="000000"/>
                <w:szCs w:val="22"/>
              </w:rPr>
              <w:t>Pas d'augmentation des MST auprès des travailleurs et à la population ;</w:t>
            </w:r>
          </w:p>
        </w:tc>
        <w:tc>
          <w:tcPr>
            <w:tcW w:w="501" w:type="pct"/>
            <w:vAlign w:val="center"/>
          </w:tcPr>
          <w:p w14:paraId="082DBB28"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5D71994A" w14:textId="44FD00D8" w:rsidR="0087316D" w:rsidRPr="008418F6" w:rsidRDefault="0087316D" w:rsidP="00451DA0">
            <w:pPr>
              <w:spacing w:before="0" w:beforeAutospacing="0"/>
              <w:rPr>
                <w:rFonts w:ascii="Times New Roman" w:hAnsi="Times New Roman"/>
                <w:b/>
                <w:szCs w:val="22"/>
              </w:rPr>
            </w:pPr>
            <w:r w:rsidRPr="008418F6">
              <w:rPr>
                <w:rFonts w:ascii="Times New Roman" w:hAnsi="Times New Roman"/>
                <w:b/>
                <w:szCs w:val="22"/>
              </w:rPr>
              <w:t>Forfait de 5000</w:t>
            </w:r>
            <w:r w:rsidR="00D865BC" w:rsidRPr="008418F6">
              <w:rPr>
                <w:rFonts w:ascii="Times New Roman" w:hAnsi="Times New Roman"/>
                <w:b/>
                <w:szCs w:val="22"/>
              </w:rPr>
              <w:t xml:space="preserve"> x 4 sites = 20 000</w:t>
            </w:r>
            <w:r w:rsidRPr="008418F6">
              <w:rPr>
                <w:rFonts w:ascii="Times New Roman" w:hAnsi="Times New Roman"/>
                <w:b/>
                <w:szCs w:val="22"/>
              </w:rPr>
              <w:t xml:space="preserve"> USD </w:t>
            </w:r>
          </w:p>
        </w:tc>
        <w:tc>
          <w:tcPr>
            <w:tcW w:w="488" w:type="pct"/>
          </w:tcPr>
          <w:p w14:paraId="6A1288B7" w14:textId="77777777" w:rsidR="0087316D" w:rsidRPr="008418F6" w:rsidRDefault="0087316D" w:rsidP="00451DA0">
            <w:pPr>
              <w:spacing w:before="0" w:beforeAutospacing="0"/>
              <w:rPr>
                <w:rFonts w:ascii="Times New Roman" w:hAnsi="Times New Roman"/>
                <w:szCs w:val="22"/>
              </w:rPr>
            </w:pPr>
          </w:p>
          <w:p w14:paraId="6413D6B4"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6820ABC1" w14:textId="1796704F"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015F4DE3" w14:textId="280AB952" w:rsidR="0087316D" w:rsidRPr="008418F6" w:rsidRDefault="0087316D" w:rsidP="00451DA0">
            <w:pPr>
              <w:rPr>
                <w:rFonts w:ascii="Times New Roman" w:hAnsi="Times New Roman"/>
                <w:szCs w:val="22"/>
              </w:rPr>
            </w:pPr>
            <w:r w:rsidRPr="008418F6">
              <w:rPr>
                <w:rFonts w:ascii="Times New Roman" w:hAnsi="Times New Roman"/>
                <w:szCs w:val="22"/>
              </w:rPr>
              <w:t xml:space="preserve">UCM, CI, ACE, CDUK, OVD, PNMLS, </w:t>
            </w:r>
            <w:r w:rsidR="008B17CD" w:rsidRPr="008418F6">
              <w:rPr>
                <w:rFonts w:ascii="Times New Roman" w:hAnsi="Times New Roman"/>
                <w:szCs w:val="22"/>
              </w:rPr>
              <w:t xml:space="preserve">SNEL, </w:t>
            </w:r>
            <w:r w:rsidRPr="008418F6">
              <w:rPr>
                <w:rFonts w:ascii="Times New Roman" w:hAnsi="Times New Roman"/>
                <w:szCs w:val="22"/>
              </w:rPr>
              <w:t xml:space="preserve">Communes de </w:t>
            </w:r>
            <w:r w:rsidR="00D865BC" w:rsidRPr="008418F6">
              <w:rPr>
                <w:rFonts w:ascii="Times New Roman" w:hAnsi="Times New Roman"/>
                <w:szCs w:val="22"/>
              </w:rPr>
              <w:t>Mont Ngafula, Masina, Selembao</w:t>
            </w:r>
          </w:p>
          <w:p w14:paraId="2202907F" w14:textId="77777777" w:rsidR="0087316D" w:rsidRPr="008418F6" w:rsidRDefault="0087316D" w:rsidP="00451DA0">
            <w:pPr>
              <w:spacing w:before="0" w:beforeAutospacing="0"/>
              <w:rPr>
                <w:rFonts w:ascii="Times New Roman" w:hAnsi="Times New Roman"/>
                <w:szCs w:val="22"/>
              </w:rPr>
            </w:pPr>
          </w:p>
        </w:tc>
      </w:tr>
      <w:tr w:rsidR="0087316D" w:rsidRPr="008418F6" w14:paraId="280FD76A" w14:textId="77777777" w:rsidTr="008418F6">
        <w:trPr>
          <w:gridAfter w:val="1"/>
          <w:wAfter w:w="8" w:type="pct"/>
          <w:trHeight w:val="2760"/>
          <w:jc w:val="center"/>
        </w:trPr>
        <w:tc>
          <w:tcPr>
            <w:tcW w:w="616" w:type="pct"/>
            <w:vMerge/>
          </w:tcPr>
          <w:p w14:paraId="34A36D7E" w14:textId="77777777" w:rsidR="0087316D" w:rsidRPr="008418F6" w:rsidRDefault="0087316D" w:rsidP="00451DA0">
            <w:pPr>
              <w:spacing w:before="0" w:beforeAutospacing="0"/>
              <w:rPr>
                <w:rFonts w:ascii="Times New Roman" w:hAnsi="Times New Roman"/>
                <w:szCs w:val="22"/>
              </w:rPr>
            </w:pPr>
          </w:p>
        </w:tc>
        <w:tc>
          <w:tcPr>
            <w:tcW w:w="601" w:type="pct"/>
            <w:vAlign w:val="center"/>
          </w:tcPr>
          <w:p w14:paraId="7CAC4181"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Augmentation des pathologies notamment les infections respiratoires aiguës (IRA) pour le personnel de chantier et les communautés locales</w:t>
            </w:r>
          </w:p>
        </w:tc>
        <w:tc>
          <w:tcPr>
            <w:tcW w:w="680" w:type="pct"/>
            <w:vAlign w:val="center"/>
          </w:tcPr>
          <w:p w14:paraId="7759DDAF"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Mener une campagne d’information/sensibilisation des populations sur les risques sanitaires liés aux travaux au niveau des localités concernées par le Projet.</w:t>
            </w:r>
          </w:p>
        </w:tc>
        <w:tc>
          <w:tcPr>
            <w:tcW w:w="470" w:type="pct"/>
          </w:tcPr>
          <w:p w14:paraId="4D9A6B19" w14:textId="77777777" w:rsidR="0087316D" w:rsidRPr="008418F6" w:rsidRDefault="0087316D" w:rsidP="00451DA0">
            <w:pPr>
              <w:spacing w:before="0" w:beforeAutospacing="0"/>
              <w:rPr>
                <w:rFonts w:ascii="Times New Roman" w:hAnsi="Times New Roman"/>
                <w:color w:val="000000"/>
                <w:szCs w:val="22"/>
              </w:rPr>
            </w:pPr>
            <w:r w:rsidRPr="008418F6">
              <w:rPr>
                <w:rFonts w:ascii="Times New Roman" w:hAnsi="Times New Roman"/>
                <w:color w:val="000000"/>
                <w:szCs w:val="22"/>
              </w:rPr>
              <w:t>Nombre de campagnes d’information/sensibilisation menées ;</w:t>
            </w:r>
          </w:p>
          <w:p w14:paraId="380B86E8" w14:textId="77777777" w:rsidR="0087316D" w:rsidRPr="008418F6" w:rsidRDefault="0087316D" w:rsidP="00451DA0">
            <w:pPr>
              <w:spacing w:before="0" w:beforeAutospacing="0"/>
              <w:rPr>
                <w:rFonts w:ascii="Times New Roman" w:hAnsi="Times New Roman"/>
                <w:color w:val="000000"/>
                <w:szCs w:val="22"/>
              </w:rPr>
            </w:pPr>
            <w:r w:rsidRPr="008418F6">
              <w:rPr>
                <w:rFonts w:ascii="Times New Roman" w:hAnsi="Times New Roman"/>
                <w:color w:val="000000"/>
                <w:szCs w:val="22"/>
              </w:rPr>
              <w:t>Pas d'augmentation des IRA chez la population.</w:t>
            </w:r>
          </w:p>
        </w:tc>
        <w:tc>
          <w:tcPr>
            <w:tcW w:w="501" w:type="pct"/>
            <w:vAlign w:val="center"/>
          </w:tcPr>
          <w:p w14:paraId="2D43508B"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0A75AB4F"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Inclus dans le PMPP du Projet KIN ELENDA</w:t>
            </w:r>
          </w:p>
        </w:tc>
        <w:tc>
          <w:tcPr>
            <w:tcW w:w="488" w:type="pct"/>
          </w:tcPr>
          <w:p w14:paraId="5F399BC3" w14:textId="77777777" w:rsidR="0087316D" w:rsidRPr="008418F6" w:rsidRDefault="0087316D" w:rsidP="00451DA0">
            <w:pPr>
              <w:spacing w:before="0" w:beforeAutospacing="0"/>
              <w:rPr>
                <w:rFonts w:ascii="Times New Roman" w:hAnsi="Times New Roman"/>
                <w:szCs w:val="22"/>
              </w:rPr>
            </w:pPr>
          </w:p>
          <w:p w14:paraId="40196C2B" w14:textId="77777777"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A578FC7" w14:textId="7A6A47B4" w:rsidR="0087316D" w:rsidRPr="008418F6" w:rsidRDefault="0087316D"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autres prestataires de services  ONG REEJER </w:t>
            </w:r>
          </w:p>
        </w:tc>
        <w:tc>
          <w:tcPr>
            <w:tcW w:w="576" w:type="pct"/>
            <w:vAlign w:val="center"/>
          </w:tcPr>
          <w:p w14:paraId="5A4DC3FE" w14:textId="6F807460" w:rsidR="0087316D" w:rsidRPr="008418F6" w:rsidRDefault="0087316D" w:rsidP="00451DA0">
            <w:pPr>
              <w:rPr>
                <w:rFonts w:ascii="Times New Roman" w:hAnsi="Times New Roman"/>
                <w:szCs w:val="22"/>
              </w:rPr>
            </w:pPr>
            <w:r w:rsidRPr="008418F6">
              <w:rPr>
                <w:rFonts w:ascii="Times New Roman" w:hAnsi="Times New Roman"/>
                <w:szCs w:val="22"/>
              </w:rPr>
              <w:t xml:space="preserve">UCM, CI, ACE, CDUK, OVD, </w:t>
            </w:r>
            <w:r w:rsidR="008B17CD" w:rsidRPr="008418F6">
              <w:rPr>
                <w:rFonts w:ascii="Times New Roman" w:hAnsi="Times New Roman"/>
                <w:szCs w:val="22"/>
              </w:rPr>
              <w:t xml:space="preserve">SNEL, </w:t>
            </w:r>
            <w:r w:rsidRPr="008418F6">
              <w:rPr>
                <w:rFonts w:ascii="Times New Roman" w:hAnsi="Times New Roman"/>
                <w:szCs w:val="22"/>
              </w:rPr>
              <w:t xml:space="preserve">Communes de </w:t>
            </w:r>
            <w:r w:rsidR="00D865BC" w:rsidRPr="008418F6">
              <w:rPr>
                <w:rFonts w:ascii="Times New Roman" w:hAnsi="Times New Roman"/>
                <w:szCs w:val="22"/>
              </w:rPr>
              <w:t>Mont Ngafula, Masina, Selembao</w:t>
            </w:r>
            <w:r w:rsidRPr="008418F6">
              <w:rPr>
                <w:rFonts w:ascii="Times New Roman" w:hAnsi="Times New Roman"/>
                <w:szCs w:val="22"/>
              </w:rPr>
              <w:t>, Division Provinciale de la Santé</w:t>
            </w:r>
          </w:p>
          <w:p w14:paraId="6321F062" w14:textId="77777777" w:rsidR="0087316D" w:rsidRPr="008418F6" w:rsidRDefault="0087316D" w:rsidP="00451DA0">
            <w:pPr>
              <w:spacing w:before="0" w:beforeAutospacing="0"/>
              <w:rPr>
                <w:rFonts w:ascii="Times New Roman" w:hAnsi="Times New Roman"/>
                <w:szCs w:val="22"/>
              </w:rPr>
            </w:pPr>
          </w:p>
        </w:tc>
      </w:tr>
      <w:tr w:rsidR="00196763" w:rsidRPr="008418F6" w14:paraId="1F992EE3" w14:textId="77777777" w:rsidTr="008418F6">
        <w:trPr>
          <w:gridAfter w:val="1"/>
          <w:wAfter w:w="8" w:type="pct"/>
          <w:trHeight w:val="2029"/>
          <w:jc w:val="center"/>
        </w:trPr>
        <w:tc>
          <w:tcPr>
            <w:tcW w:w="616" w:type="pct"/>
            <w:vMerge/>
          </w:tcPr>
          <w:p w14:paraId="59311637"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4B2E204F"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Risque de VBG/EAS/HS et discrimination des femmes</w:t>
            </w:r>
          </w:p>
        </w:tc>
        <w:tc>
          <w:tcPr>
            <w:tcW w:w="680" w:type="pct"/>
            <w:vAlign w:val="center"/>
          </w:tcPr>
          <w:p w14:paraId="439A58D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Sensibiliser les travailleurs et les riverains sur la lutte contre les VBG/EAS/HS</w:t>
            </w:r>
          </w:p>
        </w:tc>
        <w:tc>
          <w:tcPr>
            <w:tcW w:w="470" w:type="pct"/>
          </w:tcPr>
          <w:p w14:paraId="134FA174"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Nombre cas des EAS/HS, nombre de plaintes VBG/EAS/HS, nombre des personnes sensibilisées.</w:t>
            </w:r>
          </w:p>
        </w:tc>
        <w:tc>
          <w:tcPr>
            <w:tcW w:w="501" w:type="pct"/>
            <w:vAlign w:val="center"/>
          </w:tcPr>
          <w:p w14:paraId="70F19516"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Avant démarrage et tout au long des travaux</w:t>
            </w:r>
          </w:p>
        </w:tc>
        <w:tc>
          <w:tcPr>
            <w:tcW w:w="485" w:type="pct"/>
            <w:vAlign w:val="center"/>
          </w:tcPr>
          <w:p w14:paraId="7EF164CD" w14:textId="56A13D2B" w:rsidR="00196763" w:rsidRPr="008418F6" w:rsidRDefault="0087316D" w:rsidP="00451DA0">
            <w:pPr>
              <w:spacing w:before="0" w:beforeAutospacing="0"/>
              <w:rPr>
                <w:rFonts w:ascii="Times New Roman" w:hAnsi="Times New Roman"/>
                <w:szCs w:val="22"/>
              </w:rPr>
            </w:pPr>
            <w:r w:rsidRPr="008418F6">
              <w:rPr>
                <w:rFonts w:ascii="Times New Roman" w:hAnsi="Times New Roman"/>
                <w:szCs w:val="22"/>
              </w:rPr>
              <w:t>Inclus dans le PA VBG de KIN ELENDA</w:t>
            </w:r>
          </w:p>
        </w:tc>
        <w:tc>
          <w:tcPr>
            <w:tcW w:w="488" w:type="pct"/>
          </w:tcPr>
          <w:p w14:paraId="0DB4F766" w14:textId="77777777" w:rsidR="00196763" w:rsidRPr="008418F6" w:rsidRDefault="00196763" w:rsidP="00451DA0">
            <w:pPr>
              <w:spacing w:before="0" w:beforeAutospacing="0"/>
              <w:rPr>
                <w:rFonts w:ascii="Times New Roman" w:hAnsi="Times New Roman"/>
                <w:szCs w:val="22"/>
              </w:rPr>
            </w:pPr>
          </w:p>
          <w:p w14:paraId="7283BF5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434FA0A1" w14:textId="6C605FEF"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 et autres ONG en VBG</w:t>
            </w:r>
            <w:r w:rsidR="0087316D" w:rsidRPr="008418F6">
              <w:rPr>
                <w:rFonts w:ascii="Times New Roman" w:hAnsi="Times New Roman"/>
                <w:szCs w:val="22"/>
              </w:rPr>
              <w:t xml:space="preserve"> APSME</w:t>
            </w:r>
          </w:p>
        </w:tc>
        <w:tc>
          <w:tcPr>
            <w:tcW w:w="576" w:type="pct"/>
            <w:vAlign w:val="center"/>
          </w:tcPr>
          <w:p w14:paraId="76406615" w14:textId="22510CE3" w:rsidR="00196763" w:rsidRPr="008418F6" w:rsidRDefault="0087316D" w:rsidP="00451DA0">
            <w:pPr>
              <w:spacing w:before="0" w:beforeAutospacing="0"/>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w:t>
            </w:r>
            <w:r w:rsidRPr="008418F6">
              <w:rPr>
                <w:rFonts w:ascii="Times New Roman" w:hAnsi="Times New Roman"/>
                <w:szCs w:val="22"/>
              </w:rPr>
              <w:t xml:space="preserve"> Communes de </w:t>
            </w:r>
            <w:r w:rsidR="00D865BC" w:rsidRPr="008418F6">
              <w:rPr>
                <w:rFonts w:ascii="Times New Roman" w:hAnsi="Times New Roman"/>
                <w:szCs w:val="22"/>
              </w:rPr>
              <w:t>Mont Ngafula, Masina, Selembao</w:t>
            </w:r>
          </w:p>
        </w:tc>
      </w:tr>
      <w:tr w:rsidR="00196763" w:rsidRPr="008418F6" w14:paraId="31313716" w14:textId="77777777" w:rsidTr="008418F6">
        <w:trPr>
          <w:gridAfter w:val="1"/>
          <w:wAfter w:w="8" w:type="pct"/>
          <w:trHeight w:val="2521"/>
          <w:jc w:val="center"/>
        </w:trPr>
        <w:tc>
          <w:tcPr>
            <w:tcW w:w="616" w:type="pct"/>
            <w:vMerge/>
          </w:tcPr>
          <w:p w14:paraId="52A88CA9"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27291333" w14:textId="222EB203"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Risque d’emploi des enfants sur les chantie</w:t>
            </w:r>
            <w:r w:rsidR="00D736AA" w:rsidRPr="008418F6">
              <w:rPr>
                <w:rFonts w:ascii="Times New Roman" w:hAnsi="Times New Roman"/>
                <w:szCs w:val="22"/>
              </w:rPr>
              <w:t>rs et les travaux forcés sur le chantier</w:t>
            </w:r>
          </w:p>
        </w:tc>
        <w:tc>
          <w:tcPr>
            <w:tcW w:w="680" w:type="pct"/>
            <w:vAlign w:val="center"/>
          </w:tcPr>
          <w:p w14:paraId="6DD26344" w14:textId="059E078A"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Sensibiliser les entreprises et ONG locales commises pour les </w:t>
            </w:r>
            <w:r w:rsidR="00D865BC" w:rsidRPr="008418F6">
              <w:rPr>
                <w:rFonts w:ascii="Times New Roman" w:hAnsi="Times New Roman"/>
                <w:szCs w:val="22"/>
              </w:rPr>
              <w:t>travaux</w:t>
            </w:r>
            <w:r w:rsidR="008B17CD" w:rsidRPr="008418F6">
              <w:rPr>
                <w:rFonts w:ascii="Times New Roman" w:hAnsi="Times New Roman"/>
                <w:szCs w:val="22"/>
              </w:rPr>
              <w:t xml:space="preserve"> </w:t>
            </w:r>
            <w:r w:rsidRPr="008418F6">
              <w:rPr>
                <w:rFonts w:ascii="Times New Roman" w:hAnsi="Times New Roman"/>
                <w:szCs w:val="22"/>
              </w:rPr>
              <w:t>sur l’interdiction d’employer les enfants sur les chantiers et les travaux forcés.</w:t>
            </w:r>
          </w:p>
        </w:tc>
        <w:tc>
          <w:tcPr>
            <w:tcW w:w="470" w:type="pct"/>
          </w:tcPr>
          <w:p w14:paraId="3B371C71" w14:textId="77777777" w:rsidR="00196763" w:rsidRPr="008418F6" w:rsidRDefault="00196763" w:rsidP="00451DA0">
            <w:pPr>
              <w:spacing w:before="0" w:beforeAutospacing="0"/>
              <w:rPr>
                <w:rFonts w:ascii="Times New Roman" w:hAnsi="Times New Roman"/>
                <w:color w:val="000000"/>
                <w:szCs w:val="22"/>
              </w:rPr>
            </w:pPr>
          </w:p>
          <w:p w14:paraId="4C4AF4E4"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Nombre des personnes sensibilisées sur l’interdiction des travaux des enfants et travaux forcés.</w:t>
            </w:r>
          </w:p>
        </w:tc>
        <w:tc>
          <w:tcPr>
            <w:tcW w:w="501" w:type="pct"/>
            <w:vAlign w:val="center"/>
          </w:tcPr>
          <w:p w14:paraId="72A1A07F"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Avant démarrage et tout au long des travaux</w:t>
            </w:r>
          </w:p>
        </w:tc>
        <w:tc>
          <w:tcPr>
            <w:tcW w:w="485" w:type="pct"/>
            <w:vAlign w:val="center"/>
          </w:tcPr>
          <w:p w14:paraId="3D9727E4"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budget de VBG/EAS/HS</w:t>
            </w:r>
          </w:p>
        </w:tc>
        <w:tc>
          <w:tcPr>
            <w:tcW w:w="488" w:type="pct"/>
          </w:tcPr>
          <w:p w14:paraId="6AE22420" w14:textId="77777777" w:rsidR="00196763" w:rsidRPr="008418F6" w:rsidRDefault="00196763" w:rsidP="00451DA0">
            <w:pPr>
              <w:spacing w:before="0" w:beforeAutospacing="0"/>
              <w:rPr>
                <w:rFonts w:ascii="Times New Roman" w:hAnsi="Times New Roman"/>
                <w:szCs w:val="22"/>
              </w:rPr>
            </w:pPr>
          </w:p>
          <w:p w14:paraId="0090D8B7"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4FD685F9"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et autres ONG en VBG </w:t>
            </w:r>
          </w:p>
        </w:tc>
        <w:tc>
          <w:tcPr>
            <w:tcW w:w="576" w:type="pct"/>
            <w:vAlign w:val="center"/>
          </w:tcPr>
          <w:p w14:paraId="3A4982F1" w14:textId="045635B3" w:rsidR="00196763" w:rsidRPr="008418F6" w:rsidRDefault="0087316D" w:rsidP="00451DA0">
            <w:pPr>
              <w:spacing w:before="0" w:beforeAutospacing="0"/>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 </w:t>
            </w:r>
            <w:r w:rsidRPr="008418F6">
              <w:rPr>
                <w:rFonts w:ascii="Times New Roman" w:hAnsi="Times New Roman"/>
                <w:szCs w:val="22"/>
              </w:rPr>
              <w:t xml:space="preserve"> Communes de </w:t>
            </w:r>
            <w:r w:rsidR="00D865BC" w:rsidRPr="008418F6">
              <w:rPr>
                <w:rFonts w:ascii="Times New Roman" w:hAnsi="Times New Roman"/>
                <w:szCs w:val="22"/>
              </w:rPr>
              <w:t>Mont Ngafula, Masina, Selembao</w:t>
            </w:r>
          </w:p>
        </w:tc>
      </w:tr>
      <w:tr w:rsidR="00196763" w:rsidRPr="008418F6" w14:paraId="27B29A43" w14:textId="77777777" w:rsidTr="008418F6">
        <w:trPr>
          <w:gridAfter w:val="1"/>
          <w:wAfter w:w="8" w:type="pct"/>
          <w:jc w:val="center"/>
        </w:trPr>
        <w:tc>
          <w:tcPr>
            <w:tcW w:w="616" w:type="pct"/>
            <w:vMerge/>
          </w:tcPr>
          <w:p w14:paraId="7C47685B"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5A7B77EC" w14:textId="129495EE"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Gêne et interruption temporaire des activités domestiques (lessive, lavage de vêtements, etc.) </w:t>
            </w:r>
            <w:r w:rsidR="00D865BC" w:rsidRPr="008418F6">
              <w:rPr>
                <w:rFonts w:ascii="Times New Roman" w:hAnsi="Times New Roman"/>
                <w:szCs w:val="22"/>
              </w:rPr>
              <w:t>sur la rivière Tshangu</w:t>
            </w:r>
          </w:p>
        </w:tc>
        <w:tc>
          <w:tcPr>
            <w:tcW w:w="680" w:type="pct"/>
            <w:vAlign w:val="center"/>
          </w:tcPr>
          <w:p w14:paraId="4DB48528"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Mettre en place un programme de communication des communautés</w:t>
            </w:r>
          </w:p>
          <w:p w14:paraId="21652301"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 xml:space="preserve"> (consistance des travaux, horaires, localisation, durée, impacts/risques, mesures compensatoires etc.)</w:t>
            </w:r>
          </w:p>
        </w:tc>
        <w:tc>
          <w:tcPr>
            <w:tcW w:w="470" w:type="pct"/>
          </w:tcPr>
          <w:p w14:paraId="3FFC9E2D"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 xml:space="preserve">Nombre de plaintes des habitants concernant </w:t>
            </w:r>
            <w:r w:rsidRPr="008418F6">
              <w:rPr>
                <w:rFonts w:ascii="Times New Roman" w:hAnsi="Times New Roman"/>
                <w:szCs w:val="22"/>
              </w:rPr>
              <w:t xml:space="preserve">Interruption temporaire des activités domestiques (lessive, lavage de vêtements, etc.)  </w:t>
            </w:r>
            <w:r w:rsidRPr="008418F6">
              <w:rPr>
                <w:rFonts w:ascii="Times New Roman" w:hAnsi="Times New Roman"/>
                <w:color w:val="000000"/>
                <w:szCs w:val="22"/>
              </w:rPr>
              <w:t>et les mesures mises en place pour satisfaire les habitants &lt; 20.</w:t>
            </w:r>
          </w:p>
        </w:tc>
        <w:tc>
          <w:tcPr>
            <w:tcW w:w="501" w:type="pct"/>
            <w:vAlign w:val="center"/>
          </w:tcPr>
          <w:p w14:paraId="594D02C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Avant démarrage et tout au long des travaux</w:t>
            </w:r>
          </w:p>
        </w:tc>
        <w:tc>
          <w:tcPr>
            <w:tcW w:w="485" w:type="pct"/>
            <w:vAlign w:val="center"/>
          </w:tcPr>
          <w:p w14:paraId="7A6FA138"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2788CBE5" w14:textId="77777777" w:rsidR="00196763" w:rsidRPr="008418F6" w:rsidRDefault="00196763" w:rsidP="00451DA0">
            <w:pPr>
              <w:spacing w:before="0" w:beforeAutospacing="0"/>
              <w:rPr>
                <w:rFonts w:ascii="Times New Roman" w:hAnsi="Times New Roman"/>
                <w:szCs w:val="22"/>
              </w:rPr>
            </w:pPr>
          </w:p>
          <w:p w14:paraId="4602CF0E"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74CE352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 et autres ONG en charge de THIMO</w:t>
            </w:r>
          </w:p>
        </w:tc>
        <w:tc>
          <w:tcPr>
            <w:tcW w:w="576" w:type="pct"/>
            <w:vAlign w:val="center"/>
          </w:tcPr>
          <w:p w14:paraId="1C5944D7" w14:textId="06CF19D6"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8B17CD" w:rsidRPr="008418F6">
              <w:rPr>
                <w:rFonts w:ascii="Times New Roman" w:hAnsi="Times New Roman"/>
                <w:szCs w:val="22"/>
              </w:rPr>
              <w:t xml:space="preserve">SNEL, </w:t>
            </w:r>
            <w:r w:rsidRPr="008418F6">
              <w:rPr>
                <w:rFonts w:ascii="Times New Roman" w:hAnsi="Times New Roman"/>
                <w:szCs w:val="22"/>
              </w:rPr>
              <w:t xml:space="preserve">Communes de </w:t>
            </w:r>
            <w:r w:rsidR="00D865BC" w:rsidRPr="008418F6">
              <w:rPr>
                <w:rFonts w:ascii="Times New Roman" w:hAnsi="Times New Roman"/>
                <w:szCs w:val="22"/>
              </w:rPr>
              <w:t>Mont Ngafula, Masina, Selembao</w:t>
            </w:r>
          </w:p>
        </w:tc>
      </w:tr>
      <w:tr w:rsidR="00196763" w:rsidRPr="008418F6" w14:paraId="258AEC73" w14:textId="77777777" w:rsidTr="008418F6">
        <w:trPr>
          <w:gridAfter w:val="1"/>
          <w:wAfter w:w="8" w:type="pct"/>
          <w:jc w:val="center"/>
        </w:trPr>
        <w:tc>
          <w:tcPr>
            <w:tcW w:w="616" w:type="pct"/>
            <w:vMerge/>
          </w:tcPr>
          <w:p w14:paraId="2CEF1854"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6B850BF4"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Risques professionnels (accidents de travail) pour le personnel de chantier</w:t>
            </w:r>
          </w:p>
        </w:tc>
        <w:tc>
          <w:tcPr>
            <w:tcW w:w="680" w:type="pct"/>
            <w:vAlign w:val="center"/>
          </w:tcPr>
          <w:p w14:paraId="6A288DBE"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Informer/Former les travailleurs sur les risques associés aux travaux en matière d’hygiène et de sécurité ;</w:t>
            </w:r>
          </w:p>
          <w:p w14:paraId="30D2A6D7" w14:textId="77777777" w:rsidR="00196763" w:rsidRPr="008418F6" w:rsidRDefault="00196763" w:rsidP="00451DA0">
            <w:pPr>
              <w:spacing w:before="0" w:beforeAutospacing="0"/>
              <w:rPr>
                <w:rFonts w:ascii="Times New Roman" w:hAnsi="Times New Roman"/>
                <w:bCs/>
                <w:color w:val="000000"/>
                <w:szCs w:val="22"/>
              </w:rPr>
            </w:pPr>
          </w:p>
          <w:p w14:paraId="1C574067"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Doter le personnel de chantier d’EPI adéquat et rendre leur port obligatoire ;</w:t>
            </w:r>
          </w:p>
          <w:p w14:paraId="5A4E6F08" w14:textId="77777777" w:rsidR="00196763" w:rsidRPr="008418F6" w:rsidRDefault="00196763" w:rsidP="00451DA0">
            <w:pPr>
              <w:spacing w:before="0" w:beforeAutospacing="0"/>
              <w:rPr>
                <w:rFonts w:ascii="Times New Roman" w:hAnsi="Times New Roman"/>
                <w:bCs/>
                <w:color w:val="000000"/>
                <w:szCs w:val="22"/>
              </w:rPr>
            </w:pPr>
          </w:p>
          <w:p w14:paraId="0E0667EA"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Utiliser des engins et équipements conformes (avertisseur automatique de marche arrière, freins en bon état, etc.) ;</w:t>
            </w:r>
          </w:p>
          <w:p w14:paraId="26CD45F7" w14:textId="77777777" w:rsidR="00196763" w:rsidRPr="008418F6" w:rsidRDefault="00196763" w:rsidP="00451DA0">
            <w:pPr>
              <w:spacing w:before="0" w:beforeAutospacing="0"/>
              <w:rPr>
                <w:rFonts w:ascii="Times New Roman" w:hAnsi="Times New Roman"/>
                <w:bCs/>
                <w:color w:val="000000"/>
                <w:szCs w:val="22"/>
              </w:rPr>
            </w:pPr>
          </w:p>
          <w:p w14:paraId="2C01D2EC"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Mettre en place une infirmerie de chantier.</w:t>
            </w:r>
          </w:p>
          <w:p w14:paraId="5D05786E" w14:textId="77777777" w:rsidR="00196763" w:rsidRPr="008418F6" w:rsidRDefault="00196763" w:rsidP="00451DA0">
            <w:pPr>
              <w:spacing w:before="0" w:beforeAutospacing="0"/>
              <w:rPr>
                <w:rFonts w:ascii="Times New Roman" w:hAnsi="Times New Roman"/>
                <w:bCs/>
                <w:color w:val="000000"/>
                <w:szCs w:val="22"/>
              </w:rPr>
            </w:pPr>
          </w:p>
          <w:p w14:paraId="35EA05DA"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Disposer de trousses de premiers secours dans les zones de travaux ;</w:t>
            </w:r>
          </w:p>
          <w:p w14:paraId="6DEF59A1"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bCs/>
                <w:color w:val="000000"/>
                <w:szCs w:val="22"/>
              </w:rPr>
              <w:t>Signalisation &amp; balisage du chantier et affichage des consignes de sécurité.</w:t>
            </w:r>
          </w:p>
        </w:tc>
        <w:tc>
          <w:tcPr>
            <w:tcW w:w="470" w:type="pct"/>
          </w:tcPr>
          <w:p w14:paraId="124E62BD" w14:textId="77777777" w:rsidR="00196763" w:rsidRPr="008418F6" w:rsidRDefault="00196763" w:rsidP="00451DA0">
            <w:pPr>
              <w:spacing w:before="0" w:beforeAutospacing="0"/>
              <w:rPr>
                <w:rFonts w:ascii="Times New Roman" w:hAnsi="Times New Roman"/>
                <w:color w:val="000000"/>
                <w:szCs w:val="22"/>
              </w:rPr>
            </w:pPr>
          </w:p>
          <w:p w14:paraId="642E99D7"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Nombre d'accidents chez les </w:t>
            </w:r>
            <w:r w:rsidRPr="008418F6">
              <w:rPr>
                <w:rFonts w:ascii="Times New Roman" w:hAnsi="Times New Roman"/>
                <w:bCs/>
                <w:color w:val="000000"/>
                <w:szCs w:val="22"/>
              </w:rPr>
              <w:t>travailleurs</w:t>
            </w:r>
            <w:r w:rsidRPr="008418F6">
              <w:rPr>
                <w:rFonts w:ascii="Times New Roman" w:hAnsi="Times New Roman"/>
                <w:szCs w:val="22"/>
              </w:rPr>
              <w:t xml:space="preserve"> &lt; 10 % ;</w:t>
            </w:r>
          </w:p>
          <w:p w14:paraId="6AD0BB3F" w14:textId="77777777" w:rsidR="00196763" w:rsidRPr="008418F6" w:rsidRDefault="00196763" w:rsidP="00451DA0">
            <w:pPr>
              <w:spacing w:before="0" w:beforeAutospacing="0"/>
              <w:rPr>
                <w:rFonts w:ascii="Times New Roman" w:hAnsi="Times New Roman"/>
                <w:szCs w:val="22"/>
              </w:rPr>
            </w:pPr>
          </w:p>
          <w:p w14:paraId="64AC6089"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Proportion de personnel de chantier dotés et portant des EPI ;</w:t>
            </w:r>
          </w:p>
          <w:p w14:paraId="44006354" w14:textId="77777777" w:rsidR="00196763" w:rsidRPr="008418F6" w:rsidRDefault="00196763" w:rsidP="00451DA0">
            <w:pPr>
              <w:spacing w:before="0" w:beforeAutospacing="0"/>
              <w:rPr>
                <w:rFonts w:ascii="Times New Roman" w:hAnsi="Times New Roman"/>
                <w:szCs w:val="22"/>
              </w:rPr>
            </w:pPr>
          </w:p>
          <w:p w14:paraId="5DEF5525"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Existence de l’infirmerie.</w:t>
            </w:r>
          </w:p>
          <w:p w14:paraId="41A25F28" w14:textId="77777777" w:rsidR="00196763" w:rsidRPr="008418F6" w:rsidRDefault="00196763" w:rsidP="00451DA0">
            <w:pPr>
              <w:spacing w:before="0" w:beforeAutospacing="0"/>
              <w:rPr>
                <w:rFonts w:ascii="Times New Roman" w:hAnsi="Times New Roman"/>
                <w:szCs w:val="22"/>
              </w:rPr>
            </w:pPr>
          </w:p>
          <w:p w14:paraId="0D295EE5" w14:textId="77777777" w:rsidR="00196763" w:rsidRPr="008418F6" w:rsidRDefault="00196763" w:rsidP="00451DA0">
            <w:pPr>
              <w:spacing w:before="0" w:beforeAutospacing="0"/>
              <w:rPr>
                <w:rFonts w:ascii="Times New Roman" w:hAnsi="Times New Roman"/>
                <w:szCs w:val="22"/>
              </w:rPr>
            </w:pPr>
          </w:p>
        </w:tc>
        <w:tc>
          <w:tcPr>
            <w:tcW w:w="501" w:type="pct"/>
            <w:vAlign w:val="center"/>
          </w:tcPr>
          <w:p w14:paraId="072A371C"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7990DE5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r w:rsidRPr="008418F6" w:rsidDel="001546E0">
              <w:rPr>
                <w:rFonts w:ascii="Times New Roman" w:hAnsi="Times New Roman"/>
                <w:szCs w:val="22"/>
              </w:rPr>
              <w:t xml:space="preserve"> </w:t>
            </w:r>
            <w:r w:rsidRPr="008418F6">
              <w:rPr>
                <w:rFonts w:ascii="Times New Roman" w:hAnsi="Times New Roman"/>
                <w:szCs w:val="22"/>
              </w:rPr>
              <w:t xml:space="preserve">(par ex. Panneau d’affichage consignes de sécurité  </w:t>
            </w:r>
          </w:p>
          <w:p w14:paraId="45ADF5FC" w14:textId="77777777" w:rsidR="00196763" w:rsidRPr="008418F6" w:rsidRDefault="00196763" w:rsidP="00451DA0">
            <w:pPr>
              <w:spacing w:before="0" w:beforeAutospacing="0"/>
              <w:rPr>
                <w:rFonts w:ascii="Times New Roman" w:hAnsi="Times New Roman"/>
                <w:szCs w:val="22"/>
              </w:rPr>
            </w:pPr>
          </w:p>
          <w:p w14:paraId="3DC2AAAD"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Panneaux de signalisation </w:t>
            </w:r>
          </w:p>
          <w:p w14:paraId="701A786D" w14:textId="77777777" w:rsidR="00196763" w:rsidRPr="008418F6" w:rsidRDefault="00196763" w:rsidP="00451DA0">
            <w:pPr>
              <w:spacing w:before="0" w:beforeAutospacing="0"/>
              <w:rPr>
                <w:rFonts w:ascii="Times New Roman" w:hAnsi="Times New Roman"/>
                <w:szCs w:val="22"/>
              </w:rPr>
            </w:pPr>
          </w:p>
          <w:p w14:paraId="428AD5AC" w14:textId="77777777" w:rsidR="00196763" w:rsidRPr="008418F6" w:rsidRDefault="00196763" w:rsidP="00451DA0">
            <w:pPr>
              <w:spacing w:before="0" w:beforeAutospacing="0"/>
              <w:contextualSpacing/>
              <w:rPr>
                <w:rFonts w:ascii="Times New Roman" w:hAnsi="Times New Roman"/>
                <w:szCs w:val="22"/>
              </w:rPr>
            </w:pPr>
            <w:r w:rsidRPr="008418F6">
              <w:rPr>
                <w:rFonts w:ascii="Times New Roman" w:hAnsi="Times New Roman"/>
                <w:szCs w:val="22"/>
              </w:rPr>
              <w:t xml:space="preserve">Rouleau de ruban fluorescent </w:t>
            </w:r>
          </w:p>
          <w:p w14:paraId="63340CDC" w14:textId="77777777" w:rsidR="00196763" w:rsidRPr="008418F6" w:rsidRDefault="00196763" w:rsidP="00451DA0">
            <w:pPr>
              <w:spacing w:before="0" w:beforeAutospacing="0"/>
              <w:rPr>
                <w:rFonts w:ascii="Times New Roman" w:hAnsi="Times New Roman"/>
                <w:szCs w:val="22"/>
              </w:rPr>
            </w:pPr>
          </w:p>
          <w:p w14:paraId="5EDE4AE8" w14:textId="77777777" w:rsidR="00196763" w:rsidRPr="008418F6" w:rsidRDefault="00196763" w:rsidP="00451DA0">
            <w:pPr>
              <w:spacing w:before="0" w:beforeAutospacing="0"/>
              <w:rPr>
                <w:rFonts w:ascii="Times New Roman" w:hAnsi="Times New Roman"/>
                <w:b/>
                <w:szCs w:val="22"/>
              </w:rPr>
            </w:pPr>
            <w:r w:rsidRPr="008418F6">
              <w:rPr>
                <w:rFonts w:ascii="Times New Roman" w:hAnsi="Times New Roman"/>
                <w:szCs w:val="22"/>
              </w:rPr>
              <w:t>Trousse de premiers soins)</w:t>
            </w:r>
          </w:p>
        </w:tc>
        <w:tc>
          <w:tcPr>
            <w:tcW w:w="488" w:type="pct"/>
          </w:tcPr>
          <w:p w14:paraId="10EC9135" w14:textId="77777777" w:rsidR="00196763" w:rsidRPr="008418F6" w:rsidRDefault="00196763" w:rsidP="00451DA0">
            <w:pPr>
              <w:spacing w:before="0" w:beforeAutospacing="0"/>
              <w:rPr>
                <w:rFonts w:ascii="Times New Roman" w:hAnsi="Times New Roman"/>
                <w:szCs w:val="22"/>
              </w:rPr>
            </w:pPr>
          </w:p>
          <w:p w14:paraId="5E8B597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2F35749"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 et autres ONG en charge de THIMO</w:t>
            </w:r>
          </w:p>
        </w:tc>
        <w:tc>
          <w:tcPr>
            <w:tcW w:w="576" w:type="pct"/>
            <w:vAlign w:val="center"/>
          </w:tcPr>
          <w:p w14:paraId="6C68626F" w14:textId="73F26B2E"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w:t>
            </w:r>
            <w:r w:rsidRPr="008418F6">
              <w:rPr>
                <w:rFonts w:ascii="Times New Roman" w:hAnsi="Times New Roman"/>
                <w:szCs w:val="22"/>
              </w:rPr>
              <w:t xml:space="preserve"> Communes de </w:t>
            </w:r>
            <w:r w:rsidR="00D865BC" w:rsidRPr="008418F6">
              <w:rPr>
                <w:rFonts w:ascii="Times New Roman" w:hAnsi="Times New Roman"/>
                <w:szCs w:val="22"/>
              </w:rPr>
              <w:t xml:space="preserve">Mont Ngafula, Masina, Selembao </w:t>
            </w:r>
            <w:r w:rsidR="00196763" w:rsidRPr="008418F6">
              <w:rPr>
                <w:rFonts w:ascii="Times New Roman" w:hAnsi="Times New Roman"/>
                <w:szCs w:val="22"/>
              </w:rPr>
              <w:t>/ Inspection du travail</w:t>
            </w:r>
          </w:p>
          <w:p w14:paraId="7B953122" w14:textId="77777777" w:rsidR="00196763" w:rsidRPr="008418F6" w:rsidRDefault="00196763" w:rsidP="00451DA0">
            <w:pPr>
              <w:spacing w:before="0" w:beforeAutospacing="0"/>
              <w:rPr>
                <w:rFonts w:ascii="Times New Roman" w:hAnsi="Times New Roman"/>
                <w:szCs w:val="22"/>
              </w:rPr>
            </w:pPr>
          </w:p>
        </w:tc>
      </w:tr>
      <w:tr w:rsidR="00196763" w:rsidRPr="008418F6" w14:paraId="00F4009F" w14:textId="77777777" w:rsidTr="008418F6">
        <w:trPr>
          <w:gridAfter w:val="1"/>
          <w:wAfter w:w="8" w:type="pct"/>
          <w:jc w:val="center"/>
        </w:trPr>
        <w:tc>
          <w:tcPr>
            <w:tcW w:w="616" w:type="pct"/>
            <w:vMerge/>
          </w:tcPr>
          <w:p w14:paraId="5D9DBE6F"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079F8D2E" w14:textId="77777777" w:rsidR="00196763" w:rsidRPr="008418F6" w:rsidRDefault="00196763" w:rsidP="00451DA0">
            <w:pPr>
              <w:spacing w:before="0" w:beforeAutospacing="0"/>
              <w:contextualSpacing/>
              <w:rPr>
                <w:rFonts w:ascii="Times New Roman" w:hAnsi="Times New Roman"/>
                <w:szCs w:val="22"/>
              </w:rPr>
            </w:pPr>
            <w:r w:rsidRPr="008418F6">
              <w:rPr>
                <w:rFonts w:ascii="Times New Roman" w:hAnsi="Times New Roman"/>
                <w:szCs w:val="22"/>
              </w:rPr>
              <w:t>Risque de noyade avec l’utilisation des engins de faucardage et des pelles amphibies pour le curage pour les conducteurs</w:t>
            </w:r>
          </w:p>
        </w:tc>
        <w:tc>
          <w:tcPr>
            <w:tcW w:w="680" w:type="pct"/>
            <w:vAlign w:val="center"/>
          </w:tcPr>
          <w:p w14:paraId="0EF7E3EC"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Élaborer une procédure/plan de travail dans l’eau ;</w:t>
            </w:r>
          </w:p>
          <w:p w14:paraId="56EF8FC7"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Élaborer un plan de sauvetage ;</w:t>
            </w:r>
          </w:p>
          <w:p w14:paraId="3F6BA43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Doter les conducteurs de pelles amphibie et engins de faucardage de gilet de sauvetage et d’une combinaison de survie ;</w:t>
            </w:r>
          </w:p>
          <w:p w14:paraId="1F88243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Positionner une bouée de sauvetage gonflable ;</w:t>
            </w:r>
          </w:p>
          <w:p w14:paraId="44E2B92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Positionner une embarcation de sécurité dédiée au sauvetage des travaux dans l’eau.</w:t>
            </w:r>
          </w:p>
        </w:tc>
        <w:tc>
          <w:tcPr>
            <w:tcW w:w="470" w:type="pct"/>
          </w:tcPr>
          <w:p w14:paraId="48E5350D"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Nombre de noyades évités ;</w:t>
            </w:r>
          </w:p>
          <w:p w14:paraId="1C311C8D" w14:textId="77777777" w:rsidR="00196763" w:rsidRPr="008418F6" w:rsidRDefault="00196763" w:rsidP="00451DA0">
            <w:pPr>
              <w:spacing w:before="0" w:beforeAutospacing="0"/>
              <w:rPr>
                <w:rFonts w:ascii="Times New Roman" w:hAnsi="Times New Roman"/>
                <w:color w:val="000000"/>
                <w:szCs w:val="22"/>
              </w:rPr>
            </w:pPr>
          </w:p>
          <w:p w14:paraId="2321051F" w14:textId="77777777" w:rsidR="00196763" w:rsidRPr="008418F6" w:rsidRDefault="00196763" w:rsidP="00451DA0">
            <w:pPr>
              <w:spacing w:before="0" w:beforeAutospacing="0"/>
              <w:rPr>
                <w:rFonts w:ascii="Times New Roman" w:hAnsi="Times New Roman"/>
                <w:color w:val="000000"/>
                <w:szCs w:val="22"/>
              </w:rPr>
            </w:pPr>
          </w:p>
        </w:tc>
        <w:tc>
          <w:tcPr>
            <w:tcW w:w="501" w:type="pct"/>
            <w:vAlign w:val="center"/>
          </w:tcPr>
          <w:p w14:paraId="44CE3D12"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du déroulement du chantier</w:t>
            </w:r>
          </w:p>
        </w:tc>
        <w:tc>
          <w:tcPr>
            <w:tcW w:w="485" w:type="pct"/>
            <w:vAlign w:val="center"/>
          </w:tcPr>
          <w:p w14:paraId="3709A7F7"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r w:rsidRPr="008418F6" w:rsidDel="001546E0">
              <w:rPr>
                <w:rFonts w:ascii="Times New Roman" w:hAnsi="Times New Roman"/>
                <w:szCs w:val="22"/>
              </w:rPr>
              <w:t xml:space="preserve"> </w:t>
            </w:r>
          </w:p>
          <w:p w14:paraId="087D9310"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(Par ex. : Gilet de sauvetage)</w:t>
            </w:r>
          </w:p>
          <w:p w14:paraId="547F889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Bouée de sauvetage)</w:t>
            </w:r>
          </w:p>
        </w:tc>
        <w:tc>
          <w:tcPr>
            <w:tcW w:w="488" w:type="pct"/>
          </w:tcPr>
          <w:p w14:paraId="3BA87A33" w14:textId="77777777" w:rsidR="00196763" w:rsidRPr="008418F6" w:rsidRDefault="00196763" w:rsidP="00451DA0">
            <w:pPr>
              <w:spacing w:before="0" w:beforeAutospacing="0"/>
              <w:rPr>
                <w:rFonts w:ascii="Times New Roman" w:hAnsi="Times New Roman"/>
                <w:szCs w:val="22"/>
              </w:rPr>
            </w:pPr>
          </w:p>
          <w:p w14:paraId="4964D2D7"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3BF9538E"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 et autres ONG en charge de THIMO</w:t>
            </w:r>
          </w:p>
        </w:tc>
        <w:tc>
          <w:tcPr>
            <w:tcW w:w="576" w:type="pct"/>
            <w:vAlign w:val="center"/>
          </w:tcPr>
          <w:p w14:paraId="67073311" w14:textId="24467637"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w:t>
            </w:r>
            <w:r w:rsidRPr="008418F6">
              <w:rPr>
                <w:rFonts w:ascii="Times New Roman" w:hAnsi="Times New Roman"/>
                <w:szCs w:val="22"/>
              </w:rPr>
              <w:t xml:space="preserve"> Communes de </w:t>
            </w:r>
            <w:r w:rsidR="00D865BC" w:rsidRPr="008418F6">
              <w:rPr>
                <w:rFonts w:ascii="Times New Roman" w:hAnsi="Times New Roman"/>
                <w:szCs w:val="22"/>
              </w:rPr>
              <w:t xml:space="preserve">Mont Ngafula, Masina, Selembao </w:t>
            </w:r>
            <w:r w:rsidR="00196763" w:rsidRPr="008418F6">
              <w:rPr>
                <w:rFonts w:ascii="Times New Roman" w:hAnsi="Times New Roman"/>
                <w:szCs w:val="22"/>
              </w:rPr>
              <w:t>/ Inspection du travail</w:t>
            </w:r>
          </w:p>
          <w:p w14:paraId="1A3F1421" w14:textId="77777777" w:rsidR="00196763" w:rsidRPr="008418F6" w:rsidRDefault="00196763" w:rsidP="00451DA0">
            <w:pPr>
              <w:spacing w:before="0" w:beforeAutospacing="0"/>
              <w:rPr>
                <w:rFonts w:ascii="Times New Roman" w:hAnsi="Times New Roman"/>
                <w:szCs w:val="22"/>
              </w:rPr>
            </w:pPr>
          </w:p>
        </w:tc>
      </w:tr>
      <w:tr w:rsidR="00196763" w:rsidRPr="008418F6" w14:paraId="173EB138" w14:textId="77777777" w:rsidTr="008418F6">
        <w:trPr>
          <w:gridAfter w:val="1"/>
          <w:wAfter w:w="8" w:type="pct"/>
          <w:jc w:val="center"/>
        </w:trPr>
        <w:tc>
          <w:tcPr>
            <w:tcW w:w="616" w:type="pct"/>
            <w:vMerge/>
          </w:tcPr>
          <w:p w14:paraId="2BC883F1"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467A8686" w14:textId="51F0DD73"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 xml:space="preserve">Risque de conflit lié au non recrutement de la main-d’œuvre locale </w:t>
            </w:r>
          </w:p>
        </w:tc>
        <w:tc>
          <w:tcPr>
            <w:tcW w:w="680" w:type="pct"/>
            <w:vAlign w:val="center"/>
          </w:tcPr>
          <w:p w14:paraId="65879D14"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Privilégier le recrutement de la main-d’œuvre non qualifié sur place (zones des travaux) ;</w:t>
            </w:r>
          </w:p>
          <w:p w14:paraId="1EA1FB0F"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p>
          <w:p w14:paraId="47292C6A"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 xml:space="preserve">Mettre en place d’un mécanisme de gestion des griefs. </w:t>
            </w:r>
          </w:p>
        </w:tc>
        <w:tc>
          <w:tcPr>
            <w:tcW w:w="470" w:type="pct"/>
          </w:tcPr>
          <w:p w14:paraId="1199C0A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 xml:space="preserve">Nombre de plaintes des habitants concernant le </w:t>
            </w:r>
            <w:r w:rsidRPr="008418F6">
              <w:rPr>
                <w:rFonts w:ascii="Times New Roman" w:hAnsi="Times New Roman"/>
                <w:szCs w:val="22"/>
              </w:rPr>
              <w:t>non recrutement de la main-d’œuvre ;</w:t>
            </w:r>
          </w:p>
          <w:p w14:paraId="528111A6" w14:textId="77777777" w:rsidR="00196763" w:rsidRPr="008418F6" w:rsidRDefault="00196763" w:rsidP="00451DA0">
            <w:pPr>
              <w:spacing w:before="0" w:beforeAutospacing="0"/>
              <w:rPr>
                <w:rFonts w:ascii="Times New Roman" w:hAnsi="Times New Roman"/>
                <w:szCs w:val="22"/>
              </w:rPr>
            </w:pPr>
          </w:p>
          <w:p w14:paraId="3C8EE99E"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szCs w:val="22"/>
              </w:rPr>
              <w:t xml:space="preserve">Nombre de plaintes </w:t>
            </w:r>
            <w:r w:rsidRPr="008418F6">
              <w:rPr>
                <w:rFonts w:ascii="Times New Roman" w:hAnsi="Times New Roman"/>
                <w:color w:val="000000"/>
                <w:szCs w:val="22"/>
              </w:rPr>
              <w:t xml:space="preserve">concernant le </w:t>
            </w:r>
            <w:r w:rsidRPr="008418F6">
              <w:rPr>
                <w:rFonts w:ascii="Times New Roman" w:hAnsi="Times New Roman"/>
                <w:szCs w:val="22"/>
              </w:rPr>
              <w:t>non recrutement de la main-d’œuvre.</w:t>
            </w:r>
          </w:p>
        </w:tc>
        <w:tc>
          <w:tcPr>
            <w:tcW w:w="501" w:type="pct"/>
            <w:vAlign w:val="center"/>
          </w:tcPr>
          <w:p w14:paraId="51A523D8"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du déroulement du chantier ;</w:t>
            </w:r>
          </w:p>
          <w:p w14:paraId="475D0051" w14:textId="77777777" w:rsidR="00196763" w:rsidRPr="008418F6" w:rsidRDefault="00196763" w:rsidP="00451DA0">
            <w:pPr>
              <w:spacing w:before="0" w:beforeAutospacing="0"/>
              <w:rPr>
                <w:rFonts w:ascii="Times New Roman" w:hAnsi="Times New Roman"/>
                <w:color w:val="000000"/>
                <w:szCs w:val="22"/>
              </w:rPr>
            </w:pPr>
          </w:p>
          <w:p w14:paraId="55E1FE03"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Dès le début des travaux.</w:t>
            </w:r>
          </w:p>
        </w:tc>
        <w:tc>
          <w:tcPr>
            <w:tcW w:w="485" w:type="pct"/>
            <w:vAlign w:val="center"/>
          </w:tcPr>
          <w:p w14:paraId="59DAAA15"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34BBBE2C" w14:textId="77777777" w:rsidR="00196763" w:rsidRPr="008418F6" w:rsidRDefault="00196763" w:rsidP="00451DA0">
            <w:pPr>
              <w:spacing w:before="0" w:beforeAutospacing="0"/>
              <w:rPr>
                <w:rFonts w:ascii="Times New Roman" w:hAnsi="Times New Roman"/>
                <w:szCs w:val="22"/>
              </w:rPr>
            </w:pPr>
          </w:p>
          <w:p w14:paraId="217B6FF5"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782D8E8"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 et autres ONG en charge de THIMO</w:t>
            </w:r>
          </w:p>
        </w:tc>
        <w:tc>
          <w:tcPr>
            <w:tcW w:w="576" w:type="pct"/>
            <w:vAlign w:val="center"/>
          </w:tcPr>
          <w:p w14:paraId="11C7FA06" w14:textId="62C1ABA1"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8B17CD" w:rsidRPr="008418F6">
              <w:rPr>
                <w:rFonts w:ascii="Times New Roman" w:hAnsi="Times New Roman"/>
                <w:szCs w:val="22"/>
              </w:rPr>
              <w:t xml:space="preserve">SNEL, </w:t>
            </w:r>
            <w:r w:rsidRPr="008418F6">
              <w:rPr>
                <w:rFonts w:ascii="Times New Roman" w:hAnsi="Times New Roman"/>
                <w:szCs w:val="22"/>
              </w:rPr>
              <w:t xml:space="preserve">Communes de </w:t>
            </w:r>
            <w:r w:rsidR="00D865BC" w:rsidRPr="008418F6">
              <w:rPr>
                <w:rFonts w:ascii="Times New Roman" w:hAnsi="Times New Roman"/>
                <w:szCs w:val="22"/>
              </w:rPr>
              <w:t xml:space="preserve">Mont Ngafula, Masina, Selembao </w:t>
            </w:r>
            <w:r w:rsidR="00196763" w:rsidRPr="008418F6">
              <w:rPr>
                <w:rFonts w:ascii="Times New Roman" w:hAnsi="Times New Roman"/>
                <w:szCs w:val="22"/>
              </w:rPr>
              <w:t>/ Inspection du travail</w:t>
            </w:r>
          </w:p>
          <w:p w14:paraId="3FCF856E" w14:textId="77777777" w:rsidR="00196763" w:rsidRPr="008418F6" w:rsidRDefault="00196763" w:rsidP="00451DA0">
            <w:pPr>
              <w:spacing w:before="0" w:beforeAutospacing="0"/>
              <w:rPr>
                <w:rFonts w:ascii="Times New Roman" w:hAnsi="Times New Roman"/>
                <w:szCs w:val="22"/>
              </w:rPr>
            </w:pPr>
          </w:p>
        </w:tc>
      </w:tr>
      <w:tr w:rsidR="00196763" w:rsidRPr="008418F6" w14:paraId="0F308730" w14:textId="77777777" w:rsidTr="008418F6">
        <w:trPr>
          <w:gridAfter w:val="1"/>
          <w:wAfter w:w="8" w:type="pct"/>
          <w:jc w:val="center"/>
        </w:trPr>
        <w:tc>
          <w:tcPr>
            <w:tcW w:w="616" w:type="pct"/>
            <w:vAlign w:val="center"/>
          </w:tcPr>
          <w:p w14:paraId="5B21662B" w14:textId="77777777" w:rsidR="00196763" w:rsidRPr="008418F6" w:rsidRDefault="00196763" w:rsidP="00451DA0">
            <w:pPr>
              <w:spacing w:before="0" w:beforeAutospacing="0"/>
              <w:rPr>
                <w:rFonts w:ascii="Times New Roman" w:hAnsi="Times New Roman"/>
                <w:b/>
                <w:i/>
                <w:szCs w:val="22"/>
              </w:rPr>
            </w:pPr>
          </w:p>
        </w:tc>
        <w:tc>
          <w:tcPr>
            <w:tcW w:w="601" w:type="pct"/>
          </w:tcPr>
          <w:p w14:paraId="2B595BA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Risque d’augmentation des maladies liées à l’eau ;</w:t>
            </w:r>
          </w:p>
        </w:tc>
        <w:tc>
          <w:tcPr>
            <w:tcW w:w="680" w:type="pct"/>
            <w:vAlign w:val="center"/>
          </w:tcPr>
          <w:p w14:paraId="1E1D31C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Mise en place des trousses médicales ; sensibilisation des travailleurs sur la lutte contre les maladies diarhéiques ;</w:t>
            </w:r>
          </w:p>
          <w:p w14:paraId="610BE75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Renforcement des capacités d'intervention des relais communautaires par des séances de formation /recyclage et par la dotation de trousses d'équipements pour les activités d’information, d'éducation et de communication.</w:t>
            </w:r>
          </w:p>
        </w:tc>
        <w:tc>
          <w:tcPr>
            <w:tcW w:w="470" w:type="pct"/>
          </w:tcPr>
          <w:p w14:paraId="796C2BDA" w14:textId="77777777" w:rsid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Présence </w:t>
            </w:r>
            <w:r w:rsidR="008418F6">
              <w:rPr>
                <w:rFonts w:ascii="Times New Roman" w:hAnsi="Times New Roman"/>
                <w:szCs w:val="22"/>
              </w:rPr>
              <w:t xml:space="preserve">de </w:t>
            </w:r>
            <w:r w:rsidR="008418F6" w:rsidRPr="008418F6">
              <w:rPr>
                <w:rFonts w:ascii="Times New Roman" w:hAnsi="Times New Roman"/>
                <w:szCs w:val="22"/>
              </w:rPr>
              <w:t>la trousse</w:t>
            </w:r>
            <w:r w:rsidR="00196763" w:rsidRPr="008418F6">
              <w:rPr>
                <w:rFonts w:ascii="Times New Roman" w:hAnsi="Times New Roman"/>
                <w:szCs w:val="22"/>
              </w:rPr>
              <w:t xml:space="preserve"> médicale, </w:t>
            </w:r>
          </w:p>
          <w:p w14:paraId="20B740CA" w14:textId="096015C4" w:rsidR="00196763" w:rsidRPr="008418F6" w:rsidRDefault="008418F6" w:rsidP="00451DA0">
            <w:pPr>
              <w:spacing w:before="0" w:beforeAutospacing="0"/>
              <w:rPr>
                <w:rFonts w:ascii="Times New Roman" w:hAnsi="Times New Roman"/>
                <w:szCs w:val="22"/>
              </w:rPr>
            </w:pPr>
            <w:r>
              <w:rPr>
                <w:rFonts w:ascii="Times New Roman" w:hAnsi="Times New Roman"/>
                <w:szCs w:val="22"/>
              </w:rPr>
              <w:t>N</w:t>
            </w:r>
            <w:r w:rsidR="00196763" w:rsidRPr="008418F6">
              <w:rPr>
                <w:rFonts w:ascii="Times New Roman" w:hAnsi="Times New Roman"/>
                <w:szCs w:val="22"/>
              </w:rPr>
              <w:t>ombre des personnes sensiblisées sur la lutte contre la maladie d’origine hydrique.</w:t>
            </w:r>
          </w:p>
          <w:p w14:paraId="313D37BC" w14:textId="77777777" w:rsidR="00196763" w:rsidRPr="008418F6" w:rsidRDefault="00196763" w:rsidP="00451DA0">
            <w:pPr>
              <w:spacing w:before="0" w:beforeAutospacing="0"/>
              <w:rPr>
                <w:rFonts w:ascii="Times New Roman" w:hAnsi="Times New Roman"/>
                <w:color w:val="000000"/>
                <w:szCs w:val="22"/>
              </w:rPr>
            </w:pPr>
          </w:p>
        </w:tc>
        <w:tc>
          <w:tcPr>
            <w:tcW w:w="501" w:type="pct"/>
            <w:vAlign w:val="center"/>
          </w:tcPr>
          <w:p w14:paraId="14900389"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du Projet</w:t>
            </w:r>
          </w:p>
        </w:tc>
        <w:tc>
          <w:tcPr>
            <w:tcW w:w="485" w:type="pct"/>
            <w:vAlign w:val="center"/>
          </w:tcPr>
          <w:p w14:paraId="73E4693F"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les marchés des entreprises</w:t>
            </w:r>
          </w:p>
        </w:tc>
        <w:tc>
          <w:tcPr>
            <w:tcW w:w="488" w:type="pct"/>
          </w:tcPr>
          <w:p w14:paraId="1CA684DC" w14:textId="77777777" w:rsidR="00196763" w:rsidRPr="008418F6" w:rsidRDefault="00196763" w:rsidP="00451DA0">
            <w:pPr>
              <w:spacing w:before="0" w:beforeAutospacing="0"/>
              <w:rPr>
                <w:rFonts w:ascii="Times New Roman" w:hAnsi="Times New Roman"/>
                <w:szCs w:val="22"/>
              </w:rPr>
            </w:pPr>
          </w:p>
          <w:p w14:paraId="3B439FD9"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C581CF4"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 et autres ONG en charge de THIMO</w:t>
            </w:r>
          </w:p>
        </w:tc>
        <w:tc>
          <w:tcPr>
            <w:tcW w:w="576" w:type="pct"/>
            <w:vAlign w:val="center"/>
          </w:tcPr>
          <w:p w14:paraId="4B5B7D4E" w14:textId="792DC77C"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8B17CD" w:rsidRPr="008418F6">
              <w:rPr>
                <w:rFonts w:ascii="Times New Roman" w:hAnsi="Times New Roman"/>
                <w:szCs w:val="22"/>
              </w:rPr>
              <w:t xml:space="preserve">SNEL, </w:t>
            </w:r>
            <w:r w:rsidRPr="008418F6">
              <w:rPr>
                <w:rFonts w:ascii="Times New Roman" w:hAnsi="Times New Roman"/>
                <w:szCs w:val="22"/>
              </w:rPr>
              <w:t xml:space="preserve">Communes de </w:t>
            </w:r>
            <w:r w:rsidR="00D865BC" w:rsidRPr="008418F6">
              <w:rPr>
                <w:rFonts w:ascii="Times New Roman" w:hAnsi="Times New Roman"/>
                <w:szCs w:val="22"/>
              </w:rPr>
              <w:t xml:space="preserve">Mont Ngafula, Masina, Selembao </w:t>
            </w:r>
            <w:r w:rsidR="00196763" w:rsidRPr="008418F6">
              <w:rPr>
                <w:rFonts w:ascii="Times New Roman" w:hAnsi="Times New Roman"/>
                <w:szCs w:val="22"/>
              </w:rPr>
              <w:t>/ Inspection provinciale de la santé</w:t>
            </w:r>
          </w:p>
          <w:p w14:paraId="0FE2E9D0" w14:textId="77777777" w:rsidR="00196763" w:rsidRPr="008418F6" w:rsidRDefault="00196763" w:rsidP="00451DA0">
            <w:pPr>
              <w:spacing w:before="0" w:beforeAutospacing="0"/>
              <w:rPr>
                <w:rFonts w:ascii="Times New Roman" w:hAnsi="Times New Roman"/>
                <w:szCs w:val="22"/>
              </w:rPr>
            </w:pPr>
          </w:p>
        </w:tc>
      </w:tr>
      <w:tr w:rsidR="00196763" w:rsidRPr="008418F6" w14:paraId="20194521" w14:textId="77777777" w:rsidTr="008418F6">
        <w:trPr>
          <w:gridAfter w:val="1"/>
          <w:wAfter w:w="8" w:type="pct"/>
          <w:jc w:val="center"/>
        </w:trPr>
        <w:tc>
          <w:tcPr>
            <w:tcW w:w="616" w:type="pct"/>
            <w:vMerge w:val="restart"/>
            <w:vAlign w:val="center"/>
          </w:tcPr>
          <w:p w14:paraId="53BEFFDF" w14:textId="2CE3E9A8" w:rsidR="00196763" w:rsidRPr="008418F6" w:rsidRDefault="00196763" w:rsidP="00451DA0">
            <w:pPr>
              <w:spacing w:before="0" w:beforeAutospacing="0"/>
              <w:rPr>
                <w:rFonts w:ascii="Times New Roman" w:hAnsi="Times New Roman"/>
                <w:szCs w:val="22"/>
              </w:rPr>
            </w:pPr>
            <w:r w:rsidRPr="008418F6">
              <w:rPr>
                <w:rFonts w:ascii="Times New Roman" w:hAnsi="Times New Roman"/>
                <w:b/>
                <w:i/>
                <w:szCs w:val="22"/>
              </w:rPr>
              <w:t>Travaux de génie civil</w:t>
            </w:r>
            <w:r w:rsidR="00F32700" w:rsidRPr="008418F6">
              <w:rPr>
                <w:rFonts w:ascii="Times New Roman" w:hAnsi="Times New Roman"/>
                <w:b/>
                <w:i/>
                <w:szCs w:val="22"/>
              </w:rPr>
              <w:t xml:space="preserve"> (collecteurs et caniveaux),</w:t>
            </w:r>
            <w:r w:rsidRPr="008418F6">
              <w:rPr>
                <w:rFonts w:ascii="Times New Roman" w:hAnsi="Times New Roman"/>
                <w:b/>
                <w:i/>
                <w:szCs w:val="22"/>
              </w:rPr>
              <w:t xml:space="preserve"> </w:t>
            </w:r>
            <w:r w:rsidR="00F32700" w:rsidRPr="008418F6">
              <w:rPr>
                <w:rFonts w:ascii="Times New Roman" w:hAnsi="Times New Roman"/>
                <w:b/>
                <w:i/>
                <w:szCs w:val="22"/>
              </w:rPr>
              <w:t>du curage de la</w:t>
            </w:r>
            <w:r w:rsidRPr="008418F6">
              <w:rPr>
                <w:rFonts w:ascii="Times New Roman" w:hAnsi="Times New Roman"/>
                <w:b/>
                <w:i/>
                <w:szCs w:val="22"/>
              </w:rPr>
              <w:t xml:space="preserve"> rivière </w:t>
            </w:r>
            <w:r w:rsidR="00F32700" w:rsidRPr="008418F6">
              <w:rPr>
                <w:rFonts w:ascii="Times New Roman" w:hAnsi="Times New Roman"/>
                <w:b/>
                <w:i/>
                <w:szCs w:val="22"/>
              </w:rPr>
              <w:t>Tshangu</w:t>
            </w:r>
            <w:r w:rsidRPr="008418F6">
              <w:rPr>
                <w:rFonts w:ascii="Times New Roman" w:hAnsi="Times New Roman"/>
                <w:b/>
                <w:i/>
                <w:szCs w:val="22"/>
              </w:rPr>
              <w:t xml:space="preserve"> </w:t>
            </w:r>
          </w:p>
        </w:tc>
        <w:tc>
          <w:tcPr>
            <w:tcW w:w="601" w:type="pct"/>
          </w:tcPr>
          <w:p w14:paraId="616AFA22" w14:textId="5E2FDF2E"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Risque de dégradation de la qualité l’eau de la </w:t>
            </w:r>
            <w:r w:rsidR="00D865BC" w:rsidRPr="008418F6">
              <w:rPr>
                <w:rFonts w:ascii="Times New Roman" w:hAnsi="Times New Roman"/>
                <w:szCs w:val="22"/>
              </w:rPr>
              <w:t>Tshangu à Masina</w:t>
            </w:r>
            <w:r w:rsidRPr="008418F6">
              <w:rPr>
                <w:rFonts w:ascii="Times New Roman" w:hAnsi="Times New Roman"/>
                <w:szCs w:val="22"/>
              </w:rPr>
              <w:t xml:space="preserve"> en cas de déversement d’huiles et hydrocarbures par les engins de </w:t>
            </w:r>
            <w:r w:rsidR="00D865BC" w:rsidRPr="008418F6">
              <w:rPr>
                <w:rFonts w:ascii="Times New Roman" w:hAnsi="Times New Roman"/>
                <w:szCs w:val="22"/>
              </w:rPr>
              <w:t>curage</w:t>
            </w:r>
            <w:r w:rsidRPr="008418F6">
              <w:rPr>
                <w:rFonts w:ascii="Times New Roman" w:hAnsi="Times New Roman"/>
                <w:szCs w:val="22"/>
              </w:rPr>
              <w:t xml:space="preserve"> </w:t>
            </w:r>
          </w:p>
        </w:tc>
        <w:tc>
          <w:tcPr>
            <w:tcW w:w="680" w:type="pct"/>
            <w:vAlign w:val="center"/>
          </w:tcPr>
          <w:p w14:paraId="600AC84F"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Utilisation d’engins conformes ;</w:t>
            </w:r>
          </w:p>
          <w:p w14:paraId="18B3765D" w14:textId="77777777" w:rsidR="00196763" w:rsidRPr="008418F6" w:rsidRDefault="00196763" w:rsidP="00451DA0">
            <w:pPr>
              <w:spacing w:before="0" w:beforeAutospacing="0"/>
              <w:rPr>
                <w:rFonts w:ascii="Times New Roman" w:hAnsi="Times New Roman"/>
                <w:szCs w:val="22"/>
              </w:rPr>
            </w:pPr>
          </w:p>
          <w:p w14:paraId="37D08455"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Maintenance et entretien périodiques. </w:t>
            </w:r>
          </w:p>
        </w:tc>
        <w:tc>
          <w:tcPr>
            <w:tcW w:w="470" w:type="pct"/>
          </w:tcPr>
          <w:p w14:paraId="557193B5"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Nombre d'incidents environnementaux &lt; 10 %</w:t>
            </w:r>
          </w:p>
        </w:tc>
        <w:tc>
          <w:tcPr>
            <w:tcW w:w="501" w:type="pct"/>
            <w:vAlign w:val="center"/>
          </w:tcPr>
          <w:p w14:paraId="013C7700"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07ADF23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37324987" w14:textId="77777777" w:rsidR="00196763" w:rsidRPr="008418F6" w:rsidRDefault="00196763" w:rsidP="00451DA0">
            <w:pPr>
              <w:spacing w:before="0" w:beforeAutospacing="0"/>
              <w:rPr>
                <w:rFonts w:ascii="Times New Roman" w:hAnsi="Times New Roman"/>
                <w:szCs w:val="22"/>
              </w:rPr>
            </w:pPr>
          </w:p>
          <w:p w14:paraId="1F3B96B3"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4C111A4F" w14:textId="24E2FE9B"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et autres ONG </w:t>
            </w:r>
            <w:r w:rsidR="009F0B74" w:rsidRPr="008418F6">
              <w:rPr>
                <w:rFonts w:ascii="Times New Roman" w:hAnsi="Times New Roman"/>
                <w:szCs w:val="22"/>
              </w:rPr>
              <w:t>locale</w:t>
            </w:r>
          </w:p>
        </w:tc>
        <w:tc>
          <w:tcPr>
            <w:tcW w:w="576" w:type="pct"/>
            <w:vAlign w:val="center"/>
          </w:tcPr>
          <w:p w14:paraId="472B14E7" w14:textId="719DEFDB"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CI, ACE, CDUK, OVD, </w:t>
            </w:r>
            <w:r w:rsidR="008B17CD" w:rsidRPr="008418F6">
              <w:rPr>
                <w:rFonts w:ascii="Times New Roman" w:hAnsi="Times New Roman"/>
                <w:szCs w:val="22"/>
              </w:rPr>
              <w:t xml:space="preserve">SNEL, </w:t>
            </w:r>
            <w:r w:rsidRPr="008418F6">
              <w:rPr>
                <w:rFonts w:ascii="Times New Roman" w:hAnsi="Times New Roman"/>
                <w:szCs w:val="22"/>
              </w:rPr>
              <w:t>Commune</w:t>
            </w:r>
            <w:r w:rsidR="009F0B74" w:rsidRPr="008418F6">
              <w:rPr>
                <w:rFonts w:ascii="Times New Roman" w:hAnsi="Times New Roman"/>
                <w:szCs w:val="22"/>
              </w:rPr>
              <w:t>s</w:t>
            </w:r>
            <w:r w:rsidRPr="008418F6">
              <w:rPr>
                <w:rFonts w:ascii="Times New Roman" w:hAnsi="Times New Roman"/>
                <w:szCs w:val="22"/>
              </w:rPr>
              <w:t xml:space="preserve"> de </w:t>
            </w:r>
            <w:r w:rsidR="00D865BC" w:rsidRPr="008418F6">
              <w:rPr>
                <w:rFonts w:ascii="Times New Roman" w:hAnsi="Times New Roman"/>
                <w:szCs w:val="22"/>
              </w:rPr>
              <w:t xml:space="preserve">Mont Ngafula, Masina, Selembao </w:t>
            </w:r>
            <w:r w:rsidRPr="008418F6">
              <w:rPr>
                <w:rFonts w:ascii="Times New Roman" w:hAnsi="Times New Roman"/>
                <w:szCs w:val="22"/>
              </w:rPr>
              <w:t>/ Inspection provinciale de la santé</w:t>
            </w:r>
          </w:p>
          <w:p w14:paraId="5ACDB157" w14:textId="77777777" w:rsidR="00196763" w:rsidRPr="008418F6" w:rsidRDefault="00196763" w:rsidP="00451DA0">
            <w:pPr>
              <w:spacing w:before="0" w:beforeAutospacing="0"/>
              <w:rPr>
                <w:rFonts w:ascii="Times New Roman" w:hAnsi="Times New Roman"/>
                <w:szCs w:val="22"/>
              </w:rPr>
            </w:pPr>
          </w:p>
        </w:tc>
      </w:tr>
      <w:tr w:rsidR="00196763" w:rsidRPr="008418F6" w14:paraId="01054A75" w14:textId="77777777" w:rsidTr="008418F6">
        <w:trPr>
          <w:gridAfter w:val="1"/>
          <w:wAfter w:w="8" w:type="pct"/>
          <w:jc w:val="center"/>
        </w:trPr>
        <w:tc>
          <w:tcPr>
            <w:tcW w:w="616" w:type="pct"/>
            <w:vMerge/>
          </w:tcPr>
          <w:p w14:paraId="204332D9"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4D02720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Risque de dégradation de la qualité l’eau par les rejets de déchets (restes de béton, etc.) et gravats.</w:t>
            </w:r>
          </w:p>
        </w:tc>
        <w:tc>
          <w:tcPr>
            <w:tcW w:w="680" w:type="pct"/>
            <w:vAlign w:val="center"/>
          </w:tcPr>
          <w:p w14:paraId="71DDE736"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Collecter et évacuer vers un site autorisé</w:t>
            </w:r>
          </w:p>
        </w:tc>
        <w:tc>
          <w:tcPr>
            <w:tcW w:w="470" w:type="pct"/>
          </w:tcPr>
          <w:p w14:paraId="68FBECF0"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Nombre d'incidents environnementaux &lt; 10 %.</w:t>
            </w:r>
          </w:p>
        </w:tc>
        <w:tc>
          <w:tcPr>
            <w:tcW w:w="501" w:type="pct"/>
            <w:vAlign w:val="center"/>
          </w:tcPr>
          <w:p w14:paraId="23BDA9CD"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Tout au long du déroulement du chantier</w:t>
            </w:r>
          </w:p>
        </w:tc>
        <w:tc>
          <w:tcPr>
            <w:tcW w:w="485" w:type="pct"/>
            <w:vAlign w:val="center"/>
          </w:tcPr>
          <w:p w14:paraId="3E27E58E"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1B9E4863" w14:textId="77777777" w:rsidR="00196763" w:rsidRPr="008418F6" w:rsidRDefault="00196763" w:rsidP="00451DA0">
            <w:pPr>
              <w:spacing w:before="0" w:beforeAutospacing="0"/>
              <w:rPr>
                <w:rFonts w:ascii="Times New Roman" w:hAnsi="Times New Roman"/>
                <w:szCs w:val="22"/>
              </w:rPr>
            </w:pPr>
          </w:p>
          <w:p w14:paraId="224BC29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4F75501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 et autres ONG en charge de THIMO</w:t>
            </w:r>
          </w:p>
        </w:tc>
        <w:tc>
          <w:tcPr>
            <w:tcW w:w="576" w:type="pct"/>
            <w:vAlign w:val="center"/>
          </w:tcPr>
          <w:p w14:paraId="628F048E" w14:textId="469176C3"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 </w:t>
            </w:r>
            <w:r w:rsidRPr="008418F6">
              <w:rPr>
                <w:rFonts w:ascii="Times New Roman" w:hAnsi="Times New Roman"/>
                <w:szCs w:val="22"/>
              </w:rPr>
              <w:t xml:space="preserve"> Communes de </w:t>
            </w:r>
            <w:r w:rsidR="00F32700" w:rsidRPr="008418F6">
              <w:rPr>
                <w:rFonts w:ascii="Times New Roman" w:hAnsi="Times New Roman"/>
                <w:szCs w:val="22"/>
              </w:rPr>
              <w:t xml:space="preserve">Mont Ngafula, Masina, Selembao </w:t>
            </w:r>
            <w:r w:rsidR="00196763" w:rsidRPr="008418F6">
              <w:rPr>
                <w:rFonts w:ascii="Times New Roman" w:hAnsi="Times New Roman"/>
                <w:szCs w:val="22"/>
              </w:rPr>
              <w:t>/ Inspection provinciale de la santé</w:t>
            </w:r>
          </w:p>
          <w:p w14:paraId="23AEB93E" w14:textId="77777777" w:rsidR="00196763" w:rsidRPr="008418F6" w:rsidRDefault="00196763" w:rsidP="00451DA0">
            <w:pPr>
              <w:spacing w:before="0" w:beforeAutospacing="0"/>
              <w:rPr>
                <w:rFonts w:ascii="Times New Roman" w:hAnsi="Times New Roman"/>
                <w:szCs w:val="22"/>
              </w:rPr>
            </w:pPr>
          </w:p>
        </w:tc>
      </w:tr>
      <w:tr w:rsidR="00196763" w:rsidRPr="008418F6" w14:paraId="74D4B17C" w14:textId="77777777" w:rsidTr="008418F6">
        <w:trPr>
          <w:gridAfter w:val="1"/>
          <w:wAfter w:w="8" w:type="pct"/>
          <w:jc w:val="center"/>
        </w:trPr>
        <w:tc>
          <w:tcPr>
            <w:tcW w:w="616" w:type="pct"/>
            <w:vMerge/>
          </w:tcPr>
          <w:p w14:paraId="0C09136A"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533A8107" w14:textId="0615C3DB"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Risque de perturbation des activités domestiques (lessive, lavage de vêtements, etc.)</w:t>
            </w:r>
            <w:r w:rsidR="00F32700" w:rsidRPr="008418F6">
              <w:rPr>
                <w:rFonts w:ascii="Times New Roman" w:hAnsi="Times New Roman"/>
                <w:szCs w:val="22"/>
              </w:rPr>
              <w:t xml:space="preserve"> sur la rivière Tshangu</w:t>
            </w:r>
            <w:r w:rsidRPr="008418F6">
              <w:rPr>
                <w:rFonts w:ascii="Times New Roman" w:hAnsi="Times New Roman"/>
                <w:szCs w:val="22"/>
              </w:rPr>
              <w:t>.</w:t>
            </w:r>
          </w:p>
        </w:tc>
        <w:tc>
          <w:tcPr>
            <w:tcW w:w="680" w:type="pct"/>
          </w:tcPr>
          <w:p w14:paraId="0674DA3D"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Mettre en place un programme de communication des communautés locales sur les travaux (consistance des travaux, horaires, localisation, durée, impacts/risques, mesures compensatoires etc.) ;</w:t>
            </w:r>
          </w:p>
          <w:p w14:paraId="4BE510D4" w14:textId="77777777" w:rsidR="00196763" w:rsidRPr="008418F6" w:rsidRDefault="00196763" w:rsidP="00451DA0">
            <w:pPr>
              <w:spacing w:before="0" w:beforeAutospacing="0"/>
              <w:rPr>
                <w:rFonts w:ascii="Times New Roman" w:hAnsi="Times New Roman"/>
                <w:color w:val="000000"/>
                <w:szCs w:val="22"/>
              </w:rPr>
            </w:pPr>
          </w:p>
          <w:p w14:paraId="2DC37779"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Aménager des lavoirs permettant un accès sécurisé à l'eau.</w:t>
            </w:r>
          </w:p>
        </w:tc>
        <w:tc>
          <w:tcPr>
            <w:tcW w:w="470" w:type="pct"/>
          </w:tcPr>
          <w:p w14:paraId="3ECB2A5C"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Utilisation des lavoirs &gt; 90 % ;</w:t>
            </w:r>
          </w:p>
          <w:p w14:paraId="1324D741" w14:textId="77777777" w:rsidR="00196763" w:rsidRPr="008418F6" w:rsidRDefault="00196763" w:rsidP="00451DA0">
            <w:pPr>
              <w:spacing w:before="0" w:beforeAutospacing="0"/>
              <w:rPr>
                <w:rFonts w:ascii="Times New Roman" w:hAnsi="Times New Roman"/>
                <w:color w:val="000000"/>
                <w:szCs w:val="22"/>
              </w:rPr>
            </w:pPr>
          </w:p>
          <w:p w14:paraId="07628533"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 xml:space="preserve">Pas d'interruption des </w:t>
            </w:r>
            <w:r w:rsidRPr="008418F6">
              <w:rPr>
                <w:rFonts w:ascii="Times New Roman" w:hAnsi="Times New Roman"/>
                <w:szCs w:val="22"/>
              </w:rPr>
              <w:t>activités domestiques (lessive, lavage de vêtements, etc.).</w:t>
            </w:r>
          </w:p>
        </w:tc>
        <w:tc>
          <w:tcPr>
            <w:tcW w:w="501" w:type="pct"/>
            <w:vAlign w:val="center"/>
          </w:tcPr>
          <w:p w14:paraId="699CABEC"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Au début des travaux</w:t>
            </w:r>
          </w:p>
        </w:tc>
        <w:tc>
          <w:tcPr>
            <w:tcW w:w="485" w:type="pct"/>
            <w:vAlign w:val="center"/>
          </w:tcPr>
          <w:p w14:paraId="3A7C77FE"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54141D65" w14:textId="77777777" w:rsidR="00196763" w:rsidRPr="008418F6" w:rsidRDefault="00196763" w:rsidP="00451DA0">
            <w:pPr>
              <w:spacing w:before="0" w:beforeAutospacing="0"/>
              <w:rPr>
                <w:rFonts w:ascii="Times New Roman" w:hAnsi="Times New Roman"/>
                <w:szCs w:val="22"/>
              </w:rPr>
            </w:pPr>
          </w:p>
          <w:p w14:paraId="22B88888"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C5A7EE8" w14:textId="4AC1FF88"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w:t>
            </w:r>
            <w:r w:rsidR="00D736AA" w:rsidRPr="008418F6">
              <w:rPr>
                <w:rFonts w:ascii="Times New Roman" w:hAnsi="Times New Roman"/>
                <w:szCs w:val="22"/>
              </w:rPr>
              <w:t>es des travaux, REEJER et autres ONG locales</w:t>
            </w:r>
          </w:p>
        </w:tc>
        <w:tc>
          <w:tcPr>
            <w:tcW w:w="576" w:type="pct"/>
            <w:vAlign w:val="center"/>
          </w:tcPr>
          <w:p w14:paraId="1F1E9F5F" w14:textId="2E11C32F"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8B17CD" w:rsidRPr="008418F6">
              <w:rPr>
                <w:rFonts w:ascii="Times New Roman" w:hAnsi="Times New Roman"/>
                <w:szCs w:val="22"/>
              </w:rPr>
              <w:t xml:space="preserve">SNEL, </w:t>
            </w: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p>
        </w:tc>
      </w:tr>
      <w:tr w:rsidR="00196763" w:rsidRPr="008418F6" w14:paraId="7C120826" w14:textId="77777777" w:rsidTr="008418F6">
        <w:trPr>
          <w:gridAfter w:val="1"/>
          <w:wAfter w:w="8" w:type="pct"/>
          <w:jc w:val="center"/>
        </w:trPr>
        <w:tc>
          <w:tcPr>
            <w:tcW w:w="616" w:type="pct"/>
            <w:vMerge/>
          </w:tcPr>
          <w:p w14:paraId="1EA9E82C"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773C98D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Risque d’accidents (heurts avec les engins/véhicules de chantier) pour les communautés locales et le bétail</w:t>
            </w:r>
          </w:p>
        </w:tc>
        <w:tc>
          <w:tcPr>
            <w:tcW w:w="680" w:type="pct"/>
          </w:tcPr>
          <w:p w14:paraId="6AC0DE3A"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r w:rsidRPr="008418F6">
              <w:rPr>
                <w:rFonts w:ascii="Times New Roman" w:hAnsi="Times New Roman"/>
                <w:szCs w:val="22"/>
              </w:rPr>
              <w:t>Mettre en place un programme de communication à destination des parties prenantes (communautés cibles, personnel des entreprises) sur la consistance des travaux, horaires, localisation, durée, impacts/risques, mesures compensatoires, etc.</w:t>
            </w:r>
          </w:p>
          <w:p w14:paraId="041A3ACE" w14:textId="77777777" w:rsidR="00196763" w:rsidRPr="008418F6" w:rsidRDefault="00196763" w:rsidP="00451DA0">
            <w:pPr>
              <w:tabs>
                <w:tab w:val="left" w:pos="0"/>
              </w:tabs>
              <w:overflowPunct w:val="0"/>
              <w:autoSpaceDE w:val="0"/>
              <w:autoSpaceDN w:val="0"/>
              <w:adjustRightInd w:val="0"/>
              <w:spacing w:before="0" w:beforeAutospacing="0"/>
              <w:textAlignment w:val="baseline"/>
              <w:rPr>
                <w:rFonts w:ascii="Times New Roman" w:hAnsi="Times New Roman"/>
                <w:szCs w:val="22"/>
              </w:rPr>
            </w:pPr>
          </w:p>
          <w:p w14:paraId="7D4E9B3E"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Prévoir un plan de circulation.</w:t>
            </w:r>
          </w:p>
        </w:tc>
        <w:tc>
          <w:tcPr>
            <w:tcW w:w="470" w:type="pct"/>
          </w:tcPr>
          <w:p w14:paraId="4BA6926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Nombre d'accidents chez les </w:t>
            </w:r>
            <w:r w:rsidRPr="008418F6">
              <w:rPr>
                <w:rFonts w:ascii="Times New Roman" w:hAnsi="Times New Roman"/>
                <w:bCs/>
                <w:color w:val="000000"/>
                <w:szCs w:val="22"/>
              </w:rPr>
              <w:t>communautés</w:t>
            </w:r>
            <w:r w:rsidRPr="008418F6">
              <w:rPr>
                <w:rFonts w:ascii="Times New Roman" w:hAnsi="Times New Roman"/>
                <w:szCs w:val="22"/>
              </w:rPr>
              <w:t xml:space="preserve"> &lt; 10 % ;</w:t>
            </w:r>
          </w:p>
          <w:p w14:paraId="504A92FE" w14:textId="77777777" w:rsidR="00196763" w:rsidRPr="008418F6" w:rsidRDefault="00196763" w:rsidP="00451DA0">
            <w:pPr>
              <w:spacing w:before="0" w:beforeAutospacing="0"/>
              <w:rPr>
                <w:rFonts w:ascii="Times New Roman" w:hAnsi="Times New Roman"/>
                <w:szCs w:val="22"/>
              </w:rPr>
            </w:pPr>
          </w:p>
          <w:p w14:paraId="57F5E87F"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Existence du plan de circulation.</w:t>
            </w:r>
          </w:p>
          <w:p w14:paraId="0FE54241" w14:textId="77777777" w:rsidR="00196763" w:rsidRPr="008418F6" w:rsidRDefault="00196763" w:rsidP="00451DA0">
            <w:pPr>
              <w:spacing w:before="0" w:beforeAutospacing="0"/>
              <w:rPr>
                <w:rFonts w:ascii="Times New Roman" w:hAnsi="Times New Roman"/>
                <w:color w:val="000000"/>
                <w:szCs w:val="22"/>
              </w:rPr>
            </w:pPr>
          </w:p>
        </w:tc>
        <w:tc>
          <w:tcPr>
            <w:tcW w:w="501" w:type="pct"/>
            <w:vAlign w:val="center"/>
          </w:tcPr>
          <w:p w14:paraId="692B8397"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Tout au long des travaux</w:t>
            </w:r>
          </w:p>
        </w:tc>
        <w:tc>
          <w:tcPr>
            <w:tcW w:w="485" w:type="pct"/>
            <w:vAlign w:val="center"/>
          </w:tcPr>
          <w:p w14:paraId="456418BD"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2C15DF2E" w14:textId="77777777" w:rsidR="00196763" w:rsidRPr="008418F6" w:rsidRDefault="00196763" w:rsidP="00451DA0">
            <w:pPr>
              <w:spacing w:before="0" w:beforeAutospacing="0"/>
              <w:rPr>
                <w:rFonts w:ascii="Times New Roman" w:hAnsi="Times New Roman"/>
                <w:szCs w:val="22"/>
              </w:rPr>
            </w:pPr>
          </w:p>
          <w:p w14:paraId="5E1FBD5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02B01724" w14:textId="53205B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w:t>
            </w:r>
            <w:r w:rsidR="00D736AA" w:rsidRPr="008418F6">
              <w:rPr>
                <w:rFonts w:ascii="Times New Roman" w:hAnsi="Times New Roman"/>
                <w:szCs w:val="22"/>
              </w:rPr>
              <w:t>, REEJER</w:t>
            </w:r>
            <w:r w:rsidRPr="008418F6">
              <w:rPr>
                <w:rFonts w:ascii="Times New Roman" w:hAnsi="Times New Roman"/>
                <w:szCs w:val="22"/>
              </w:rPr>
              <w:t xml:space="preserve"> et autres ONG </w:t>
            </w:r>
            <w:r w:rsidR="00D736AA" w:rsidRPr="008418F6">
              <w:rPr>
                <w:rFonts w:ascii="Times New Roman" w:hAnsi="Times New Roman"/>
                <w:szCs w:val="22"/>
              </w:rPr>
              <w:t>locales</w:t>
            </w:r>
          </w:p>
        </w:tc>
        <w:tc>
          <w:tcPr>
            <w:tcW w:w="576" w:type="pct"/>
            <w:vAlign w:val="center"/>
          </w:tcPr>
          <w:p w14:paraId="387473B4" w14:textId="462DFF03"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8B17CD" w:rsidRPr="008418F6">
              <w:rPr>
                <w:rFonts w:ascii="Times New Roman" w:hAnsi="Times New Roman"/>
                <w:szCs w:val="22"/>
              </w:rPr>
              <w:t xml:space="preserve">SNEL, </w:t>
            </w: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r w:rsidRPr="008418F6">
              <w:rPr>
                <w:rFonts w:ascii="Times New Roman" w:hAnsi="Times New Roman"/>
                <w:szCs w:val="22"/>
              </w:rPr>
              <w:t xml:space="preserve"> </w:t>
            </w:r>
            <w:r w:rsidR="00196763" w:rsidRPr="008418F6">
              <w:rPr>
                <w:rFonts w:ascii="Times New Roman" w:hAnsi="Times New Roman"/>
                <w:szCs w:val="22"/>
              </w:rPr>
              <w:t>/ PNCR</w:t>
            </w:r>
          </w:p>
          <w:p w14:paraId="6687A000" w14:textId="77777777" w:rsidR="00196763" w:rsidRPr="008418F6" w:rsidRDefault="00196763" w:rsidP="00451DA0">
            <w:pPr>
              <w:spacing w:before="0" w:beforeAutospacing="0"/>
              <w:rPr>
                <w:rFonts w:ascii="Times New Roman" w:hAnsi="Times New Roman"/>
                <w:szCs w:val="22"/>
              </w:rPr>
            </w:pPr>
          </w:p>
        </w:tc>
      </w:tr>
      <w:tr w:rsidR="00196763" w:rsidRPr="008418F6" w14:paraId="14C2E1F7" w14:textId="77777777" w:rsidTr="008418F6">
        <w:trPr>
          <w:gridAfter w:val="1"/>
          <w:wAfter w:w="8" w:type="pct"/>
          <w:jc w:val="center"/>
        </w:trPr>
        <w:tc>
          <w:tcPr>
            <w:tcW w:w="616" w:type="pct"/>
            <w:vMerge/>
          </w:tcPr>
          <w:p w14:paraId="5ACF8613" w14:textId="77777777" w:rsidR="00196763" w:rsidRPr="008418F6" w:rsidRDefault="00196763" w:rsidP="00451DA0">
            <w:pPr>
              <w:spacing w:before="0" w:beforeAutospacing="0"/>
              <w:rPr>
                <w:rFonts w:ascii="Times New Roman" w:hAnsi="Times New Roman"/>
                <w:szCs w:val="22"/>
              </w:rPr>
            </w:pPr>
          </w:p>
        </w:tc>
        <w:tc>
          <w:tcPr>
            <w:tcW w:w="601" w:type="pct"/>
            <w:vAlign w:val="center"/>
          </w:tcPr>
          <w:p w14:paraId="665772DF"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Risques professionnels (accidents de travail) pour le personnel de chantier</w:t>
            </w:r>
          </w:p>
        </w:tc>
        <w:tc>
          <w:tcPr>
            <w:tcW w:w="680" w:type="pct"/>
            <w:vAlign w:val="center"/>
          </w:tcPr>
          <w:p w14:paraId="43DECB66"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Informer/Former les travailleurs sur les risques associés aux travaux en matière d’hygiène et de sécurité ;</w:t>
            </w:r>
          </w:p>
          <w:p w14:paraId="552DE198" w14:textId="77777777" w:rsidR="00196763" w:rsidRPr="008418F6" w:rsidRDefault="00196763" w:rsidP="00451DA0">
            <w:pPr>
              <w:spacing w:before="0" w:beforeAutospacing="0"/>
              <w:rPr>
                <w:rFonts w:ascii="Times New Roman" w:hAnsi="Times New Roman"/>
                <w:bCs/>
                <w:color w:val="000000"/>
                <w:szCs w:val="22"/>
              </w:rPr>
            </w:pPr>
          </w:p>
          <w:p w14:paraId="5C346061"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Doter le personnel de chantier d’EPI adéquat et rendre leur port obligatoire ;</w:t>
            </w:r>
          </w:p>
          <w:p w14:paraId="6062531C" w14:textId="77777777" w:rsidR="00196763" w:rsidRPr="008418F6" w:rsidRDefault="00196763" w:rsidP="00451DA0">
            <w:pPr>
              <w:spacing w:before="0" w:beforeAutospacing="0"/>
              <w:rPr>
                <w:rFonts w:ascii="Times New Roman" w:hAnsi="Times New Roman"/>
                <w:bCs/>
                <w:color w:val="000000"/>
                <w:szCs w:val="22"/>
              </w:rPr>
            </w:pPr>
          </w:p>
          <w:p w14:paraId="371B4C43"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Utiliser des engins et équipements conformes (avertisseur automatique de marche arrière, freins en bon état, etc.) ;</w:t>
            </w:r>
          </w:p>
          <w:p w14:paraId="2D49802E" w14:textId="77777777" w:rsidR="00196763" w:rsidRPr="008418F6" w:rsidRDefault="00196763" w:rsidP="00451DA0">
            <w:pPr>
              <w:spacing w:before="0" w:beforeAutospacing="0"/>
              <w:rPr>
                <w:rFonts w:ascii="Times New Roman" w:hAnsi="Times New Roman"/>
                <w:bCs/>
                <w:color w:val="000000"/>
                <w:szCs w:val="22"/>
              </w:rPr>
            </w:pPr>
          </w:p>
          <w:p w14:paraId="77C73661"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Mettre en place une infirmerie de chantier ;</w:t>
            </w:r>
          </w:p>
          <w:p w14:paraId="307E26FE" w14:textId="77777777" w:rsidR="00196763" w:rsidRPr="008418F6" w:rsidRDefault="00196763" w:rsidP="00451DA0">
            <w:pPr>
              <w:spacing w:before="0" w:beforeAutospacing="0"/>
              <w:rPr>
                <w:rFonts w:ascii="Times New Roman" w:hAnsi="Times New Roman"/>
                <w:bCs/>
                <w:color w:val="000000"/>
                <w:szCs w:val="22"/>
              </w:rPr>
            </w:pPr>
          </w:p>
          <w:p w14:paraId="72AAAC92"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Disposer de trousses de premiers secours dans les zones de travaux ;</w:t>
            </w:r>
          </w:p>
          <w:p w14:paraId="18AB5620" w14:textId="77777777" w:rsidR="00196763" w:rsidRPr="008418F6" w:rsidRDefault="00196763" w:rsidP="00451DA0">
            <w:pPr>
              <w:spacing w:before="0" w:beforeAutospacing="0"/>
              <w:rPr>
                <w:rFonts w:ascii="Times New Roman" w:hAnsi="Times New Roman"/>
                <w:bCs/>
                <w:color w:val="000000"/>
                <w:szCs w:val="22"/>
              </w:rPr>
            </w:pPr>
          </w:p>
          <w:p w14:paraId="0013D17C"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bCs/>
                <w:color w:val="000000"/>
                <w:szCs w:val="22"/>
              </w:rPr>
              <w:t>Signalisation &amp; balisage du chantier et affichage des consignes de sécurité.</w:t>
            </w:r>
          </w:p>
        </w:tc>
        <w:tc>
          <w:tcPr>
            <w:tcW w:w="470" w:type="pct"/>
          </w:tcPr>
          <w:p w14:paraId="13583CF2"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Nombre d'accidents chez les </w:t>
            </w:r>
            <w:r w:rsidRPr="008418F6">
              <w:rPr>
                <w:rFonts w:ascii="Times New Roman" w:hAnsi="Times New Roman"/>
                <w:bCs/>
                <w:color w:val="000000"/>
                <w:szCs w:val="22"/>
              </w:rPr>
              <w:t>travailleurs</w:t>
            </w:r>
            <w:r w:rsidRPr="008418F6">
              <w:rPr>
                <w:rFonts w:ascii="Times New Roman" w:hAnsi="Times New Roman"/>
                <w:szCs w:val="22"/>
              </w:rPr>
              <w:t xml:space="preserve"> &lt; 10 % ;</w:t>
            </w:r>
          </w:p>
          <w:p w14:paraId="3B26BA8D" w14:textId="77777777" w:rsidR="00196763" w:rsidRPr="008418F6" w:rsidRDefault="00196763" w:rsidP="00451DA0">
            <w:pPr>
              <w:spacing w:before="0" w:beforeAutospacing="0"/>
              <w:rPr>
                <w:rFonts w:ascii="Times New Roman" w:hAnsi="Times New Roman"/>
                <w:szCs w:val="22"/>
              </w:rPr>
            </w:pPr>
          </w:p>
          <w:p w14:paraId="57CF81EA"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Proportion de personnel de chantier doté et portant des EPI ;</w:t>
            </w:r>
          </w:p>
          <w:p w14:paraId="4EB7DBB4" w14:textId="77777777" w:rsidR="00196763" w:rsidRPr="008418F6" w:rsidRDefault="00196763" w:rsidP="00451DA0">
            <w:pPr>
              <w:spacing w:before="0" w:beforeAutospacing="0"/>
              <w:rPr>
                <w:rFonts w:ascii="Times New Roman" w:hAnsi="Times New Roman"/>
                <w:szCs w:val="22"/>
              </w:rPr>
            </w:pPr>
          </w:p>
          <w:p w14:paraId="7E745F3B"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Existence de l’infirmerie de chantier ;</w:t>
            </w:r>
          </w:p>
          <w:p w14:paraId="51764847"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szCs w:val="22"/>
              </w:rPr>
              <w:t>Proportion de zones de chantier disposant de trousses de premiers secours.</w:t>
            </w:r>
          </w:p>
        </w:tc>
        <w:tc>
          <w:tcPr>
            <w:tcW w:w="501" w:type="pct"/>
            <w:vAlign w:val="center"/>
          </w:tcPr>
          <w:p w14:paraId="41BFB0B9"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color w:val="000000"/>
                <w:szCs w:val="22"/>
              </w:rPr>
              <w:t>Tout au long des travaux</w:t>
            </w:r>
          </w:p>
        </w:tc>
        <w:tc>
          <w:tcPr>
            <w:tcW w:w="485" w:type="pct"/>
            <w:vAlign w:val="center"/>
          </w:tcPr>
          <w:p w14:paraId="71EB7661"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71296AE2" w14:textId="77777777" w:rsidR="00196763" w:rsidRPr="008418F6" w:rsidRDefault="00196763" w:rsidP="00451DA0">
            <w:pPr>
              <w:spacing w:before="0" w:beforeAutospacing="0"/>
              <w:rPr>
                <w:rFonts w:ascii="Times New Roman" w:hAnsi="Times New Roman"/>
                <w:szCs w:val="22"/>
              </w:rPr>
            </w:pPr>
          </w:p>
          <w:p w14:paraId="55D335DE" w14:textId="77777777" w:rsidR="008B17CD" w:rsidRPr="008418F6" w:rsidRDefault="008B17CD" w:rsidP="00451DA0">
            <w:pPr>
              <w:spacing w:before="0" w:beforeAutospacing="0"/>
              <w:rPr>
                <w:rFonts w:ascii="Times New Roman" w:hAnsi="Times New Roman"/>
                <w:szCs w:val="22"/>
              </w:rPr>
            </w:pPr>
          </w:p>
          <w:p w14:paraId="07FE1589" w14:textId="77777777" w:rsidR="008B17CD" w:rsidRPr="008418F6" w:rsidRDefault="008B17CD" w:rsidP="00451DA0">
            <w:pPr>
              <w:spacing w:before="0" w:beforeAutospacing="0"/>
              <w:rPr>
                <w:rFonts w:ascii="Times New Roman" w:hAnsi="Times New Roman"/>
                <w:szCs w:val="22"/>
              </w:rPr>
            </w:pPr>
          </w:p>
          <w:p w14:paraId="6AC54B35" w14:textId="77777777" w:rsidR="008B17CD" w:rsidRPr="008418F6" w:rsidRDefault="008B17CD" w:rsidP="00451DA0">
            <w:pPr>
              <w:spacing w:before="0" w:beforeAutospacing="0"/>
              <w:rPr>
                <w:rFonts w:ascii="Times New Roman" w:hAnsi="Times New Roman"/>
                <w:szCs w:val="22"/>
              </w:rPr>
            </w:pPr>
          </w:p>
          <w:p w14:paraId="5A129C66" w14:textId="77777777" w:rsidR="008B17CD" w:rsidRPr="008418F6" w:rsidRDefault="008B17CD" w:rsidP="00451DA0">
            <w:pPr>
              <w:spacing w:before="0" w:beforeAutospacing="0"/>
              <w:rPr>
                <w:rFonts w:ascii="Times New Roman" w:hAnsi="Times New Roman"/>
                <w:szCs w:val="22"/>
              </w:rPr>
            </w:pPr>
          </w:p>
          <w:p w14:paraId="5EF96CD4" w14:textId="77777777" w:rsidR="008B17CD" w:rsidRPr="008418F6" w:rsidRDefault="008B17CD" w:rsidP="00451DA0">
            <w:pPr>
              <w:spacing w:before="0" w:beforeAutospacing="0"/>
              <w:rPr>
                <w:rFonts w:ascii="Times New Roman" w:hAnsi="Times New Roman"/>
                <w:szCs w:val="22"/>
              </w:rPr>
            </w:pPr>
          </w:p>
          <w:p w14:paraId="7A1F9FCF" w14:textId="77777777" w:rsidR="008B17CD" w:rsidRPr="008418F6" w:rsidRDefault="008B17CD" w:rsidP="00451DA0">
            <w:pPr>
              <w:spacing w:before="0" w:beforeAutospacing="0"/>
              <w:rPr>
                <w:rFonts w:ascii="Times New Roman" w:hAnsi="Times New Roman"/>
                <w:szCs w:val="22"/>
              </w:rPr>
            </w:pPr>
          </w:p>
          <w:p w14:paraId="3BE47FB0" w14:textId="77777777" w:rsidR="008B17CD" w:rsidRPr="008418F6" w:rsidRDefault="008B17CD" w:rsidP="00451DA0">
            <w:pPr>
              <w:spacing w:before="0" w:beforeAutospacing="0"/>
              <w:rPr>
                <w:rFonts w:ascii="Times New Roman" w:hAnsi="Times New Roman"/>
                <w:szCs w:val="22"/>
              </w:rPr>
            </w:pPr>
          </w:p>
          <w:p w14:paraId="5CF665D9" w14:textId="2D3DEE1C"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73AE1882" w14:textId="1D3EB770"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Entreprises chargées des travaux</w:t>
            </w:r>
            <w:r w:rsidR="00D736AA" w:rsidRPr="008418F6">
              <w:rPr>
                <w:rFonts w:ascii="Times New Roman" w:hAnsi="Times New Roman"/>
                <w:szCs w:val="22"/>
              </w:rPr>
              <w:t>, REEJER</w:t>
            </w:r>
            <w:r w:rsidRPr="008418F6">
              <w:rPr>
                <w:rFonts w:ascii="Times New Roman" w:hAnsi="Times New Roman"/>
                <w:szCs w:val="22"/>
              </w:rPr>
              <w:t xml:space="preserve"> et autres ONG </w:t>
            </w:r>
            <w:r w:rsidR="00F32700" w:rsidRPr="008418F6">
              <w:rPr>
                <w:rFonts w:ascii="Times New Roman" w:hAnsi="Times New Roman"/>
                <w:szCs w:val="22"/>
              </w:rPr>
              <w:t>locales</w:t>
            </w:r>
          </w:p>
        </w:tc>
        <w:tc>
          <w:tcPr>
            <w:tcW w:w="576" w:type="pct"/>
            <w:vAlign w:val="center"/>
          </w:tcPr>
          <w:p w14:paraId="0CD9A606" w14:textId="4A919614"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w:t>
            </w:r>
            <w:r w:rsidRPr="008418F6">
              <w:rPr>
                <w:rFonts w:ascii="Times New Roman" w:hAnsi="Times New Roman"/>
                <w:szCs w:val="22"/>
              </w:rPr>
              <w:t xml:space="preserve"> Communes de </w:t>
            </w:r>
            <w:r w:rsidR="00F32700" w:rsidRPr="008418F6">
              <w:rPr>
                <w:rFonts w:ascii="Times New Roman" w:hAnsi="Times New Roman"/>
                <w:szCs w:val="22"/>
              </w:rPr>
              <w:t>Mont Ngafula, Masina, Selembao</w:t>
            </w:r>
          </w:p>
        </w:tc>
      </w:tr>
      <w:tr w:rsidR="00196763" w:rsidRPr="008418F6" w14:paraId="183C9419" w14:textId="77777777" w:rsidTr="008418F6">
        <w:trPr>
          <w:gridAfter w:val="1"/>
          <w:wAfter w:w="8" w:type="pct"/>
          <w:jc w:val="center"/>
        </w:trPr>
        <w:tc>
          <w:tcPr>
            <w:tcW w:w="616" w:type="pct"/>
            <w:vMerge w:val="restart"/>
          </w:tcPr>
          <w:p w14:paraId="13637389" w14:textId="3197B608" w:rsidR="00196763" w:rsidRPr="008418F6" w:rsidRDefault="00196763" w:rsidP="00451DA0">
            <w:pPr>
              <w:spacing w:before="0" w:beforeAutospacing="0"/>
              <w:rPr>
                <w:rFonts w:ascii="Times New Roman" w:hAnsi="Times New Roman"/>
                <w:szCs w:val="22"/>
              </w:rPr>
            </w:pPr>
            <w:r w:rsidRPr="008418F6">
              <w:rPr>
                <w:rFonts w:ascii="Times New Roman" w:hAnsi="Times New Roman"/>
                <w:b/>
                <w:i/>
                <w:szCs w:val="22"/>
              </w:rPr>
              <w:t xml:space="preserve">Travaux de terrassement et fonctionnement des collecteurs </w:t>
            </w:r>
            <w:r w:rsidR="00F32700" w:rsidRPr="008418F6">
              <w:rPr>
                <w:rFonts w:ascii="Times New Roman" w:hAnsi="Times New Roman"/>
                <w:b/>
                <w:i/>
                <w:szCs w:val="22"/>
              </w:rPr>
              <w:t>tout autour des</w:t>
            </w:r>
            <w:r w:rsidR="00D736AA" w:rsidRPr="008418F6">
              <w:rPr>
                <w:rFonts w:ascii="Times New Roman" w:hAnsi="Times New Roman"/>
                <w:b/>
                <w:i/>
                <w:szCs w:val="22"/>
              </w:rPr>
              <w:t xml:space="preserve"> poste</w:t>
            </w:r>
            <w:r w:rsidR="00F32700" w:rsidRPr="008418F6">
              <w:rPr>
                <w:rFonts w:ascii="Times New Roman" w:hAnsi="Times New Roman"/>
                <w:b/>
                <w:i/>
                <w:szCs w:val="22"/>
              </w:rPr>
              <w:t>s et Sous-stations</w:t>
            </w:r>
            <w:r w:rsidR="00D736AA" w:rsidRPr="008418F6">
              <w:rPr>
                <w:rFonts w:ascii="Times New Roman" w:hAnsi="Times New Roman"/>
                <w:b/>
                <w:i/>
                <w:szCs w:val="22"/>
              </w:rPr>
              <w:t xml:space="preserve"> SNEL </w:t>
            </w:r>
          </w:p>
        </w:tc>
        <w:tc>
          <w:tcPr>
            <w:tcW w:w="601" w:type="pct"/>
            <w:vMerge w:val="restart"/>
            <w:vAlign w:val="center"/>
          </w:tcPr>
          <w:p w14:paraId="69540816"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xml:space="preserve">Altération du paysage par la Production d’importantes quantités de déblais et remblais </w:t>
            </w:r>
          </w:p>
        </w:tc>
        <w:tc>
          <w:tcPr>
            <w:tcW w:w="680" w:type="pct"/>
            <w:vAlign w:val="center"/>
          </w:tcPr>
          <w:p w14:paraId="57C73278" w14:textId="77777777" w:rsidR="00196763" w:rsidRPr="008418F6" w:rsidRDefault="00196763"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Évacuer les déblais vers les sites autorisés par les collectivités et l’environnement.</w:t>
            </w:r>
          </w:p>
        </w:tc>
        <w:tc>
          <w:tcPr>
            <w:tcW w:w="470" w:type="pct"/>
          </w:tcPr>
          <w:p w14:paraId="0FE816D0"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 de déblais évacués vers les sites autorisés ;</w:t>
            </w:r>
          </w:p>
          <w:p w14:paraId="55BFEEA5" w14:textId="77777777" w:rsidR="00196763" w:rsidRPr="008418F6" w:rsidRDefault="00196763" w:rsidP="00451DA0">
            <w:pPr>
              <w:spacing w:before="0" w:beforeAutospacing="0"/>
              <w:rPr>
                <w:rFonts w:ascii="Times New Roman" w:hAnsi="Times New Roman"/>
                <w:szCs w:val="22"/>
              </w:rPr>
            </w:pPr>
          </w:p>
        </w:tc>
        <w:tc>
          <w:tcPr>
            <w:tcW w:w="501" w:type="pct"/>
            <w:vAlign w:val="center"/>
          </w:tcPr>
          <w:p w14:paraId="3F331BEA" w14:textId="77777777" w:rsidR="00196763" w:rsidRPr="008418F6" w:rsidRDefault="00196763"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des travaux</w:t>
            </w:r>
          </w:p>
        </w:tc>
        <w:tc>
          <w:tcPr>
            <w:tcW w:w="485" w:type="pct"/>
            <w:vAlign w:val="center"/>
          </w:tcPr>
          <w:p w14:paraId="26C2B008"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15E7FC73" w14:textId="77777777" w:rsidR="00196763" w:rsidRPr="008418F6" w:rsidRDefault="00196763" w:rsidP="00451DA0">
            <w:pPr>
              <w:spacing w:before="0" w:beforeAutospacing="0"/>
              <w:rPr>
                <w:rFonts w:ascii="Times New Roman" w:hAnsi="Times New Roman"/>
                <w:szCs w:val="22"/>
              </w:rPr>
            </w:pPr>
          </w:p>
          <w:p w14:paraId="7FCC7D93" w14:textId="77777777"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62FA5A46" w14:textId="38BE9A98" w:rsidR="00196763" w:rsidRPr="008418F6" w:rsidRDefault="00196763" w:rsidP="00451DA0">
            <w:pPr>
              <w:spacing w:before="0" w:beforeAutospacing="0"/>
              <w:rPr>
                <w:rFonts w:ascii="Times New Roman" w:hAnsi="Times New Roman"/>
                <w:szCs w:val="22"/>
              </w:rPr>
            </w:pPr>
            <w:r w:rsidRPr="008418F6">
              <w:rPr>
                <w:rFonts w:ascii="Times New Roman" w:hAnsi="Times New Roman"/>
                <w:szCs w:val="22"/>
              </w:rPr>
              <w:t>E</w:t>
            </w:r>
            <w:r w:rsidR="00D736AA" w:rsidRPr="008418F6">
              <w:rPr>
                <w:rFonts w:ascii="Times New Roman" w:hAnsi="Times New Roman"/>
                <w:szCs w:val="22"/>
              </w:rPr>
              <w:t xml:space="preserve">ntreprises chargées des travaux, REEJER </w:t>
            </w:r>
            <w:r w:rsidRPr="008418F6">
              <w:rPr>
                <w:rFonts w:ascii="Times New Roman" w:hAnsi="Times New Roman"/>
                <w:szCs w:val="22"/>
              </w:rPr>
              <w:t xml:space="preserve">et autres ONG </w:t>
            </w:r>
          </w:p>
        </w:tc>
        <w:tc>
          <w:tcPr>
            <w:tcW w:w="576" w:type="pct"/>
            <w:vAlign w:val="center"/>
          </w:tcPr>
          <w:p w14:paraId="1E4A0207" w14:textId="1F1E9703" w:rsidR="00196763" w:rsidRPr="008418F6" w:rsidRDefault="00D736AA" w:rsidP="00451DA0">
            <w:pPr>
              <w:spacing w:before="0" w:beforeAutospacing="0"/>
              <w:rPr>
                <w:rFonts w:ascii="Times New Roman" w:hAnsi="Times New Roman"/>
                <w:szCs w:val="22"/>
              </w:rPr>
            </w:pPr>
            <w:r w:rsidRPr="008418F6">
              <w:rPr>
                <w:rFonts w:ascii="Times New Roman" w:hAnsi="Times New Roman"/>
                <w:szCs w:val="22"/>
              </w:rPr>
              <w:t>UCM, CI, ACE, CDUK, OVD,</w:t>
            </w:r>
            <w:r w:rsidR="008B17CD" w:rsidRPr="008418F6">
              <w:rPr>
                <w:rFonts w:ascii="Times New Roman" w:hAnsi="Times New Roman"/>
                <w:szCs w:val="22"/>
              </w:rPr>
              <w:t xml:space="preserve"> SNEL, </w:t>
            </w:r>
            <w:r w:rsidRPr="008418F6">
              <w:rPr>
                <w:rFonts w:ascii="Times New Roman" w:hAnsi="Times New Roman"/>
                <w:szCs w:val="22"/>
              </w:rPr>
              <w:t xml:space="preserve"> Communes de </w:t>
            </w:r>
            <w:r w:rsidR="00F32700" w:rsidRPr="008418F6">
              <w:rPr>
                <w:rFonts w:ascii="Times New Roman" w:hAnsi="Times New Roman"/>
                <w:szCs w:val="22"/>
              </w:rPr>
              <w:t>Mont Ngafula, Masina, Selembao</w:t>
            </w:r>
          </w:p>
        </w:tc>
      </w:tr>
      <w:tr w:rsidR="00D736AA" w:rsidRPr="008418F6" w14:paraId="422108EB" w14:textId="77777777" w:rsidTr="008418F6">
        <w:trPr>
          <w:gridAfter w:val="1"/>
          <w:wAfter w:w="8" w:type="pct"/>
          <w:jc w:val="center"/>
        </w:trPr>
        <w:tc>
          <w:tcPr>
            <w:tcW w:w="616" w:type="pct"/>
            <w:vMerge/>
          </w:tcPr>
          <w:p w14:paraId="670A367B" w14:textId="77777777" w:rsidR="00D736AA" w:rsidRPr="008418F6" w:rsidRDefault="00D736AA" w:rsidP="00451DA0">
            <w:pPr>
              <w:spacing w:before="0" w:beforeAutospacing="0"/>
              <w:rPr>
                <w:rFonts w:ascii="Times New Roman" w:hAnsi="Times New Roman"/>
                <w:szCs w:val="22"/>
              </w:rPr>
            </w:pPr>
          </w:p>
        </w:tc>
        <w:tc>
          <w:tcPr>
            <w:tcW w:w="601" w:type="pct"/>
            <w:vMerge/>
            <w:vAlign w:val="center"/>
          </w:tcPr>
          <w:p w14:paraId="0DD8FDC1" w14:textId="77777777" w:rsidR="00D736AA" w:rsidRPr="008418F6" w:rsidRDefault="00D736AA" w:rsidP="00451DA0">
            <w:pPr>
              <w:spacing w:before="0" w:beforeAutospacing="0"/>
              <w:rPr>
                <w:rFonts w:ascii="Times New Roman" w:hAnsi="Times New Roman"/>
                <w:szCs w:val="22"/>
              </w:rPr>
            </w:pPr>
          </w:p>
        </w:tc>
        <w:tc>
          <w:tcPr>
            <w:tcW w:w="680" w:type="pct"/>
            <w:vAlign w:val="center"/>
          </w:tcPr>
          <w:p w14:paraId="588B8C42" w14:textId="77777777" w:rsidR="00D736AA" w:rsidRPr="008418F6" w:rsidRDefault="00D736AA" w:rsidP="00451DA0">
            <w:pPr>
              <w:spacing w:before="0" w:beforeAutospacing="0"/>
              <w:rPr>
                <w:rFonts w:ascii="Times New Roman" w:hAnsi="Times New Roman"/>
                <w:bCs/>
                <w:color w:val="000000"/>
                <w:szCs w:val="22"/>
              </w:rPr>
            </w:pPr>
            <w:r w:rsidRPr="008418F6">
              <w:rPr>
                <w:rFonts w:ascii="Times New Roman" w:hAnsi="Times New Roman"/>
                <w:bCs/>
                <w:color w:val="000000"/>
                <w:szCs w:val="22"/>
              </w:rPr>
              <w:t xml:space="preserve">Réutiliser les déblais dans les travaux. </w:t>
            </w:r>
          </w:p>
        </w:tc>
        <w:tc>
          <w:tcPr>
            <w:tcW w:w="470" w:type="pct"/>
          </w:tcPr>
          <w:p w14:paraId="7C90B430"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de déblais évacués vers les sites autorisés ;</w:t>
            </w:r>
          </w:p>
          <w:p w14:paraId="565D8B13"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Quantité des remblais utilisée pour les travaux.</w:t>
            </w:r>
          </w:p>
        </w:tc>
        <w:tc>
          <w:tcPr>
            <w:tcW w:w="501" w:type="pct"/>
            <w:vAlign w:val="center"/>
          </w:tcPr>
          <w:p w14:paraId="5DAD38A2"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des travaux</w:t>
            </w:r>
          </w:p>
        </w:tc>
        <w:tc>
          <w:tcPr>
            <w:tcW w:w="485" w:type="pct"/>
            <w:vAlign w:val="center"/>
          </w:tcPr>
          <w:p w14:paraId="59628BCC"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3499EEFF" w14:textId="77777777" w:rsidR="00D736AA" w:rsidRPr="008418F6" w:rsidRDefault="00D736AA" w:rsidP="00451DA0">
            <w:pPr>
              <w:spacing w:before="0" w:beforeAutospacing="0"/>
              <w:rPr>
                <w:rFonts w:ascii="Times New Roman" w:hAnsi="Times New Roman"/>
                <w:szCs w:val="22"/>
              </w:rPr>
            </w:pPr>
          </w:p>
          <w:p w14:paraId="107276F8"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24AC2C4" w14:textId="4145673A"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05525204" w14:textId="03D60461"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Communes de </w:t>
            </w:r>
            <w:r w:rsidR="00F32700" w:rsidRPr="008418F6">
              <w:rPr>
                <w:rFonts w:ascii="Times New Roman" w:hAnsi="Times New Roman"/>
                <w:szCs w:val="22"/>
              </w:rPr>
              <w:t>Mont Ngafula, Masina, Selembao</w:t>
            </w:r>
          </w:p>
        </w:tc>
      </w:tr>
      <w:tr w:rsidR="00D736AA" w:rsidRPr="008418F6" w14:paraId="134F139C" w14:textId="77777777" w:rsidTr="008418F6">
        <w:trPr>
          <w:gridAfter w:val="1"/>
          <w:wAfter w:w="8" w:type="pct"/>
          <w:jc w:val="center"/>
        </w:trPr>
        <w:tc>
          <w:tcPr>
            <w:tcW w:w="616" w:type="pct"/>
            <w:vMerge/>
          </w:tcPr>
          <w:p w14:paraId="085FF252" w14:textId="77777777" w:rsidR="00D736AA" w:rsidRPr="008418F6" w:rsidRDefault="00D736AA" w:rsidP="00451DA0">
            <w:pPr>
              <w:spacing w:before="0" w:beforeAutospacing="0"/>
              <w:rPr>
                <w:rFonts w:ascii="Times New Roman" w:hAnsi="Times New Roman"/>
                <w:szCs w:val="22"/>
              </w:rPr>
            </w:pPr>
          </w:p>
        </w:tc>
        <w:tc>
          <w:tcPr>
            <w:tcW w:w="601" w:type="pct"/>
            <w:vMerge w:val="restart"/>
            <w:vAlign w:val="center"/>
          </w:tcPr>
          <w:p w14:paraId="63DFEA2F"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Risques de découvertes fortuites de vestiges du patrimoine culturel </w:t>
            </w:r>
          </w:p>
        </w:tc>
        <w:tc>
          <w:tcPr>
            <w:tcW w:w="680" w:type="pct"/>
            <w:vAlign w:val="center"/>
          </w:tcPr>
          <w:p w14:paraId="20280855" w14:textId="03CB2980" w:rsidR="00D736AA" w:rsidRPr="008418F6" w:rsidRDefault="00D736AA" w:rsidP="00451DA0">
            <w:pPr>
              <w:shd w:val="clear" w:color="auto" w:fill="FFFFFF"/>
              <w:spacing w:before="0" w:beforeAutospacing="0"/>
              <w:ind w:right="270"/>
              <w:rPr>
                <w:rFonts w:ascii="Times New Roman" w:hAnsi="Times New Roman"/>
                <w:color w:val="000000"/>
                <w:szCs w:val="22"/>
              </w:rPr>
            </w:pPr>
            <w:r w:rsidRPr="008418F6">
              <w:rPr>
                <w:rFonts w:ascii="Times New Roman" w:hAnsi="Times New Roman"/>
                <w:color w:val="000000"/>
                <w:szCs w:val="22"/>
              </w:rPr>
              <w:t>Appliquer la procédure de découverte fortuite conformément à la NES n°8</w:t>
            </w:r>
          </w:p>
        </w:tc>
        <w:tc>
          <w:tcPr>
            <w:tcW w:w="470" w:type="pct"/>
            <w:vMerge w:val="restart"/>
          </w:tcPr>
          <w:p w14:paraId="3AD47700"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Nombre de découvertes fortuites dont la procédure est suivie par les </w:t>
            </w:r>
            <w:r w:rsidRPr="008418F6">
              <w:rPr>
                <w:rFonts w:ascii="Times New Roman" w:hAnsi="Times New Roman"/>
                <w:bCs/>
                <w:color w:val="000000"/>
                <w:szCs w:val="22"/>
              </w:rPr>
              <w:t>travailleurs</w:t>
            </w:r>
            <w:r w:rsidRPr="008418F6">
              <w:rPr>
                <w:rFonts w:ascii="Times New Roman" w:hAnsi="Times New Roman"/>
                <w:szCs w:val="22"/>
              </w:rPr>
              <w:t xml:space="preserve"> &lt; 1.</w:t>
            </w:r>
          </w:p>
          <w:p w14:paraId="03E617D7" w14:textId="77777777" w:rsidR="00D736AA" w:rsidRPr="008418F6" w:rsidRDefault="00D736AA" w:rsidP="00451DA0">
            <w:pPr>
              <w:spacing w:before="0" w:beforeAutospacing="0"/>
              <w:rPr>
                <w:rFonts w:ascii="Times New Roman" w:hAnsi="Times New Roman"/>
                <w:szCs w:val="22"/>
              </w:rPr>
            </w:pPr>
          </w:p>
          <w:p w14:paraId="2D2D489B" w14:textId="77777777" w:rsidR="00D736AA" w:rsidRPr="008418F6" w:rsidRDefault="00D736AA" w:rsidP="00451DA0">
            <w:pPr>
              <w:spacing w:before="0" w:beforeAutospacing="0"/>
              <w:rPr>
                <w:rFonts w:ascii="Times New Roman" w:hAnsi="Times New Roman"/>
                <w:szCs w:val="22"/>
              </w:rPr>
            </w:pPr>
          </w:p>
          <w:p w14:paraId="3D47304F" w14:textId="77777777" w:rsidR="00D736AA" w:rsidRPr="008418F6" w:rsidRDefault="00D736AA" w:rsidP="00451DA0">
            <w:pPr>
              <w:spacing w:before="0" w:beforeAutospacing="0"/>
              <w:rPr>
                <w:rFonts w:ascii="Times New Roman" w:hAnsi="Times New Roman"/>
                <w:szCs w:val="22"/>
              </w:rPr>
            </w:pPr>
          </w:p>
        </w:tc>
        <w:tc>
          <w:tcPr>
            <w:tcW w:w="501" w:type="pct"/>
            <w:vAlign w:val="center"/>
          </w:tcPr>
          <w:p w14:paraId="6F1523E8"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des travaux</w:t>
            </w:r>
          </w:p>
        </w:tc>
        <w:tc>
          <w:tcPr>
            <w:tcW w:w="485" w:type="pct"/>
            <w:vAlign w:val="center"/>
          </w:tcPr>
          <w:p w14:paraId="190F79FD"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01C79862" w14:textId="77777777" w:rsidR="00D736AA" w:rsidRPr="008418F6" w:rsidRDefault="00D736AA" w:rsidP="00451DA0">
            <w:pPr>
              <w:spacing w:before="0" w:beforeAutospacing="0"/>
              <w:rPr>
                <w:rFonts w:ascii="Times New Roman" w:hAnsi="Times New Roman"/>
                <w:szCs w:val="22"/>
              </w:rPr>
            </w:pPr>
          </w:p>
          <w:p w14:paraId="612DA74A"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F77AADC" w14:textId="0849120D"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3BBE6C57" w14:textId="764A216A"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 xml:space="preserve">SNEL, </w:t>
            </w: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p>
        </w:tc>
      </w:tr>
      <w:tr w:rsidR="00D736AA" w:rsidRPr="008418F6" w14:paraId="4ED8DE48" w14:textId="77777777" w:rsidTr="008418F6">
        <w:trPr>
          <w:gridAfter w:val="1"/>
          <w:wAfter w:w="8" w:type="pct"/>
          <w:trHeight w:val="1574"/>
          <w:jc w:val="center"/>
        </w:trPr>
        <w:tc>
          <w:tcPr>
            <w:tcW w:w="616" w:type="pct"/>
            <w:vMerge/>
            <w:tcBorders>
              <w:bottom w:val="single" w:sz="4" w:space="0" w:color="auto"/>
            </w:tcBorders>
          </w:tcPr>
          <w:p w14:paraId="5BAFFE85" w14:textId="77777777" w:rsidR="00D736AA" w:rsidRPr="008418F6" w:rsidRDefault="00D736AA" w:rsidP="00451DA0">
            <w:pPr>
              <w:spacing w:before="0" w:beforeAutospacing="0"/>
              <w:rPr>
                <w:rFonts w:ascii="Times New Roman" w:hAnsi="Times New Roman"/>
                <w:szCs w:val="22"/>
              </w:rPr>
            </w:pPr>
          </w:p>
        </w:tc>
        <w:tc>
          <w:tcPr>
            <w:tcW w:w="601" w:type="pct"/>
            <w:vMerge/>
            <w:tcBorders>
              <w:bottom w:val="single" w:sz="4" w:space="0" w:color="auto"/>
            </w:tcBorders>
            <w:vAlign w:val="center"/>
          </w:tcPr>
          <w:p w14:paraId="09C40CA9" w14:textId="77777777" w:rsidR="00D736AA" w:rsidRPr="008418F6" w:rsidRDefault="00D736AA" w:rsidP="00451DA0">
            <w:pPr>
              <w:spacing w:before="0" w:beforeAutospacing="0"/>
              <w:rPr>
                <w:rFonts w:ascii="Times New Roman" w:hAnsi="Times New Roman"/>
                <w:szCs w:val="22"/>
              </w:rPr>
            </w:pPr>
          </w:p>
        </w:tc>
        <w:tc>
          <w:tcPr>
            <w:tcW w:w="680" w:type="pct"/>
            <w:tcBorders>
              <w:bottom w:val="single" w:sz="4" w:space="0" w:color="auto"/>
            </w:tcBorders>
            <w:vAlign w:val="center"/>
          </w:tcPr>
          <w:p w14:paraId="412668CA" w14:textId="77777777" w:rsidR="00D736AA" w:rsidRPr="008418F6" w:rsidRDefault="00D736AA" w:rsidP="00451DA0">
            <w:pPr>
              <w:spacing w:before="0" w:beforeAutospacing="0"/>
              <w:rPr>
                <w:rFonts w:ascii="Times New Roman" w:hAnsi="Times New Roman"/>
                <w:bCs/>
                <w:color w:val="000000"/>
                <w:szCs w:val="22"/>
              </w:rPr>
            </w:pPr>
            <w:r w:rsidRPr="008418F6">
              <w:rPr>
                <w:rFonts w:ascii="Times New Roman" w:hAnsi="Times New Roman"/>
                <w:color w:val="000000"/>
                <w:szCs w:val="22"/>
              </w:rPr>
              <w:t xml:space="preserve">Suivre la procédure nationale sur la préservation des sites </w:t>
            </w:r>
          </w:p>
        </w:tc>
        <w:tc>
          <w:tcPr>
            <w:tcW w:w="470" w:type="pct"/>
            <w:vMerge/>
            <w:tcBorders>
              <w:bottom w:val="single" w:sz="4" w:space="0" w:color="auto"/>
            </w:tcBorders>
          </w:tcPr>
          <w:p w14:paraId="798EEC77" w14:textId="77777777" w:rsidR="00D736AA" w:rsidRPr="008418F6" w:rsidRDefault="00D736AA" w:rsidP="00451DA0">
            <w:pPr>
              <w:spacing w:before="0" w:beforeAutospacing="0"/>
              <w:rPr>
                <w:rFonts w:ascii="Times New Roman" w:hAnsi="Times New Roman"/>
                <w:szCs w:val="22"/>
              </w:rPr>
            </w:pPr>
          </w:p>
        </w:tc>
        <w:tc>
          <w:tcPr>
            <w:tcW w:w="501" w:type="pct"/>
            <w:tcBorders>
              <w:bottom w:val="single" w:sz="4" w:space="0" w:color="auto"/>
            </w:tcBorders>
            <w:vAlign w:val="center"/>
          </w:tcPr>
          <w:p w14:paraId="7B127E53"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des travaux</w:t>
            </w:r>
          </w:p>
        </w:tc>
        <w:tc>
          <w:tcPr>
            <w:tcW w:w="485" w:type="pct"/>
            <w:tcBorders>
              <w:bottom w:val="single" w:sz="4" w:space="0" w:color="auto"/>
            </w:tcBorders>
            <w:vAlign w:val="center"/>
          </w:tcPr>
          <w:p w14:paraId="0F8521FA"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017535FC" w14:textId="77777777" w:rsidR="00D736AA" w:rsidRPr="008418F6" w:rsidRDefault="00D736AA" w:rsidP="00451DA0">
            <w:pPr>
              <w:spacing w:before="0" w:beforeAutospacing="0"/>
              <w:rPr>
                <w:rFonts w:ascii="Times New Roman" w:hAnsi="Times New Roman"/>
                <w:szCs w:val="22"/>
              </w:rPr>
            </w:pPr>
          </w:p>
          <w:p w14:paraId="08A4C6F0"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3470961E" w14:textId="7D60D431"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38271838" w14:textId="2185FEF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 xml:space="preserve">SNEL, </w:t>
            </w:r>
            <w:r w:rsidRPr="008418F6">
              <w:rPr>
                <w:rFonts w:ascii="Times New Roman" w:hAnsi="Times New Roman"/>
                <w:szCs w:val="22"/>
              </w:rPr>
              <w:t xml:space="preserve">Communes de </w:t>
            </w:r>
            <w:r w:rsidR="00D57010" w:rsidRPr="008418F6">
              <w:rPr>
                <w:rFonts w:ascii="Times New Roman" w:hAnsi="Times New Roman"/>
                <w:szCs w:val="22"/>
              </w:rPr>
              <w:t>Mont Ngafula, Masina, Selembao</w:t>
            </w:r>
          </w:p>
        </w:tc>
      </w:tr>
      <w:tr w:rsidR="00D736AA" w:rsidRPr="008418F6" w14:paraId="2CE3E700" w14:textId="77777777" w:rsidTr="008418F6">
        <w:trPr>
          <w:gridAfter w:val="1"/>
          <w:wAfter w:w="8" w:type="pct"/>
          <w:jc w:val="center"/>
        </w:trPr>
        <w:tc>
          <w:tcPr>
            <w:tcW w:w="616" w:type="pct"/>
            <w:vMerge/>
          </w:tcPr>
          <w:p w14:paraId="70D44400" w14:textId="77777777" w:rsidR="00D736AA" w:rsidRPr="008418F6" w:rsidRDefault="00D736AA" w:rsidP="00451DA0">
            <w:pPr>
              <w:spacing w:before="0" w:beforeAutospacing="0"/>
              <w:rPr>
                <w:rFonts w:ascii="Times New Roman" w:hAnsi="Times New Roman"/>
                <w:szCs w:val="22"/>
              </w:rPr>
            </w:pPr>
          </w:p>
        </w:tc>
        <w:tc>
          <w:tcPr>
            <w:tcW w:w="601" w:type="pct"/>
            <w:vMerge w:val="restart"/>
            <w:vAlign w:val="center"/>
          </w:tcPr>
          <w:p w14:paraId="1A4197A8"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Risque d’accidents (chutes de personnes et des animaux domestiques dans les collecteurs) </w:t>
            </w:r>
          </w:p>
        </w:tc>
        <w:tc>
          <w:tcPr>
            <w:tcW w:w="680" w:type="pct"/>
            <w:vAlign w:val="center"/>
          </w:tcPr>
          <w:p w14:paraId="4D7B951A"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IEC avec les riverains afin d’éviter de laisser leurs bêtes en divagation.</w:t>
            </w:r>
          </w:p>
        </w:tc>
        <w:tc>
          <w:tcPr>
            <w:tcW w:w="470" w:type="pct"/>
          </w:tcPr>
          <w:p w14:paraId="1913D725" w14:textId="2FA15184" w:rsidR="00D736AA" w:rsidRPr="008418F6" w:rsidRDefault="00672136" w:rsidP="00451DA0">
            <w:pPr>
              <w:spacing w:before="0" w:beforeAutospacing="0"/>
              <w:rPr>
                <w:rFonts w:ascii="Times New Roman" w:hAnsi="Times New Roman"/>
                <w:szCs w:val="22"/>
              </w:rPr>
            </w:pPr>
            <w:r w:rsidRPr="008418F6">
              <w:rPr>
                <w:rFonts w:ascii="Times New Roman" w:hAnsi="Times New Roman"/>
                <w:szCs w:val="22"/>
              </w:rPr>
              <w:t>Nombre des séances d’IEC</w:t>
            </w:r>
            <w:r w:rsidR="00D736AA" w:rsidRPr="008418F6">
              <w:rPr>
                <w:rFonts w:ascii="Times New Roman" w:hAnsi="Times New Roman"/>
                <w:szCs w:val="22"/>
              </w:rPr>
              <w:t xml:space="preserve">  </w:t>
            </w:r>
          </w:p>
        </w:tc>
        <w:tc>
          <w:tcPr>
            <w:tcW w:w="501" w:type="pct"/>
            <w:vAlign w:val="center"/>
          </w:tcPr>
          <w:p w14:paraId="293171F9"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 xml:space="preserve">Avant la mise en service des collecteurs </w:t>
            </w:r>
          </w:p>
        </w:tc>
        <w:tc>
          <w:tcPr>
            <w:tcW w:w="485" w:type="pct"/>
            <w:vAlign w:val="center"/>
          </w:tcPr>
          <w:p w14:paraId="68EE1487"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IEC prise en charge dans le PMPP du Projet KIN ELENDA</w:t>
            </w:r>
          </w:p>
        </w:tc>
        <w:tc>
          <w:tcPr>
            <w:tcW w:w="488" w:type="pct"/>
          </w:tcPr>
          <w:p w14:paraId="10966C4B" w14:textId="77777777" w:rsidR="00D736AA" w:rsidRPr="008418F6" w:rsidRDefault="00D736AA" w:rsidP="00451DA0">
            <w:pPr>
              <w:spacing w:before="0" w:beforeAutospacing="0"/>
              <w:rPr>
                <w:rFonts w:ascii="Times New Roman" w:hAnsi="Times New Roman"/>
                <w:szCs w:val="22"/>
              </w:rPr>
            </w:pPr>
          </w:p>
          <w:p w14:paraId="75C52646"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75A5201" w14:textId="0F44BAEA"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1ACFB1C7" w14:textId="59A08654"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 xml:space="preserve">SNEL, </w:t>
            </w: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p>
        </w:tc>
      </w:tr>
      <w:tr w:rsidR="00D736AA" w:rsidRPr="008418F6" w14:paraId="686A67C3" w14:textId="77777777" w:rsidTr="008418F6">
        <w:trPr>
          <w:gridAfter w:val="1"/>
          <w:wAfter w:w="8" w:type="pct"/>
          <w:trHeight w:val="2116"/>
          <w:jc w:val="center"/>
        </w:trPr>
        <w:tc>
          <w:tcPr>
            <w:tcW w:w="616" w:type="pct"/>
            <w:vMerge/>
          </w:tcPr>
          <w:p w14:paraId="3E21BE52" w14:textId="77777777" w:rsidR="00D736AA" w:rsidRPr="008418F6" w:rsidRDefault="00D736AA" w:rsidP="00451DA0">
            <w:pPr>
              <w:spacing w:before="0" w:beforeAutospacing="0"/>
              <w:rPr>
                <w:rFonts w:ascii="Times New Roman" w:hAnsi="Times New Roman"/>
                <w:szCs w:val="22"/>
              </w:rPr>
            </w:pPr>
          </w:p>
        </w:tc>
        <w:tc>
          <w:tcPr>
            <w:tcW w:w="601" w:type="pct"/>
            <w:vMerge/>
            <w:vAlign w:val="center"/>
          </w:tcPr>
          <w:p w14:paraId="2F8F2908" w14:textId="77777777" w:rsidR="00D736AA" w:rsidRPr="008418F6" w:rsidRDefault="00D736AA" w:rsidP="00451DA0">
            <w:pPr>
              <w:spacing w:before="0" w:beforeAutospacing="0"/>
              <w:rPr>
                <w:rFonts w:ascii="Times New Roman" w:hAnsi="Times New Roman"/>
                <w:szCs w:val="22"/>
              </w:rPr>
            </w:pPr>
          </w:p>
        </w:tc>
        <w:tc>
          <w:tcPr>
            <w:tcW w:w="680" w:type="pct"/>
            <w:vAlign w:val="center"/>
          </w:tcPr>
          <w:p w14:paraId="1B46F707" w14:textId="2E1C0114" w:rsidR="00F32700"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 xml:space="preserve">Sensibiliser les communautés sur les risques d’accidents </w:t>
            </w:r>
          </w:p>
          <w:p w14:paraId="2225D832" w14:textId="60041195" w:rsidR="00672136" w:rsidRPr="008418F6" w:rsidRDefault="00672136" w:rsidP="00451DA0">
            <w:pPr>
              <w:spacing w:before="0" w:beforeAutospacing="0"/>
              <w:rPr>
                <w:rFonts w:ascii="Times New Roman" w:hAnsi="Times New Roman"/>
                <w:color w:val="000000"/>
                <w:szCs w:val="22"/>
              </w:rPr>
            </w:pPr>
          </w:p>
        </w:tc>
        <w:tc>
          <w:tcPr>
            <w:tcW w:w="470" w:type="pct"/>
          </w:tcPr>
          <w:p w14:paraId="20E3CA29"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Nombre d’actions de sensibilisation tenues ;</w:t>
            </w:r>
          </w:p>
        </w:tc>
        <w:tc>
          <w:tcPr>
            <w:tcW w:w="501" w:type="pct"/>
            <w:vAlign w:val="center"/>
          </w:tcPr>
          <w:p w14:paraId="5DCF521F"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du projet</w:t>
            </w:r>
          </w:p>
        </w:tc>
        <w:tc>
          <w:tcPr>
            <w:tcW w:w="485" w:type="pct"/>
            <w:vAlign w:val="center"/>
          </w:tcPr>
          <w:p w14:paraId="758E572F"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Inclus dans le PMPP</w:t>
            </w:r>
          </w:p>
        </w:tc>
        <w:tc>
          <w:tcPr>
            <w:tcW w:w="488" w:type="pct"/>
          </w:tcPr>
          <w:p w14:paraId="70B3A3CD" w14:textId="77777777" w:rsidR="00D736AA" w:rsidRPr="008418F6" w:rsidRDefault="00D736AA" w:rsidP="00451DA0">
            <w:pPr>
              <w:spacing w:before="0" w:beforeAutospacing="0"/>
              <w:rPr>
                <w:rFonts w:ascii="Times New Roman" w:hAnsi="Times New Roman"/>
                <w:szCs w:val="22"/>
              </w:rPr>
            </w:pPr>
          </w:p>
          <w:p w14:paraId="369FE7E2"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F8F9F0C" w14:textId="24732FB1"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1968E6C9" w14:textId="614DA2AF"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 xml:space="preserve">SNEL, </w:t>
            </w: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p>
        </w:tc>
      </w:tr>
      <w:tr w:rsidR="00D736AA" w:rsidRPr="008418F6" w14:paraId="5E2E1799" w14:textId="77777777" w:rsidTr="008418F6">
        <w:trPr>
          <w:gridAfter w:val="1"/>
          <w:wAfter w:w="8" w:type="pct"/>
          <w:jc w:val="center"/>
        </w:trPr>
        <w:tc>
          <w:tcPr>
            <w:tcW w:w="616" w:type="pct"/>
            <w:vMerge/>
          </w:tcPr>
          <w:p w14:paraId="551B8D43" w14:textId="77777777" w:rsidR="00D736AA" w:rsidRPr="008418F6" w:rsidRDefault="00D736AA" w:rsidP="00451DA0">
            <w:pPr>
              <w:spacing w:before="0" w:beforeAutospacing="0"/>
              <w:rPr>
                <w:rFonts w:ascii="Times New Roman" w:hAnsi="Times New Roman"/>
                <w:szCs w:val="22"/>
              </w:rPr>
            </w:pPr>
          </w:p>
        </w:tc>
        <w:tc>
          <w:tcPr>
            <w:tcW w:w="601" w:type="pct"/>
            <w:vAlign w:val="center"/>
          </w:tcPr>
          <w:p w14:paraId="1D0732FC"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Risque d’apparition de signes de faiblesses (érosion) sur les talus des collecteurs avec risque de rupture à la traversée des agglomérations et inondation </w:t>
            </w:r>
          </w:p>
        </w:tc>
        <w:tc>
          <w:tcPr>
            <w:tcW w:w="680" w:type="pct"/>
            <w:vAlign w:val="center"/>
          </w:tcPr>
          <w:p w14:paraId="383BB9C0"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szCs w:val="22"/>
              </w:rPr>
              <w:t>Mettre en place des mesures lors de la conception des collecteurs (pente de talus diminuées, protection des pieds de talus par enrochements ou par reboisement avec du vétiver, etc.).</w:t>
            </w:r>
          </w:p>
        </w:tc>
        <w:tc>
          <w:tcPr>
            <w:tcW w:w="470" w:type="pct"/>
          </w:tcPr>
          <w:p w14:paraId="6651CA2C"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Section de la digue protégée par le vétiver.</w:t>
            </w:r>
          </w:p>
        </w:tc>
        <w:tc>
          <w:tcPr>
            <w:tcW w:w="501" w:type="pct"/>
            <w:vAlign w:val="center"/>
          </w:tcPr>
          <w:p w14:paraId="6AC5E880"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des travaux</w:t>
            </w:r>
          </w:p>
        </w:tc>
        <w:tc>
          <w:tcPr>
            <w:tcW w:w="485" w:type="pct"/>
            <w:vAlign w:val="center"/>
          </w:tcPr>
          <w:p w14:paraId="457573A1"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45E1CE84" w14:textId="77777777" w:rsidR="00D736AA" w:rsidRPr="008418F6" w:rsidRDefault="00D736AA" w:rsidP="00451DA0">
            <w:pPr>
              <w:spacing w:before="0" w:beforeAutospacing="0"/>
              <w:rPr>
                <w:rFonts w:ascii="Times New Roman" w:hAnsi="Times New Roman"/>
                <w:szCs w:val="22"/>
              </w:rPr>
            </w:pPr>
          </w:p>
          <w:p w14:paraId="02BC6E6E"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11E52896" w14:textId="2DE552B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19023A09" w14:textId="77777777" w:rsidR="00C7081C"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SNEL,</w:t>
            </w:r>
          </w:p>
          <w:p w14:paraId="45801839" w14:textId="262949D5"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p>
        </w:tc>
      </w:tr>
      <w:tr w:rsidR="00D736AA" w:rsidRPr="008418F6" w14:paraId="2CC1B451" w14:textId="77777777" w:rsidTr="008418F6">
        <w:trPr>
          <w:gridAfter w:val="1"/>
          <w:wAfter w:w="8" w:type="pct"/>
          <w:trHeight w:val="1265"/>
          <w:jc w:val="center"/>
        </w:trPr>
        <w:tc>
          <w:tcPr>
            <w:tcW w:w="616" w:type="pct"/>
            <w:vMerge/>
          </w:tcPr>
          <w:p w14:paraId="294C4112" w14:textId="77777777" w:rsidR="00D736AA" w:rsidRPr="008418F6" w:rsidRDefault="00D736AA" w:rsidP="00451DA0">
            <w:pPr>
              <w:spacing w:before="0" w:beforeAutospacing="0"/>
              <w:rPr>
                <w:rFonts w:ascii="Times New Roman" w:hAnsi="Times New Roman"/>
                <w:szCs w:val="22"/>
              </w:rPr>
            </w:pPr>
          </w:p>
        </w:tc>
        <w:tc>
          <w:tcPr>
            <w:tcW w:w="601" w:type="pct"/>
            <w:vMerge w:val="restart"/>
            <w:vAlign w:val="center"/>
          </w:tcPr>
          <w:p w14:paraId="6D690602" w14:textId="376D1EDD"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Risque d’inondation des zones situées sur des points bas </w:t>
            </w:r>
          </w:p>
        </w:tc>
        <w:tc>
          <w:tcPr>
            <w:tcW w:w="680" w:type="pct"/>
            <w:vAlign w:val="center"/>
          </w:tcPr>
          <w:p w14:paraId="71187CF3"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Respecter les côtes des collecteurs selon les spécifications techniques pour réduire les risques d’inondation.</w:t>
            </w:r>
          </w:p>
        </w:tc>
        <w:tc>
          <w:tcPr>
            <w:tcW w:w="470" w:type="pct"/>
          </w:tcPr>
          <w:p w14:paraId="537E6ACA"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Toutes les côtes sont respectées pour éviter les inondations.</w:t>
            </w:r>
          </w:p>
        </w:tc>
        <w:tc>
          <w:tcPr>
            <w:tcW w:w="501" w:type="pct"/>
            <w:vAlign w:val="center"/>
          </w:tcPr>
          <w:p w14:paraId="33D3B29B"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des travaux</w:t>
            </w:r>
          </w:p>
        </w:tc>
        <w:tc>
          <w:tcPr>
            <w:tcW w:w="485" w:type="pct"/>
            <w:vAlign w:val="center"/>
          </w:tcPr>
          <w:p w14:paraId="5B77BB60"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Inclus dans le marché de l’entreprise</w:t>
            </w:r>
          </w:p>
        </w:tc>
        <w:tc>
          <w:tcPr>
            <w:tcW w:w="488" w:type="pct"/>
          </w:tcPr>
          <w:p w14:paraId="1B5C2E44" w14:textId="77777777" w:rsidR="00D736AA" w:rsidRPr="008418F6" w:rsidRDefault="00D736AA" w:rsidP="00451DA0">
            <w:pPr>
              <w:spacing w:before="0" w:beforeAutospacing="0"/>
              <w:rPr>
                <w:rFonts w:ascii="Times New Roman" w:hAnsi="Times New Roman"/>
                <w:szCs w:val="22"/>
              </w:rPr>
            </w:pPr>
          </w:p>
          <w:p w14:paraId="3A6798C2"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335C0AD7" w14:textId="4F5E37C0"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348082F5" w14:textId="77777777" w:rsidR="00C7081C"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SNEL,</w:t>
            </w:r>
          </w:p>
          <w:p w14:paraId="67E73AA5" w14:textId="219A38C4"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p>
        </w:tc>
      </w:tr>
      <w:tr w:rsidR="00D736AA" w:rsidRPr="008418F6" w14:paraId="6FF73EE0" w14:textId="77777777" w:rsidTr="008418F6">
        <w:trPr>
          <w:gridAfter w:val="1"/>
          <w:wAfter w:w="8" w:type="pct"/>
          <w:jc w:val="center"/>
        </w:trPr>
        <w:tc>
          <w:tcPr>
            <w:tcW w:w="616" w:type="pct"/>
            <w:vMerge/>
          </w:tcPr>
          <w:p w14:paraId="1E2F623E" w14:textId="77777777" w:rsidR="00D736AA" w:rsidRPr="008418F6" w:rsidRDefault="00D736AA" w:rsidP="00451DA0">
            <w:pPr>
              <w:spacing w:before="0" w:beforeAutospacing="0"/>
              <w:rPr>
                <w:rFonts w:ascii="Times New Roman" w:hAnsi="Times New Roman"/>
                <w:szCs w:val="22"/>
              </w:rPr>
            </w:pPr>
          </w:p>
        </w:tc>
        <w:tc>
          <w:tcPr>
            <w:tcW w:w="601" w:type="pct"/>
            <w:vMerge/>
            <w:vAlign w:val="center"/>
          </w:tcPr>
          <w:p w14:paraId="1AD89DB2" w14:textId="77777777" w:rsidR="00D736AA" w:rsidRPr="008418F6" w:rsidRDefault="00D736AA" w:rsidP="00451DA0">
            <w:pPr>
              <w:spacing w:before="0" w:beforeAutospacing="0"/>
              <w:rPr>
                <w:rFonts w:ascii="Times New Roman" w:hAnsi="Times New Roman"/>
                <w:szCs w:val="22"/>
              </w:rPr>
            </w:pPr>
          </w:p>
        </w:tc>
        <w:tc>
          <w:tcPr>
            <w:tcW w:w="680" w:type="pct"/>
            <w:vAlign w:val="center"/>
          </w:tcPr>
          <w:p w14:paraId="03267FD9"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Assurer le suivi du niveau de l’eau et convenir d’un système d’alerte en lien avec la Commune.</w:t>
            </w:r>
          </w:p>
        </w:tc>
        <w:tc>
          <w:tcPr>
            <w:tcW w:w="470" w:type="pct"/>
          </w:tcPr>
          <w:p w14:paraId="77035490"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Un dispositif d’alerte est disponible et connu par la commune.</w:t>
            </w:r>
          </w:p>
        </w:tc>
        <w:tc>
          <w:tcPr>
            <w:tcW w:w="501" w:type="pct"/>
            <w:vAlign w:val="center"/>
          </w:tcPr>
          <w:p w14:paraId="55D00303"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 xml:space="preserve">Avant le fonctionnement des collecteurs </w:t>
            </w:r>
          </w:p>
        </w:tc>
        <w:tc>
          <w:tcPr>
            <w:tcW w:w="485" w:type="pct"/>
            <w:vAlign w:val="center"/>
          </w:tcPr>
          <w:p w14:paraId="28106DD2" w14:textId="69665485"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Inclus dans le</w:t>
            </w:r>
            <w:r w:rsidR="00672136" w:rsidRPr="008418F6">
              <w:rPr>
                <w:rFonts w:ascii="Times New Roman" w:hAnsi="Times New Roman"/>
                <w:szCs w:val="22"/>
              </w:rPr>
              <w:t xml:space="preserve"> budget participatif des Communes </w:t>
            </w:r>
          </w:p>
        </w:tc>
        <w:tc>
          <w:tcPr>
            <w:tcW w:w="488" w:type="pct"/>
          </w:tcPr>
          <w:p w14:paraId="1951E210" w14:textId="77777777" w:rsidR="00D736AA" w:rsidRPr="008418F6" w:rsidRDefault="00D736AA" w:rsidP="00451DA0">
            <w:pPr>
              <w:spacing w:before="0" w:beforeAutospacing="0"/>
              <w:rPr>
                <w:rFonts w:ascii="Times New Roman" w:hAnsi="Times New Roman"/>
                <w:szCs w:val="22"/>
              </w:rPr>
            </w:pPr>
          </w:p>
          <w:p w14:paraId="755A524E"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5147A04" w14:textId="73094F48"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Communes </w:t>
            </w:r>
            <w:r w:rsidR="00F32700" w:rsidRPr="008418F6">
              <w:rPr>
                <w:rFonts w:ascii="Times New Roman" w:hAnsi="Times New Roman"/>
                <w:szCs w:val="22"/>
              </w:rPr>
              <w:t>de Mont Ngafula, Masina, Selembao</w:t>
            </w:r>
          </w:p>
        </w:tc>
        <w:tc>
          <w:tcPr>
            <w:tcW w:w="576" w:type="pct"/>
            <w:vAlign w:val="center"/>
          </w:tcPr>
          <w:p w14:paraId="2C69BFFE" w14:textId="36D453A5"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 xml:space="preserve">Communes de Mont Ngafula, Masina, Selembao SNEL, </w:t>
            </w:r>
          </w:p>
        </w:tc>
      </w:tr>
      <w:tr w:rsidR="00D736AA" w:rsidRPr="008418F6" w14:paraId="55F32B82" w14:textId="77777777" w:rsidTr="008418F6">
        <w:trPr>
          <w:gridAfter w:val="1"/>
          <w:wAfter w:w="8" w:type="pct"/>
          <w:jc w:val="center"/>
        </w:trPr>
        <w:tc>
          <w:tcPr>
            <w:tcW w:w="616" w:type="pct"/>
            <w:vMerge/>
          </w:tcPr>
          <w:p w14:paraId="7B33FBC7" w14:textId="77777777" w:rsidR="00D736AA" w:rsidRPr="008418F6" w:rsidRDefault="00D736AA" w:rsidP="00451DA0">
            <w:pPr>
              <w:spacing w:before="0" w:beforeAutospacing="0"/>
              <w:rPr>
                <w:rFonts w:ascii="Times New Roman" w:hAnsi="Times New Roman"/>
                <w:szCs w:val="22"/>
              </w:rPr>
            </w:pPr>
          </w:p>
        </w:tc>
        <w:tc>
          <w:tcPr>
            <w:tcW w:w="601" w:type="pct"/>
            <w:vMerge/>
            <w:vAlign w:val="center"/>
          </w:tcPr>
          <w:p w14:paraId="144EEA6C" w14:textId="77777777" w:rsidR="00D736AA" w:rsidRPr="008418F6" w:rsidRDefault="00D736AA" w:rsidP="00451DA0">
            <w:pPr>
              <w:spacing w:before="0" w:beforeAutospacing="0"/>
              <w:rPr>
                <w:rFonts w:ascii="Times New Roman" w:hAnsi="Times New Roman"/>
                <w:szCs w:val="22"/>
              </w:rPr>
            </w:pPr>
          </w:p>
        </w:tc>
        <w:tc>
          <w:tcPr>
            <w:tcW w:w="680" w:type="pct"/>
            <w:vAlign w:val="center"/>
          </w:tcPr>
          <w:p w14:paraId="3283DEB8" w14:textId="52A24C1B"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Mettre en œuvre le programme d’entretien des collecteurs </w:t>
            </w:r>
            <w:r w:rsidR="00F32700" w:rsidRPr="008418F6">
              <w:rPr>
                <w:rFonts w:ascii="Times New Roman" w:hAnsi="Times New Roman"/>
                <w:color w:val="000000"/>
                <w:szCs w:val="22"/>
              </w:rPr>
              <w:t>et caniveaux pendant la phase d’exploitation des sites</w:t>
            </w:r>
            <w:r w:rsidRPr="008418F6">
              <w:rPr>
                <w:rFonts w:ascii="Times New Roman" w:hAnsi="Times New Roman"/>
                <w:color w:val="000000"/>
                <w:szCs w:val="22"/>
              </w:rPr>
              <w:t xml:space="preserve">; </w:t>
            </w:r>
          </w:p>
        </w:tc>
        <w:tc>
          <w:tcPr>
            <w:tcW w:w="470" w:type="pct"/>
          </w:tcPr>
          <w:p w14:paraId="0803F624" w14:textId="179860B4"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Les colle</w:t>
            </w:r>
            <w:r w:rsidR="00F32700" w:rsidRPr="008418F6">
              <w:rPr>
                <w:rFonts w:ascii="Times New Roman" w:hAnsi="Times New Roman"/>
                <w:szCs w:val="22"/>
              </w:rPr>
              <w:t>cteurs sont entretenus conformément</w:t>
            </w:r>
            <w:r w:rsidRPr="008418F6">
              <w:rPr>
                <w:rFonts w:ascii="Times New Roman" w:hAnsi="Times New Roman"/>
                <w:szCs w:val="22"/>
              </w:rPr>
              <w:t xml:space="preserve"> au plan annuel d’entretien.</w:t>
            </w:r>
          </w:p>
        </w:tc>
        <w:tc>
          <w:tcPr>
            <w:tcW w:w="501" w:type="pct"/>
            <w:vAlign w:val="center"/>
          </w:tcPr>
          <w:p w14:paraId="1B066686" w14:textId="77777777" w:rsidR="00D736AA" w:rsidRPr="008418F6" w:rsidRDefault="00D736AA" w:rsidP="00451DA0">
            <w:pPr>
              <w:spacing w:before="0" w:beforeAutospacing="0"/>
              <w:rPr>
                <w:rFonts w:ascii="Times New Roman" w:hAnsi="Times New Roman"/>
                <w:color w:val="000000"/>
                <w:szCs w:val="22"/>
              </w:rPr>
            </w:pPr>
            <w:r w:rsidRPr="008418F6">
              <w:rPr>
                <w:rFonts w:ascii="Times New Roman" w:hAnsi="Times New Roman"/>
                <w:color w:val="000000"/>
                <w:szCs w:val="22"/>
              </w:rPr>
              <w:t>Tout au long du Projet</w:t>
            </w:r>
          </w:p>
        </w:tc>
        <w:tc>
          <w:tcPr>
            <w:tcW w:w="485" w:type="pct"/>
            <w:vAlign w:val="center"/>
          </w:tcPr>
          <w:p w14:paraId="5F97D2EF" w14:textId="6769412B" w:rsidR="00D736AA" w:rsidRPr="008418F6" w:rsidRDefault="007D47DD" w:rsidP="00451DA0">
            <w:pPr>
              <w:spacing w:before="0" w:beforeAutospacing="0"/>
              <w:rPr>
                <w:rFonts w:ascii="Times New Roman" w:hAnsi="Times New Roman"/>
                <w:szCs w:val="22"/>
              </w:rPr>
            </w:pPr>
            <w:r w:rsidRPr="008418F6">
              <w:rPr>
                <w:rFonts w:ascii="Times New Roman" w:hAnsi="Times New Roman"/>
                <w:b/>
                <w:szCs w:val="22"/>
              </w:rPr>
              <w:t>Forfait de 5000 x</w:t>
            </w:r>
            <w:r w:rsidR="00A91882" w:rsidRPr="008418F6">
              <w:rPr>
                <w:rFonts w:ascii="Times New Roman" w:hAnsi="Times New Roman"/>
                <w:b/>
                <w:szCs w:val="22"/>
              </w:rPr>
              <w:t> </w:t>
            </w:r>
            <w:r w:rsidRPr="008418F6">
              <w:rPr>
                <w:rFonts w:ascii="Times New Roman" w:hAnsi="Times New Roman"/>
                <w:b/>
                <w:szCs w:val="22"/>
              </w:rPr>
              <w:t xml:space="preserve">4 sites = 20 </w:t>
            </w:r>
            <w:r w:rsidR="00A91882" w:rsidRPr="008418F6">
              <w:rPr>
                <w:rFonts w:ascii="Times New Roman" w:hAnsi="Times New Roman"/>
                <w:b/>
                <w:szCs w:val="22"/>
              </w:rPr>
              <w:t>000 USD</w:t>
            </w:r>
          </w:p>
        </w:tc>
        <w:tc>
          <w:tcPr>
            <w:tcW w:w="488" w:type="pct"/>
          </w:tcPr>
          <w:p w14:paraId="5E83F3C3" w14:textId="77777777" w:rsidR="00D736AA" w:rsidRPr="008418F6" w:rsidRDefault="00D736AA" w:rsidP="00451DA0">
            <w:pPr>
              <w:spacing w:before="0" w:beforeAutospacing="0"/>
              <w:rPr>
                <w:rFonts w:ascii="Times New Roman" w:hAnsi="Times New Roman"/>
                <w:szCs w:val="22"/>
              </w:rPr>
            </w:pPr>
          </w:p>
          <w:p w14:paraId="072B70FC" w14:textId="77777777"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289A31AA" w14:textId="61B99362" w:rsidR="00D736AA" w:rsidRPr="008418F6" w:rsidRDefault="00D736AA"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29208B73" w14:textId="77777777" w:rsidR="00C7081C" w:rsidRPr="008418F6" w:rsidRDefault="00C7081C" w:rsidP="00C7081C">
            <w:pPr>
              <w:spacing w:before="0" w:beforeAutospacing="0"/>
              <w:rPr>
                <w:rFonts w:ascii="Times New Roman" w:hAnsi="Times New Roman"/>
                <w:szCs w:val="22"/>
              </w:rPr>
            </w:pPr>
            <w:r w:rsidRPr="008418F6">
              <w:rPr>
                <w:rFonts w:ascii="Times New Roman" w:hAnsi="Times New Roman"/>
                <w:szCs w:val="22"/>
              </w:rPr>
              <w:t>UCM, CI, ACE, CDUK, OVD, SNEL,</w:t>
            </w:r>
          </w:p>
          <w:p w14:paraId="6C355B0E" w14:textId="7EE5915D" w:rsidR="00D736AA" w:rsidRPr="008418F6" w:rsidRDefault="00C7081C" w:rsidP="00451DA0">
            <w:pPr>
              <w:spacing w:before="0" w:beforeAutospacing="0"/>
              <w:rPr>
                <w:rFonts w:ascii="Times New Roman" w:hAnsi="Times New Roman"/>
                <w:szCs w:val="22"/>
              </w:rPr>
            </w:pPr>
            <w:r w:rsidRPr="008418F6">
              <w:rPr>
                <w:rFonts w:ascii="Times New Roman" w:hAnsi="Times New Roman"/>
                <w:szCs w:val="22"/>
              </w:rPr>
              <w:t xml:space="preserve">Communes de </w:t>
            </w:r>
            <w:r w:rsidR="00F32700" w:rsidRPr="008418F6">
              <w:rPr>
                <w:rFonts w:ascii="Times New Roman" w:hAnsi="Times New Roman"/>
                <w:szCs w:val="22"/>
              </w:rPr>
              <w:t>Mont Ngafula, Masina, Selembao</w:t>
            </w:r>
          </w:p>
        </w:tc>
      </w:tr>
      <w:tr w:rsidR="00AF45A3" w:rsidRPr="008418F6" w14:paraId="3A29297A" w14:textId="77777777" w:rsidTr="008418F6">
        <w:trPr>
          <w:gridAfter w:val="1"/>
          <w:wAfter w:w="8" w:type="pct"/>
          <w:jc w:val="center"/>
        </w:trPr>
        <w:tc>
          <w:tcPr>
            <w:tcW w:w="616" w:type="pct"/>
            <w:vMerge/>
          </w:tcPr>
          <w:p w14:paraId="5DD08CAD" w14:textId="77777777" w:rsidR="00AF45A3" w:rsidRPr="008418F6" w:rsidRDefault="00AF45A3" w:rsidP="00451DA0">
            <w:pPr>
              <w:spacing w:before="0" w:beforeAutospacing="0"/>
              <w:rPr>
                <w:rFonts w:ascii="Times New Roman" w:hAnsi="Times New Roman"/>
                <w:szCs w:val="22"/>
              </w:rPr>
            </w:pPr>
          </w:p>
        </w:tc>
        <w:tc>
          <w:tcPr>
            <w:tcW w:w="601" w:type="pct"/>
            <w:vAlign w:val="center"/>
          </w:tcPr>
          <w:p w14:paraId="24B1C229" w14:textId="6DA11DCB" w:rsidR="00AF45A3" w:rsidRPr="008418F6" w:rsidRDefault="00AF45A3" w:rsidP="00451DA0">
            <w:pPr>
              <w:spacing w:before="0" w:beforeAutospacing="0"/>
              <w:rPr>
                <w:rFonts w:ascii="Times New Roman" w:hAnsi="Times New Roman"/>
                <w:szCs w:val="22"/>
              </w:rPr>
            </w:pPr>
            <w:r w:rsidRPr="008418F6">
              <w:rPr>
                <w:rFonts w:ascii="Times New Roman" w:hAnsi="Times New Roman"/>
                <w:szCs w:val="22"/>
              </w:rPr>
              <w:t xml:space="preserve">Risque de rejet des déchets ménagers et autres déchets plastiques dans les </w:t>
            </w:r>
            <w:r w:rsidR="00466388" w:rsidRPr="008418F6">
              <w:rPr>
                <w:rFonts w:ascii="Times New Roman" w:hAnsi="Times New Roman"/>
                <w:szCs w:val="22"/>
              </w:rPr>
              <w:t xml:space="preserve">collecteurs et les </w:t>
            </w:r>
            <w:r w:rsidRPr="008418F6">
              <w:rPr>
                <w:rFonts w:ascii="Times New Roman" w:hAnsi="Times New Roman"/>
                <w:szCs w:val="22"/>
              </w:rPr>
              <w:t>caniveaux.</w:t>
            </w:r>
          </w:p>
        </w:tc>
        <w:tc>
          <w:tcPr>
            <w:tcW w:w="680" w:type="pct"/>
            <w:vAlign w:val="center"/>
          </w:tcPr>
          <w:p w14:paraId="5272554B" w14:textId="77777777" w:rsidR="00AF45A3" w:rsidRPr="008418F6" w:rsidRDefault="00AF45A3" w:rsidP="00451DA0">
            <w:pPr>
              <w:spacing w:before="0" w:beforeAutospacing="0"/>
              <w:rPr>
                <w:rFonts w:ascii="Times New Roman" w:hAnsi="Times New Roman"/>
                <w:color w:val="000000"/>
                <w:szCs w:val="22"/>
              </w:rPr>
            </w:pPr>
            <w:r w:rsidRPr="008418F6">
              <w:rPr>
                <w:rFonts w:ascii="Times New Roman" w:hAnsi="Times New Roman"/>
                <w:color w:val="000000"/>
                <w:szCs w:val="22"/>
              </w:rPr>
              <w:t>Sensibiliser les riverains sur la bonne gestion des déchets solides et plastiques (ne pas jeter ces déchets dans les caniveaux) ;</w:t>
            </w:r>
          </w:p>
          <w:p w14:paraId="073EF325" w14:textId="77777777" w:rsidR="00AF45A3" w:rsidRPr="008418F6" w:rsidRDefault="00AF45A3" w:rsidP="00451DA0">
            <w:pPr>
              <w:spacing w:before="0" w:beforeAutospacing="0"/>
              <w:rPr>
                <w:rFonts w:ascii="Times New Roman" w:hAnsi="Times New Roman"/>
                <w:color w:val="000000"/>
                <w:szCs w:val="22"/>
              </w:rPr>
            </w:pPr>
          </w:p>
          <w:p w14:paraId="15027E34" w14:textId="77777777" w:rsidR="00AF45A3" w:rsidRPr="008418F6" w:rsidRDefault="00AF45A3" w:rsidP="00451DA0">
            <w:pPr>
              <w:spacing w:before="0" w:beforeAutospacing="0"/>
              <w:rPr>
                <w:rFonts w:ascii="Times New Roman" w:hAnsi="Times New Roman"/>
                <w:color w:val="000000"/>
                <w:szCs w:val="22"/>
              </w:rPr>
            </w:pPr>
            <w:r w:rsidRPr="008418F6">
              <w:rPr>
                <w:rFonts w:ascii="Times New Roman" w:hAnsi="Times New Roman"/>
                <w:color w:val="000000"/>
                <w:szCs w:val="22"/>
              </w:rPr>
              <w:t>Sensibiliser les riverains sur l’engagement citoyen et l’appropriation des ouvrages ;</w:t>
            </w:r>
          </w:p>
          <w:p w14:paraId="1BB0475E" w14:textId="77777777" w:rsidR="00AF45A3" w:rsidRPr="008418F6" w:rsidRDefault="00AF45A3" w:rsidP="00451DA0">
            <w:pPr>
              <w:spacing w:before="0" w:beforeAutospacing="0"/>
              <w:rPr>
                <w:rFonts w:ascii="Times New Roman" w:hAnsi="Times New Roman"/>
                <w:color w:val="000000"/>
                <w:szCs w:val="22"/>
              </w:rPr>
            </w:pPr>
          </w:p>
          <w:p w14:paraId="54AE96A5" w14:textId="77777777" w:rsidR="00AF45A3" w:rsidRPr="008418F6" w:rsidRDefault="00AF45A3" w:rsidP="00451DA0">
            <w:pPr>
              <w:spacing w:before="0" w:beforeAutospacing="0"/>
              <w:rPr>
                <w:rFonts w:ascii="Times New Roman" w:hAnsi="Times New Roman"/>
                <w:color w:val="000000"/>
                <w:szCs w:val="22"/>
              </w:rPr>
            </w:pPr>
            <w:r w:rsidRPr="008418F6">
              <w:rPr>
                <w:rFonts w:ascii="Times New Roman" w:hAnsi="Times New Roman"/>
                <w:color w:val="000000"/>
                <w:szCs w:val="22"/>
              </w:rPr>
              <w:t>Mettre en place les bacs à ordures le long des voiries réhabilitées.</w:t>
            </w:r>
          </w:p>
        </w:tc>
        <w:tc>
          <w:tcPr>
            <w:tcW w:w="470" w:type="pct"/>
          </w:tcPr>
          <w:p w14:paraId="48D62C4E" w14:textId="088FE49E" w:rsidR="00AF45A3" w:rsidRPr="008418F6" w:rsidRDefault="00AF45A3" w:rsidP="00451DA0">
            <w:pPr>
              <w:spacing w:before="0" w:beforeAutospacing="0"/>
              <w:rPr>
                <w:rFonts w:ascii="Times New Roman" w:hAnsi="Times New Roman"/>
                <w:szCs w:val="22"/>
              </w:rPr>
            </w:pPr>
            <w:r w:rsidRPr="008418F6">
              <w:rPr>
                <w:rFonts w:ascii="Times New Roman" w:hAnsi="Times New Roman"/>
                <w:szCs w:val="22"/>
              </w:rPr>
              <w:t>Nombre de</w:t>
            </w:r>
            <w:r w:rsidR="00466388" w:rsidRPr="008418F6">
              <w:rPr>
                <w:rFonts w:ascii="Times New Roman" w:hAnsi="Times New Roman"/>
                <w:szCs w:val="22"/>
              </w:rPr>
              <w:t>s</w:t>
            </w:r>
            <w:r w:rsidRPr="008418F6">
              <w:rPr>
                <w:rFonts w:ascii="Times New Roman" w:hAnsi="Times New Roman"/>
                <w:szCs w:val="22"/>
              </w:rPr>
              <w:t xml:space="preserve"> personnes sensibilisées ;</w:t>
            </w:r>
          </w:p>
          <w:p w14:paraId="5B6E898C" w14:textId="77777777" w:rsidR="00AF45A3" w:rsidRPr="008418F6" w:rsidRDefault="00AF45A3" w:rsidP="00451DA0">
            <w:pPr>
              <w:spacing w:before="0" w:beforeAutospacing="0"/>
              <w:rPr>
                <w:rFonts w:ascii="Times New Roman" w:hAnsi="Times New Roman"/>
                <w:szCs w:val="22"/>
              </w:rPr>
            </w:pPr>
          </w:p>
          <w:p w14:paraId="3A9F9833" w14:textId="77777777" w:rsidR="00AF45A3" w:rsidRPr="008418F6" w:rsidRDefault="00AF45A3" w:rsidP="00451DA0">
            <w:pPr>
              <w:spacing w:before="0" w:beforeAutospacing="0"/>
              <w:rPr>
                <w:rFonts w:ascii="Times New Roman" w:hAnsi="Times New Roman"/>
                <w:szCs w:val="22"/>
              </w:rPr>
            </w:pPr>
            <w:r w:rsidRPr="008418F6">
              <w:rPr>
                <w:rFonts w:ascii="Times New Roman" w:hAnsi="Times New Roman"/>
                <w:szCs w:val="22"/>
              </w:rPr>
              <w:t>Nombre de séances et de personnes sensibilisées sur l’engagement citoyen ;</w:t>
            </w:r>
          </w:p>
          <w:p w14:paraId="179EBC4A" w14:textId="77777777" w:rsidR="00AF45A3" w:rsidRPr="008418F6" w:rsidRDefault="00AF45A3" w:rsidP="00451DA0">
            <w:pPr>
              <w:spacing w:before="0" w:beforeAutospacing="0"/>
              <w:rPr>
                <w:rFonts w:ascii="Times New Roman" w:hAnsi="Times New Roman"/>
                <w:szCs w:val="22"/>
              </w:rPr>
            </w:pPr>
          </w:p>
          <w:p w14:paraId="3FAA1B9B" w14:textId="77777777" w:rsidR="00AF45A3" w:rsidRPr="008418F6" w:rsidRDefault="00AF45A3" w:rsidP="00451DA0">
            <w:pPr>
              <w:spacing w:before="0" w:beforeAutospacing="0"/>
              <w:rPr>
                <w:rFonts w:ascii="Times New Roman" w:hAnsi="Times New Roman"/>
                <w:szCs w:val="22"/>
              </w:rPr>
            </w:pPr>
          </w:p>
          <w:p w14:paraId="1AA979AB" w14:textId="77777777" w:rsidR="00AF45A3" w:rsidRPr="008418F6" w:rsidRDefault="00AF45A3" w:rsidP="00451DA0">
            <w:pPr>
              <w:spacing w:before="0" w:beforeAutospacing="0"/>
              <w:rPr>
                <w:rFonts w:ascii="Times New Roman" w:hAnsi="Times New Roman"/>
                <w:szCs w:val="22"/>
              </w:rPr>
            </w:pPr>
            <w:r w:rsidRPr="008418F6">
              <w:rPr>
                <w:rFonts w:ascii="Times New Roman" w:hAnsi="Times New Roman"/>
                <w:szCs w:val="22"/>
              </w:rPr>
              <w:t>Nombre de bacs à ordures placés aux endroits appropriés dans chaque voirie.</w:t>
            </w:r>
          </w:p>
          <w:p w14:paraId="72AD5781" w14:textId="77777777" w:rsidR="00AF45A3" w:rsidRPr="008418F6" w:rsidRDefault="00AF45A3" w:rsidP="00451DA0">
            <w:pPr>
              <w:spacing w:before="0" w:beforeAutospacing="0"/>
              <w:rPr>
                <w:rFonts w:ascii="Times New Roman" w:hAnsi="Times New Roman"/>
                <w:szCs w:val="22"/>
              </w:rPr>
            </w:pPr>
          </w:p>
        </w:tc>
        <w:tc>
          <w:tcPr>
            <w:tcW w:w="501" w:type="pct"/>
            <w:vAlign w:val="center"/>
          </w:tcPr>
          <w:p w14:paraId="7F02ED84" w14:textId="77777777" w:rsidR="00AF45A3" w:rsidRPr="008418F6" w:rsidRDefault="00AF45A3" w:rsidP="00451DA0">
            <w:pPr>
              <w:spacing w:before="0" w:beforeAutospacing="0"/>
              <w:rPr>
                <w:rFonts w:ascii="Times New Roman" w:hAnsi="Times New Roman"/>
                <w:color w:val="000000"/>
                <w:szCs w:val="22"/>
              </w:rPr>
            </w:pPr>
            <w:r w:rsidRPr="008418F6">
              <w:rPr>
                <w:rFonts w:ascii="Times New Roman" w:hAnsi="Times New Roman"/>
                <w:color w:val="000000"/>
                <w:szCs w:val="22"/>
              </w:rPr>
              <w:t>Pendant la phase d’exploitation</w:t>
            </w:r>
          </w:p>
        </w:tc>
        <w:tc>
          <w:tcPr>
            <w:tcW w:w="485" w:type="pct"/>
            <w:vAlign w:val="center"/>
          </w:tcPr>
          <w:p w14:paraId="2E5ED252" w14:textId="57AFA56E" w:rsidR="00AF45A3" w:rsidRPr="008418F6" w:rsidRDefault="00AF45A3" w:rsidP="00451DA0">
            <w:pPr>
              <w:spacing w:before="0" w:beforeAutospacing="0"/>
              <w:rPr>
                <w:rFonts w:ascii="Times New Roman" w:hAnsi="Times New Roman"/>
                <w:szCs w:val="22"/>
              </w:rPr>
            </w:pPr>
            <w:r w:rsidRPr="008418F6">
              <w:rPr>
                <w:rFonts w:ascii="Times New Roman" w:hAnsi="Times New Roman"/>
                <w:color w:val="000000"/>
                <w:szCs w:val="22"/>
              </w:rPr>
              <w:t>Achat bacs à ordures</w:t>
            </w:r>
            <w:r w:rsidRPr="008418F6">
              <w:rPr>
                <w:rFonts w:ascii="Times New Roman" w:hAnsi="Times New Roman"/>
                <w:b/>
                <w:color w:val="000000"/>
                <w:szCs w:val="22"/>
              </w:rPr>
              <w:t xml:space="preserve"> : forfait de </w:t>
            </w:r>
            <w:r w:rsidR="006A08E2" w:rsidRPr="008418F6">
              <w:rPr>
                <w:rFonts w:ascii="Times New Roman" w:hAnsi="Times New Roman"/>
                <w:b/>
                <w:color w:val="000000"/>
                <w:szCs w:val="22"/>
              </w:rPr>
              <w:t>3</w:t>
            </w:r>
            <w:r w:rsidRPr="008418F6">
              <w:rPr>
                <w:rFonts w:ascii="Times New Roman" w:hAnsi="Times New Roman"/>
                <w:b/>
                <w:color w:val="000000"/>
                <w:szCs w:val="22"/>
              </w:rPr>
              <w:t>000 USD</w:t>
            </w:r>
          </w:p>
        </w:tc>
        <w:tc>
          <w:tcPr>
            <w:tcW w:w="488" w:type="pct"/>
          </w:tcPr>
          <w:p w14:paraId="06B766E3" w14:textId="77777777" w:rsidR="00AF45A3" w:rsidRPr="008418F6" w:rsidRDefault="00AF45A3" w:rsidP="00451DA0">
            <w:pPr>
              <w:spacing w:before="0" w:beforeAutospacing="0"/>
              <w:rPr>
                <w:rFonts w:ascii="Times New Roman" w:hAnsi="Times New Roman"/>
                <w:szCs w:val="22"/>
              </w:rPr>
            </w:pPr>
          </w:p>
          <w:p w14:paraId="44F2D6CD" w14:textId="77777777" w:rsidR="00AF45A3" w:rsidRPr="008418F6" w:rsidRDefault="00AF45A3" w:rsidP="00451DA0">
            <w:pPr>
              <w:spacing w:before="0" w:beforeAutospacing="0"/>
              <w:rPr>
                <w:rFonts w:ascii="Times New Roman" w:hAnsi="Times New Roman"/>
                <w:szCs w:val="22"/>
              </w:rPr>
            </w:pPr>
            <w:r w:rsidRPr="008418F6">
              <w:rPr>
                <w:rFonts w:ascii="Times New Roman" w:hAnsi="Times New Roman"/>
                <w:szCs w:val="22"/>
              </w:rPr>
              <w:t>Mission de Contrôle</w:t>
            </w:r>
          </w:p>
        </w:tc>
        <w:tc>
          <w:tcPr>
            <w:tcW w:w="577" w:type="pct"/>
            <w:vAlign w:val="center"/>
          </w:tcPr>
          <w:p w14:paraId="33274320" w14:textId="1DF1D473" w:rsidR="00AF45A3" w:rsidRPr="008418F6" w:rsidRDefault="00AF45A3" w:rsidP="00451DA0">
            <w:pPr>
              <w:spacing w:before="0" w:beforeAutospacing="0"/>
              <w:rPr>
                <w:rFonts w:ascii="Times New Roman" w:hAnsi="Times New Roman"/>
                <w:szCs w:val="22"/>
              </w:rPr>
            </w:pPr>
            <w:r w:rsidRPr="008418F6">
              <w:rPr>
                <w:rFonts w:ascii="Times New Roman" w:hAnsi="Times New Roman"/>
                <w:szCs w:val="22"/>
              </w:rPr>
              <w:t xml:space="preserve">Entreprises chargées des travaux, REEJER et autres ONG </w:t>
            </w:r>
          </w:p>
        </w:tc>
        <w:tc>
          <w:tcPr>
            <w:tcW w:w="576" w:type="pct"/>
            <w:vAlign w:val="center"/>
          </w:tcPr>
          <w:p w14:paraId="32B2A5A5" w14:textId="77777777" w:rsidR="00C7081C" w:rsidRPr="008418F6" w:rsidRDefault="00AF45A3" w:rsidP="00451DA0">
            <w:pPr>
              <w:spacing w:before="0" w:beforeAutospacing="0"/>
              <w:rPr>
                <w:rFonts w:ascii="Times New Roman" w:hAnsi="Times New Roman"/>
                <w:szCs w:val="22"/>
              </w:rPr>
            </w:pPr>
            <w:r w:rsidRPr="008418F6">
              <w:rPr>
                <w:rFonts w:ascii="Times New Roman" w:hAnsi="Times New Roman"/>
                <w:szCs w:val="22"/>
              </w:rPr>
              <w:t xml:space="preserve">UCM, CI, ACE, CDUK, OVD, </w:t>
            </w:r>
            <w:r w:rsidR="00C7081C" w:rsidRPr="008418F6">
              <w:rPr>
                <w:rFonts w:ascii="Times New Roman" w:hAnsi="Times New Roman"/>
                <w:szCs w:val="22"/>
              </w:rPr>
              <w:t>SNEL,</w:t>
            </w:r>
          </w:p>
          <w:p w14:paraId="3144DEEE" w14:textId="10BCB684" w:rsidR="00AF45A3" w:rsidRPr="008418F6" w:rsidRDefault="00AF45A3" w:rsidP="00451DA0">
            <w:pPr>
              <w:spacing w:before="0" w:beforeAutospacing="0"/>
              <w:rPr>
                <w:rFonts w:ascii="Times New Roman" w:hAnsi="Times New Roman"/>
                <w:szCs w:val="22"/>
              </w:rPr>
            </w:pPr>
            <w:r w:rsidRPr="008418F6">
              <w:rPr>
                <w:rFonts w:ascii="Times New Roman" w:hAnsi="Times New Roman"/>
                <w:szCs w:val="22"/>
              </w:rPr>
              <w:t xml:space="preserve">Communes de </w:t>
            </w:r>
            <w:r w:rsidR="00466388" w:rsidRPr="008418F6">
              <w:rPr>
                <w:rFonts w:ascii="Times New Roman" w:hAnsi="Times New Roman"/>
                <w:szCs w:val="22"/>
              </w:rPr>
              <w:t>Mont Ngafula, Masina, Selembao</w:t>
            </w:r>
          </w:p>
        </w:tc>
      </w:tr>
    </w:tbl>
    <w:p w14:paraId="2C4D5CDA" w14:textId="77777777" w:rsidR="00196763" w:rsidRPr="00196763" w:rsidRDefault="00196763" w:rsidP="00196763">
      <w:pPr>
        <w:spacing w:before="0" w:beforeAutospacing="0" w:line="276" w:lineRule="auto"/>
        <w:jc w:val="both"/>
        <w:rPr>
          <w:rFonts w:ascii="Times New Roman" w:hAnsi="Times New Roman"/>
          <w:sz w:val="24"/>
        </w:rPr>
        <w:sectPr w:rsidR="00196763" w:rsidRPr="00196763" w:rsidSect="0060271B">
          <w:pgSz w:w="16840" w:h="11900" w:orient="landscape"/>
          <w:pgMar w:top="1276" w:right="1417" w:bottom="1417" w:left="1417" w:header="708" w:footer="708" w:gutter="0"/>
          <w:cols w:space="708"/>
          <w:docGrid w:linePitch="360"/>
        </w:sectPr>
      </w:pPr>
    </w:p>
    <w:p w14:paraId="2EEFD8FC" w14:textId="7805BD98" w:rsidR="00196763" w:rsidRPr="00D26A82" w:rsidRDefault="00196763" w:rsidP="00336637">
      <w:pPr>
        <w:pStyle w:val="Titre3"/>
        <w:numPr>
          <w:ilvl w:val="2"/>
          <w:numId w:val="4"/>
        </w:numPr>
        <w:spacing w:before="240" w:beforeAutospacing="0"/>
        <w:ind w:left="709" w:hanging="709"/>
        <w:rPr>
          <w:rFonts w:ascii="Times New Roman" w:hAnsi="Times New Roman" w:cs="Times New Roman"/>
          <w:b/>
          <w:i/>
          <w:color w:val="auto"/>
          <w:sz w:val="24"/>
        </w:rPr>
      </w:pPr>
      <w:bookmarkStart w:id="795" w:name="_Toc77172659"/>
      <w:bookmarkStart w:id="796" w:name="_Toc163179767"/>
      <w:bookmarkStart w:id="797" w:name="_Toc172069136"/>
      <w:r w:rsidRPr="00D26A82">
        <w:rPr>
          <w:rFonts w:ascii="Times New Roman" w:hAnsi="Times New Roman" w:cs="Times New Roman"/>
          <w:b/>
          <w:i/>
          <w:color w:val="auto"/>
          <w:sz w:val="24"/>
        </w:rPr>
        <w:t>Clauses Environnement Hygiène et Sécurité (EHS) spécifique à insérer dans les</w:t>
      </w:r>
      <w:r w:rsidR="00C806B6">
        <w:rPr>
          <w:rFonts w:ascii="Times New Roman" w:hAnsi="Times New Roman" w:cs="Times New Roman"/>
          <w:b/>
          <w:i/>
          <w:color w:val="auto"/>
          <w:sz w:val="24"/>
        </w:rPr>
        <w:t xml:space="preserve"> DAO et</w:t>
      </w:r>
      <w:r w:rsidRPr="00D26A82">
        <w:rPr>
          <w:rFonts w:ascii="Times New Roman" w:hAnsi="Times New Roman" w:cs="Times New Roman"/>
          <w:b/>
          <w:i/>
          <w:color w:val="auto"/>
          <w:sz w:val="24"/>
        </w:rPr>
        <w:t xml:space="preserve"> contrats</w:t>
      </w:r>
      <w:bookmarkEnd w:id="795"/>
      <w:bookmarkEnd w:id="796"/>
      <w:bookmarkEnd w:id="797"/>
      <w:r w:rsidRPr="00D26A82">
        <w:rPr>
          <w:rFonts w:ascii="Times New Roman" w:hAnsi="Times New Roman" w:cs="Times New Roman"/>
          <w:b/>
          <w:i/>
          <w:color w:val="auto"/>
          <w:sz w:val="24"/>
        </w:rPr>
        <w:t xml:space="preserve"> </w:t>
      </w:r>
    </w:p>
    <w:p w14:paraId="1198AB0A" w14:textId="77777777" w:rsidR="00196763" w:rsidRPr="00451DA0" w:rsidRDefault="00196763" w:rsidP="00451DA0">
      <w:pPr>
        <w:spacing w:before="240" w:beforeAutospacing="0" w:after="240"/>
        <w:jc w:val="both"/>
        <w:rPr>
          <w:rFonts w:ascii="Times New Roman" w:hAnsi="Times New Roman"/>
          <w:i/>
          <w:sz w:val="24"/>
          <w:u w:val="single"/>
        </w:rPr>
      </w:pPr>
      <w:bookmarkStart w:id="798" w:name="_Toc75093385"/>
      <w:bookmarkStart w:id="799" w:name="_Toc75093796"/>
      <w:bookmarkStart w:id="800" w:name="_Toc77172660"/>
      <w:r w:rsidRPr="00451DA0">
        <w:rPr>
          <w:rFonts w:ascii="Times New Roman" w:hAnsi="Times New Roman"/>
          <w:i/>
          <w:sz w:val="24"/>
          <w:u w:val="single"/>
        </w:rPr>
        <w:t>Règles générales d’Hygiène, Santé et Sécurité (HSS) sur les chantiers</w:t>
      </w:r>
      <w:bookmarkEnd w:id="798"/>
      <w:bookmarkEnd w:id="799"/>
      <w:bookmarkEnd w:id="800"/>
      <w:r w:rsidRPr="00451DA0">
        <w:rPr>
          <w:rFonts w:ascii="Times New Roman" w:hAnsi="Times New Roman"/>
          <w:i/>
          <w:sz w:val="24"/>
          <w:u w:val="single"/>
        </w:rPr>
        <w:t xml:space="preserve"> </w:t>
      </w:r>
    </w:p>
    <w:p w14:paraId="2A24A899" w14:textId="77777777" w:rsidR="00196763" w:rsidRPr="00196763" w:rsidRDefault="00196763" w:rsidP="00451DA0">
      <w:pPr>
        <w:spacing w:before="240" w:beforeAutospacing="0" w:after="240"/>
        <w:jc w:val="both"/>
        <w:rPr>
          <w:rFonts w:ascii="Times New Roman" w:hAnsi="Times New Roman"/>
          <w:b/>
          <w:i/>
          <w:sz w:val="24"/>
        </w:rPr>
      </w:pPr>
      <w:bookmarkStart w:id="801" w:name="_Toc75093386"/>
      <w:bookmarkStart w:id="802" w:name="_Toc75093797"/>
      <w:bookmarkStart w:id="803" w:name="_Toc77172661"/>
      <w:r w:rsidRPr="00196763">
        <w:rPr>
          <w:rFonts w:ascii="Times New Roman" w:hAnsi="Times New Roman"/>
          <w:b/>
          <w:i/>
          <w:sz w:val="24"/>
        </w:rPr>
        <w:t>Dispositions relatives à l’Hygiène, Santé et à la propreté des installations</w:t>
      </w:r>
      <w:bookmarkEnd w:id="801"/>
      <w:bookmarkEnd w:id="802"/>
      <w:bookmarkEnd w:id="803"/>
      <w:r w:rsidRPr="00196763">
        <w:rPr>
          <w:rFonts w:ascii="Times New Roman" w:hAnsi="Times New Roman"/>
          <w:b/>
          <w:i/>
          <w:sz w:val="24"/>
        </w:rPr>
        <w:t xml:space="preserve"> </w:t>
      </w:r>
    </w:p>
    <w:p w14:paraId="45C0F08B" w14:textId="77777777" w:rsidR="00196763" w:rsidRPr="00196763" w:rsidRDefault="00196763" w:rsidP="00336637">
      <w:pPr>
        <w:numPr>
          <w:ilvl w:val="0"/>
          <w:numId w:val="58"/>
        </w:numPr>
        <w:spacing w:before="0" w:beforeAutospacing="0"/>
        <w:ind w:left="709"/>
        <w:jc w:val="both"/>
        <w:rPr>
          <w:rFonts w:ascii="Times New Roman" w:hAnsi="Times New Roman"/>
          <w:sz w:val="24"/>
          <w:lang w:val="fr-SN"/>
        </w:rPr>
      </w:pPr>
      <w:r w:rsidRPr="00196763">
        <w:rPr>
          <w:rFonts w:ascii="Times New Roman" w:hAnsi="Times New Roman"/>
          <w:sz w:val="24"/>
          <w:lang w:val="fr-SN"/>
        </w:rPr>
        <w:t xml:space="preserve">Les aires de bureaux et de logement doivent être pourvues d’installations sanitaires (latrines, fosses septiques, puits perdus, lavabos et douches </w:t>
      </w:r>
      <w:r w:rsidRPr="00196763">
        <w:rPr>
          <w:rFonts w:ascii="Times New Roman" w:hAnsi="Times New Roman"/>
          <w:sz w:val="24"/>
        </w:rPr>
        <w:t>afin d’éviter la pollution de la nappe phréatique</w:t>
      </w:r>
      <w:r w:rsidRPr="00196763">
        <w:rPr>
          <w:rFonts w:ascii="Times New Roman" w:hAnsi="Times New Roman"/>
          <w:sz w:val="24"/>
          <w:lang w:val="fr-SN"/>
        </w:rPr>
        <w:t>) en fonction du nombre d‘ouvriers. Des réservoirs d’eau devront être installés en quantité et qualité suffisantes et adéquates aux besoins ;</w:t>
      </w:r>
    </w:p>
    <w:p w14:paraId="15D8E5D5" w14:textId="77777777" w:rsidR="00196763" w:rsidRPr="00196763" w:rsidRDefault="00196763" w:rsidP="00336637">
      <w:pPr>
        <w:numPr>
          <w:ilvl w:val="0"/>
          <w:numId w:val="58"/>
        </w:numPr>
        <w:spacing w:before="0" w:beforeAutospacing="0"/>
        <w:ind w:left="709"/>
        <w:jc w:val="both"/>
        <w:rPr>
          <w:rFonts w:ascii="Times New Roman" w:hAnsi="Times New Roman"/>
          <w:sz w:val="24"/>
          <w:lang w:val="fr-SN"/>
        </w:rPr>
      </w:pPr>
      <w:r w:rsidRPr="00196763">
        <w:rPr>
          <w:rFonts w:ascii="Times New Roman" w:hAnsi="Times New Roman"/>
          <w:sz w:val="24"/>
          <w:lang w:val="fr-SN"/>
        </w:rPr>
        <w:t>Des</w:t>
      </w:r>
      <w:r w:rsidRPr="00196763">
        <w:rPr>
          <w:rFonts w:ascii="Times New Roman" w:hAnsi="Times New Roman"/>
          <w:bCs/>
          <w:sz w:val="24"/>
          <w:lang w:val="fr-SN"/>
        </w:rPr>
        <w:t xml:space="preserve"> dispositions relatives à l'hygiène et à la propreté du chantier et de la base-vie seront insérées dans le règlement intérieur de l'entreprise chargée des travaux ;</w:t>
      </w:r>
    </w:p>
    <w:p w14:paraId="3CF5CDFB" w14:textId="77777777" w:rsidR="00196763" w:rsidRPr="00196763" w:rsidRDefault="00196763" w:rsidP="00336637">
      <w:pPr>
        <w:numPr>
          <w:ilvl w:val="0"/>
          <w:numId w:val="58"/>
        </w:numPr>
        <w:spacing w:before="0" w:beforeAutospacing="0"/>
        <w:ind w:left="709"/>
        <w:jc w:val="both"/>
        <w:rPr>
          <w:rFonts w:ascii="Times New Roman" w:hAnsi="Times New Roman"/>
          <w:sz w:val="24"/>
          <w:lang w:val="fr-CA"/>
        </w:rPr>
      </w:pPr>
      <w:r w:rsidRPr="00196763">
        <w:rPr>
          <w:rFonts w:ascii="Times New Roman" w:hAnsi="Times New Roman"/>
          <w:sz w:val="24"/>
          <w:lang w:val="fr-CA"/>
        </w:rPr>
        <w:t>L’accès à l’eau en quantité et qualité suffisante sera assuré par l’Entreprise pour l’ensemble de son personnel ;</w:t>
      </w:r>
    </w:p>
    <w:p w14:paraId="3CEBF977" w14:textId="77777777" w:rsidR="00196763" w:rsidRPr="00196763" w:rsidRDefault="00196763" w:rsidP="00336637">
      <w:pPr>
        <w:numPr>
          <w:ilvl w:val="0"/>
          <w:numId w:val="58"/>
        </w:numPr>
        <w:spacing w:before="0" w:beforeAutospacing="0"/>
        <w:ind w:left="709"/>
        <w:jc w:val="both"/>
        <w:rPr>
          <w:rFonts w:ascii="Times New Roman" w:hAnsi="Times New Roman"/>
          <w:sz w:val="24"/>
          <w:lang w:val="fr-CA"/>
        </w:rPr>
      </w:pPr>
      <w:bookmarkStart w:id="804" w:name="_Toc520056307"/>
      <w:bookmarkStart w:id="805" w:name="_Toc520056517"/>
      <w:bookmarkStart w:id="806" w:name="_Toc520057165"/>
      <w:r w:rsidRPr="00196763">
        <w:rPr>
          <w:rFonts w:ascii="Times New Roman" w:hAnsi="Times New Roman"/>
          <w:sz w:val="24"/>
          <w:lang w:val="fr-CA"/>
        </w:rPr>
        <w:t>Un système adéquat de traitement et d’évacuation des eaux usées (eaux noires et eaux grises), des sanitaires, des cuisines et réfectoires répondant aux normes sanitaires de base, d’un système de collecte et de traitement ou d’évacuation des déchets ménagers sera mis en place ;</w:t>
      </w:r>
      <w:bookmarkEnd w:id="804"/>
      <w:bookmarkEnd w:id="805"/>
      <w:bookmarkEnd w:id="806"/>
    </w:p>
    <w:p w14:paraId="43CE178E" w14:textId="77777777" w:rsidR="00196763" w:rsidRPr="00196763" w:rsidRDefault="00196763" w:rsidP="00336637">
      <w:pPr>
        <w:numPr>
          <w:ilvl w:val="0"/>
          <w:numId w:val="58"/>
        </w:numPr>
        <w:spacing w:before="0" w:beforeAutospacing="0"/>
        <w:ind w:left="709"/>
        <w:jc w:val="both"/>
        <w:rPr>
          <w:rFonts w:ascii="Times New Roman" w:hAnsi="Times New Roman"/>
          <w:bCs/>
          <w:iCs/>
          <w:sz w:val="24"/>
        </w:rPr>
      </w:pPr>
      <w:r w:rsidRPr="00196763">
        <w:rPr>
          <w:rFonts w:ascii="Times New Roman" w:hAnsi="Times New Roman"/>
          <w:bCs/>
          <w:iCs/>
          <w:sz w:val="24"/>
        </w:rPr>
        <w:t>Mise à disposition dans les bases-vie de moustiquaires imprégnées et sprays répulsifs contre les moustiques.</w:t>
      </w:r>
    </w:p>
    <w:p w14:paraId="16CF1545" w14:textId="55895503" w:rsidR="00196763" w:rsidRPr="00196763" w:rsidRDefault="00196763" w:rsidP="00451DA0">
      <w:pPr>
        <w:spacing w:before="240" w:beforeAutospacing="0" w:after="240"/>
        <w:jc w:val="both"/>
        <w:rPr>
          <w:rFonts w:ascii="Times New Roman" w:hAnsi="Times New Roman"/>
          <w:b/>
          <w:i/>
          <w:sz w:val="24"/>
        </w:rPr>
      </w:pPr>
      <w:bookmarkStart w:id="807" w:name="_Toc75093387"/>
      <w:bookmarkStart w:id="808" w:name="_Toc75093798"/>
      <w:bookmarkStart w:id="809" w:name="_Toc77172662"/>
      <w:r w:rsidRPr="00196763">
        <w:rPr>
          <w:rFonts w:ascii="Times New Roman" w:hAnsi="Times New Roman"/>
          <w:b/>
          <w:i/>
          <w:sz w:val="24"/>
        </w:rPr>
        <w:t>Dispositions relatives à la sécurité sur le chantier</w:t>
      </w:r>
      <w:bookmarkEnd w:id="807"/>
      <w:bookmarkEnd w:id="808"/>
      <w:bookmarkEnd w:id="809"/>
      <w:r w:rsidRPr="00196763">
        <w:rPr>
          <w:rFonts w:ascii="Times New Roman" w:hAnsi="Times New Roman"/>
          <w:b/>
          <w:i/>
          <w:sz w:val="24"/>
        </w:rPr>
        <w:t xml:space="preserve"> </w:t>
      </w:r>
    </w:p>
    <w:p w14:paraId="547680C5"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Les équipements minima suivants seront mis à disposition par l’Entreprise :</w:t>
      </w:r>
    </w:p>
    <w:p w14:paraId="1313D436"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Fourniture au personnel des EPI appropriés tels que tenues de travail, chaussures de sécurité, gants, casques, gilets de haute visibilité, casques antibruit, lunettes de protection, etc.). L’Entreprise doit veiller au port scrupuleux des équipements de protection individuelle sur le chantier. Un contrôle permanent doit être effectué à cet effet et, en cas de manquement, des mesures coercitives (avertissement, mise à pied, renvoi) doivent être appliquées au personnel fautif ;</w:t>
      </w:r>
    </w:p>
    <w:p w14:paraId="7AC0E2B9"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Fourniture Équipement des installations avec des moyens de lutte contre les incendies (des extincteurs en état de marche et à portée de main dans les locaux des bases-chantier, sur les sites de stockage des produits inflammables, dans les ateliers de réparation des engins, etc.) ;</w:t>
      </w:r>
    </w:p>
    <w:p w14:paraId="54C6BB82" w14:textId="77777777" w:rsidR="00196763" w:rsidRPr="00196763" w:rsidRDefault="00196763" w:rsidP="00336637">
      <w:pPr>
        <w:numPr>
          <w:ilvl w:val="0"/>
          <w:numId w:val="73"/>
        </w:numPr>
        <w:spacing w:before="0" w:beforeAutospacing="0"/>
        <w:jc w:val="both"/>
        <w:rPr>
          <w:rFonts w:ascii="Times New Roman" w:hAnsi="Times New Roman"/>
          <w:sz w:val="24"/>
          <w:lang w:val="fr-CA"/>
        </w:rPr>
      </w:pPr>
      <w:r w:rsidRPr="00196763">
        <w:rPr>
          <w:rFonts w:ascii="Times New Roman" w:hAnsi="Times New Roman"/>
          <w:sz w:val="24"/>
          <w:lang w:val="fr-CA"/>
        </w:rPr>
        <w:t>Mise à disposition sur tous les sites de travaux d’une trousse de premiers secours (trousse First Aids).</w:t>
      </w:r>
    </w:p>
    <w:p w14:paraId="0E9E1C32" w14:textId="77777777" w:rsidR="00196763" w:rsidRPr="00196763" w:rsidRDefault="00196763" w:rsidP="00451DA0">
      <w:pPr>
        <w:spacing w:before="240" w:beforeAutospacing="0" w:after="240"/>
        <w:jc w:val="both"/>
        <w:rPr>
          <w:rFonts w:ascii="Times New Roman" w:hAnsi="Times New Roman"/>
          <w:b/>
          <w:i/>
          <w:sz w:val="24"/>
        </w:rPr>
      </w:pPr>
      <w:bookmarkStart w:id="810" w:name="_Toc12288110"/>
      <w:bookmarkStart w:id="811" w:name="_Toc41310033"/>
      <w:bookmarkStart w:id="812" w:name="_Toc56782657"/>
      <w:bookmarkStart w:id="813" w:name="_Toc73179812"/>
      <w:r w:rsidRPr="00196763">
        <w:rPr>
          <w:rFonts w:ascii="Times New Roman" w:hAnsi="Times New Roman"/>
          <w:b/>
          <w:i/>
          <w:sz w:val="24"/>
        </w:rPr>
        <w:t>Dispositions en matière de secours et d’évacuation généralement prises par l’entrepris</w:t>
      </w:r>
      <w:bookmarkEnd w:id="810"/>
      <w:r w:rsidRPr="00196763">
        <w:rPr>
          <w:rFonts w:ascii="Times New Roman" w:hAnsi="Times New Roman"/>
          <w:b/>
          <w:i/>
          <w:sz w:val="24"/>
        </w:rPr>
        <w:t>e</w:t>
      </w:r>
      <w:bookmarkEnd w:id="811"/>
      <w:bookmarkEnd w:id="812"/>
      <w:bookmarkEnd w:id="813"/>
    </w:p>
    <w:p w14:paraId="0CE9C7B7"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pacing w:val="-5"/>
          <w:sz w:val="24"/>
        </w:rPr>
        <w:t>L</w:t>
      </w:r>
      <w:r w:rsidRPr="00196763">
        <w:rPr>
          <w:rFonts w:ascii="Times New Roman" w:hAnsi="Times New Roman"/>
          <w:sz w:val="24"/>
        </w:rPr>
        <w:t xml:space="preserve">e </w:t>
      </w:r>
      <w:r w:rsidRPr="00196763">
        <w:rPr>
          <w:rFonts w:ascii="Times New Roman" w:hAnsi="Times New Roman"/>
          <w:spacing w:val="2"/>
          <w:sz w:val="24"/>
        </w:rPr>
        <w:t>p</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n de s</w:t>
      </w:r>
      <w:r w:rsidRPr="00196763">
        <w:rPr>
          <w:rFonts w:ascii="Times New Roman" w:hAnsi="Times New Roman"/>
          <w:spacing w:val="-1"/>
          <w:sz w:val="24"/>
        </w:rPr>
        <w:t>éc</w:t>
      </w:r>
      <w:r w:rsidRPr="00196763">
        <w:rPr>
          <w:rFonts w:ascii="Times New Roman" w:hAnsi="Times New Roman"/>
          <w:spacing w:val="2"/>
          <w:sz w:val="24"/>
        </w:rPr>
        <w:t>u</w:t>
      </w:r>
      <w:r w:rsidRPr="00196763">
        <w:rPr>
          <w:rFonts w:ascii="Times New Roman" w:hAnsi="Times New Roman"/>
          <w:sz w:val="24"/>
        </w:rPr>
        <w:t xml:space="preserve">rité se </w:t>
      </w:r>
      <w:r w:rsidRPr="00196763">
        <w:rPr>
          <w:rFonts w:ascii="Times New Roman" w:hAnsi="Times New Roman"/>
          <w:spacing w:val="-1"/>
          <w:sz w:val="24"/>
        </w:rPr>
        <w:t>f</w:t>
      </w:r>
      <w:r w:rsidRPr="00196763">
        <w:rPr>
          <w:rFonts w:ascii="Times New Roman" w:hAnsi="Times New Roman"/>
          <w:spacing w:val="2"/>
          <w:sz w:val="24"/>
        </w:rPr>
        <w:t>o</w:t>
      </w:r>
      <w:r w:rsidRPr="00196763">
        <w:rPr>
          <w:rFonts w:ascii="Times New Roman" w:hAnsi="Times New Roman"/>
          <w:spacing w:val="1"/>
          <w:sz w:val="24"/>
        </w:rPr>
        <w:t>n</w:t>
      </w:r>
      <w:r w:rsidRPr="00196763">
        <w:rPr>
          <w:rFonts w:ascii="Times New Roman" w:hAnsi="Times New Roman"/>
          <w:sz w:val="24"/>
        </w:rPr>
        <w:t xml:space="preserve">de sur les </w:t>
      </w:r>
      <w:r w:rsidRPr="00196763">
        <w:rPr>
          <w:rFonts w:ascii="Times New Roman" w:hAnsi="Times New Roman"/>
          <w:spacing w:val="-1"/>
          <w:sz w:val="24"/>
        </w:rPr>
        <w:t>c</w:t>
      </w:r>
      <w:r w:rsidRPr="00196763">
        <w:rPr>
          <w:rFonts w:ascii="Times New Roman" w:hAnsi="Times New Roman"/>
          <w:sz w:val="24"/>
        </w:rPr>
        <w:t>ons</w:t>
      </w:r>
      <w:r w:rsidRPr="00196763">
        <w:rPr>
          <w:rFonts w:ascii="Times New Roman" w:hAnsi="Times New Roman"/>
          <w:spacing w:val="1"/>
          <w:sz w:val="24"/>
        </w:rPr>
        <w:t>i</w:t>
      </w:r>
      <w:r w:rsidRPr="00196763">
        <w:rPr>
          <w:rFonts w:ascii="Times New Roman" w:hAnsi="Times New Roman"/>
          <w:spacing w:val="-2"/>
          <w:sz w:val="24"/>
        </w:rPr>
        <w:t>g</w:t>
      </w:r>
      <w:r w:rsidRPr="00196763">
        <w:rPr>
          <w:rFonts w:ascii="Times New Roman" w:hAnsi="Times New Roman"/>
          <w:spacing w:val="2"/>
          <w:sz w:val="24"/>
        </w:rPr>
        <w:t>n</w:t>
      </w:r>
      <w:r w:rsidRPr="00196763">
        <w:rPr>
          <w:rFonts w:ascii="Times New Roman" w:hAnsi="Times New Roman"/>
          <w:spacing w:val="-1"/>
          <w:sz w:val="24"/>
        </w:rPr>
        <w:t>e</w:t>
      </w:r>
      <w:r w:rsidRPr="00196763">
        <w:rPr>
          <w:rFonts w:ascii="Times New Roman" w:hAnsi="Times New Roman"/>
          <w:sz w:val="24"/>
        </w:rPr>
        <w:t>s de p</w:t>
      </w:r>
      <w:r w:rsidRPr="00196763">
        <w:rPr>
          <w:rFonts w:ascii="Times New Roman" w:hAnsi="Times New Roman"/>
          <w:spacing w:val="2"/>
          <w:sz w:val="24"/>
        </w:rPr>
        <w:t>r</w:t>
      </w:r>
      <w:r w:rsidRPr="00196763">
        <w:rPr>
          <w:rFonts w:ascii="Times New Roman" w:hAnsi="Times New Roman"/>
          <w:spacing w:val="-1"/>
          <w:sz w:val="24"/>
        </w:rPr>
        <w:t>é</w:t>
      </w:r>
      <w:r w:rsidRPr="00196763">
        <w:rPr>
          <w:rFonts w:ascii="Times New Roman" w:hAnsi="Times New Roman"/>
          <w:sz w:val="24"/>
        </w:rPr>
        <w:t>v</w:t>
      </w:r>
      <w:r w:rsidRPr="00196763">
        <w:rPr>
          <w:rFonts w:ascii="Times New Roman" w:hAnsi="Times New Roman"/>
          <w:spacing w:val="-1"/>
          <w:sz w:val="24"/>
        </w:rPr>
        <w:t>e</w:t>
      </w:r>
      <w:r w:rsidRPr="00196763">
        <w:rPr>
          <w:rFonts w:ascii="Times New Roman" w:hAnsi="Times New Roman"/>
          <w:sz w:val="24"/>
        </w:rPr>
        <w:t>ntion 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w:t>
      </w:r>
      <w:r w:rsidRPr="00196763">
        <w:rPr>
          <w:rFonts w:ascii="Times New Roman" w:hAnsi="Times New Roman"/>
          <w:spacing w:val="-2"/>
          <w:sz w:val="24"/>
        </w:rPr>
        <w:t>'</w:t>
      </w:r>
      <w:r w:rsidRPr="00196763">
        <w:rPr>
          <w:rFonts w:ascii="Times New Roman" w:hAnsi="Times New Roman"/>
          <w:spacing w:val="-1"/>
          <w:sz w:val="24"/>
        </w:rPr>
        <w:t>e</w:t>
      </w:r>
      <w:r w:rsidRPr="00196763">
        <w:rPr>
          <w:rFonts w:ascii="Times New Roman" w:hAnsi="Times New Roman"/>
          <w:spacing w:val="2"/>
          <w:sz w:val="24"/>
        </w:rPr>
        <w:t>x</w:t>
      </w:r>
      <w:r w:rsidRPr="00196763">
        <w:rPr>
          <w:rFonts w:ascii="Times New Roman" w:hAnsi="Times New Roman"/>
          <w:spacing w:val="1"/>
          <w:sz w:val="24"/>
        </w:rPr>
        <w:t>é</w:t>
      </w:r>
      <w:r w:rsidRPr="00196763">
        <w:rPr>
          <w:rFonts w:ascii="Times New Roman" w:hAnsi="Times New Roman"/>
          <w:spacing w:val="-1"/>
          <w:sz w:val="24"/>
        </w:rPr>
        <w:t>c</w:t>
      </w:r>
      <w:r w:rsidRPr="00196763">
        <w:rPr>
          <w:rFonts w:ascii="Times New Roman" w:hAnsi="Times New Roman"/>
          <w:sz w:val="24"/>
        </w:rPr>
        <w:t>ution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ux </w:t>
      </w:r>
      <w:r w:rsidRPr="00196763">
        <w:rPr>
          <w:rFonts w:ascii="Times New Roman" w:hAnsi="Times New Roman"/>
          <w:spacing w:val="-3"/>
          <w:sz w:val="24"/>
        </w:rPr>
        <w:t>a</w:t>
      </w:r>
      <w:r w:rsidRPr="00196763">
        <w:rPr>
          <w:rFonts w:ascii="Times New Roman" w:hAnsi="Times New Roman"/>
          <w:sz w:val="24"/>
        </w:rPr>
        <w:t>u nive</w:t>
      </w:r>
      <w:r w:rsidRPr="00196763">
        <w:rPr>
          <w:rFonts w:ascii="Times New Roman" w:hAnsi="Times New Roman"/>
          <w:spacing w:val="-1"/>
          <w:sz w:val="24"/>
        </w:rPr>
        <w:t>a</w:t>
      </w:r>
      <w:r w:rsidRPr="00196763">
        <w:rPr>
          <w:rFonts w:ascii="Times New Roman" w:hAnsi="Times New Roman"/>
          <w:sz w:val="24"/>
        </w:rPr>
        <w:t xml:space="preserve">u de </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 xml:space="preserve">que </w:t>
      </w:r>
      <w:r w:rsidRPr="00E05240">
        <w:rPr>
          <w:rFonts w:ascii="Times New Roman" w:hAnsi="Times New Roman"/>
          <w:spacing w:val="2"/>
          <w:sz w:val="24"/>
        </w:rPr>
        <w:t>poste</w:t>
      </w:r>
      <w:r w:rsidRPr="00196763">
        <w:rPr>
          <w:rFonts w:ascii="Times New Roman" w:hAnsi="Times New Roman"/>
          <w:sz w:val="24"/>
        </w:rPr>
        <w:t xml:space="preserve"> </w:t>
      </w:r>
      <w:r w:rsidRPr="00196763">
        <w:rPr>
          <w:rFonts w:ascii="Times New Roman" w:hAnsi="Times New Roman"/>
          <w:spacing w:val="5"/>
          <w:sz w:val="24"/>
        </w:rPr>
        <w:t>d</w:t>
      </w:r>
      <w:r w:rsidRPr="00196763">
        <w:rPr>
          <w:rFonts w:ascii="Times New Roman" w:hAnsi="Times New Roman"/>
          <w:sz w:val="24"/>
        </w:rPr>
        <w:t>e 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il. </w:t>
      </w:r>
      <w:r w:rsidRPr="00196763">
        <w:rPr>
          <w:rFonts w:ascii="Times New Roman" w:hAnsi="Times New Roman"/>
          <w:spacing w:val="2"/>
          <w:sz w:val="24"/>
        </w:rPr>
        <w:t>N</w:t>
      </w:r>
      <w:r w:rsidRPr="00196763">
        <w:rPr>
          <w:rFonts w:ascii="Times New Roman" w:hAnsi="Times New Roman"/>
          <w:spacing w:val="-1"/>
          <w:sz w:val="24"/>
        </w:rPr>
        <w:t>éa</w:t>
      </w:r>
      <w:r w:rsidRPr="00196763">
        <w:rPr>
          <w:rFonts w:ascii="Times New Roman" w:hAnsi="Times New Roman"/>
          <w:sz w:val="24"/>
        </w:rPr>
        <w:t xml:space="preserve">nmoins, </w:t>
      </w:r>
      <w:r w:rsidRPr="00196763">
        <w:rPr>
          <w:rFonts w:ascii="Times New Roman" w:hAnsi="Times New Roman"/>
          <w:spacing w:val="7"/>
          <w:sz w:val="24"/>
        </w:rPr>
        <w:t>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c</w:t>
      </w:r>
      <w:r w:rsidRPr="00196763">
        <w:rPr>
          <w:rFonts w:ascii="Times New Roman" w:hAnsi="Times New Roman"/>
          <w:sz w:val="24"/>
        </w:rPr>
        <w:t>o</w:t>
      </w:r>
      <w:r w:rsidRPr="00196763">
        <w:rPr>
          <w:rFonts w:ascii="Times New Roman" w:hAnsi="Times New Roman"/>
          <w:spacing w:val="5"/>
          <w:sz w:val="24"/>
        </w:rPr>
        <w:t>n</w:t>
      </w:r>
      <w:r w:rsidRPr="00196763">
        <w:rPr>
          <w:rFonts w:ascii="Times New Roman" w:hAnsi="Times New Roman"/>
          <w:sz w:val="24"/>
        </w:rPr>
        <w:t>si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e</w:t>
      </w:r>
      <w:r w:rsidRPr="00196763">
        <w:rPr>
          <w:rFonts w:ascii="Times New Roman" w:hAnsi="Times New Roman"/>
          <w:sz w:val="24"/>
        </w:rPr>
        <w:t>s p</w:t>
      </w:r>
      <w:r w:rsidRPr="00196763">
        <w:rPr>
          <w:rFonts w:ascii="Times New Roman" w:hAnsi="Times New Roman"/>
          <w:spacing w:val="-1"/>
          <w:sz w:val="24"/>
        </w:rPr>
        <w:t>e</w:t>
      </w:r>
      <w:r w:rsidRPr="00196763">
        <w:rPr>
          <w:rFonts w:ascii="Times New Roman" w:hAnsi="Times New Roman"/>
          <w:sz w:val="24"/>
        </w:rPr>
        <w:t>u</w:t>
      </w:r>
      <w:r w:rsidRPr="00196763">
        <w:rPr>
          <w:rFonts w:ascii="Times New Roman" w:hAnsi="Times New Roman"/>
          <w:spacing w:val="2"/>
          <w:sz w:val="24"/>
        </w:rPr>
        <w:t>v</w:t>
      </w:r>
      <w:r w:rsidRPr="00196763">
        <w:rPr>
          <w:rFonts w:ascii="Times New Roman" w:hAnsi="Times New Roman"/>
          <w:spacing w:val="-1"/>
          <w:sz w:val="24"/>
        </w:rPr>
        <w:t>e</w:t>
      </w:r>
      <w:r w:rsidRPr="00196763">
        <w:rPr>
          <w:rFonts w:ascii="Times New Roman" w:hAnsi="Times New Roman"/>
          <w:sz w:val="24"/>
        </w:rPr>
        <w:t xml:space="preserve">nt </w:t>
      </w:r>
      <w:r w:rsidRPr="00196763">
        <w:rPr>
          <w:rFonts w:ascii="Times New Roman" w:hAnsi="Times New Roman"/>
          <w:spacing w:val="-1"/>
          <w:sz w:val="24"/>
        </w:rPr>
        <w:t>ê</w:t>
      </w:r>
      <w:r w:rsidRPr="00196763">
        <w:rPr>
          <w:rFonts w:ascii="Times New Roman" w:hAnsi="Times New Roman"/>
          <w:sz w:val="24"/>
        </w:rPr>
        <w:t>t</w:t>
      </w:r>
      <w:r w:rsidRPr="00196763">
        <w:rPr>
          <w:rFonts w:ascii="Times New Roman" w:hAnsi="Times New Roman"/>
          <w:spacing w:val="2"/>
          <w:sz w:val="24"/>
        </w:rPr>
        <w:t>r</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z w:val="24"/>
        </w:rPr>
        <w:t>ommun</w:t>
      </w:r>
      <w:r w:rsidRPr="00196763">
        <w:rPr>
          <w:rFonts w:ascii="Times New Roman" w:hAnsi="Times New Roman"/>
          <w:spacing w:val="-1"/>
          <w:sz w:val="24"/>
        </w:rPr>
        <w:t>e</w:t>
      </w:r>
      <w:r w:rsidRPr="00196763">
        <w:rPr>
          <w:rFonts w:ascii="Times New Roman" w:hAnsi="Times New Roman"/>
          <w:sz w:val="24"/>
        </w:rPr>
        <w:t>s à plu</w:t>
      </w:r>
      <w:r w:rsidRPr="00196763">
        <w:rPr>
          <w:rFonts w:ascii="Times New Roman" w:hAnsi="Times New Roman"/>
          <w:spacing w:val="1"/>
          <w:sz w:val="24"/>
        </w:rPr>
        <w:t>s</w:t>
      </w:r>
      <w:r w:rsidRPr="00196763">
        <w:rPr>
          <w:rFonts w:ascii="Times New Roman" w:hAnsi="Times New Roman"/>
          <w:sz w:val="24"/>
        </w:rPr>
        <w:t>i</w:t>
      </w:r>
      <w:r w:rsidRPr="00196763">
        <w:rPr>
          <w:rFonts w:ascii="Times New Roman" w:hAnsi="Times New Roman"/>
          <w:spacing w:val="-1"/>
          <w:sz w:val="24"/>
        </w:rPr>
        <w:t>e</w:t>
      </w:r>
      <w:r w:rsidRPr="00196763">
        <w:rPr>
          <w:rFonts w:ascii="Times New Roman" w:hAnsi="Times New Roman"/>
          <w:sz w:val="24"/>
        </w:rPr>
        <w:t>urs p</w:t>
      </w:r>
      <w:r w:rsidRPr="00196763">
        <w:rPr>
          <w:rFonts w:ascii="Times New Roman" w:hAnsi="Times New Roman"/>
          <w:spacing w:val="3"/>
          <w:sz w:val="24"/>
        </w:rPr>
        <w:t>o</w:t>
      </w:r>
      <w:r w:rsidRPr="00196763">
        <w:rPr>
          <w:rFonts w:ascii="Times New Roman" w:hAnsi="Times New Roman"/>
          <w:sz w:val="24"/>
        </w:rPr>
        <w:t>stes.</w:t>
      </w:r>
    </w:p>
    <w:p w14:paraId="21B48C3B" w14:textId="77777777" w:rsidR="00196763" w:rsidRPr="00196763" w:rsidRDefault="00196763" w:rsidP="00451DA0">
      <w:pPr>
        <w:spacing w:before="240" w:beforeAutospacing="0" w:after="240"/>
        <w:jc w:val="both"/>
        <w:rPr>
          <w:rFonts w:ascii="Times New Roman" w:hAnsi="Times New Roman"/>
          <w:color w:val="000000"/>
          <w:sz w:val="24"/>
        </w:rPr>
      </w:pPr>
      <w:bookmarkStart w:id="814" w:name="_Toc31276798"/>
      <w:bookmarkStart w:id="815" w:name="_Toc12288111"/>
      <w:bookmarkStart w:id="816" w:name="_Toc41310034"/>
      <w:bookmarkStart w:id="817" w:name="_Toc56782658"/>
      <w:bookmarkStart w:id="818" w:name="_Toc73179813"/>
      <w:r w:rsidRPr="00196763">
        <w:rPr>
          <w:rFonts w:ascii="Times New Roman" w:hAnsi="Times New Roman"/>
          <w:b/>
          <w:i/>
          <w:sz w:val="24"/>
        </w:rPr>
        <w:t>Mise en conformité</w:t>
      </w:r>
      <w:bookmarkEnd w:id="814"/>
      <w:bookmarkEnd w:id="815"/>
      <w:bookmarkEnd w:id="816"/>
      <w:bookmarkEnd w:id="817"/>
      <w:bookmarkEnd w:id="818"/>
    </w:p>
    <w:p w14:paraId="5C3AB7B1" w14:textId="77777777" w:rsidR="00196763" w:rsidRPr="00196763" w:rsidRDefault="00196763" w:rsidP="00E05240">
      <w:pPr>
        <w:spacing w:before="120" w:beforeAutospacing="0" w:after="120"/>
        <w:jc w:val="both"/>
        <w:rPr>
          <w:rFonts w:ascii="Times New Roman" w:hAnsi="Times New Roman"/>
          <w:spacing w:val="2"/>
          <w:sz w:val="24"/>
        </w:rPr>
      </w:pPr>
      <w:r w:rsidRPr="00196763">
        <w:rPr>
          <w:rFonts w:ascii="Times New Roman" w:hAnsi="Times New Roman"/>
          <w:spacing w:val="2"/>
          <w:sz w:val="24"/>
        </w:rPr>
        <w:t xml:space="preserve">Elle consiste au contrôle, à la vérification technique des engins, du matériel de transport, des appareils de levage et leurs accessoires, des équipements et matériels lourds ou légers affectés au chantier conformément à la </w:t>
      </w:r>
      <w:r w:rsidRPr="00E05240">
        <w:rPr>
          <w:rFonts w:ascii="Times New Roman" w:hAnsi="Times New Roman"/>
          <w:sz w:val="24"/>
        </w:rPr>
        <w:t>législation</w:t>
      </w:r>
      <w:r w:rsidRPr="00196763">
        <w:rPr>
          <w:rFonts w:ascii="Times New Roman" w:hAnsi="Times New Roman"/>
          <w:spacing w:val="2"/>
          <w:sz w:val="24"/>
        </w:rPr>
        <w:t xml:space="preserve"> en vigueur. Elle consiste aussi à l'installation et à l'entretien des équipements et dispositifs de sécurité.</w:t>
      </w:r>
    </w:p>
    <w:p w14:paraId="1FD1635A" w14:textId="77777777" w:rsidR="00196763" w:rsidRPr="00196763" w:rsidRDefault="00196763" w:rsidP="00451DA0">
      <w:pPr>
        <w:spacing w:before="240" w:beforeAutospacing="0" w:after="240"/>
        <w:jc w:val="both"/>
        <w:rPr>
          <w:rFonts w:ascii="Times New Roman" w:hAnsi="Times New Roman"/>
          <w:b/>
          <w:i/>
          <w:sz w:val="24"/>
        </w:rPr>
      </w:pPr>
      <w:bookmarkStart w:id="819" w:name="_Toc31276799"/>
      <w:bookmarkStart w:id="820" w:name="_Toc12288113"/>
      <w:bookmarkStart w:id="821" w:name="_Toc41310035"/>
      <w:bookmarkStart w:id="822" w:name="_Toc56782659"/>
      <w:bookmarkStart w:id="823" w:name="_Toc73179814"/>
      <w:r w:rsidRPr="00196763">
        <w:rPr>
          <w:rFonts w:ascii="Times New Roman" w:hAnsi="Times New Roman"/>
          <w:b/>
          <w:i/>
          <w:sz w:val="24"/>
        </w:rPr>
        <w:t>Protection individuelle : Equipements de Protection Individuelle</w:t>
      </w:r>
      <w:bookmarkEnd w:id="819"/>
      <w:bookmarkEnd w:id="820"/>
      <w:bookmarkEnd w:id="821"/>
      <w:bookmarkEnd w:id="822"/>
      <w:bookmarkEnd w:id="823"/>
    </w:p>
    <w:p w14:paraId="4795F93D"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D</w:t>
      </w:r>
      <w:r w:rsidRPr="00196763">
        <w:rPr>
          <w:rFonts w:ascii="Times New Roman" w:hAnsi="Times New Roman"/>
          <w:spacing w:val="-1"/>
          <w:sz w:val="24"/>
        </w:rPr>
        <w:t>e</w:t>
      </w:r>
      <w:r w:rsidRPr="00196763">
        <w:rPr>
          <w:rFonts w:ascii="Times New Roman" w:hAnsi="Times New Roman"/>
          <w:sz w:val="24"/>
        </w:rPr>
        <w:t xml:space="preserve">s </w:t>
      </w:r>
      <w:r w:rsidRPr="00E05240">
        <w:rPr>
          <w:rFonts w:ascii="Times New Roman" w:hAnsi="Times New Roman"/>
          <w:sz w:val="24"/>
        </w:rPr>
        <w:t>équipements</w:t>
      </w:r>
      <w:r w:rsidRPr="00196763">
        <w:rPr>
          <w:rFonts w:ascii="Times New Roman" w:hAnsi="Times New Roman"/>
          <w:sz w:val="24"/>
        </w:rPr>
        <w:t xml:space="preserve"> de pro</w:t>
      </w:r>
      <w:r w:rsidRPr="00196763">
        <w:rPr>
          <w:rFonts w:ascii="Times New Roman" w:hAnsi="Times New Roman"/>
          <w:spacing w:val="-3"/>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z w:val="24"/>
        </w:rPr>
        <w:t>tion individuelle sont mis à la disp</w:t>
      </w:r>
      <w:r w:rsidRPr="00196763">
        <w:rPr>
          <w:rFonts w:ascii="Times New Roman" w:hAnsi="Times New Roman"/>
          <w:spacing w:val="1"/>
          <w:sz w:val="24"/>
        </w:rPr>
        <w:t>o</w:t>
      </w:r>
      <w:r w:rsidRPr="00196763">
        <w:rPr>
          <w:rFonts w:ascii="Times New Roman" w:hAnsi="Times New Roman"/>
          <w:spacing w:val="-2"/>
          <w:sz w:val="24"/>
        </w:rPr>
        <w:t>s</w:t>
      </w:r>
      <w:r w:rsidRPr="00196763">
        <w:rPr>
          <w:rFonts w:ascii="Times New Roman" w:hAnsi="Times New Roman"/>
          <w:sz w:val="24"/>
        </w:rPr>
        <w:t xml:space="preserve">ition </w:t>
      </w:r>
      <w:r w:rsidRPr="00196763">
        <w:rPr>
          <w:rFonts w:ascii="Times New Roman" w:hAnsi="Times New Roman"/>
          <w:spacing w:val="-2"/>
          <w:sz w:val="24"/>
        </w:rPr>
        <w:t>d</w:t>
      </w:r>
      <w:r w:rsidRPr="00196763">
        <w:rPr>
          <w:rFonts w:ascii="Times New Roman" w:hAnsi="Times New Roman"/>
          <w:sz w:val="24"/>
        </w:rPr>
        <w:t>u personn</w:t>
      </w:r>
      <w:r w:rsidRPr="00196763">
        <w:rPr>
          <w:rFonts w:ascii="Times New Roman" w:hAnsi="Times New Roman"/>
          <w:spacing w:val="-1"/>
          <w:sz w:val="24"/>
        </w:rPr>
        <w:t>e</w:t>
      </w:r>
      <w:r w:rsidRPr="00196763">
        <w:rPr>
          <w:rFonts w:ascii="Times New Roman" w:hAnsi="Times New Roman"/>
          <w:sz w:val="24"/>
        </w:rPr>
        <w:t xml:space="preserve">l. </w:t>
      </w:r>
      <w:r w:rsidRPr="00196763">
        <w:rPr>
          <w:rFonts w:ascii="Times New Roman" w:hAnsi="Times New Roman"/>
          <w:spacing w:val="-13"/>
          <w:sz w:val="24"/>
        </w:rPr>
        <w:t>I</w:t>
      </w:r>
      <w:r w:rsidRPr="00196763">
        <w:rPr>
          <w:rFonts w:ascii="Times New Roman" w:hAnsi="Times New Roman"/>
          <w:sz w:val="24"/>
        </w:rPr>
        <w:t xml:space="preserve">l </w:t>
      </w:r>
      <w:r w:rsidRPr="00196763">
        <w:rPr>
          <w:rFonts w:ascii="Times New Roman" w:hAnsi="Times New Roman"/>
          <w:spacing w:val="5"/>
          <w:sz w:val="24"/>
        </w:rPr>
        <w:t>s</w:t>
      </w:r>
      <w:r w:rsidRPr="00196763">
        <w:rPr>
          <w:rFonts w:ascii="Times New Roman" w:hAnsi="Times New Roman"/>
          <w:spacing w:val="-2"/>
          <w:sz w:val="24"/>
        </w:rPr>
        <w:t>'</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z w:val="24"/>
        </w:rPr>
        <w:t xml:space="preserve">it </w:t>
      </w:r>
      <w:r w:rsidRPr="00196763">
        <w:rPr>
          <w:rFonts w:ascii="Times New Roman" w:hAnsi="Times New Roman"/>
          <w:spacing w:val="-1"/>
          <w:sz w:val="24"/>
        </w:rPr>
        <w:t>e</w:t>
      </w:r>
      <w:r w:rsidRPr="00196763">
        <w:rPr>
          <w:rFonts w:ascii="Times New Roman" w:hAnsi="Times New Roman"/>
          <w:sz w:val="24"/>
        </w:rPr>
        <w:t>ntre</w:t>
      </w:r>
      <w:r w:rsidRPr="00196763">
        <w:rPr>
          <w:rFonts w:ascii="Times New Roman" w:hAnsi="Times New Roman"/>
          <w:spacing w:val="-1"/>
          <w:sz w:val="24"/>
        </w:rPr>
        <w:t xml:space="preserve"> a</w:t>
      </w:r>
      <w:r w:rsidRPr="00196763">
        <w:rPr>
          <w:rFonts w:ascii="Times New Roman" w:hAnsi="Times New Roman"/>
          <w:sz w:val="24"/>
        </w:rPr>
        <w:t>ut</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s :</w:t>
      </w:r>
    </w:p>
    <w:p w14:paraId="6B8FCA72" w14:textId="77777777" w:rsidR="00196763" w:rsidRPr="00196763" w:rsidRDefault="00196763" w:rsidP="00336637">
      <w:pPr>
        <w:widowControl w:val="0"/>
        <w:numPr>
          <w:ilvl w:val="0"/>
          <w:numId w:val="80"/>
        </w:numPr>
        <w:tabs>
          <w:tab w:val="left" w:pos="0"/>
        </w:tabs>
        <w:suppressAutoHyphens/>
        <w:spacing w:before="0" w:beforeAutospacing="0"/>
        <w:rPr>
          <w:rFonts w:ascii="Times New Roman" w:hAnsi="Times New Roman"/>
          <w:sz w:val="24"/>
        </w:rPr>
      </w:pPr>
      <w:r w:rsidRPr="00196763">
        <w:rPr>
          <w:rFonts w:ascii="Times New Roman" w:hAnsi="Times New Roman"/>
          <w:sz w:val="24"/>
        </w:rPr>
        <w:t>Des</w:t>
      </w:r>
      <w:r w:rsidRPr="00196763">
        <w:rPr>
          <w:rFonts w:ascii="Times New Roman" w:hAnsi="Times New Roman"/>
          <w:spacing w:val="-2"/>
          <w:sz w:val="24"/>
        </w:rPr>
        <w:t xml:space="preserve"> </w:t>
      </w:r>
      <w:r w:rsidRPr="00196763">
        <w:rPr>
          <w:rFonts w:ascii="Times New Roman" w:hAnsi="Times New Roman"/>
          <w:sz w:val="24"/>
        </w:rPr>
        <w:t>gi</w:t>
      </w:r>
      <w:r w:rsidRPr="00196763">
        <w:rPr>
          <w:rFonts w:ascii="Times New Roman" w:hAnsi="Times New Roman"/>
          <w:spacing w:val="-1"/>
          <w:sz w:val="24"/>
        </w:rPr>
        <w:t>l</w:t>
      </w:r>
      <w:r w:rsidRPr="00196763">
        <w:rPr>
          <w:rFonts w:ascii="Times New Roman" w:hAnsi="Times New Roman"/>
          <w:sz w:val="24"/>
        </w:rPr>
        <w:t>ets fluo</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s</w:t>
      </w:r>
      <w:r w:rsidRPr="00196763">
        <w:rPr>
          <w:rFonts w:ascii="Times New Roman" w:hAnsi="Times New Roman"/>
          <w:spacing w:val="-1"/>
          <w:sz w:val="24"/>
        </w:rPr>
        <w:t>c</w:t>
      </w:r>
      <w:r w:rsidRPr="00196763">
        <w:rPr>
          <w:rFonts w:ascii="Times New Roman" w:hAnsi="Times New Roman"/>
          <w:sz w:val="24"/>
        </w:rPr>
        <w:t>en</w:t>
      </w:r>
      <w:r w:rsidRPr="00196763">
        <w:rPr>
          <w:rFonts w:ascii="Times New Roman" w:hAnsi="Times New Roman"/>
          <w:spacing w:val="-2"/>
          <w:sz w:val="24"/>
        </w:rPr>
        <w:t>t</w:t>
      </w:r>
      <w:r w:rsidRPr="00196763">
        <w:rPr>
          <w:rFonts w:ascii="Times New Roman" w:hAnsi="Times New Roman"/>
          <w:sz w:val="24"/>
        </w:rPr>
        <w:t>s ;</w:t>
      </w:r>
    </w:p>
    <w:p w14:paraId="065657DA" w14:textId="1859773F" w:rsidR="00196763" w:rsidRPr="00196763" w:rsidRDefault="00196763" w:rsidP="00336637">
      <w:pPr>
        <w:widowControl w:val="0"/>
        <w:numPr>
          <w:ilvl w:val="0"/>
          <w:numId w:val="80"/>
        </w:numPr>
        <w:tabs>
          <w:tab w:val="left" w:pos="0"/>
        </w:tabs>
        <w:suppressAutoHyphens/>
        <w:spacing w:before="0" w:beforeAutospacing="0"/>
        <w:rPr>
          <w:rFonts w:ascii="Times New Roman" w:hAnsi="Times New Roman"/>
          <w:sz w:val="24"/>
        </w:rPr>
      </w:pPr>
      <w:r w:rsidRPr="00196763">
        <w:rPr>
          <w:rFonts w:ascii="Times New Roman" w:hAnsi="Times New Roman"/>
          <w:sz w:val="24"/>
        </w:rPr>
        <w:t>Des</w:t>
      </w:r>
      <w:r w:rsidRPr="00196763">
        <w:rPr>
          <w:rFonts w:ascii="Times New Roman" w:hAnsi="Times New Roman"/>
          <w:spacing w:val="-1"/>
          <w:sz w:val="24"/>
        </w:rPr>
        <w:t xml:space="preserve"> </w:t>
      </w:r>
      <w:r w:rsidRPr="00196763">
        <w:rPr>
          <w:rFonts w:ascii="Times New Roman" w:hAnsi="Times New Roman"/>
          <w:sz w:val="24"/>
        </w:rPr>
        <w:t>équipe</w:t>
      </w:r>
      <w:r w:rsidRPr="00196763">
        <w:rPr>
          <w:rFonts w:ascii="Times New Roman" w:hAnsi="Times New Roman"/>
          <w:spacing w:val="-1"/>
          <w:sz w:val="24"/>
        </w:rPr>
        <w:t>m</w:t>
      </w:r>
      <w:r w:rsidRPr="00196763">
        <w:rPr>
          <w:rFonts w:ascii="Times New Roman" w:hAnsi="Times New Roman"/>
          <w:sz w:val="24"/>
        </w:rPr>
        <w:t xml:space="preserve">ents de </w:t>
      </w:r>
      <w:r w:rsidRPr="00196763">
        <w:rPr>
          <w:rFonts w:ascii="Times New Roman" w:hAnsi="Times New Roman"/>
          <w:spacing w:val="-2"/>
          <w:sz w:val="24"/>
        </w:rPr>
        <w:t>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3"/>
          <w:sz w:val="24"/>
        </w:rPr>
        <w:t>t</w:t>
      </w:r>
      <w:r w:rsidRPr="00196763">
        <w:rPr>
          <w:rFonts w:ascii="Times New Roman" w:hAnsi="Times New Roman"/>
          <w:spacing w:val="-1"/>
          <w:sz w:val="24"/>
        </w:rPr>
        <w:t>ec</w:t>
      </w:r>
      <w:r w:rsidRPr="00196763">
        <w:rPr>
          <w:rFonts w:ascii="Times New Roman" w:hAnsi="Times New Roman"/>
          <w:spacing w:val="3"/>
          <w:sz w:val="24"/>
        </w:rPr>
        <w:t>t</w:t>
      </w:r>
      <w:r w:rsidRPr="00196763">
        <w:rPr>
          <w:rFonts w:ascii="Times New Roman" w:hAnsi="Times New Roman"/>
          <w:sz w:val="24"/>
        </w:rPr>
        <w:t>ion de la tête : casques</w:t>
      </w:r>
      <w:r w:rsidR="00D26A82">
        <w:rPr>
          <w:rFonts w:ascii="Times New Roman" w:hAnsi="Times New Roman"/>
          <w:sz w:val="24"/>
        </w:rPr>
        <w:t xml:space="preserve"> </w:t>
      </w:r>
      <w:r w:rsidRPr="00196763">
        <w:rPr>
          <w:rFonts w:ascii="Times New Roman" w:hAnsi="Times New Roman"/>
          <w:sz w:val="24"/>
        </w:rPr>
        <w:t>;</w:t>
      </w:r>
    </w:p>
    <w:p w14:paraId="3974F0FB" w14:textId="77777777" w:rsidR="00196763" w:rsidRPr="00196763" w:rsidRDefault="00196763" w:rsidP="00336637">
      <w:pPr>
        <w:widowControl w:val="0"/>
        <w:numPr>
          <w:ilvl w:val="0"/>
          <w:numId w:val="80"/>
        </w:numPr>
        <w:tabs>
          <w:tab w:val="left" w:pos="0"/>
        </w:tabs>
        <w:suppressAutoHyphens/>
        <w:spacing w:before="0" w:beforeAutospacing="0"/>
        <w:rPr>
          <w:rFonts w:ascii="Times New Roman" w:hAnsi="Times New Roman"/>
          <w:sz w:val="24"/>
        </w:rPr>
      </w:pPr>
      <w:r w:rsidRPr="00196763">
        <w:rPr>
          <w:rFonts w:ascii="Times New Roman" w:hAnsi="Times New Roman"/>
          <w:sz w:val="24"/>
        </w:rPr>
        <w:t xml:space="preserve">Des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z w:val="24"/>
        </w:rPr>
        <w:t>nts de pro</w:t>
      </w:r>
      <w:r w:rsidRPr="00196763">
        <w:rPr>
          <w:rFonts w:ascii="Times New Roman" w:hAnsi="Times New Roman"/>
          <w:spacing w:val="2"/>
          <w:sz w:val="24"/>
        </w:rPr>
        <w:t>t</w:t>
      </w:r>
      <w:r w:rsidRPr="00196763">
        <w:rPr>
          <w:rFonts w:ascii="Times New Roman" w:hAnsi="Times New Roman"/>
          <w:spacing w:val="-1"/>
          <w:sz w:val="24"/>
        </w:rPr>
        <w:t>ec</w:t>
      </w:r>
      <w:r w:rsidRPr="00196763">
        <w:rPr>
          <w:rFonts w:ascii="Times New Roman" w:hAnsi="Times New Roman"/>
          <w:sz w:val="24"/>
        </w:rPr>
        <w:t>tion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2"/>
          <w:sz w:val="24"/>
        </w:rPr>
        <w:t>y</w:t>
      </w:r>
      <w:r w:rsidRPr="00196763">
        <w:rPr>
          <w:rFonts w:ascii="Times New Roman" w:hAnsi="Times New Roman"/>
          <w:spacing w:val="-1"/>
          <w:sz w:val="24"/>
        </w:rPr>
        <w:t>e</w:t>
      </w:r>
      <w:r w:rsidRPr="00196763">
        <w:rPr>
          <w:rFonts w:ascii="Times New Roman" w:hAnsi="Times New Roman"/>
          <w:sz w:val="24"/>
        </w:rPr>
        <w:t xml:space="preserve">ux </w:t>
      </w:r>
      <w:r w:rsidRPr="00196763">
        <w:rPr>
          <w:rFonts w:ascii="Times New Roman" w:hAnsi="Times New Roman"/>
          <w:spacing w:val="-1"/>
          <w:sz w:val="24"/>
        </w:rPr>
        <w:t>e</w:t>
      </w:r>
      <w:r w:rsidRPr="00196763">
        <w:rPr>
          <w:rFonts w:ascii="Times New Roman" w:hAnsi="Times New Roman"/>
          <w:sz w:val="24"/>
        </w:rPr>
        <w:t>t du vis</w:t>
      </w:r>
      <w:r w:rsidRPr="00196763">
        <w:rPr>
          <w:rFonts w:ascii="Times New Roman" w:hAnsi="Times New Roman"/>
          <w:spacing w:val="-1"/>
          <w:sz w:val="24"/>
        </w:rPr>
        <w:t>a</w:t>
      </w:r>
      <w:r w:rsidRPr="00196763">
        <w:rPr>
          <w:rFonts w:ascii="Times New Roman" w:hAnsi="Times New Roman"/>
          <w:sz w:val="24"/>
        </w:rPr>
        <w:t>ge : lunettes de s</w:t>
      </w:r>
      <w:r w:rsidRPr="00196763">
        <w:rPr>
          <w:rFonts w:ascii="Times New Roman" w:hAnsi="Times New Roman"/>
          <w:spacing w:val="-1"/>
          <w:sz w:val="24"/>
        </w:rPr>
        <w:t>éc</w:t>
      </w:r>
      <w:r w:rsidRPr="00196763">
        <w:rPr>
          <w:rFonts w:ascii="Times New Roman" w:hAnsi="Times New Roman"/>
          <w:sz w:val="24"/>
        </w:rPr>
        <w:t>uri</w:t>
      </w:r>
      <w:r w:rsidRPr="00196763">
        <w:rPr>
          <w:rFonts w:ascii="Times New Roman" w:hAnsi="Times New Roman"/>
          <w:spacing w:val="1"/>
          <w:sz w:val="24"/>
        </w:rPr>
        <w:t>t</w:t>
      </w:r>
      <w:r w:rsidRPr="00196763">
        <w:rPr>
          <w:rFonts w:ascii="Times New Roman" w:hAnsi="Times New Roman"/>
          <w:spacing w:val="-1"/>
          <w:sz w:val="24"/>
        </w:rPr>
        <w:t>é</w:t>
      </w:r>
      <w:r w:rsidRPr="00196763">
        <w:rPr>
          <w:rFonts w:ascii="Times New Roman" w:hAnsi="Times New Roman"/>
          <w:sz w:val="24"/>
        </w:rPr>
        <w:t>, masqu</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t </w:t>
      </w:r>
      <w:r w:rsidRPr="00196763">
        <w:rPr>
          <w:rFonts w:ascii="Times New Roman" w:hAnsi="Times New Roman"/>
          <w:spacing w:val="-1"/>
          <w:sz w:val="24"/>
        </w:rPr>
        <w:t>écr</w:t>
      </w:r>
      <w:r w:rsidRPr="00196763">
        <w:rPr>
          <w:rFonts w:ascii="Times New Roman" w:hAnsi="Times New Roman"/>
          <w:spacing w:val="-3"/>
          <w:sz w:val="24"/>
        </w:rPr>
        <w:t>a</w:t>
      </w:r>
      <w:r w:rsidRPr="00196763">
        <w:rPr>
          <w:rFonts w:ascii="Times New Roman" w:hAnsi="Times New Roman"/>
          <w:sz w:val="24"/>
        </w:rPr>
        <w:t xml:space="preserve">ns </w:t>
      </w:r>
      <w:r w:rsidRPr="00196763">
        <w:rPr>
          <w:rFonts w:ascii="Times New Roman" w:hAnsi="Times New Roman"/>
          <w:spacing w:val="2"/>
          <w:sz w:val="24"/>
        </w:rPr>
        <w:t>d</w:t>
      </w:r>
      <w:r w:rsidRPr="00196763">
        <w:rPr>
          <w:rFonts w:ascii="Times New Roman" w:hAnsi="Times New Roman"/>
          <w:sz w:val="24"/>
        </w:rPr>
        <w:t>e sou</w:t>
      </w:r>
      <w:r w:rsidRPr="00196763">
        <w:rPr>
          <w:rFonts w:ascii="Times New Roman" w:hAnsi="Times New Roman"/>
          <w:spacing w:val="-1"/>
          <w:sz w:val="24"/>
        </w:rPr>
        <w:t>d</w:t>
      </w:r>
      <w:r w:rsidRPr="00196763">
        <w:rPr>
          <w:rFonts w:ascii="Times New Roman" w:hAnsi="Times New Roman"/>
          <w:sz w:val="24"/>
        </w:rPr>
        <w:t xml:space="preserve">eur, </w:t>
      </w:r>
      <w:r w:rsidRPr="00196763">
        <w:rPr>
          <w:rFonts w:ascii="Times New Roman" w:hAnsi="Times New Roman"/>
          <w:spacing w:val="3"/>
          <w:sz w:val="24"/>
        </w:rPr>
        <w:t>m</w:t>
      </w:r>
      <w:r w:rsidRPr="00196763">
        <w:rPr>
          <w:rFonts w:ascii="Times New Roman" w:hAnsi="Times New Roman"/>
          <w:spacing w:val="-1"/>
          <w:sz w:val="24"/>
        </w:rPr>
        <w:t>a</w:t>
      </w:r>
      <w:r w:rsidRPr="00196763">
        <w:rPr>
          <w:rFonts w:ascii="Times New Roman" w:hAnsi="Times New Roman"/>
          <w:sz w:val="24"/>
        </w:rPr>
        <w:t>s</w:t>
      </w:r>
      <w:r w:rsidRPr="00196763">
        <w:rPr>
          <w:rFonts w:ascii="Times New Roman" w:hAnsi="Times New Roman"/>
          <w:spacing w:val="2"/>
          <w:sz w:val="24"/>
        </w:rPr>
        <w:t>q</w:t>
      </w:r>
      <w:r w:rsidRPr="00196763">
        <w:rPr>
          <w:rFonts w:ascii="Times New Roman" w:hAnsi="Times New Roman"/>
          <w:sz w:val="24"/>
        </w:rPr>
        <w:t>u</w:t>
      </w:r>
      <w:r w:rsidRPr="00196763">
        <w:rPr>
          <w:rFonts w:ascii="Times New Roman" w:hAnsi="Times New Roman"/>
          <w:spacing w:val="-1"/>
          <w:sz w:val="24"/>
        </w:rPr>
        <w:t>e</w:t>
      </w:r>
      <w:r w:rsidRPr="00196763">
        <w:rPr>
          <w:rFonts w:ascii="Times New Roman" w:hAnsi="Times New Roman"/>
          <w:sz w:val="24"/>
        </w:rPr>
        <w:t>s de pro</w:t>
      </w:r>
      <w:r w:rsidRPr="00196763">
        <w:rPr>
          <w:rFonts w:ascii="Times New Roman" w:hAnsi="Times New Roman"/>
          <w:spacing w:val="-1"/>
          <w:sz w:val="24"/>
        </w:rPr>
        <w:t>te</w:t>
      </w:r>
      <w:r w:rsidRPr="00196763">
        <w:rPr>
          <w:rFonts w:ascii="Times New Roman" w:hAnsi="Times New Roman"/>
          <w:sz w:val="24"/>
        </w:rPr>
        <w:t>ction ;</w:t>
      </w:r>
    </w:p>
    <w:p w14:paraId="564D9C28" w14:textId="77777777" w:rsidR="00196763" w:rsidRPr="00196763" w:rsidRDefault="00196763" w:rsidP="00336637">
      <w:pPr>
        <w:widowControl w:val="0"/>
        <w:numPr>
          <w:ilvl w:val="0"/>
          <w:numId w:val="80"/>
        </w:numPr>
        <w:tabs>
          <w:tab w:val="left" w:pos="0"/>
        </w:tabs>
        <w:suppressAutoHyphens/>
        <w:spacing w:before="0" w:beforeAutospacing="0"/>
        <w:rPr>
          <w:rFonts w:ascii="Times New Roman" w:hAnsi="Times New Roman"/>
          <w:sz w:val="24"/>
        </w:rPr>
      </w:pPr>
      <w:r w:rsidRPr="00196763">
        <w:rPr>
          <w:rFonts w:ascii="Times New Roman" w:hAnsi="Times New Roman"/>
          <w:sz w:val="24"/>
        </w:rPr>
        <w:t xml:space="preserve">Des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z w:val="24"/>
        </w:rPr>
        <w:t>nts de pro</w:t>
      </w:r>
      <w:r w:rsidRPr="00196763">
        <w:rPr>
          <w:rFonts w:ascii="Times New Roman" w:hAnsi="Times New Roman"/>
          <w:spacing w:val="2"/>
          <w:sz w:val="24"/>
        </w:rPr>
        <w:t>t</w:t>
      </w:r>
      <w:r w:rsidRPr="00196763">
        <w:rPr>
          <w:rFonts w:ascii="Times New Roman" w:hAnsi="Times New Roman"/>
          <w:spacing w:val="-1"/>
          <w:sz w:val="24"/>
        </w:rPr>
        <w:t>ec</w:t>
      </w:r>
      <w:r w:rsidRPr="00196763">
        <w:rPr>
          <w:rFonts w:ascii="Times New Roman" w:hAnsi="Times New Roman"/>
          <w:sz w:val="24"/>
        </w:rPr>
        <w:t xml:space="preserve">tion </w:t>
      </w:r>
      <w:r w:rsidRPr="00196763">
        <w:rPr>
          <w:rFonts w:ascii="Times New Roman" w:hAnsi="Times New Roman"/>
          <w:spacing w:val="-1"/>
          <w:sz w:val="24"/>
        </w:rPr>
        <w:t>a</w:t>
      </w:r>
      <w:r w:rsidRPr="00196763">
        <w:rPr>
          <w:rFonts w:ascii="Times New Roman" w:hAnsi="Times New Roman"/>
          <w:sz w:val="24"/>
        </w:rPr>
        <w:t>uditive : bou</w:t>
      </w:r>
      <w:r w:rsidRPr="00196763">
        <w:rPr>
          <w:rFonts w:ascii="Times New Roman" w:hAnsi="Times New Roman"/>
          <w:spacing w:val="-1"/>
          <w:sz w:val="24"/>
        </w:rPr>
        <w:t>c</w:t>
      </w:r>
      <w:r w:rsidRPr="00196763">
        <w:rPr>
          <w:rFonts w:ascii="Times New Roman" w:hAnsi="Times New Roman"/>
          <w:sz w:val="24"/>
        </w:rPr>
        <w:t>hons de prot</w:t>
      </w:r>
      <w:r w:rsidRPr="00196763">
        <w:rPr>
          <w:rFonts w:ascii="Times New Roman" w:hAnsi="Times New Roman"/>
          <w:spacing w:val="-1"/>
          <w:sz w:val="24"/>
        </w:rPr>
        <w:t>ec</w:t>
      </w:r>
      <w:r w:rsidRPr="00196763">
        <w:rPr>
          <w:rFonts w:ascii="Times New Roman" w:hAnsi="Times New Roman"/>
          <w:sz w:val="24"/>
        </w:rPr>
        <w:t xml:space="preserve">tion </w:t>
      </w:r>
      <w:r w:rsidRPr="00196763">
        <w:rPr>
          <w:rFonts w:ascii="Times New Roman" w:hAnsi="Times New Roman"/>
          <w:spacing w:val="-1"/>
          <w:sz w:val="24"/>
        </w:rPr>
        <w:t>a</w:t>
      </w:r>
      <w:r w:rsidRPr="00196763">
        <w:rPr>
          <w:rFonts w:ascii="Times New Roman" w:hAnsi="Times New Roman"/>
          <w:sz w:val="24"/>
        </w:rPr>
        <w:t>ud</w:t>
      </w:r>
      <w:r w:rsidRPr="00196763">
        <w:rPr>
          <w:rFonts w:ascii="Times New Roman" w:hAnsi="Times New Roman"/>
          <w:spacing w:val="1"/>
          <w:sz w:val="24"/>
        </w:rPr>
        <w:t>i</w:t>
      </w:r>
      <w:r w:rsidRPr="00196763">
        <w:rPr>
          <w:rFonts w:ascii="Times New Roman" w:hAnsi="Times New Roman"/>
          <w:sz w:val="24"/>
        </w:rPr>
        <w:t>tive n</w:t>
      </w:r>
      <w:r w:rsidRPr="00196763">
        <w:rPr>
          <w:rFonts w:ascii="Times New Roman" w:hAnsi="Times New Roman"/>
          <w:spacing w:val="-1"/>
          <w:sz w:val="24"/>
        </w:rPr>
        <w:t>éce</w:t>
      </w:r>
      <w:r w:rsidRPr="00196763">
        <w:rPr>
          <w:rFonts w:ascii="Times New Roman" w:hAnsi="Times New Roman"/>
          <w:sz w:val="24"/>
        </w:rPr>
        <w:t>ssai</w:t>
      </w:r>
      <w:r w:rsidRPr="00196763">
        <w:rPr>
          <w:rFonts w:ascii="Times New Roman" w:hAnsi="Times New Roman"/>
          <w:spacing w:val="-1"/>
          <w:sz w:val="24"/>
        </w:rPr>
        <w:t>re</w:t>
      </w:r>
      <w:r w:rsidRPr="00196763">
        <w:rPr>
          <w:rFonts w:ascii="Times New Roman" w:hAnsi="Times New Roman"/>
          <w:sz w:val="24"/>
        </w:rPr>
        <w:t xml:space="preserve">s sur </w:t>
      </w:r>
      <w:r w:rsidRPr="00196763">
        <w:rPr>
          <w:rFonts w:ascii="Times New Roman" w:hAnsi="Times New Roman"/>
          <w:spacing w:val="-1"/>
          <w:sz w:val="24"/>
        </w:rPr>
        <w:t>e</w:t>
      </w:r>
      <w:r w:rsidRPr="00196763">
        <w:rPr>
          <w:rFonts w:ascii="Times New Roman" w:hAnsi="Times New Roman"/>
          <w:sz w:val="24"/>
        </w:rPr>
        <w:t>t aux</w:t>
      </w:r>
      <w:r w:rsidRPr="00196763">
        <w:rPr>
          <w:rFonts w:ascii="Times New Roman" w:hAnsi="Times New Roman"/>
          <w:spacing w:val="-1"/>
          <w:sz w:val="24"/>
        </w:rPr>
        <w:t xml:space="preserve"> </w:t>
      </w:r>
      <w:r w:rsidRPr="00196763">
        <w:rPr>
          <w:rFonts w:ascii="Times New Roman" w:hAnsi="Times New Roman"/>
          <w:sz w:val="24"/>
        </w:rPr>
        <w:t>alent</w:t>
      </w:r>
      <w:r w:rsidRPr="00196763">
        <w:rPr>
          <w:rFonts w:ascii="Times New Roman" w:hAnsi="Times New Roman"/>
          <w:spacing w:val="1"/>
          <w:sz w:val="24"/>
        </w:rPr>
        <w:t>o</w:t>
      </w:r>
      <w:r w:rsidRPr="00196763">
        <w:rPr>
          <w:rFonts w:ascii="Times New Roman" w:hAnsi="Times New Roman"/>
          <w:spacing w:val="-1"/>
          <w:sz w:val="24"/>
        </w:rPr>
        <w:t>u</w:t>
      </w:r>
      <w:r w:rsidRPr="00196763">
        <w:rPr>
          <w:rFonts w:ascii="Times New Roman" w:hAnsi="Times New Roman"/>
          <w:sz w:val="24"/>
        </w:rPr>
        <w:t>rs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z</w:t>
      </w:r>
      <w:r w:rsidRPr="00196763">
        <w:rPr>
          <w:rFonts w:ascii="Times New Roman" w:hAnsi="Times New Roman"/>
          <w:sz w:val="24"/>
        </w:rPr>
        <w:t>on</w:t>
      </w:r>
      <w:r w:rsidRPr="00196763">
        <w:rPr>
          <w:rFonts w:ascii="Times New Roman" w:hAnsi="Times New Roman"/>
          <w:spacing w:val="-1"/>
          <w:sz w:val="24"/>
        </w:rPr>
        <w:t>e</w:t>
      </w:r>
      <w:r w:rsidRPr="00196763">
        <w:rPr>
          <w:rFonts w:ascii="Times New Roman" w:hAnsi="Times New Roman"/>
          <w:sz w:val="24"/>
        </w:rPr>
        <w:t>s de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z w:val="24"/>
        </w:rPr>
        <w:t>ux ju</w:t>
      </w:r>
      <w:r w:rsidRPr="00196763">
        <w:rPr>
          <w:rFonts w:ascii="Times New Roman" w:hAnsi="Times New Roman"/>
          <w:spacing w:val="-2"/>
          <w:sz w:val="24"/>
        </w:rPr>
        <w:t>g</w:t>
      </w:r>
      <w:r w:rsidRPr="00196763">
        <w:rPr>
          <w:rFonts w:ascii="Times New Roman" w:hAnsi="Times New Roman"/>
          <w:spacing w:val="-1"/>
          <w:sz w:val="24"/>
        </w:rPr>
        <w:t>é</w:t>
      </w:r>
      <w:r w:rsidRPr="00196763">
        <w:rPr>
          <w:rFonts w:ascii="Times New Roman" w:hAnsi="Times New Roman"/>
          <w:sz w:val="24"/>
        </w:rPr>
        <w:t>s tr</w:t>
      </w:r>
      <w:r w:rsidRPr="00196763">
        <w:rPr>
          <w:rFonts w:ascii="Times New Roman" w:hAnsi="Times New Roman"/>
          <w:spacing w:val="-1"/>
          <w:sz w:val="24"/>
        </w:rPr>
        <w:t>è</w:t>
      </w:r>
      <w:r w:rsidRPr="00196763">
        <w:rPr>
          <w:rFonts w:ascii="Times New Roman" w:hAnsi="Times New Roman"/>
          <w:sz w:val="24"/>
        </w:rPr>
        <w:t>s br</w:t>
      </w:r>
      <w:r w:rsidRPr="00196763">
        <w:rPr>
          <w:rFonts w:ascii="Times New Roman" w:hAnsi="Times New Roman"/>
          <w:spacing w:val="5"/>
          <w:sz w:val="24"/>
        </w:rPr>
        <w:t>u</w:t>
      </w:r>
      <w:r w:rsidRPr="00196763">
        <w:rPr>
          <w:rFonts w:ascii="Times New Roman" w:hAnsi="Times New Roman"/>
          <w:spacing w:val="-10"/>
          <w:sz w:val="24"/>
        </w:rPr>
        <w:t>y</w:t>
      </w:r>
      <w:r w:rsidRPr="00196763">
        <w:rPr>
          <w:rFonts w:ascii="Times New Roman" w:hAnsi="Times New Roman"/>
          <w:spacing w:val="1"/>
          <w:sz w:val="24"/>
        </w:rPr>
        <w:t>a</w:t>
      </w:r>
      <w:r w:rsidRPr="00196763">
        <w:rPr>
          <w:rFonts w:ascii="Times New Roman" w:hAnsi="Times New Roman"/>
          <w:sz w:val="24"/>
        </w:rPr>
        <w:t>nts ;</w:t>
      </w:r>
    </w:p>
    <w:p w14:paraId="7A6C959A" w14:textId="77777777" w:rsidR="00196763" w:rsidRPr="00196763" w:rsidRDefault="00196763" w:rsidP="00336637">
      <w:pPr>
        <w:widowControl w:val="0"/>
        <w:numPr>
          <w:ilvl w:val="0"/>
          <w:numId w:val="80"/>
        </w:numPr>
        <w:tabs>
          <w:tab w:val="left" w:pos="0"/>
        </w:tabs>
        <w:suppressAutoHyphens/>
        <w:spacing w:before="0" w:beforeAutospacing="0"/>
        <w:rPr>
          <w:rFonts w:ascii="Times New Roman" w:hAnsi="Times New Roman"/>
          <w:sz w:val="24"/>
        </w:rPr>
      </w:pPr>
      <w:r w:rsidRPr="00196763">
        <w:rPr>
          <w:rFonts w:ascii="Times New Roman" w:hAnsi="Times New Roman"/>
          <w:sz w:val="24"/>
        </w:rPr>
        <w:t>Des</w:t>
      </w:r>
      <w:r w:rsidRPr="00196763">
        <w:rPr>
          <w:rFonts w:ascii="Times New Roman" w:hAnsi="Times New Roman"/>
          <w:spacing w:val="-1"/>
          <w:sz w:val="24"/>
        </w:rPr>
        <w:t xml:space="preserve"> </w:t>
      </w:r>
      <w:r w:rsidRPr="00196763">
        <w:rPr>
          <w:rFonts w:ascii="Times New Roman" w:hAnsi="Times New Roman"/>
          <w:sz w:val="24"/>
        </w:rPr>
        <w:t>c</w:t>
      </w:r>
      <w:r w:rsidRPr="00196763">
        <w:rPr>
          <w:rFonts w:ascii="Times New Roman" w:hAnsi="Times New Roman"/>
          <w:spacing w:val="-1"/>
          <w:sz w:val="24"/>
        </w:rPr>
        <w:t>h</w:t>
      </w:r>
      <w:r w:rsidRPr="00196763">
        <w:rPr>
          <w:rFonts w:ascii="Times New Roman" w:hAnsi="Times New Roman"/>
          <w:sz w:val="24"/>
        </w:rPr>
        <w:t>auss</w:t>
      </w:r>
      <w:r w:rsidRPr="00196763">
        <w:rPr>
          <w:rFonts w:ascii="Times New Roman" w:hAnsi="Times New Roman"/>
          <w:spacing w:val="2"/>
          <w:sz w:val="24"/>
        </w:rPr>
        <w:t>u</w:t>
      </w:r>
      <w:r w:rsidRPr="00196763">
        <w:rPr>
          <w:rFonts w:ascii="Times New Roman" w:hAnsi="Times New Roman"/>
          <w:spacing w:val="-1"/>
          <w:sz w:val="24"/>
        </w:rPr>
        <w:t>r</w:t>
      </w:r>
      <w:r w:rsidRPr="00196763">
        <w:rPr>
          <w:rFonts w:ascii="Times New Roman" w:hAnsi="Times New Roman"/>
          <w:sz w:val="24"/>
        </w:rPr>
        <w:t>es de s</w:t>
      </w:r>
      <w:r w:rsidRPr="00196763">
        <w:rPr>
          <w:rFonts w:ascii="Times New Roman" w:hAnsi="Times New Roman"/>
          <w:spacing w:val="-1"/>
          <w:sz w:val="24"/>
        </w:rPr>
        <w:t>éc</w:t>
      </w:r>
      <w:r w:rsidRPr="00196763">
        <w:rPr>
          <w:rFonts w:ascii="Times New Roman" w:hAnsi="Times New Roman"/>
          <w:sz w:val="24"/>
        </w:rPr>
        <w:t>uri</w:t>
      </w:r>
      <w:r w:rsidRPr="00196763">
        <w:rPr>
          <w:rFonts w:ascii="Times New Roman" w:hAnsi="Times New Roman"/>
          <w:spacing w:val="3"/>
          <w:sz w:val="24"/>
        </w:rPr>
        <w:t>t</w:t>
      </w:r>
      <w:r w:rsidRPr="00196763">
        <w:rPr>
          <w:rFonts w:ascii="Times New Roman" w:hAnsi="Times New Roman"/>
          <w:sz w:val="24"/>
        </w:rPr>
        <w:t>é ;</w:t>
      </w:r>
    </w:p>
    <w:p w14:paraId="32B42471" w14:textId="77777777" w:rsidR="00196763" w:rsidRPr="00196763" w:rsidRDefault="00196763" w:rsidP="00336637">
      <w:pPr>
        <w:widowControl w:val="0"/>
        <w:numPr>
          <w:ilvl w:val="0"/>
          <w:numId w:val="80"/>
        </w:numPr>
        <w:tabs>
          <w:tab w:val="left" w:pos="0"/>
        </w:tabs>
        <w:suppressAutoHyphens/>
        <w:spacing w:before="0" w:beforeAutospacing="0"/>
        <w:ind w:right="148"/>
        <w:jc w:val="both"/>
        <w:rPr>
          <w:rFonts w:ascii="Times New Roman" w:hAnsi="Times New Roman"/>
          <w:sz w:val="24"/>
        </w:rPr>
      </w:pPr>
      <w:r w:rsidRPr="00196763">
        <w:rPr>
          <w:rFonts w:ascii="Times New Roman" w:hAnsi="Times New Roman"/>
          <w:sz w:val="24"/>
        </w:rPr>
        <w:t>Des bottes ;</w:t>
      </w:r>
    </w:p>
    <w:p w14:paraId="43E6C151" w14:textId="77777777" w:rsidR="00196763" w:rsidRPr="00196763" w:rsidRDefault="00196763" w:rsidP="00336637">
      <w:pPr>
        <w:widowControl w:val="0"/>
        <w:numPr>
          <w:ilvl w:val="0"/>
          <w:numId w:val="80"/>
        </w:numPr>
        <w:tabs>
          <w:tab w:val="left" w:pos="0"/>
        </w:tabs>
        <w:suppressAutoHyphens/>
        <w:spacing w:before="0" w:beforeAutospacing="0"/>
        <w:ind w:right="148"/>
        <w:jc w:val="both"/>
        <w:rPr>
          <w:rFonts w:ascii="Times New Roman" w:hAnsi="Times New Roman"/>
          <w:sz w:val="24"/>
        </w:rPr>
      </w:pPr>
      <w:r w:rsidRPr="00196763">
        <w:rPr>
          <w:rFonts w:ascii="Times New Roman" w:hAnsi="Times New Roman"/>
          <w:sz w:val="24"/>
        </w:rPr>
        <w:t xml:space="preserve">Des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z w:val="24"/>
        </w:rPr>
        <w:t xml:space="preserve">nts de </w:t>
      </w:r>
      <w:r w:rsidRPr="00196763">
        <w:rPr>
          <w:rFonts w:ascii="Times New Roman" w:hAnsi="Times New Roman"/>
          <w:spacing w:val="2"/>
          <w:sz w:val="24"/>
        </w:rPr>
        <w:t>p</w:t>
      </w:r>
      <w:r w:rsidRPr="00196763">
        <w:rPr>
          <w:rFonts w:ascii="Times New Roman" w:hAnsi="Times New Roman"/>
          <w:sz w:val="24"/>
        </w:rPr>
        <w:t>rot</w:t>
      </w:r>
      <w:r w:rsidRPr="00196763">
        <w:rPr>
          <w:rFonts w:ascii="Times New Roman" w:hAnsi="Times New Roman"/>
          <w:spacing w:val="-1"/>
          <w:sz w:val="24"/>
        </w:rPr>
        <w:t>ec</w:t>
      </w:r>
      <w:r w:rsidRPr="00196763">
        <w:rPr>
          <w:rFonts w:ascii="Times New Roman" w:hAnsi="Times New Roman"/>
          <w:sz w:val="24"/>
        </w:rPr>
        <w:t>tion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3"/>
          <w:sz w:val="24"/>
        </w:rPr>
        <w:t>m</w:t>
      </w:r>
      <w:r w:rsidRPr="00196763">
        <w:rPr>
          <w:rFonts w:ascii="Times New Roman" w:hAnsi="Times New Roman"/>
          <w:spacing w:val="-1"/>
          <w:sz w:val="24"/>
        </w:rPr>
        <w:t>a</w:t>
      </w:r>
      <w:r w:rsidRPr="00196763">
        <w:rPr>
          <w:rFonts w:ascii="Times New Roman" w:hAnsi="Times New Roman"/>
          <w:sz w:val="24"/>
        </w:rPr>
        <w:t xml:space="preserve">ins tels que les </w:t>
      </w:r>
      <w:r w:rsidRPr="00196763">
        <w:rPr>
          <w:rFonts w:ascii="Times New Roman" w:hAnsi="Times New Roman"/>
          <w:spacing w:val="-2"/>
          <w:sz w:val="24"/>
        </w:rPr>
        <w:t>g</w:t>
      </w:r>
      <w:r w:rsidRPr="00196763">
        <w:rPr>
          <w:rFonts w:ascii="Times New Roman" w:hAnsi="Times New Roman"/>
          <w:spacing w:val="-1"/>
          <w:sz w:val="24"/>
        </w:rPr>
        <w:t>a</w:t>
      </w:r>
      <w:r w:rsidRPr="00196763">
        <w:rPr>
          <w:rFonts w:ascii="Times New Roman" w:hAnsi="Times New Roman"/>
          <w:sz w:val="24"/>
        </w:rPr>
        <w:t xml:space="preserve">nts </w:t>
      </w:r>
      <w:r w:rsidRPr="00196763">
        <w:rPr>
          <w:rFonts w:ascii="Times New Roman" w:hAnsi="Times New Roman"/>
          <w:spacing w:val="2"/>
          <w:sz w:val="24"/>
        </w:rPr>
        <w:t>q</w:t>
      </w:r>
      <w:r w:rsidRPr="00196763">
        <w:rPr>
          <w:rFonts w:ascii="Times New Roman" w:hAnsi="Times New Roman"/>
          <w:spacing w:val="5"/>
          <w:sz w:val="24"/>
        </w:rPr>
        <w:t>u</w:t>
      </w:r>
      <w:r w:rsidRPr="00196763">
        <w:rPr>
          <w:rFonts w:ascii="Times New Roman" w:hAnsi="Times New Roman"/>
          <w:sz w:val="24"/>
        </w:rPr>
        <w:t>i sont n</w:t>
      </w:r>
      <w:r w:rsidRPr="00196763">
        <w:rPr>
          <w:rFonts w:ascii="Times New Roman" w:hAnsi="Times New Roman"/>
          <w:spacing w:val="2"/>
          <w:sz w:val="24"/>
        </w:rPr>
        <w:t>é</w:t>
      </w:r>
      <w:r w:rsidRPr="00196763">
        <w:rPr>
          <w:rFonts w:ascii="Times New Roman" w:hAnsi="Times New Roman"/>
          <w:spacing w:val="-1"/>
          <w:sz w:val="24"/>
        </w:rPr>
        <w:t>ce</w:t>
      </w:r>
      <w:r w:rsidRPr="00196763">
        <w:rPr>
          <w:rFonts w:ascii="Times New Roman" w:hAnsi="Times New Roman"/>
          <w:spacing w:val="3"/>
          <w:sz w:val="24"/>
        </w:rPr>
        <w:t>ss</w:t>
      </w:r>
      <w:r w:rsidRPr="00196763">
        <w:rPr>
          <w:rFonts w:ascii="Times New Roman" w:hAnsi="Times New Roman"/>
          <w:spacing w:val="-1"/>
          <w:sz w:val="24"/>
        </w:rPr>
        <w:t>a</w:t>
      </w:r>
      <w:r w:rsidRPr="00196763">
        <w:rPr>
          <w:rFonts w:ascii="Times New Roman" w:hAnsi="Times New Roman"/>
          <w:sz w:val="24"/>
        </w:rPr>
        <w:t>i</w:t>
      </w:r>
      <w:r w:rsidRPr="00196763">
        <w:rPr>
          <w:rFonts w:ascii="Times New Roman" w:hAnsi="Times New Roman"/>
          <w:spacing w:val="-1"/>
          <w:sz w:val="24"/>
        </w:rPr>
        <w:t>re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n </w:t>
      </w:r>
      <w:r w:rsidRPr="00196763">
        <w:rPr>
          <w:rFonts w:ascii="Times New Roman" w:hAnsi="Times New Roman"/>
          <w:spacing w:val="-1"/>
          <w:sz w:val="24"/>
        </w:rPr>
        <w:t>ca</w:t>
      </w:r>
      <w:r w:rsidRPr="00196763">
        <w:rPr>
          <w:rFonts w:ascii="Times New Roman" w:hAnsi="Times New Roman"/>
          <w:sz w:val="24"/>
        </w:rPr>
        <w:t>s de manipulation de pro</w:t>
      </w:r>
      <w:r w:rsidRPr="00196763">
        <w:rPr>
          <w:rFonts w:ascii="Times New Roman" w:hAnsi="Times New Roman"/>
          <w:spacing w:val="-1"/>
          <w:sz w:val="24"/>
        </w:rPr>
        <w:t>d</w:t>
      </w:r>
      <w:r w:rsidRPr="00196763">
        <w:rPr>
          <w:rFonts w:ascii="Times New Roman" w:hAnsi="Times New Roman"/>
          <w:sz w:val="24"/>
        </w:rPr>
        <w:t>uits ou mat</w:t>
      </w:r>
      <w:r w:rsidRPr="00196763">
        <w:rPr>
          <w:rFonts w:ascii="Times New Roman" w:hAnsi="Times New Roman"/>
          <w:spacing w:val="-1"/>
          <w:sz w:val="24"/>
        </w:rPr>
        <w:t>ér</w:t>
      </w:r>
      <w:r w:rsidRPr="00196763">
        <w:rPr>
          <w:rFonts w:ascii="Times New Roman" w:hAnsi="Times New Roman"/>
          <w:sz w:val="24"/>
        </w:rPr>
        <w:t>i</w:t>
      </w:r>
      <w:r w:rsidRPr="00196763">
        <w:rPr>
          <w:rFonts w:ascii="Times New Roman" w:hAnsi="Times New Roman"/>
          <w:spacing w:val="-1"/>
          <w:sz w:val="24"/>
        </w:rPr>
        <w:t>e</w:t>
      </w:r>
      <w:r w:rsidRPr="00196763">
        <w:rPr>
          <w:rFonts w:ascii="Times New Roman" w:hAnsi="Times New Roman"/>
          <w:sz w:val="24"/>
        </w:rPr>
        <w:t>ls qui p</w:t>
      </w:r>
      <w:r w:rsidRPr="00196763">
        <w:rPr>
          <w:rFonts w:ascii="Times New Roman" w:hAnsi="Times New Roman"/>
          <w:spacing w:val="-1"/>
          <w:sz w:val="24"/>
        </w:rPr>
        <w:t>e</w:t>
      </w:r>
      <w:r w:rsidRPr="00196763">
        <w:rPr>
          <w:rFonts w:ascii="Times New Roman" w:hAnsi="Times New Roman"/>
          <w:sz w:val="24"/>
        </w:rPr>
        <w:t>uv</w:t>
      </w:r>
      <w:r w:rsidRPr="00196763">
        <w:rPr>
          <w:rFonts w:ascii="Times New Roman" w:hAnsi="Times New Roman"/>
          <w:spacing w:val="-1"/>
          <w:sz w:val="24"/>
        </w:rPr>
        <w:t>e</w:t>
      </w:r>
      <w:r w:rsidRPr="00196763">
        <w:rPr>
          <w:rFonts w:ascii="Times New Roman" w:hAnsi="Times New Roman"/>
          <w:sz w:val="24"/>
        </w:rPr>
        <w:t>nt brûl</w:t>
      </w:r>
      <w:r w:rsidRPr="00196763">
        <w:rPr>
          <w:rFonts w:ascii="Times New Roman" w:hAnsi="Times New Roman"/>
          <w:spacing w:val="-1"/>
          <w:sz w:val="24"/>
        </w:rPr>
        <w:t>er</w:t>
      </w:r>
      <w:r w:rsidRPr="00196763">
        <w:rPr>
          <w:rFonts w:ascii="Times New Roman" w:hAnsi="Times New Roman"/>
          <w:sz w:val="24"/>
        </w:rPr>
        <w:t xml:space="preserve">, </w:t>
      </w:r>
      <w:r w:rsidRPr="00196763">
        <w:rPr>
          <w:rFonts w:ascii="Times New Roman" w:hAnsi="Times New Roman"/>
          <w:spacing w:val="-1"/>
          <w:sz w:val="24"/>
        </w:rPr>
        <w:t>c</w:t>
      </w:r>
      <w:r w:rsidRPr="00196763">
        <w:rPr>
          <w:rFonts w:ascii="Times New Roman" w:hAnsi="Times New Roman"/>
          <w:sz w:val="24"/>
        </w:rPr>
        <w:t>oup</w:t>
      </w:r>
      <w:r w:rsidRPr="00196763">
        <w:rPr>
          <w:rFonts w:ascii="Times New Roman" w:hAnsi="Times New Roman"/>
          <w:spacing w:val="-1"/>
          <w:sz w:val="24"/>
        </w:rPr>
        <w:t>er</w:t>
      </w:r>
      <w:r w:rsidRPr="00196763">
        <w:rPr>
          <w:rFonts w:ascii="Times New Roman" w:hAnsi="Times New Roman"/>
          <w:sz w:val="24"/>
        </w:rPr>
        <w:t>, d</w:t>
      </w:r>
      <w:r w:rsidRPr="00196763">
        <w:rPr>
          <w:rFonts w:ascii="Times New Roman" w:hAnsi="Times New Roman"/>
          <w:spacing w:val="-1"/>
          <w:sz w:val="24"/>
        </w:rPr>
        <w:t>é</w:t>
      </w:r>
      <w:r w:rsidRPr="00196763">
        <w:rPr>
          <w:rFonts w:ascii="Times New Roman" w:hAnsi="Times New Roman"/>
          <w:sz w:val="24"/>
        </w:rPr>
        <w:t>chi</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r ou b</w:t>
      </w:r>
      <w:r w:rsidRPr="00196763">
        <w:rPr>
          <w:rFonts w:ascii="Times New Roman" w:hAnsi="Times New Roman"/>
          <w:spacing w:val="3"/>
          <w:sz w:val="24"/>
        </w:rPr>
        <w:t>l</w:t>
      </w:r>
      <w:r w:rsidRPr="00196763">
        <w:rPr>
          <w:rFonts w:ascii="Times New Roman" w:hAnsi="Times New Roman"/>
          <w:spacing w:val="-1"/>
          <w:sz w:val="24"/>
        </w:rPr>
        <w:t>e</w:t>
      </w:r>
      <w:r w:rsidRPr="00196763">
        <w:rPr>
          <w:rFonts w:ascii="Times New Roman" w:hAnsi="Times New Roman"/>
          <w:sz w:val="24"/>
        </w:rPr>
        <w:t>sser la p</w:t>
      </w:r>
      <w:r w:rsidRPr="00196763">
        <w:rPr>
          <w:rFonts w:ascii="Times New Roman" w:hAnsi="Times New Roman"/>
          <w:spacing w:val="-1"/>
          <w:sz w:val="24"/>
        </w:rPr>
        <w:t>ea</w:t>
      </w:r>
      <w:r w:rsidRPr="00196763">
        <w:rPr>
          <w:rFonts w:ascii="Times New Roman" w:hAnsi="Times New Roman"/>
          <w:sz w:val="24"/>
        </w:rPr>
        <w:t>u.</w:t>
      </w:r>
    </w:p>
    <w:p w14:paraId="06931819" w14:textId="77777777" w:rsidR="00196763" w:rsidRPr="00196763" w:rsidRDefault="00196763" w:rsidP="00336637">
      <w:pPr>
        <w:widowControl w:val="0"/>
        <w:numPr>
          <w:ilvl w:val="0"/>
          <w:numId w:val="80"/>
        </w:numPr>
        <w:tabs>
          <w:tab w:val="left" w:pos="0"/>
        </w:tabs>
        <w:suppressAutoHyphens/>
        <w:spacing w:before="0" w:beforeAutospacing="0"/>
        <w:ind w:right="148"/>
        <w:jc w:val="both"/>
        <w:rPr>
          <w:rFonts w:ascii="Times New Roman" w:hAnsi="Times New Roman"/>
          <w:sz w:val="24"/>
        </w:rPr>
      </w:pPr>
      <w:r w:rsidRPr="00196763">
        <w:rPr>
          <w:rFonts w:ascii="Times New Roman" w:hAnsi="Times New Roman"/>
          <w:sz w:val="24"/>
        </w:rPr>
        <w:t>Harnais antichute doble longe avec absorbeur d’énergie.</w:t>
      </w:r>
    </w:p>
    <w:p w14:paraId="087A6170"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pacing w:val="-5"/>
          <w:sz w:val="24"/>
        </w:rPr>
        <w:t>L</w:t>
      </w:r>
      <w:r w:rsidRPr="00196763">
        <w:rPr>
          <w:rFonts w:ascii="Times New Roman" w:hAnsi="Times New Roman"/>
          <w:sz w:val="24"/>
        </w:rPr>
        <w:t xml:space="preserve">e port de </w:t>
      </w:r>
      <w:r w:rsidRPr="00196763">
        <w:rPr>
          <w:rFonts w:ascii="Times New Roman" w:hAnsi="Times New Roman"/>
          <w:spacing w:val="-1"/>
          <w:sz w:val="24"/>
        </w:rPr>
        <w:t>ce</w:t>
      </w:r>
      <w:r w:rsidRPr="00196763">
        <w:rPr>
          <w:rFonts w:ascii="Times New Roman" w:hAnsi="Times New Roman"/>
          <w:sz w:val="24"/>
        </w:rPr>
        <w:t xml:space="preserv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pacing w:val="3"/>
          <w:sz w:val="24"/>
        </w:rPr>
        <w:t>n</w:t>
      </w:r>
      <w:r w:rsidRPr="00196763">
        <w:rPr>
          <w:rFonts w:ascii="Times New Roman" w:hAnsi="Times New Roman"/>
          <w:sz w:val="24"/>
        </w:rPr>
        <w:t>ts s</w:t>
      </w:r>
      <w:r w:rsidRPr="00196763">
        <w:rPr>
          <w:rFonts w:ascii="Times New Roman" w:hAnsi="Times New Roman"/>
          <w:spacing w:val="-1"/>
          <w:sz w:val="24"/>
        </w:rPr>
        <w:t>er</w:t>
      </w:r>
      <w:r w:rsidRPr="00196763">
        <w:rPr>
          <w:rFonts w:ascii="Times New Roman" w:hAnsi="Times New Roman"/>
          <w:sz w:val="24"/>
        </w:rPr>
        <w:t xml:space="preserve">a </w:t>
      </w:r>
      <w:r w:rsidRPr="00196763">
        <w:rPr>
          <w:rFonts w:ascii="Times New Roman" w:hAnsi="Times New Roman"/>
          <w:spacing w:val="-1"/>
          <w:sz w:val="24"/>
        </w:rPr>
        <w:t>re</w:t>
      </w:r>
      <w:r w:rsidRPr="00196763">
        <w:rPr>
          <w:rFonts w:ascii="Times New Roman" w:hAnsi="Times New Roman"/>
          <w:sz w:val="24"/>
        </w:rPr>
        <w:t>ndu oblig</w:t>
      </w:r>
      <w:r w:rsidRPr="00196763">
        <w:rPr>
          <w:rFonts w:ascii="Times New Roman" w:hAnsi="Times New Roman"/>
          <w:spacing w:val="-1"/>
          <w:sz w:val="24"/>
        </w:rPr>
        <w:t>a</w:t>
      </w:r>
      <w:r w:rsidRPr="00196763">
        <w:rPr>
          <w:rFonts w:ascii="Times New Roman" w:hAnsi="Times New Roman"/>
          <w:sz w:val="24"/>
        </w:rPr>
        <w:t>toi</w:t>
      </w:r>
      <w:r w:rsidRPr="00196763">
        <w:rPr>
          <w:rFonts w:ascii="Times New Roman" w:hAnsi="Times New Roman"/>
          <w:spacing w:val="-1"/>
          <w:sz w:val="24"/>
        </w:rPr>
        <w:t>r</w:t>
      </w:r>
      <w:r w:rsidRPr="00196763">
        <w:rPr>
          <w:rFonts w:ascii="Times New Roman" w:hAnsi="Times New Roman"/>
          <w:sz w:val="24"/>
        </w:rPr>
        <w:t xml:space="preserve">e </w:t>
      </w:r>
      <w:r w:rsidRPr="00196763">
        <w:rPr>
          <w:rFonts w:ascii="Times New Roman" w:hAnsi="Times New Roman"/>
          <w:spacing w:val="3"/>
          <w:sz w:val="24"/>
        </w:rPr>
        <w:t>s</w:t>
      </w:r>
      <w:r w:rsidRPr="00196763">
        <w:rPr>
          <w:rFonts w:ascii="Times New Roman" w:hAnsi="Times New Roman"/>
          <w:sz w:val="24"/>
        </w:rPr>
        <w:t>ur le</w:t>
      </w:r>
      <w:r w:rsidRPr="00196763">
        <w:rPr>
          <w:rFonts w:ascii="Times New Roman" w:hAnsi="Times New Roman"/>
          <w:spacing w:val="-1"/>
          <w:sz w:val="24"/>
        </w:rPr>
        <w:t xml:space="preserve"> 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w:t>
      </w:r>
      <w:r w:rsidRPr="00196763">
        <w:rPr>
          <w:rFonts w:ascii="Times New Roman" w:hAnsi="Times New Roman"/>
          <w:sz w:val="24"/>
        </w:rPr>
        <w:t xml:space="preserve">r </w:t>
      </w:r>
      <w:r w:rsidRPr="00196763">
        <w:rPr>
          <w:rFonts w:ascii="Times New Roman" w:hAnsi="Times New Roman"/>
          <w:spacing w:val="-1"/>
          <w:sz w:val="24"/>
        </w:rPr>
        <w:t>e</w:t>
      </w:r>
      <w:r w:rsidRPr="00196763">
        <w:rPr>
          <w:rFonts w:ascii="Times New Roman" w:hAnsi="Times New Roman"/>
          <w:sz w:val="24"/>
        </w:rPr>
        <w:t>t d</w:t>
      </w:r>
      <w:r w:rsidRPr="00196763">
        <w:rPr>
          <w:rFonts w:ascii="Times New Roman" w:hAnsi="Times New Roman"/>
          <w:spacing w:val="2"/>
          <w:sz w:val="24"/>
        </w:rPr>
        <w:t>u</w:t>
      </w:r>
      <w:r w:rsidRPr="00196763">
        <w:rPr>
          <w:rFonts w:ascii="Times New Roman" w:hAnsi="Times New Roman"/>
          <w:spacing w:val="-1"/>
          <w:sz w:val="24"/>
        </w:rPr>
        <w:t>r</w:t>
      </w:r>
      <w:r w:rsidRPr="00196763">
        <w:rPr>
          <w:rFonts w:ascii="Times New Roman" w:hAnsi="Times New Roman"/>
          <w:spacing w:val="-3"/>
          <w:sz w:val="24"/>
        </w:rPr>
        <w:t>a</w:t>
      </w:r>
      <w:r w:rsidRPr="00196763">
        <w:rPr>
          <w:rFonts w:ascii="Times New Roman" w:hAnsi="Times New Roman"/>
          <w:sz w:val="24"/>
        </w:rPr>
        <w:t>nt l</w:t>
      </w:r>
      <w:r w:rsidRPr="00196763">
        <w:rPr>
          <w:rFonts w:ascii="Times New Roman" w:hAnsi="Times New Roman"/>
          <w:spacing w:val="1"/>
          <w:sz w:val="24"/>
        </w:rPr>
        <w:t>e</w:t>
      </w:r>
      <w:r w:rsidRPr="00196763">
        <w:rPr>
          <w:rFonts w:ascii="Times New Roman" w:hAnsi="Times New Roman"/>
          <w:sz w:val="24"/>
        </w:rPr>
        <w:t>s 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ux pour tout </w:t>
      </w:r>
      <w:r w:rsidRPr="00196763">
        <w:rPr>
          <w:rFonts w:ascii="Times New Roman" w:hAnsi="Times New Roman"/>
          <w:spacing w:val="-1"/>
          <w:sz w:val="24"/>
        </w:rPr>
        <w:t>e</w:t>
      </w:r>
      <w:r w:rsidRPr="00196763">
        <w:rPr>
          <w:rFonts w:ascii="Times New Roman" w:hAnsi="Times New Roman"/>
          <w:sz w:val="24"/>
        </w:rPr>
        <w:t>mpl</w:t>
      </w:r>
      <w:r w:rsidRPr="00196763">
        <w:rPr>
          <w:rFonts w:ascii="Times New Roman" w:hAnsi="Times New Roman"/>
          <w:spacing w:val="5"/>
          <w:sz w:val="24"/>
        </w:rPr>
        <w:t>o</w:t>
      </w:r>
      <w:r w:rsidRPr="00196763">
        <w:rPr>
          <w:rFonts w:ascii="Times New Roman" w:hAnsi="Times New Roman"/>
          <w:spacing w:val="-10"/>
          <w:sz w:val="24"/>
        </w:rPr>
        <w:t>y</w:t>
      </w:r>
      <w:r w:rsidRPr="00196763">
        <w:rPr>
          <w:rFonts w:ascii="Times New Roman" w:hAnsi="Times New Roman"/>
          <w:spacing w:val="-1"/>
          <w:sz w:val="24"/>
        </w:rPr>
        <w:t>é</w:t>
      </w:r>
      <w:r w:rsidRPr="00196763">
        <w:rPr>
          <w:rFonts w:ascii="Times New Roman" w:hAnsi="Times New Roman"/>
          <w:sz w:val="24"/>
        </w:rPr>
        <w:t xml:space="preserve">. En </w:t>
      </w:r>
      <w:r w:rsidRPr="00196763">
        <w:rPr>
          <w:rFonts w:ascii="Times New Roman" w:hAnsi="Times New Roman"/>
          <w:spacing w:val="-1"/>
          <w:sz w:val="24"/>
        </w:rPr>
        <w:t>ca</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z w:val="24"/>
        </w:rPr>
        <w:t>e non</w:t>
      </w:r>
      <w:r w:rsidRPr="00196763">
        <w:rPr>
          <w:rFonts w:ascii="Times New Roman" w:hAnsi="Times New Roman"/>
          <w:spacing w:val="-1"/>
          <w:sz w:val="24"/>
        </w:rPr>
        <w:t>-</w:t>
      </w:r>
      <w:r w:rsidRPr="00E05240">
        <w:rPr>
          <w:rFonts w:ascii="Times New Roman" w:hAnsi="Times New Roman"/>
          <w:sz w:val="24"/>
        </w:rPr>
        <w:t>re</w:t>
      </w:r>
      <w:r w:rsidRPr="00196763">
        <w:rPr>
          <w:rFonts w:ascii="Times New Roman" w:hAnsi="Times New Roman"/>
          <w:sz w:val="24"/>
        </w:rPr>
        <w:t>sp</w:t>
      </w:r>
      <w:r w:rsidRPr="00E05240">
        <w:rPr>
          <w:rFonts w:ascii="Times New Roman" w:hAnsi="Times New Roman"/>
          <w:sz w:val="24"/>
        </w:rPr>
        <w:t>ec</w:t>
      </w:r>
      <w:r w:rsidRPr="00196763">
        <w:rPr>
          <w:rFonts w:ascii="Times New Roman" w:hAnsi="Times New Roman"/>
          <w:sz w:val="24"/>
        </w:rPr>
        <w:t xml:space="preserve">t, </w:t>
      </w:r>
      <w:r w:rsidRPr="00E05240">
        <w:rPr>
          <w:rFonts w:ascii="Times New Roman" w:hAnsi="Times New Roman"/>
          <w:sz w:val="24"/>
        </w:rPr>
        <w:t>l</w:t>
      </w:r>
      <w:r w:rsidRPr="00196763">
        <w:rPr>
          <w:rFonts w:ascii="Times New Roman" w:hAnsi="Times New Roman"/>
          <w:sz w:val="24"/>
        </w:rPr>
        <w:t>e</w:t>
      </w:r>
      <w:r w:rsidRPr="00E05240">
        <w:rPr>
          <w:rFonts w:ascii="Times New Roman" w:hAnsi="Times New Roman"/>
          <w:sz w:val="24"/>
        </w:rPr>
        <w:t xml:space="preserve"> fa</w:t>
      </w:r>
      <w:r w:rsidRPr="00196763">
        <w:rPr>
          <w:rFonts w:ascii="Times New Roman" w:hAnsi="Times New Roman"/>
          <w:sz w:val="24"/>
        </w:rPr>
        <w:t>utif s</w:t>
      </w:r>
      <w:r w:rsidRPr="00E05240">
        <w:rPr>
          <w:rFonts w:ascii="Times New Roman" w:hAnsi="Times New Roman"/>
          <w:sz w:val="24"/>
        </w:rPr>
        <w:t>er</w:t>
      </w:r>
      <w:r w:rsidRPr="00196763">
        <w:rPr>
          <w:rFonts w:ascii="Times New Roman" w:hAnsi="Times New Roman"/>
          <w:sz w:val="24"/>
        </w:rPr>
        <w:t>a s</w:t>
      </w:r>
      <w:r w:rsidRPr="00E05240">
        <w:rPr>
          <w:rFonts w:ascii="Times New Roman" w:hAnsi="Times New Roman"/>
          <w:sz w:val="24"/>
        </w:rPr>
        <w:t>a</w:t>
      </w:r>
      <w:r w:rsidRPr="00196763">
        <w:rPr>
          <w:rFonts w:ascii="Times New Roman" w:hAnsi="Times New Roman"/>
          <w:sz w:val="24"/>
        </w:rPr>
        <w:t>n</w:t>
      </w:r>
      <w:r w:rsidRPr="00E05240">
        <w:rPr>
          <w:rFonts w:ascii="Times New Roman" w:hAnsi="Times New Roman"/>
          <w:sz w:val="24"/>
        </w:rPr>
        <w:t>c</w:t>
      </w:r>
      <w:r w:rsidRPr="00196763">
        <w:rPr>
          <w:rFonts w:ascii="Times New Roman" w:hAnsi="Times New Roman"/>
          <w:sz w:val="24"/>
        </w:rPr>
        <w:t>t</w:t>
      </w:r>
      <w:r w:rsidRPr="00E05240">
        <w:rPr>
          <w:rFonts w:ascii="Times New Roman" w:hAnsi="Times New Roman"/>
          <w:sz w:val="24"/>
        </w:rPr>
        <w:t>i</w:t>
      </w:r>
      <w:r w:rsidRPr="00196763">
        <w:rPr>
          <w:rFonts w:ascii="Times New Roman" w:hAnsi="Times New Roman"/>
          <w:sz w:val="24"/>
        </w:rPr>
        <w:t>onné p</w:t>
      </w:r>
      <w:r w:rsidRPr="00E05240">
        <w:rPr>
          <w:rFonts w:ascii="Times New Roman" w:hAnsi="Times New Roman"/>
          <w:sz w:val="24"/>
        </w:rPr>
        <w:t>a</w:t>
      </w:r>
      <w:r w:rsidRPr="00196763">
        <w:rPr>
          <w:rFonts w:ascii="Times New Roman" w:hAnsi="Times New Roman"/>
          <w:sz w:val="24"/>
        </w:rPr>
        <w:t>r s</w:t>
      </w:r>
      <w:r w:rsidRPr="00E05240">
        <w:rPr>
          <w:rFonts w:ascii="Times New Roman" w:hAnsi="Times New Roman"/>
          <w:sz w:val="24"/>
        </w:rPr>
        <w:t>e</w:t>
      </w:r>
      <w:r w:rsidRPr="00196763">
        <w:rPr>
          <w:rFonts w:ascii="Times New Roman" w:hAnsi="Times New Roman"/>
          <w:sz w:val="24"/>
        </w:rPr>
        <w:t xml:space="preserve">s </w:t>
      </w:r>
      <w:r w:rsidRPr="00E05240">
        <w:rPr>
          <w:rFonts w:ascii="Times New Roman" w:hAnsi="Times New Roman"/>
          <w:sz w:val="24"/>
        </w:rPr>
        <w:t>re</w:t>
      </w:r>
      <w:r w:rsidRPr="00196763">
        <w:rPr>
          <w:rFonts w:ascii="Times New Roman" w:hAnsi="Times New Roman"/>
          <w:sz w:val="24"/>
        </w:rPr>
        <w:t>sponsab</w:t>
      </w:r>
      <w:r w:rsidRPr="00E05240">
        <w:rPr>
          <w:rFonts w:ascii="Times New Roman" w:hAnsi="Times New Roman"/>
          <w:sz w:val="24"/>
        </w:rPr>
        <w:t>le</w:t>
      </w:r>
      <w:r w:rsidRPr="00196763">
        <w:rPr>
          <w:rFonts w:ascii="Times New Roman" w:hAnsi="Times New Roman"/>
          <w:sz w:val="24"/>
        </w:rPr>
        <w:t>s.</w:t>
      </w:r>
    </w:p>
    <w:p w14:paraId="3845B683" w14:textId="65C049A6"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Tous les E</w:t>
      </w:r>
      <w:r w:rsidRPr="00E05240">
        <w:rPr>
          <w:rFonts w:ascii="Times New Roman" w:hAnsi="Times New Roman"/>
          <w:sz w:val="24"/>
        </w:rPr>
        <w:t>P</w:t>
      </w:r>
      <w:r w:rsidRPr="00196763">
        <w:rPr>
          <w:rFonts w:ascii="Times New Roman" w:hAnsi="Times New Roman"/>
          <w:sz w:val="24"/>
        </w:rPr>
        <w:t xml:space="preserve">I </w:t>
      </w:r>
      <w:r w:rsidRPr="00E05240">
        <w:rPr>
          <w:rFonts w:ascii="Times New Roman" w:hAnsi="Times New Roman"/>
          <w:sz w:val="24"/>
        </w:rPr>
        <w:t>se</w:t>
      </w:r>
      <w:r w:rsidRPr="00196763">
        <w:rPr>
          <w:rFonts w:ascii="Times New Roman" w:hAnsi="Times New Roman"/>
          <w:sz w:val="24"/>
        </w:rPr>
        <w:t xml:space="preserve">ront </w:t>
      </w:r>
      <w:r w:rsidR="00E70809">
        <w:rPr>
          <w:rFonts w:ascii="Times New Roman" w:hAnsi="Times New Roman"/>
          <w:sz w:val="24"/>
        </w:rPr>
        <w:t>vérifié</w:t>
      </w:r>
      <w:r w:rsidR="00E70809" w:rsidRPr="00196763">
        <w:rPr>
          <w:rFonts w:ascii="Times New Roman" w:hAnsi="Times New Roman"/>
          <w:sz w:val="24"/>
        </w:rPr>
        <w:t>es</w:t>
      </w:r>
      <w:r w:rsidRPr="00196763">
        <w:rPr>
          <w:rFonts w:ascii="Times New Roman" w:hAnsi="Times New Roman"/>
          <w:sz w:val="24"/>
        </w:rPr>
        <w:t>, utilis</w:t>
      </w:r>
      <w:r w:rsidRPr="00E05240">
        <w:rPr>
          <w:rFonts w:ascii="Times New Roman" w:hAnsi="Times New Roman"/>
          <w:sz w:val="24"/>
        </w:rPr>
        <w:t>é</w:t>
      </w:r>
      <w:r w:rsidRPr="00196763">
        <w:rPr>
          <w:rFonts w:ascii="Times New Roman" w:hAnsi="Times New Roman"/>
          <w:sz w:val="24"/>
        </w:rPr>
        <w:t>s, stock</w:t>
      </w:r>
      <w:r w:rsidRPr="00E05240">
        <w:rPr>
          <w:rFonts w:ascii="Times New Roman" w:hAnsi="Times New Roman"/>
          <w:sz w:val="24"/>
        </w:rPr>
        <w:t>é</w:t>
      </w:r>
      <w:r w:rsidRPr="00196763">
        <w:rPr>
          <w:rFonts w:ascii="Times New Roman" w:hAnsi="Times New Roman"/>
          <w:sz w:val="24"/>
        </w:rPr>
        <w:t xml:space="preserve">s </w:t>
      </w:r>
      <w:r w:rsidRPr="00E05240">
        <w:rPr>
          <w:rFonts w:ascii="Times New Roman" w:hAnsi="Times New Roman"/>
          <w:sz w:val="24"/>
        </w:rPr>
        <w:t>e</w:t>
      </w:r>
      <w:r w:rsidRPr="00196763">
        <w:rPr>
          <w:rFonts w:ascii="Times New Roman" w:hAnsi="Times New Roman"/>
          <w:sz w:val="24"/>
        </w:rPr>
        <w:t xml:space="preserve">t </w:t>
      </w:r>
      <w:r w:rsidRPr="00E05240">
        <w:rPr>
          <w:rFonts w:ascii="Times New Roman" w:hAnsi="Times New Roman"/>
          <w:sz w:val="24"/>
        </w:rPr>
        <w:t>en</w:t>
      </w:r>
      <w:r w:rsidRPr="00196763">
        <w:rPr>
          <w:rFonts w:ascii="Times New Roman" w:hAnsi="Times New Roman"/>
          <w:sz w:val="24"/>
        </w:rPr>
        <w:t>tr</w:t>
      </w:r>
      <w:r w:rsidRPr="00E05240">
        <w:rPr>
          <w:rFonts w:ascii="Times New Roman" w:hAnsi="Times New Roman"/>
          <w:sz w:val="24"/>
        </w:rPr>
        <w:t>e</w:t>
      </w:r>
      <w:r w:rsidRPr="00196763">
        <w:rPr>
          <w:rFonts w:ascii="Times New Roman" w:hAnsi="Times New Roman"/>
          <w:sz w:val="24"/>
        </w:rPr>
        <w:t>t</w:t>
      </w:r>
      <w:r w:rsidRPr="00E05240">
        <w:rPr>
          <w:rFonts w:ascii="Times New Roman" w:hAnsi="Times New Roman"/>
          <w:sz w:val="24"/>
        </w:rPr>
        <w:t>en</w:t>
      </w:r>
      <w:r w:rsidRPr="00196763">
        <w:rPr>
          <w:rFonts w:ascii="Times New Roman" w:hAnsi="Times New Roman"/>
          <w:sz w:val="24"/>
        </w:rPr>
        <w:t xml:space="preserve">us </w:t>
      </w:r>
      <w:r w:rsidRPr="00E05240">
        <w:rPr>
          <w:rFonts w:ascii="Times New Roman" w:hAnsi="Times New Roman"/>
          <w:sz w:val="24"/>
        </w:rPr>
        <w:t>c</w:t>
      </w:r>
      <w:r w:rsidRPr="00196763">
        <w:rPr>
          <w:rFonts w:ascii="Times New Roman" w:hAnsi="Times New Roman"/>
          <w:sz w:val="24"/>
        </w:rPr>
        <w:t>o</w:t>
      </w:r>
      <w:r w:rsidRPr="00E05240">
        <w:rPr>
          <w:rFonts w:ascii="Times New Roman" w:hAnsi="Times New Roman"/>
          <w:sz w:val="24"/>
        </w:rPr>
        <w:t>rrecte</w:t>
      </w:r>
      <w:r w:rsidRPr="00196763">
        <w:rPr>
          <w:rFonts w:ascii="Times New Roman" w:hAnsi="Times New Roman"/>
          <w:sz w:val="24"/>
        </w:rPr>
        <w:t>ment.</w:t>
      </w:r>
      <w:r w:rsidRPr="00E05240">
        <w:rPr>
          <w:rFonts w:ascii="Times New Roman" w:hAnsi="Times New Roman"/>
          <w:sz w:val="24"/>
        </w:rPr>
        <w:t xml:space="preserve"> </w:t>
      </w:r>
      <w:r w:rsidRPr="00196763">
        <w:rPr>
          <w:rFonts w:ascii="Times New Roman" w:hAnsi="Times New Roman"/>
          <w:sz w:val="24"/>
        </w:rPr>
        <w:t>Si un EPI</w:t>
      </w:r>
      <w:r w:rsidRPr="00E05240">
        <w:rPr>
          <w:rFonts w:ascii="Times New Roman" w:hAnsi="Times New Roman"/>
          <w:sz w:val="24"/>
        </w:rPr>
        <w:t xml:space="preserve"> n</w:t>
      </w:r>
      <w:r w:rsidRPr="00196763">
        <w:rPr>
          <w:rFonts w:ascii="Times New Roman" w:hAnsi="Times New Roman"/>
          <w:sz w:val="24"/>
        </w:rPr>
        <w:t>e p</w:t>
      </w:r>
      <w:r w:rsidRPr="00E05240">
        <w:rPr>
          <w:rFonts w:ascii="Times New Roman" w:hAnsi="Times New Roman"/>
          <w:sz w:val="24"/>
        </w:rPr>
        <w:t>ré</w:t>
      </w:r>
      <w:r w:rsidRPr="00196763">
        <w:rPr>
          <w:rFonts w:ascii="Times New Roman" w:hAnsi="Times New Roman"/>
          <w:sz w:val="24"/>
        </w:rPr>
        <w:t>s</w:t>
      </w:r>
      <w:r w:rsidRPr="00E05240">
        <w:rPr>
          <w:rFonts w:ascii="Times New Roman" w:hAnsi="Times New Roman"/>
          <w:sz w:val="24"/>
        </w:rPr>
        <w:t>e</w:t>
      </w:r>
      <w:r w:rsidRPr="00196763">
        <w:rPr>
          <w:rFonts w:ascii="Times New Roman" w:hAnsi="Times New Roman"/>
          <w:sz w:val="24"/>
        </w:rPr>
        <w:t>nte plus le nive</w:t>
      </w:r>
      <w:r w:rsidRPr="00E05240">
        <w:rPr>
          <w:rFonts w:ascii="Times New Roman" w:hAnsi="Times New Roman"/>
          <w:sz w:val="24"/>
        </w:rPr>
        <w:t>a</w:t>
      </w:r>
      <w:r w:rsidRPr="00196763">
        <w:rPr>
          <w:rFonts w:ascii="Times New Roman" w:hAnsi="Times New Roman"/>
          <w:sz w:val="24"/>
        </w:rPr>
        <w:t xml:space="preserve">u </w:t>
      </w:r>
      <w:r w:rsidRPr="00E05240">
        <w:rPr>
          <w:rFonts w:ascii="Times New Roman" w:hAnsi="Times New Roman"/>
          <w:sz w:val="24"/>
        </w:rPr>
        <w:t>d</w:t>
      </w:r>
      <w:r w:rsidRPr="00196763">
        <w:rPr>
          <w:rFonts w:ascii="Times New Roman" w:hAnsi="Times New Roman"/>
          <w:sz w:val="24"/>
        </w:rPr>
        <w:t>e prot</w:t>
      </w:r>
      <w:r w:rsidRPr="00E05240">
        <w:rPr>
          <w:rFonts w:ascii="Times New Roman" w:hAnsi="Times New Roman"/>
          <w:sz w:val="24"/>
        </w:rPr>
        <w:t>ec</w:t>
      </w:r>
      <w:r w:rsidRPr="00196763">
        <w:rPr>
          <w:rFonts w:ascii="Times New Roman" w:hAnsi="Times New Roman"/>
          <w:sz w:val="24"/>
        </w:rPr>
        <w:t xml:space="preserve">tion </w:t>
      </w:r>
      <w:r w:rsidRPr="00E05240">
        <w:rPr>
          <w:rFonts w:ascii="Times New Roman" w:hAnsi="Times New Roman"/>
          <w:sz w:val="24"/>
        </w:rPr>
        <w:t>re</w:t>
      </w:r>
      <w:r w:rsidRPr="00196763">
        <w:rPr>
          <w:rFonts w:ascii="Times New Roman" w:hAnsi="Times New Roman"/>
          <w:sz w:val="24"/>
        </w:rPr>
        <w:t>quis, il s</w:t>
      </w:r>
      <w:r w:rsidRPr="00E05240">
        <w:rPr>
          <w:rFonts w:ascii="Times New Roman" w:hAnsi="Times New Roman"/>
          <w:sz w:val="24"/>
        </w:rPr>
        <w:t>er</w:t>
      </w:r>
      <w:r w:rsidRPr="00196763">
        <w:rPr>
          <w:rFonts w:ascii="Times New Roman" w:hAnsi="Times New Roman"/>
          <w:sz w:val="24"/>
        </w:rPr>
        <w:t>a r</w:t>
      </w:r>
      <w:r w:rsidRPr="00E05240">
        <w:rPr>
          <w:rFonts w:ascii="Times New Roman" w:hAnsi="Times New Roman"/>
          <w:sz w:val="24"/>
        </w:rPr>
        <w:t>épar</w:t>
      </w:r>
      <w:r w:rsidRPr="00196763">
        <w:rPr>
          <w:rFonts w:ascii="Times New Roman" w:hAnsi="Times New Roman"/>
          <w:sz w:val="24"/>
        </w:rPr>
        <w:t xml:space="preserve">é ou </w:t>
      </w:r>
      <w:r w:rsidRPr="00E05240">
        <w:rPr>
          <w:rFonts w:ascii="Times New Roman" w:hAnsi="Times New Roman"/>
          <w:sz w:val="24"/>
        </w:rPr>
        <w:t>re</w:t>
      </w:r>
      <w:r w:rsidRPr="00196763">
        <w:rPr>
          <w:rFonts w:ascii="Times New Roman" w:hAnsi="Times New Roman"/>
          <w:sz w:val="24"/>
        </w:rPr>
        <w:t>mpl</w:t>
      </w:r>
      <w:r w:rsidRPr="00E05240">
        <w:rPr>
          <w:rFonts w:ascii="Times New Roman" w:hAnsi="Times New Roman"/>
          <w:sz w:val="24"/>
        </w:rPr>
        <w:t>ac</w:t>
      </w:r>
      <w:r w:rsidRPr="00196763">
        <w:rPr>
          <w:rFonts w:ascii="Times New Roman" w:hAnsi="Times New Roman"/>
          <w:sz w:val="24"/>
        </w:rPr>
        <w:t>é i</w:t>
      </w:r>
      <w:r w:rsidRPr="00E05240">
        <w:rPr>
          <w:rFonts w:ascii="Times New Roman" w:hAnsi="Times New Roman"/>
          <w:sz w:val="24"/>
        </w:rPr>
        <w:t>m</w:t>
      </w:r>
      <w:r w:rsidRPr="00196763">
        <w:rPr>
          <w:rFonts w:ascii="Times New Roman" w:hAnsi="Times New Roman"/>
          <w:sz w:val="24"/>
        </w:rPr>
        <w:t>méd</w:t>
      </w:r>
      <w:r w:rsidRPr="00E05240">
        <w:rPr>
          <w:rFonts w:ascii="Times New Roman" w:hAnsi="Times New Roman"/>
          <w:sz w:val="24"/>
        </w:rPr>
        <w:t>ia</w:t>
      </w:r>
      <w:r w:rsidRPr="00196763">
        <w:rPr>
          <w:rFonts w:ascii="Times New Roman" w:hAnsi="Times New Roman"/>
          <w:sz w:val="24"/>
        </w:rPr>
        <w:t>tem</w:t>
      </w:r>
      <w:r w:rsidRPr="00E05240">
        <w:rPr>
          <w:rFonts w:ascii="Times New Roman" w:hAnsi="Times New Roman"/>
          <w:sz w:val="24"/>
        </w:rPr>
        <w:t>e</w:t>
      </w:r>
      <w:r w:rsidRPr="00196763">
        <w:rPr>
          <w:rFonts w:ascii="Times New Roman" w:hAnsi="Times New Roman"/>
          <w:sz w:val="24"/>
        </w:rPr>
        <w:t>nt. Un EPI qui n</w:t>
      </w:r>
      <w:r w:rsidRPr="00E05240">
        <w:rPr>
          <w:rFonts w:ascii="Times New Roman" w:hAnsi="Times New Roman"/>
          <w:sz w:val="24"/>
        </w:rPr>
        <w:t>'e</w:t>
      </w:r>
      <w:r w:rsidRPr="00196763">
        <w:rPr>
          <w:rFonts w:ascii="Times New Roman" w:hAnsi="Times New Roman"/>
          <w:sz w:val="24"/>
        </w:rPr>
        <w:t>st plus utili</w:t>
      </w:r>
      <w:r w:rsidRPr="00E05240">
        <w:rPr>
          <w:rFonts w:ascii="Times New Roman" w:hAnsi="Times New Roman"/>
          <w:sz w:val="24"/>
        </w:rPr>
        <w:t>sa</w:t>
      </w:r>
      <w:r w:rsidRPr="00196763">
        <w:rPr>
          <w:rFonts w:ascii="Times New Roman" w:hAnsi="Times New Roman"/>
          <w:sz w:val="24"/>
        </w:rPr>
        <w:t xml:space="preserve">ble, doit </w:t>
      </w:r>
      <w:r w:rsidRPr="00E05240">
        <w:rPr>
          <w:rFonts w:ascii="Times New Roman" w:hAnsi="Times New Roman"/>
          <w:sz w:val="24"/>
        </w:rPr>
        <w:t>ê</w:t>
      </w:r>
      <w:r w:rsidRPr="00196763">
        <w:rPr>
          <w:rFonts w:ascii="Times New Roman" w:hAnsi="Times New Roman"/>
          <w:sz w:val="24"/>
        </w:rPr>
        <w:t>t</w:t>
      </w:r>
      <w:r w:rsidRPr="00E05240">
        <w:rPr>
          <w:rFonts w:ascii="Times New Roman" w:hAnsi="Times New Roman"/>
          <w:sz w:val="24"/>
        </w:rPr>
        <w:t>r</w:t>
      </w:r>
      <w:r w:rsidRPr="00196763">
        <w:rPr>
          <w:rFonts w:ascii="Times New Roman" w:hAnsi="Times New Roman"/>
          <w:sz w:val="24"/>
        </w:rPr>
        <w:t>e d</w:t>
      </w:r>
      <w:r w:rsidRPr="00E05240">
        <w:rPr>
          <w:rFonts w:ascii="Times New Roman" w:hAnsi="Times New Roman"/>
          <w:sz w:val="24"/>
        </w:rPr>
        <w:t>é</w:t>
      </w:r>
      <w:r w:rsidRPr="00196763">
        <w:rPr>
          <w:rFonts w:ascii="Times New Roman" w:hAnsi="Times New Roman"/>
          <w:sz w:val="24"/>
        </w:rPr>
        <w:t xml:space="preserve">truit </w:t>
      </w:r>
      <w:r w:rsidRPr="00E05240">
        <w:rPr>
          <w:rFonts w:ascii="Times New Roman" w:hAnsi="Times New Roman"/>
          <w:sz w:val="24"/>
        </w:rPr>
        <w:t>a</w:t>
      </w:r>
      <w:r w:rsidRPr="00196763">
        <w:rPr>
          <w:rFonts w:ascii="Times New Roman" w:hAnsi="Times New Roman"/>
          <w:sz w:val="24"/>
        </w:rPr>
        <w:t>v</w:t>
      </w:r>
      <w:r w:rsidRPr="00E05240">
        <w:rPr>
          <w:rFonts w:ascii="Times New Roman" w:hAnsi="Times New Roman"/>
          <w:sz w:val="24"/>
        </w:rPr>
        <w:t>a</w:t>
      </w:r>
      <w:r w:rsidRPr="00196763">
        <w:rPr>
          <w:rFonts w:ascii="Times New Roman" w:hAnsi="Times New Roman"/>
          <w:sz w:val="24"/>
        </w:rPr>
        <w:t>nt d</w:t>
      </w:r>
      <w:r w:rsidRPr="00E05240">
        <w:rPr>
          <w:rFonts w:ascii="Times New Roman" w:hAnsi="Times New Roman"/>
          <w:sz w:val="24"/>
        </w:rPr>
        <w:t>'ê</w:t>
      </w:r>
      <w:r w:rsidRPr="00196763">
        <w:rPr>
          <w:rFonts w:ascii="Times New Roman" w:hAnsi="Times New Roman"/>
          <w:sz w:val="24"/>
        </w:rPr>
        <w:t>t</w:t>
      </w:r>
      <w:r w:rsidRPr="00E05240">
        <w:rPr>
          <w:rFonts w:ascii="Times New Roman" w:hAnsi="Times New Roman"/>
          <w:sz w:val="24"/>
        </w:rPr>
        <w:t>r</w:t>
      </w:r>
      <w:r w:rsidRPr="00196763">
        <w:rPr>
          <w:rFonts w:ascii="Times New Roman" w:hAnsi="Times New Roman"/>
          <w:sz w:val="24"/>
        </w:rPr>
        <w:t>e jet</w:t>
      </w:r>
      <w:r w:rsidRPr="00E05240">
        <w:rPr>
          <w:rFonts w:ascii="Times New Roman" w:hAnsi="Times New Roman"/>
          <w:sz w:val="24"/>
        </w:rPr>
        <w:t>é</w:t>
      </w:r>
      <w:r w:rsidRPr="00196763">
        <w:rPr>
          <w:rFonts w:ascii="Times New Roman" w:hAnsi="Times New Roman"/>
          <w:sz w:val="24"/>
        </w:rPr>
        <w:t xml:space="preserve">. </w:t>
      </w:r>
      <w:r w:rsidRPr="00E05240">
        <w:rPr>
          <w:rFonts w:ascii="Times New Roman" w:hAnsi="Times New Roman"/>
          <w:sz w:val="24"/>
        </w:rPr>
        <w:t>Le</w:t>
      </w:r>
      <w:r w:rsidRPr="00196763">
        <w:rPr>
          <w:rFonts w:ascii="Times New Roman" w:hAnsi="Times New Roman"/>
          <w:sz w:val="24"/>
        </w:rPr>
        <w:t>s Equip</w:t>
      </w:r>
      <w:r w:rsidRPr="00E05240">
        <w:rPr>
          <w:rFonts w:ascii="Times New Roman" w:hAnsi="Times New Roman"/>
          <w:sz w:val="24"/>
        </w:rPr>
        <w:t>e</w:t>
      </w:r>
      <w:r w:rsidRPr="00196763">
        <w:rPr>
          <w:rFonts w:ascii="Times New Roman" w:hAnsi="Times New Roman"/>
          <w:sz w:val="24"/>
        </w:rPr>
        <w:t xml:space="preserve">ments de </w:t>
      </w:r>
      <w:r w:rsidRPr="00E05240">
        <w:rPr>
          <w:rFonts w:ascii="Times New Roman" w:hAnsi="Times New Roman"/>
          <w:sz w:val="24"/>
        </w:rPr>
        <w:t>P</w:t>
      </w:r>
      <w:r w:rsidRPr="00196763">
        <w:rPr>
          <w:rFonts w:ascii="Times New Roman" w:hAnsi="Times New Roman"/>
          <w:sz w:val="24"/>
        </w:rPr>
        <w:t>rot</w:t>
      </w:r>
      <w:r w:rsidRPr="00E05240">
        <w:rPr>
          <w:rFonts w:ascii="Times New Roman" w:hAnsi="Times New Roman"/>
          <w:sz w:val="24"/>
        </w:rPr>
        <w:t>ec</w:t>
      </w:r>
      <w:r w:rsidRPr="00196763">
        <w:rPr>
          <w:rFonts w:ascii="Times New Roman" w:hAnsi="Times New Roman"/>
          <w:sz w:val="24"/>
        </w:rPr>
        <w:t xml:space="preserve">tion </w:t>
      </w:r>
      <w:r w:rsidRPr="00E05240">
        <w:rPr>
          <w:rFonts w:ascii="Times New Roman" w:hAnsi="Times New Roman"/>
          <w:sz w:val="24"/>
        </w:rPr>
        <w:t>I</w:t>
      </w:r>
      <w:r w:rsidRPr="00196763">
        <w:rPr>
          <w:rFonts w:ascii="Times New Roman" w:hAnsi="Times New Roman"/>
          <w:sz w:val="24"/>
        </w:rPr>
        <w:t>ndividu</w:t>
      </w:r>
      <w:r w:rsidRPr="00E05240">
        <w:rPr>
          <w:rFonts w:ascii="Times New Roman" w:hAnsi="Times New Roman"/>
          <w:sz w:val="24"/>
        </w:rPr>
        <w:t>e</w:t>
      </w:r>
      <w:r w:rsidRPr="00196763">
        <w:rPr>
          <w:rFonts w:ascii="Times New Roman" w:hAnsi="Times New Roman"/>
          <w:sz w:val="24"/>
        </w:rPr>
        <w:t xml:space="preserve">lle </w:t>
      </w:r>
      <w:r w:rsidRPr="00E05240">
        <w:rPr>
          <w:rFonts w:ascii="Times New Roman" w:hAnsi="Times New Roman"/>
          <w:sz w:val="24"/>
        </w:rPr>
        <w:t>se</w:t>
      </w:r>
      <w:r w:rsidRPr="00196763">
        <w:rPr>
          <w:rFonts w:ascii="Times New Roman" w:hAnsi="Times New Roman"/>
          <w:sz w:val="24"/>
        </w:rPr>
        <w:t>ront v</w:t>
      </w:r>
      <w:r w:rsidRPr="00E05240">
        <w:rPr>
          <w:rFonts w:ascii="Times New Roman" w:hAnsi="Times New Roman"/>
          <w:sz w:val="24"/>
        </w:rPr>
        <w:t>ér</w:t>
      </w:r>
      <w:r w:rsidRPr="00196763">
        <w:rPr>
          <w:rFonts w:ascii="Times New Roman" w:hAnsi="Times New Roman"/>
          <w:sz w:val="24"/>
        </w:rPr>
        <w:t>i</w:t>
      </w:r>
      <w:r w:rsidRPr="00E05240">
        <w:rPr>
          <w:rFonts w:ascii="Times New Roman" w:hAnsi="Times New Roman"/>
          <w:sz w:val="24"/>
        </w:rPr>
        <w:t>fié</w:t>
      </w:r>
      <w:r w:rsidRPr="00196763">
        <w:rPr>
          <w:rFonts w:ascii="Times New Roman" w:hAnsi="Times New Roman"/>
          <w:sz w:val="24"/>
        </w:rPr>
        <w:t xml:space="preserve">s </w:t>
      </w:r>
      <w:r w:rsidRPr="00E05240">
        <w:rPr>
          <w:rFonts w:ascii="Times New Roman" w:hAnsi="Times New Roman"/>
          <w:sz w:val="24"/>
        </w:rPr>
        <w:t>a</w:t>
      </w:r>
      <w:r w:rsidRPr="00196763">
        <w:rPr>
          <w:rFonts w:ascii="Times New Roman" w:hAnsi="Times New Roman"/>
          <w:sz w:val="24"/>
        </w:rPr>
        <w:t xml:space="preserve">u </w:t>
      </w:r>
      <w:r w:rsidRPr="00E05240">
        <w:rPr>
          <w:rFonts w:ascii="Times New Roman" w:hAnsi="Times New Roman"/>
          <w:sz w:val="24"/>
        </w:rPr>
        <w:t>c</w:t>
      </w:r>
      <w:r w:rsidRPr="00196763">
        <w:rPr>
          <w:rFonts w:ascii="Times New Roman" w:hAnsi="Times New Roman"/>
          <w:sz w:val="24"/>
        </w:rPr>
        <w:t>ou</w:t>
      </w:r>
      <w:r w:rsidRPr="00E05240">
        <w:rPr>
          <w:rFonts w:ascii="Times New Roman" w:hAnsi="Times New Roman"/>
          <w:sz w:val="24"/>
        </w:rPr>
        <w:t>r</w:t>
      </w:r>
      <w:r w:rsidRPr="00196763">
        <w:rPr>
          <w:rFonts w:ascii="Times New Roman" w:hAnsi="Times New Roman"/>
          <w:sz w:val="24"/>
        </w:rPr>
        <w:t xml:space="preserve">s </w:t>
      </w:r>
      <w:r w:rsidRPr="00E05240">
        <w:rPr>
          <w:rFonts w:ascii="Times New Roman" w:hAnsi="Times New Roman"/>
          <w:sz w:val="24"/>
        </w:rPr>
        <w:t>de</w:t>
      </w:r>
      <w:r w:rsidRPr="00196763">
        <w:rPr>
          <w:rFonts w:ascii="Times New Roman" w:hAnsi="Times New Roman"/>
          <w:sz w:val="24"/>
        </w:rPr>
        <w:t>s i</w:t>
      </w:r>
      <w:r w:rsidRPr="00E05240">
        <w:rPr>
          <w:rFonts w:ascii="Times New Roman" w:hAnsi="Times New Roman"/>
          <w:sz w:val="24"/>
        </w:rPr>
        <w:t>n</w:t>
      </w:r>
      <w:r w:rsidRPr="00196763">
        <w:rPr>
          <w:rFonts w:ascii="Times New Roman" w:hAnsi="Times New Roman"/>
          <w:sz w:val="24"/>
        </w:rPr>
        <w:t>sp</w:t>
      </w:r>
      <w:r w:rsidRPr="00E05240">
        <w:rPr>
          <w:rFonts w:ascii="Times New Roman" w:hAnsi="Times New Roman"/>
          <w:sz w:val="24"/>
        </w:rPr>
        <w:t>ec</w:t>
      </w:r>
      <w:r w:rsidRPr="00196763">
        <w:rPr>
          <w:rFonts w:ascii="Times New Roman" w:hAnsi="Times New Roman"/>
          <w:sz w:val="24"/>
        </w:rPr>
        <w:t>ti</w:t>
      </w:r>
      <w:r w:rsidRPr="00E05240">
        <w:rPr>
          <w:rFonts w:ascii="Times New Roman" w:hAnsi="Times New Roman"/>
          <w:sz w:val="24"/>
        </w:rPr>
        <w:t>o</w:t>
      </w:r>
      <w:r w:rsidRPr="00196763">
        <w:rPr>
          <w:rFonts w:ascii="Times New Roman" w:hAnsi="Times New Roman"/>
          <w:sz w:val="24"/>
        </w:rPr>
        <w:t>ns.</w:t>
      </w:r>
    </w:p>
    <w:p w14:paraId="39821468"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Une liste d</w:t>
      </w:r>
      <w:r w:rsidRPr="00E05240">
        <w:rPr>
          <w:rFonts w:ascii="Times New Roman" w:hAnsi="Times New Roman"/>
          <w:sz w:val="24"/>
        </w:rPr>
        <w:t>e</w:t>
      </w:r>
      <w:r w:rsidRPr="00196763">
        <w:rPr>
          <w:rFonts w:ascii="Times New Roman" w:hAnsi="Times New Roman"/>
          <w:sz w:val="24"/>
        </w:rPr>
        <w:t xml:space="preserve"> dif</w:t>
      </w:r>
      <w:r w:rsidRPr="00E05240">
        <w:rPr>
          <w:rFonts w:ascii="Times New Roman" w:hAnsi="Times New Roman"/>
          <w:sz w:val="24"/>
        </w:rPr>
        <w:t>fére</w:t>
      </w:r>
      <w:r w:rsidRPr="00196763">
        <w:rPr>
          <w:rFonts w:ascii="Times New Roman" w:hAnsi="Times New Roman"/>
          <w:sz w:val="24"/>
        </w:rPr>
        <w:t xml:space="preserve">nts </w:t>
      </w:r>
      <w:r w:rsidRPr="00E05240">
        <w:rPr>
          <w:rFonts w:ascii="Times New Roman" w:hAnsi="Times New Roman"/>
          <w:sz w:val="24"/>
        </w:rPr>
        <w:t>EP</w:t>
      </w:r>
      <w:r w:rsidRPr="00196763">
        <w:rPr>
          <w:rFonts w:ascii="Times New Roman" w:hAnsi="Times New Roman"/>
          <w:sz w:val="24"/>
        </w:rPr>
        <w:t>I régulièrement f</w:t>
      </w:r>
      <w:r w:rsidRPr="00E05240">
        <w:rPr>
          <w:rFonts w:ascii="Times New Roman" w:hAnsi="Times New Roman"/>
          <w:sz w:val="24"/>
        </w:rPr>
        <w:t>ou</w:t>
      </w:r>
      <w:r w:rsidRPr="00196763">
        <w:rPr>
          <w:rFonts w:ascii="Times New Roman" w:hAnsi="Times New Roman"/>
          <w:sz w:val="24"/>
        </w:rPr>
        <w:t xml:space="preserve">rnis </w:t>
      </w:r>
      <w:r w:rsidRPr="00E05240">
        <w:rPr>
          <w:rFonts w:ascii="Times New Roman" w:hAnsi="Times New Roman"/>
          <w:sz w:val="24"/>
        </w:rPr>
        <w:t>a</w:t>
      </w:r>
      <w:r w:rsidRPr="00196763">
        <w:rPr>
          <w:rFonts w:ascii="Times New Roman" w:hAnsi="Times New Roman"/>
          <w:sz w:val="24"/>
        </w:rPr>
        <w:t>u p</w:t>
      </w:r>
      <w:r w:rsidRPr="00E05240">
        <w:rPr>
          <w:rFonts w:ascii="Times New Roman" w:hAnsi="Times New Roman"/>
          <w:sz w:val="24"/>
        </w:rPr>
        <w:t>e</w:t>
      </w:r>
      <w:r w:rsidRPr="00196763">
        <w:rPr>
          <w:rFonts w:ascii="Times New Roman" w:hAnsi="Times New Roman"/>
          <w:sz w:val="24"/>
        </w:rPr>
        <w:t>rson</w:t>
      </w:r>
      <w:r w:rsidRPr="00E05240">
        <w:rPr>
          <w:rFonts w:ascii="Times New Roman" w:hAnsi="Times New Roman"/>
          <w:sz w:val="24"/>
        </w:rPr>
        <w:t>ne</w:t>
      </w:r>
      <w:r w:rsidRPr="00196763">
        <w:rPr>
          <w:rFonts w:ascii="Times New Roman" w:hAnsi="Times New Roman"/>
          <w:sz w:val="24"/>
        </w:rPr>
        <w:t>l s</w:t>
      </w:r>
      <w:r w:rsidRPr="00E05240">
        <w:rPr>
          <w:rFonts w:ascii="Times New Roman" w:hAnsi="Times New Roman"/>
          <w:sz w:val="24"/>
        </w:rPr>
        <w:t>er</w:t>
      </w:r>
      <w:r w:rsidRPr="00196763">
        <w:rPr>
          <w:rFonts w:ascii="Times New Roman" w:hAnsi="Times New Roman"/>
          <w:sz w:val="24"/>
        </w:rPr>
        <w:t xml:space="preserve">a tenue </w:t>
      </w:r>
      <w:r w:rsidRPr="00E05240">
        <w:rPr>
          <w:rFonts w:ascii="Times New Roman" w:hAnsi="Times New Roman"/>
          <w:sz w:val="24"/>
        </w:rPr>
        <w:t>pa</w:t>
      </w:r>
      <w:r w:rsidRPr="00196763">
        <w:rPr>
          <w:rFonts w:ascii="Times New Roman" w:hAnsi="Times New Roman"/>
          <w:sz w:val="24"/>
        </w:rPr>
        <w:t>r l</w:t>
      </w:r>
      <w:r w:rsidRPr="00E05240">
        <w:rPr>
          <w:rFonts w:ascii="Times New Roman" w:hAnsi="Times New Roman"/>
          <w:sz w:val="24"/>
        </w:rPr>
        <w:t>e (</w:t>
      </w:r>
      <w:r w:rsidRPr="00196763">
        <w:rPr>
          <w:rFonts w:ascii="Times New Roman" w:hAnsi="Times New Roman"/>
          <w:sz w:val="24"/>
        </w:rPr>
        <w:t>s) m</w:t>
      </w:r>
      <w:r w:rsidRPr="00E05240">
        <w:rPr>
          <w:rFonts w:ascii="Times New Roman" w:hAnsi="Times New Roman"/>
          <w:sz w:val="24"/>
        </w:rPr>
        <w:t>aga</w:t>
      </w:r>
      <w:r w:rsidRPr="00196763">
        <w:rPr>
          <w:rFonts w:ascii="Times New Roman" w:hAnsi="Times New Roman"/>
          <w:sz w:val="24"/>
        </w:rPr>
        <w:t>s</w:t>
      </w:r>
      <w:r w:rsidRPr="00E05240">
        <w:rPr>
          <w:rFonts w:ascii="Times New Roman" w:hAnsi="Times New Roman"/>
          <w:sz w:val="24"/>
        </w:rPr>
        <w:t>i</w:t>
      </w:r>
      <w:r w:rsidRPr="00196763">
        <w:rPr>
          <w:rFonts w:ascii="Times New Roman" w:hAnsi="Times New Roman"/>
          <w:sz w:val="24"/>
        </w:rPr>
        <w:t>nie</w:t>
      </w:r>
      <w:r w:rsidRPr="00E05240">
        <w:rPr>
          <w:rFonts w:ascii="Times New Roman" w:hAnsi="Times New Roman"/>
          <w:sz w:val="24"/>
        </w:rPr>
        <w:t xml:space="preserve">r </w:t>
      </w:r>
      <w:r w:rsidRPr="00196763">
        <w:rPr>
          <w:rFonts w:ascii="Times New Roman" w:hAnsi="Times New Roman"/>
          <w:sz w:val="24"/>
        </w:rPr>
        <w:t xml:space="preserve">(s) </w:t>
      </w:r>
      <w:r w:rsidRPr="00E05240">
        <w:rPr>
          <w:rFonts w:ascii="Times New Roman" w:hAnsi="Times New Roman"/>
          <w:sz w:val="24"/>
        </w:rPr>
        <w:t>e</w:t>
      </w:r>
      <w:r w:rsidRPr="00196763">
        <w:rPr>
          <w:rFonts w:ascii="Times New Roman" w:hAnsi="Times New Roman"/>
          <w:sz w:val="24"/>
        </w:rPr>
        <w:t>n sp</w:t>
      </w:r>
      <w:r w:rsidRPr="00E05240">
        <w:rPr>
          <w:rFonts w:ascii="Times New Roman" w:hAnsi="Times New Roman"/>
          <w:sz w:val="24"/>
        </w:rPr>
        <w:t>écif</w:t>
      </w:r>
      <w:r w:rsidRPr="00196763">
        <w:rPr>
          <w:rFonts w:ascii="Times New Roman" w:hAnsi="Times New Roman"/>
          <w:sz w:val="24"/>
        </w:rPr>
        <w:t>i</w:t>
      </w:r>
      <w:r w:rsidRPr="00E05240">
        <w:rPr>
          <w:rFonts w:ascii="Times New Roman" w:hAnsi="Times New Roman"/>
          <w:sz w:val="24"/>
        </w:rPr>
        <w:t>a</w:t>
      </w:r>
      <w:r w:rsidRPr="00196763">
        <w:rPr>
          <w:rFonts w:ascii="Times New Roman" w:hAnsi="Times New Roman"/>
          <w:sz w:val="24"/>
        </w:rPr>
        <w:t xml:space="preserve">nt le </w:t>
      </w:r>
      <w:r w:rsidRPr="00E05240">
        <w:rPr>
          <w:rFonts w:ascii="Times New Roman" w:hAnsi="Times New Roman"/>
          <w:sz w:val="24"/>
        </w:rPr>
        <w:t>typ</w:t>
      </w:r>
      <w:r w:rsidRPr="00196763">
        <w:rPr>
          <w:rFonts w:ascii="Times New Roman" w:hAnsi="Times New Roman"/>
          <w:sz w:val="24"/>
        </w:rPr>
        <w:t xml:space="preserve">e </w:t>
      </w:r>
      <w:r w:rsidRPr="00E05240">
        <w:rPr>
          <w:rFonts w:ascii="Times New Roman" w:hAnsi="Times New Roman"/>
          <w:sz w:val="24"/>
        </w:rPr>
        <w:t>d'é</w:t>
      </w:r>
      <w:r w:rsidRPr="00196763">
        <w:rPr>
          <w:rFonts w:ascii="Times New Roman" w:hAnsi="Times New Roman"/>
          <w:sz w:val="24"/>
        </w:rPr>
        <w:t>quipe</w:t>
      </w:r>
      <w:r w:rsidRPr="00E05240">
        <w:rPr>
          <w:rFonts w:ascii="Times New Roman" w:hAnsi="Times New Roman"/>
          <w:sz w:val="24"/>
        </w:rPr>
        <w:t>me</w:t>
      </w:r>
      <w:r w:rsidRPr="00196763">
        <w:rPr>
          <w:rFonts w:ascii="Times New Roman" w:hAnsi="Times New Roman"/>
          <w:sz w:val="24"/>
        </w:rPr>
        <w:t>nt d</w:t>
      </w:r>
      <w:r w:rsidRPr="00E05240">
        <w:rPr>
          <w:rFonts w:ascii="Times New Roman" w:hAnsi="Times New Roman"/>
          <w:sz w:val="24"/>
        </w:rPr>
        <w:t>é</w:t>
      </w:r>
      <w:r w:rsidRPr="00196763">
        <w:rPr>
          <w:rFonts w:ascii="Times New Roman" w:hAnsi="Times New Roman"/>
          <w:sz w:val="24"/>
        </w:rPr>
        <w:t>l</w:t>
      </w:r>
      <w:r w:rsidRPr="00E05240">
        <w:rPr>
          <w:rFonts w:ascii="Times New Roman" w:hAnsi="Times New Roman"/>
          <w:sz w:val="24"/>
        </w:rPr>
        <w:t>i</w:t>
      </w:r>
      <w:r w:rsidRPr="00196763">
        <w:rPr>
          <w:rFonts w:ascii="Times New Roman" w:hAnsi="Times New Roman"/>
          <w:sz w:val="24"/>
        </w:rPr>
        <w:t>vr</w:t>
      </w:r>
      <w:r w:rsidRPr="00E05240">
        <w:rPr>
          <w:rFonts w:ascii="Times New Roman" w:hAnsi="Times New Roman"/>
          <w:sz w:val="24"/>
        </w:rPr>
        <w:t>é</w:t>
      </w:r>
      <w:r w:rsidRPr="00196763">
        <w:rPr>
          <w:rFonts w:ascii="Times New Roman" w:hAnsi="Times New Roman"/>
          <w:sz w:val="24"/>
        </w:rPr>
        <w:t>, la d</w:t>
      </w:r>
      <w:r w:rsidRPr="00196763">
        <w:rPr>
          <w:rFonts w:ascii="Times New Roman" w:hAnsi="Times New Roman"/>
          <w:spacing w:val="-1"/>
          <w:sz w:val="24"/>
        </w:rPr>
        <w:t>a</w:t>
      </w:r>
      <w:r w:rsidRPr="00196763">
        <w:rPr>
          <w:rFonts w:ascii="Times New Roman" w:hAnsi="Times New Roman"/>
          <w:sz w:val="24"/>
        </w:rPr>
        <w:t xml:space="preserve">te </w:t>
      </w:r>
      <w:r w:rsidRPr="00196763">
        <w:rPr>
          <w:rFonts w:ascii="Times New Roman" w:hAnsi="Times New Roman"/>
          <w:spacing w:val="-1"/>
          <w:sz w:val="24"/>
        </w:rPr>
        <w:t>e</w:t>
      </w:r>
      <w:r w:rsidRPr="00196763">
        <w:rPr>
          <w:rFonts w:ascii="Times New Roman" w:hAnsi="Times New Roman"/>
          <w:sz w:val="24"/>
        </w:rPr>
        <w:t xml:space="preserve">t le nom de </w:t>
      </w:r>
      <w:r w:rsidRPr="00196763">
        <w:rPr>
          <w:rFonts w:ascii="Times New Roman" w:hAnsi="Times New Roman"/>
          <w:spacing w:val="3"/>
          <w:sz w:val="24"/>
        </w:rPr>
        <w:t>l</w:t>
      </w:r>
      <w:r w:rsidRPr="00196763">
        <w:rPr>
          <w:rFonts w:ascii="Times New Roman" w:hAnsi="Times New Roman"/>
          <w:sz w:val="24"/>
        </w:rPr>
        <w:t>a p</w:t>
      </w:r>
      <w:r w:rsidRPr="00196763">
        <w:rPr>
          <w:rFonts w:ascii="Times New Roman" w:hAnsi="Times New Roman"/>
          <w:spacing w:val="-1"/>
          <w:sz w:val="24"/>
        </w:rPr>
        <w:t>e</w:t>
      </w:r>
      <w:r w:rsidRPr="00196763">
        <w:rPr>
          <w:rFonts w:ascii="Times New Roman" w:hAnsi="Times New Roman"/>
          <w:sz w:val="24"/>
        </w:rPr>
        <w:t>rsonn</w:t>
      </w:r>
      <w:r w:rsidRPr="00196763">
        <w:rPr>
          <w:rFonts w:ascii="Times New Roman" w:hAnsi="Times New Roman"/>
          <w:spacing w:val="-1"/>
          <w:sz w:val="24"/>
        </w:rPr>
        <w:t>e</w:t>
      </w:r>
      <w:r w:rsidRPr="00196763">
        <w:rPr>
          <w:rFonts w:ascii="Times New Roman" w:hAnsi="Times New Roman"/>
          <w:sz w:val="24"/>
        </w:rPr>
        <w:t xml:space="preserve">. </w:t>
      </w:r>
      <w:r w:rsidRPr="00196763">
        <w:rPr>
          <w:rFonts w:ascii="Times New Roman" w:hAnsi="Times New Roman"/>
          <w:spacing w:val="-5"/>
          <w:sz w:val="24"/>
        </w:rPr>
        <w:t>L</w:t>
      </w:r>
      <w:r w:rsidRPr="00196763">
        <w:rPr>
          <w:rFonts w:ascii="Times New Roman" w:hAnsi="Times New Roman"/>
          <w:sz w:val="24"/>
        </w:rPr>
        <w:t>e tabl</w:t>
      </w:r>
      <w:r w:rsidRPr="00196763">
        <w:rPr>
          <w:rFonts w:ascii="Times New Roman" w:hAnsi="Times New Roman"/>
          <w:spacing w:val="-1"/>
          <w:sz w:val="24"/>
        </w:rPr>
        <w:t>ea</w:t>
      </w:r>
      <w:r w:rsidRPr="00196763">
        <w:rPr>
          <w:rFonts w:ascii="Times New Roman" w:hAnsi="Times New Roman"/>
          <w:sz w:val="24"/>
        </w:rPr>
        <w:t xml:space="preserve">u </w:t>
      </w:r>
      <w:r w:rsidRPr="00196763">
        <w:rPr>
          <w:rFonts w:ascii="Times New Roman" w:hAnsi="Times New Roman"/>
          <w:spacing w:val="-1"/>
          <w:sz w:val="24"/>
        </w:rPr>
        <w:t>c</w:t>
      </w:r>
      <w:r w:rsidRPr="00196763">
        <w:rPr>
          <w:rFonts w:ascii="Times New Roman" w:hAnsi="Times New Roman"/>
          <w:spacing w:val="3"/>
          <w:sz w:val="24"/>
        </w:rPr>
        <w:t>i</w:t>
      </w:r>
      <w:r w:rsidRPr="00196763">
        <w:rPr>
          <w:rFonts w:ascii="Times New Roman" w:hAnsi="Times New Roman"/>
          <w:spacing w:val="2"/>
          <w:sz w:val="24"/>
        </w:rPr>
        <w:t>-</w:t>
      </w:r>
      <w:r w:rsidRPr="00196763">
        <w:rPr>
          <w:rFonts w:ascii="Times New Roman" w:hAnsi="Times New Roman"/>
          <w:sz w:val="24"/>
        </w:rPr>
        <w:t>d</w:t>
      </w:r>
      <w:r w:rsidRPr="00196763">
        <w:rPr>
          <w:rFonts w:ascii="Times New Roman" w:hAnsi="Times New Roman"/>
          <w:spacing w:val="-1"/>
          <w:sz w:val="24"/>
        </w:rPr>
        <w:t>e</w:t>
      </w:r>
      <w:r w:rsidRPr="00196763">
        <w:rPr>
          <w:rFonts w:ascii="Times New Roman" w:hAnsi="Times New Roman"/>
          <w:sz w:val="24"/>
        </w:rPr>
        <w:t>ssous indique les E</w:t>
      </w:r>
      <w:r w:rsidRPr="00196763">
        <w:rPr>
          <w:rFonts w:ascii="Times New Roman" w:hAnsi="Times New Roman"/>
          <w:spacing w:val="6"/>
          <w:sz w:val="24"/>
        </w:rPr>
        <w:t>P</w:t>
      </w:r>
      <w:r w:rsidRPr="00196763">
        <w:rPr>
          <w:rFonts w:ascii="Times New Roman" w:hAnsi="Times New Roman"/>
          <w:sz w:val="24"/>
        </w:rPr>
        <w:t xml:space="preserve">I </w:t>
      </w:r>
      <w:r w:rsidRPr="00196763">
        <w:rPr>
          <w:rFonts w:ascii="Times New Roman" w:hAnsi="Times New Roman"/>
          <w:spacing w:val="2"/>
          <w:sz w:val="24"/>
        </w:rPr>
        <w:t>n</w:t>
      </w:r>
      <w:r w:rsidRPr="00196763">
        <w:rPr>
          <w:rFonts w:ascii="Times New Roman" w:hAnsi="Times New Roman"/>
          <w:spacing w:val="-1"/>
          <w:sz w:val="24"/>
        </w:rPr>
        <w:t>éce</w:t>
      </w:r>
      <w:r w:rsidRPr="00196763">
        <w:rPr>
          <w:rFonts w:ascii="Times New Roman" w:hAnsi="Times New Roman"/>
          <w:sz w:val="24"/>
        </w:rPr>
        <w:t>ssai</w:t>
      </w:r>
      <w:r w:rsidRPr="00196763">
        <w:rPr>
          <w:rFonts w:ascii="Times New Roman" w:hAnsi="Times New Roman"/>
          <w:spacing w:val="-1"/>
          <w:sz w:val="24"/>
        </w:rPr>
        <w:t>re</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 xml:space="preserve">u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w:t>
      </w:r>
      <w:r w:rsidRPr="00196763">
        <w:rPr>
          <w:rFonts w:ascii="Times New Roman" w:hAnsi="Times New Roman"/>
          <w:spacing w:val="6"/>
          <w:sz w:val="24"/>
        </w:rPr>
        <w:t>i</w:t>
      </w:r>
      <w:r w:rsidRPr="00196763">
        <w:rPr>
          <w:rFonts w:ascii="Times New Roman" w:hAnsi="Times New Roman"/>
          <w:spacing w:val="-1"/>
          <w:sz w:val="24"/>
        </w:rPr>
        <w:t>e</w:t>
      </w:r>
      <w:r w:rsidRPr="00196763">
        <w:rPr>
          <w:rFonts w:ascii="Times New Roman" w:hAnsi="Times New Roman"/>
          <w:sz w:val="24"/>
        </w:rPr>
        <w:t xml:space="preserve">r </w:t>
      </w:r>
      <w:r w:rsidRPr="00196763">
        <w:rPr>
          <w:rFonts w:ascii="Times New Roman" w:hAnsi="Times New Roman"/>
          <w:spacing w:val="-3"/>
          <w:sz w:val="24"/>
        </w:rPr>
        <w:t>e</w:t>
      </w:r>
      <w:r w:rsidRPr="00196763">
        <w:rPr>
          <w:rFonts w:ascii="Times New Roman" w:hAnsi="Times New Roman"/>
          <w:sz w:val="24"/>
        </w:rPr>
        <w:t xml:space="preserve">t aux différents </w:t>
      </w:r>
      <w:r w:rsidRPr="00196763">
        <w:rPr>
          <w:rFonts w:ascii="Times New Roman" w:hAnsi="Times New Roman"/>
          <w:spacing w:val="8"/>
          <w:sz w:val="24"/>
        </w:rPr>
        <w:t>t</w:t>
      </w:r>
      <w:r w:rsidRPr="00196763">
        <w:rPr>
          <w:rFonts w:ascii="Times New Roman" w:hAnsi="Times New Roman"/>
          <w:spacing w:val="-10"/>
          <w:sz w:val="24"/>
        </w:rPr>
        <w:t>y</w:t>
      </w:r>
      <w:r w:rsidRPr="00196763">
        <w:rPr>
          <w:rFonts w:ascii="Times New Roman" w:hAnsi="Times New Roman"/>
          <w:spacing w:val="2"/>
          <w:sz w:val="24"/>
        </w:rPr>
        <w:t>p</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z w:val="24"/>
        </w:rPr>
        <w:t>es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pacing w:val="2"/>
          <w:sz w:val="24"/>
        </w:rPr>
        <w:t>ux</w:t>
      </w:r>
      <w:r w:rsidRPr="00196763">
        <w:rPr>
          <w:rFonts w:ascii="Times New Roman" w:hAnsi="Times New Roman"/>
          <w:sz w:val="24"/>
        </w:rPr>
        <w:t xml:space="preserve">. </w:t>
      </w:r>
    </w:p>
    <w:p w14:paraId="49D5A10D" w14:textId="1CD64C1C" w:rsidR="00196763" w:rsidRPr="00196763" w:rsidRDefault="00451DA0" w:rsidP="004F342A">
      <w:pPr>
        <w:pStyle w:val="Lgende"/>
        <w:jc w:val="center"/>
      </w:pPr>
      <w:bookmarkStart w:id="824" w:name="_Toc172069237"/>
      <w:bookmarkStart w:id="825" w:name="_Toc31276802"/>
      <w:bookmarkStart w:id="826" w:name="_Toc12288121"/>
      <w:bookmarkStart w:id="827" w:name="_Toc41310038"/>
      <w:bookmarkStart w:id="828" w:name="_Toc56782662"/>
      <w:bookmarkStart w:id="829" w:name="_Toc73179817"/>
      <w:r>
        <w:t xml:space="preserve">Tableau </w:t>
      </w:r>
      <w:r>
        <w:fldChar w:fldCharType="begin"/>
      </w:r>
      <w:r>
        <w:instrText xml:space="preserve"> SEQ Tableau \* ARABIC </w:instrText>
      </w:r>
      <w:r>
        <w:fldChar w:fldCharType="separate"/>
      </w:r>
      <w:r w:rsidR="00E70809">
        <w:rPr>
          <w:noProof/>
        </w:rPr>
        <w:t>55</w:t>
      </w:r>
      <w:r>
        <w:fldChar w:fldCharType="end"/>
      </w:r>
      <w:r>
        <w:t xml:space="preserve">. </w:t>
      </w:r>
      <w:r w:rsidRPr="000433AE">
        <w:t>EPI nécessaires au chantier et aux différents types des travaux</w:t>
      </w:r>
      <w:bookmarkEnd w:id="824"/>
    </w:p>
    <w:tbl>
      <w:tblPr>
        <w:tblW w:w="9639" w:type="dxa"/>
        <w:tblCellMar>
          <w:left w:w="6" w:type="dxa"/>
          <w:right w:w="6" w:type="dxa"/>
        </w:tblCellMar>
        <w:tblLook w:val="0000" w:firstRow="0" w:lastRow="0" w:firstColumn="0" w:lastColumn="0" w:noHBand="0" w:noVBand="0"/>
      </w:tblPr>
      <w:tblGrid>
        <w:gridCol w:w="1984"/>
        <w:gridCol w:w="3667"/>
        <w:gridCol w:w="3988"/>
      </w:tblGrid>
      <w:tr w:rsidR="00196763" w:rsidRPr="00196763" w14:paraId="48E2B03D" w14:textId="77777777" w:rsidTr="00196763">
        <w:trPr>
          <w:trHeight w:hRule="exact" w:val="377"/>
          <w:tblHead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76878C" w14:textId="77777777" w:rsidR="00196763" w:rsidRPr="00196763" w:rsidRDefault="00196763" w:rsidP="00196763">
            <w:pPr>
              <w:widowControl w:val="0"/>
              <w:tabs>
                <w:tab w:val="left" w:pos="0"/>
              </w:tabs>
              <w:spacing w:before="0" w:beforeAutospacing="0" w:line="276" w:lineRule="auto"/>
              <w:ind w:left="198"/>
              <w:rPr>
                <w:rFonts w:ascii="Times New Roman" w:hAnsi="Times New Roman"/>
                <w:sz w:val="24"/>
              </w:rPr>
            </w:pPr>
            <w:r w:rsidRPr="00196763">
              <w:rPr>
                <w:rFonts w:ascii="Times New Roman" w:hAnsi="Times New Roman"/>
                <w:b/>
                <w:bCs/>
                <w:spacing w:val="1"/>
                <w:sz w:val="24"/>
              </w:rPr>
              <w:t>S</w:t>
            </w:r>
            <w:r w:rsidRPr="00196763">
              <w:rPr>
                <w:rFonts w:ascii="Times New Roman" w:hAnsi="Times New Roman"/>
                <w:b/>
                <w:bCs/>
                <w:sz w:val="24"/>
              </w:rPr>
              <w:t>y</w:t>
            </w:r>
            <w:r w:rsidRPr="00196763">
              <w:rPr>
                <w:rFonts w:ascii="Times New Roman" w:hAnsi="Times New Roman"/>
                <w:b/>
                <w:bCs/>
                <w:spacing w:val="-6"/>
                <w:sz w:val="24"/>
              </w:rPr>
              <w:t>m</w:t>
            </w:r>
            <w:r w:rsidRPr="00196763">
              <w:rPr>
                <w:rFonts w:ascii="Times New Roman" w:hAnsi="Times New Roman"/>
                <w:b/>
                <w:bCs/>
                <w:spacing w:val="1"/>
                <w:sz w:val="24"/>
              </w:rPr>
              <w:t>b</w:t>
            </w:r>
            <w:r w:rsidRPr="00196763">
              <w:rPr>
                <w:rFonts w:ascii="Times New Roman" w:hAnsi="Times New Roman"/>
                <w:b/>
                <w:bCs/>
                <w:sz w:val="24"/>
              </w:rPr>
              <w:t>oles E</w:t>
            </w:r>
            <w:r w:rsidRPr="00196763">
              <w:rPr>
                <w:rFonts w:ascii="Times New Roman" w:hAnsi="Times New Roman"/>
                <w:b/>
                <w:bCs/>
                <w:spacing w:val="-3"/>
                <w:sz w:val="24"/>
              </w:rPr>
              <w:t>P</w:t>
            </w:r>
            <w:r w:rsidRPr="00196763">
              <w:rPr>
                <w:rFonts w:ascii="Times New Roman" w:hAnsi="Times New Roman"/>
                <w:b/>
                <w:bCs/>
                <w:sz w:val="24"/>
              </w:rPr>
              <w:t>I</w:t>
            </w: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023AF4FB" w14:textId="77777777" w:rsidR="00196763" w:rsidRPr="00196763" w:rsidRDefault="00196763" w:rsidP="00196763">
            <w:pPr>
              <w:widowControl w:val="0"/>
              <w:tabs>
                <w:tab w:val="left" w:pos="0"/>
              </w:tabs>
              <w:spacing w:before="0" w:beforeAutospacing="0" w:line="276" w:lineRule="auto"/>
              <w:ind w:left="1135" w:right="1130"/>
              <w:rPr>
                <w:rFonts w:ascii="Times New Roman" w:hAnsi="Times New Roman"/>
                <w:sz w:val="24"/>
              </w:rPr>
            </w:pPr>
            <w:r w:rsidRPr="00196763">
              <w:rPr>
                <w:rFonts w:ascii="Times New Roman" w:hAnsi="Times New Roman"/>
                <w:b/>
                <w:bCs/>
                <w:sz w:val="24"/>
              </w:rPr>
              <w:t>Consi</w:t>
            </w:r>
            <w:r w:rsidRPr="00196763">
              <w:rPr>
                <w:rFonts w:ascii="Times New Roman" w:hAnsi="Times New Roman"/>
                <w:b/>
                <w:bCs/>
                <w:spacing w:val="1"/>
                <w:sz w:val="24"/>
              </w:rPr>
              <w:t>gn</w:t>
            </w:r>
            <w:r w:rsidRPr="00196763">
              <w:rPr>
                <w:rFonts w:ascii="Times New Roman" w:hAnsi="Times New Roman"/>
                <w:b/>
                <w:bCs/>
                <w:spacing w:val="-1"/>
                <w:sz w:val="24"/>
              </w:rPr>
              <w:t>e</w:t>
            </w:r>
            <w:r w:rsidRPr="00196763">
              <w:rPr>
                <w:rFonts w:ascii="Times New Roman" w:hAnsi="Times New Roman"/>
                <w:b/>
                <w:bCs/>
                <w:sz w:val="24"/>
              </w:rPr>
              <w:t>s</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2AD5030C" w14:textId="77777777" w:rsidR="00196763" w:rsidRPr="00196763" w:rsidRDefault="00196763" w:rsidP="00196763">
            <w:pPr>
              <w:widowControl w:val="0"/>
              <w:tabs>
                <w:tab w:val="left" w:pos="0"/>
              </w:tabs>
              <w:spacing w:before="0" w:beforeAutospacing="0" w:line="276" w:lineRule="auto"/>
              <w:ind w:left="402"/>
              <w:rPr>
                <w:rFonts w:ascii="Times New Roman" w:hAnsi="Times New Roman"/>
                <w:sz w:val="24"/>
              </w:rPr>
            </w:pPr>
            <w:r w:rsidRPr="00196763">
              <w:rPr>
                <w:rFonts w:ascii="Times New Roman" w:hAnsi="Times New Roman"/>
                <w:b/>
                <w:bCs/>
                <w:spacing w:val="1"/>
                <w:sz w:val="24"/>
              </w:rPr>
              <w:t>T</w:t>
            </w:r>
            <w:r w:rsidRPr="00196763">
              <w:rPr>
                <w:rFonts w:ascii="Times New Roman" w:hAnsi="Times New Roman"/>
                <w:b/>
                <w:bCs/>
                <w:sz w:val="24"/>
              </w:rPr>
              <w:t>y</w:t>
            </w:r>
            <w:r w:rsidRPr="00196763">
              <w:rPr>
                <w:rFonts w:ascii="Times New Roman" w:hAnsi="Times New Roman"/>
                <w:b/>
                <w:bCs/>
                <w:spacing w:val="1"/>
                <w:sz w:val="24"/>
              </w:rPr>
              <w:t>p</w:t>
            </w:r>
            <w:r w:rsidRPr="00196763">
              <w:rPr>
                <w:rFonts w:ascii="Times New Roman" w:hAnsi="Times New Roman"/>
                <w:b/>
                <w:bCs/>
                <w:spacing w:val="-1"/>
                <w:sz w:val="24"/>
              </w:rPr>
              <w:t>e</w:t>
            </w:r>
            <w:r w:rsidRPr="00196763">
              <w:rPr>
                <w:rFonts w:ascii="Times New Roman" w:hAnsi="Times New Roman"/>
                <w:b/>
                <w:bCs/>
                <w:sz w:val="24"/>
              </w:rPr>
              <w:t xml:space="preserve">s </w:t>
            </w:r>
            <w:r w:rsidRPr="00196763">
              <w:rPr>
                <w:rFonts w:ascii="Times New Roman" w:hAnsi="Times New Roman"/>
                <w:b/>
                <w:bCs/>
                <w:spacing w:val="1"/>
                <w:sz w:val="24"/>
              </w:rPr>
              <w:t>d</w:t>
            </w:r>
            <w:r w:rsidRPr="00196763">
              <w:rPr>
                <w:rFonts w:ascii="Times New Roman" w:hAnsi="Times New Roman"/>
                <w:b/>
                <w:bCs/>
                <w:spacing w:val="-1"/>
                <w:sz w:val="24"/>
              </w:rPr>
              <w:t>e</w:t>
            </w:r>
            <w:r w:rsidRPr="00196763">
              <w:rPr>
                <w:rFonts w:ascii="Times New Roman" w:hAnsi="Times New Roman"/>
                <w:b/>
                <w:bCs/>
                <w:sz w:val="24"/>
              </w:rPr>
              <w:t>s t</w:t>
            </w:r>
            <w:r w:rsidRPr="00196763">
              <w:rPr>
                <w:rFonts w:ascii="Times New Roman" w:hAnsi="Times New Roman"/>
                <w:b/>
                <w:bCs/>
                <w:spacing w:val="-1"/>
                <w:sz w:val="24"/>
              </w:rPr>
              <w:t>r</w:t>
            </w:r>
            <w:r w:rsidRPr="00196763">
              <w:rPr>
                <w:rFonts w:ascii="Times New Roman" w:hAnsi="Times New Roman"/>
                <w:b/>
                <w:bCs/>
                <w:sz w:val="24"/>
              </w:rPr>
              <w:t>ava</w:t>
            </w:r>
            <w:r w:rsidRPr="00196763">
              <w:rPr>
                <w:rFonts w:ascii="Times New Roman" w:hAnsi="Times New Roman"/>
                <w:b/>
                <w:bCs/>
                <w:spacing w:val="1"/>
                <w:sz w:val="24"/>
              </w:rPr>
              <w:t>u</w:t>
            </w:r>
            <w:r w:rsidRPr="00196763">
              <w:rPr>
                <w:rFonts w:ascii="Times New Roman" w:hAnsi="Times New Roman"/>
                <w:b/>
                <w:bCs/>
                <w:sz w:val="24"/>
              </w:rPr>
              <w:t>x ou</w:t>
            </w:r>
            <w:r w:rsidRPr="00196763">
              <w:rPr>
                <w:rFonts w:ascii="Times New Roman" w:hAnsi="Times New Roman"/>
                <w:b/>
                <w:bCs/>
                <w:spacing w:val="-1"/>
                <w:sz w:val="24"/>
              </w:rPr>
              <w:t xml:space="preserve"> </w:t>
            </w:r>
            <w:r w:rsidRPr="00196763">
              <w:rPr>
                <w:rFonts w:ascii="Times New Roman" w:hAnsi="Times New Roman"/>
                <w:b/>
                <w:bCs/>
                <w:sz w:val="24"/>
              </w:rPr>
              <w:t>t</w:t>
            </w:r>
            <w:r w:rsidRPr="00196763">
              <w:rPr>
                <w:rFonts w:ascii="Times New Roman" w:hAnsi="Times New Roman"/>
                <w:b/>
                <w:bCs/>
                <w:spacing w:val="-3"/>
                <w:sz w:val="24"/>
              </w:rPr>
              <w:t>â</w:t>
            </w:r>
            <w:r w:rsidRPr="00196763">
              <w:rPr>
                <w:rFonts w:ascii="Times New Roman" w:hAnsi="Times New Roman"/>
                <w:b/>
                <w:bCs/>
                <w:spacing w:val="1"/>
                <w:sz w:val="24"/>
              </w:rPr>
              <w:t>c</w:t>
            </w:r>
            <w:r w:rsidRPr="00196763">
              <w:rPr>
                <w:rFonts w:ascii="Times New Roman" w:hAnsi="Times New Roman"/>
                <w:b/>
                <w:bCs/>
                <w:spacing w:val="-1"/>
                <w:sz w:val="24"/>
              </w:rPr>
              <w:t>h</w:t>
            </w:r>
            <w:r w:rsidRPr="00196763">
              <w:rPr>
                <w:rFonts w:ascii="Times New Roman" w:hAnsi="Times New Roman"/>
                <w:b/>
                <w:bCs/>
                <w:sz w:val="24"/>
              </w:rPr>
              <w:t>es</w:t>
            </w:r>
          </w:p>
        </w:tc>
      </w:tr>
      <w:tr w:rsidR="00196763" w:rsidRPr="00196763" w14:paraId="71B70362" w14:textId="77777777" w:rsidTr="00196763">
        <w:trPr>
          <w:trHeight w:hRule="exact" w:val="1133"/>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B8FEC93"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r w:rsidRPr="00196763">
              <w:rPr>
                <w:rFonts w:ascii="Times New Roman" w:hAnsi="Times New Roman"/>
                <w:noProof/>
                <w:sz w:val="24"/>
                <w:lang w:val="fr-CA" w:eastAsia="fr-CA"/>
              </w:rPr>
              <w:drawing>
                <wp:anchor distT="0" distB="0" distL="114300" distR="114300" simplePos="0" relativeHeight="251583488" behindDoc="0" locked="0" layoutInCell="1" allowOverlap="1" wp14:anchorId="307AB978" wp14:editId="2292FD19">
                  <wp:simplePos x="0" y="0"/>
                  <wp:positionH relativeFrom="column">
                    <wp:posOffset>225854</wp:posOffset>
                  </wp:positionH>
                  <wp:positionV relativeFrom="paragraph">
                    <wp:posOffset>51435</wp:posOffset>
                  </wp:positionV>
                  <wp:extent cx="693420" cy="604520"/>
                  <wp:effectExtent l="0" t="0" r="0" b="5080"/>
                  <wp:wrapNone/>
                  <wp:docPr id="5422" name="Imag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342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3AA22" w14:textId="77777777" w:rsidR="00196763" w:rsidRPr="00196763" w:rsidRDefault="00196763" w:rsidP="00196763">
            <w:pPr>
              <w:widowControl w:val="0"/>
              <w:tabs>
                <w:tab w:val="left" w:pos="0"/>
              </w:tabs>
              <w:spacing w:before="0" w:beforeAutospacing="0" w:line="276" w:lineRule="auto"/>
              <w:ind w:left="246"/>
              <w:rPr>
                <w:rFonts w:ascii="Times New Roman" w:hAnsi="Times New Roman"/>
                <w:sz w:val="24"/>
              </w:rPr>
            </w:pPr>
          </w:p>
          <w:p w14:paraId="3F528EF4"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p w14:paraId="5D42EDBF"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6BA7A0AF"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 xml:space="preserve">Port </w:t>
            </w:r>
            <w:r w:rsidRPr="00196763">
              <w:rPr>
                <w:rFonts w:ascii="Times New Roman" w:hAnsi="Times New Roman"/>
                <w:spacing w:val="-5"/>
                <w:sz w:val="24"/>
              </w:rPr>
              <w:t>o</w:t>
            </w:r>
            <w:r w:rsidRPr="00196763">
              <w:rPr>
                <w:rFonts w:ascii="Times New Roman" w:hAnsi="Times New Roman"/>
                <w:spacing w:val="-2"/>
                <w:sz w:val="24"/>
              </w:rPr>
              <w:t>b</w:t>
            </w:r>
            <w:r w:rsidRPr="00196763">
              <w:rPr>
                <w:rFonts w:ascii="Times New Roman" w:hAnsi="Times New Roman"/>
                <w:spacing w:val="1"/>
                <w:sz w:val="24"/>
              </w:rPr>
              <w:t>li</w:t>
            </w:r>
            <w:r w:rsidRPr="00196763">
              <w:rPr>
                <w:rFonts w:ascii="Times New Roman" w:hAnsi="Times New Roman"/>
                <w:spacing w:val="-5"/>
                <w:sz w:val="24"/>
              </w:rPr>
              <w:t>g</w:t>
            </w:r>
            <w:r w:rsidRPr="00196763">
              <w:rPr>
                <w:rFonts w:ascii="Times New Roman" w:hAnsi="Times New Roman"/>
                <w:sz w:val="24"/>
              </w:rPr>
              <w:t>a</w:t>
            </w:r>
            <w:r w:rsidRPr="00196763">
              <w:rPr>
                <w:rFonts w:ascii="Times New Roman" w:hAnsi="Times New Roman"/>
                <w:spacing w:val="1"/>
                <w:sz w:val="24"/>
              </w:rPr>
              <w:t>t</w:t>
            </w:r>
            <w:r w:rsidRPr="00196763">
              <w:rPr>
                <w:rFonts w:ascii="Times New Roman" w:hAnsi="Times New Roman"/>
                <w:sz w:val="24"/>
              </w:rPr>
              <w:t>o</w:t>
            </w:r>
            <w:r w:rsidRPr="00196763">
              <w:rPr>
                <w:rFonts w:ascii="Times New Roman" w:hAnsi="Times New Roman"/>
                <w:spacing w:val="1"/>
                <w:sz w:val="24"/>
              </w:rPr>
              <w:t>i</w:t>
            </w:r>
            <w:r w:rsidRPr="00196763">
              <w:rPr>
                <w:rFonts w:ascii="Times New Roman" w:hAnsi="Times New Roman"/>
                <w:spacing w:val="-2"/>
                <w:sz w:val="24"/>
              </w:rPr>
              <w:t>r</w:t>
            </w:r>
            <w:r w:rsidRPr="00196763">
              <w:rPr>
                <w:rFonts w:ascii="Times New Roman" w:hAnsi="Times New Roman"/>
                <w:sz w:val="24"/>
              </w:rPr>
              <w:t xml:space="preserve">e </w:t>
            </w:r>
            <w:r w:rsidRPr="00196763">
              <w:rPr>
                <w:rFonts w:ascii="Times New Roman" w:hAnsi="Times New Roman"/>
                <w:spacing w:val="-5"/>
                <w:sz w:val="24"/>
              </w:rPr>
              <w:t>g</w:t>
            </w:r>
            <w:r w:rsidRPr="00196763">
              <w:rPr>
                <w:rFonts w:ascii="Times New Roman" w:hAnsi="Times New Roman"/>
                <w:spacing w:val="1"/>
                <w:sz w:val="24"/>
              </w:rPr>
              <w:t>il</w:t>
            </w:r>
            <w:r w:rsidRPr="00196763">
              <w:rPr>
                <w:rFonts w:ascii="Times New Roman" w:hAnsi="Times New Roman"/>
                <w:spacing w:val="-2"/>
                <w:sz w:val="24"/>
              </w:rPr>
              <w:t>e</w:t>
            </w:r>
            <w:r w:rsidRPr="00196763">
              <w:rPr>
                <w:rFonts w:ascii="Times New Roman" w:hAnsi="Times New Roman"/>
                <w:sz w:val="24"/>
              </w:rPr>
              <w:t>t ha</w:t>
            </w:r>
            <w:r w:rsidRPr="00196763">
              <w:rPr>
                <w:rFonts w:ascii="Times New Roman" w:hAnsi="Times New Roman"/>
                <w:spacing w:val="-5"/>
                <w:sz w:val="24"/>
              </w:rPr>
              <w:t>u</w:t>
            </w:r>
            <w:r w:rsidRPr="00196763">
              <w:rPr>
                <w:rFonts w:ascii="Times New Roman" w:hAnsi="Times New Roman"/>
                <w:spacing w:val="1"/>
                <w:sz w:val="24"/>
              </w:rPr>
              <w:t>t</w:t>
            </w:r>
            <w:r w:rsidRPr="00196763">
              <w:rPr>
                <w:rFonts w:ascii="Times New Roman" w:hAnsi="Times New Roman"/>
                <w:sz w:val="24"/>
              </w:rPr>
              <w:t xml:space="preserve">e </w:t>
            </w:r>
            <w:r w:rsidRPr="00196763">
              <w:rPr>
                <w:rFonts w:ascii="Times New Roman" w:hAnsi="Times New Roman"/>
                <w:spacing w:val="-5"/>
                <w:sz w:val="24"/>
              </w:rPr>
              <w:t>v</w:t>
            </w:r>
            <w:r w:rsidRPr="00196763">
              <w:rPr>
                <w:rFonts w:ascii="Times New Roman" w:hAnsi="Times New Roman"/>
                <w:spacing w:val="1"/>
                <w:sz w:val="24"/>
              </w:rPr>
              <w:t>isi</w:t>
            </w:r>
            <w:r w:rsidRPr="00196763">
              <w:rPr>
                <w:rFonts w:ascii="Times New Roman" w:hAnsi="Times New Roman"/>
                <w:sz w:val="24"/>
              </w:rPr>
              <w:t>b</w:t>
            </w:r>
            <w:r w:rsidRPr="00196763">
              <w:rPr>
                <w:rFonts w:ascii="Times New Roman" w:hAnsi="Times New Roman"/>
                <w:spacing w:val="1"/>
                <w:sz w:val="24"/>
              </w:rPr>
              <w:t>i</w:t>
            </w:r>
            <w:r w:rsidRPr="00196763">
              <w:rPr>
                <w:rFonts w:ascii="Times New Roman" w:hAnsi="Times New Roman"/>
                <w:spacing w:val="-1"/>
                <w:sz w:val="24"/>
              </w:rPr>
              <w:t>l</w:t>
            </w:r>
            <w:r w:rsidRPr="00196763">
              <w:rPr>
                <w:rFonts w:ascii="Times New Roman" w:hAnsi="Times New Roman"/>
                <w:spacing w:val="1"/>
                <w:sz w:val="24"/>
              </w:rPr>
              <w:t>it</w:t>
            </w:r>
            <w:r w:rsidRPr="00196763">
              <w:rPr>
                <w:rFonts w:ascii="Times New Roman" w:hAnsi="Times New Roman"/>
                <w:sz w:val="24"/>
              </w:rPr>
              <w:t>é</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18CC53C9"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pacing w:val="2"/>
                <w:sz w:val="24"/>
              </w:rPr>
              <w:t>T</w:t>
            </w:r>
            <w:r w:rsidRPr="00196763">
              <w:rPr>
                <w:rFonts w:ascii="Times New Roman" w:hAnsi="Times New Roman"/>
                <w:sz w:val="24"/>
              </w:rPr>
              <w:t>o</w:t>
            </w:r>
            <w:r w:rsidRPr="00196763">
              <w:rPr>
                <w:rFonts w:ascii="Times New Roman" w:hAnsi="Times New Roman"/>
                <w:spacing w:val="-2"/>
                <w:sz w:val="24"/>
              </w:rPr>
              <w:t>u</w:t>
            </w:r>
            <w:r w:rsidRPr="00196763">
              <w:rPr>
                <w:rFonts w:ascii="Times New Roman" w:hAnsi="Times New Roman"/>
                <w:spacing w:val="1"/>
                <w:sz w:val="24"/>
              </w:rPr>
              <w:t>t</w:t>
            </w:r>
            <w:r w:rsidRPr="00196763">
              <w:rPr>
                <w:rFonts w:ascii="Times New Roman" w:hAnsi="Times New Roman"/>
                <w:sz w:val="24"/>
              </w:rPr>
              <w:t xml:space="preserve">es </w:t>
            </w:r>
            <w:r w:rsidRPr="00196763">
              <w:rPr>
                <w:rFonts w:ascii="Times New Roman" w:hAnsi="Times New Roman"/>
                <w:spacing w:val="1"/>
                <w:sz w:val="24"/>
              </w:rPr>
              <w:t>l</w:t>
            </w:r>
            <w:r w:rsidRPr="00196763">
              <w:rPr>
                <w:rFonts w:ascii="Times New Roman" w:hAnsi="Times New Roman"/>
                <w:spacing w:val="-2"/>
                <w:sz w:val="24"/>
              </w:rPr>
              <w:t>e</w:t>
            </w:r>
            <w:r w:rsidRPr="00196763">
              <w:rPr>
                <w:rFonts w:ascii="Times New Roman" w:hAnsi="Times New Roman"/>
                <w:sz w:val="24"/>
              </w:rPr>
              <w:t xml:space="preserve">s </w:t>
            </w:r>
            <w:r w:rsidRPr="00196763">
              <w:rPr>
                <w:rFonts w:ascii="Times New Roman" w:hAnsi="Times New Roman"/>
                <w:spacing w:val="1"/>
                <w:sz w:val="24"/>
              </w:rPr>
              <w:t>t</w:t>
            </w:r>
            <w:r w:rsidRPr="00196763">
              <w:rPr>
                <w:rFonts w:ascii="Times New Roman" w:hAnsi="Times New Roman"/>
                <w:spacing w:val="-2"/>
                <w:sz w:val="24"/>
              </w:rPr>
              <w:t>â</w:t>
            </w:r>
            <w:r w:rsidRPr="00196763">
              <w:rPr>
                <w:rFonts w:ascii="Times New Roman" w:hAnsi="Times New Roman"/>
                <w:sz w:val="24"/>
              </w:rPr>
              <w:t>ch</w:t>
            </w:r>
            <w:r w:rsidRPr="00196763">
              <w:rPr>
                <w:rFonts w:ascii="Times New Roman" w:hAnsi="Times New Roman"/>
                <w:spacing w:val="-4"/>
                <w:sz w:val="24"/>
              </w:rPr>
              <w:t>e</w:t>
            </w:r>
            <w:r w:rsidRPr="00196763">
              <w:rPr>
                <w:rFonts w:ascii="Times New Roman" w:hAnsi="Times New Roman"/>
                <w:sz w:val="24"/>
              </w:rPr>
              <w:t>s y co</w:t>
            </w:r>
            <w:r w:rsidRPr="00196763">
              <w:rPr>
                <w:rFonts w:ascii="Times New Roman" w:hAnsi="Times New Roman"/>
                <w:spacing w:val="-6"/>
                <w:sz w:val="24"/>
              </w:rPr>
              <w:t>m</w:t>
            </w:r>
            <w:r w:rsidRPr="00196763">
              <w:rPr>
                <w:rFonts w:ascii="Times New Roman" w:hAnsi="Times New Roman"/>
                <w:spacing w:val="1"/>
                <w:sz w:val="24"/>
              </w:rPr>
              <w:t>pri</w:t>
            </w:r>
            <w:r w:rsidRPr="00196763">
              <w:rPr>
                <w:rFonts w:ascii="Times New Roman" w:hAnsi="Times New Roman"/>
                <w:sz w:val="24"/>
              </w:rPr>
              <w:t xml:space="preserve">s </w:t>
            </w:r>
            <w:r w:rsidRPr="00196763">
              <w:rPr>
                <w:rFonts w:ascii="Times New Roman" w:hAnsi="Times New Roman"/>
                <w:spacing w:val="1"/>
                <w:sz w:val="24"/>
              </w:rPr>
              <w:t>l</w:t>
            </w:r>
            <w:r w:rsidRPr="00196763">
              <w:rPr>
                <w:rFonts w:ascii="Times New Roman" w:hAnsi="Times New Roman"/>
                <w:sz w:val="24"/>
              </w:rPr>
              <w:t xml:space="preserve">es </w:t>
            </w:r>
            <w:r w:rsidRPr="00196763">
              <w:rPr>
                <w:rFonts w:ascii="Times New Roman" w:hAnsi="Times New Roman"/>
                <w:spacing w:val="-5"/>
                <w:sz w:val="24"/>
              </w:rPr>
              <w:t>v</w:t>
            </w:r>
            <w:r w:rsidRPr="00196763">
              <w:rPr>
                <w:rFonts w:ascii="Times New Roman" w:hAnsi="Times New Roman"/>
                <w:spacing w:val="1"/>
                <w:sz w:val="24"/>
              </w:rPr>
              <w:t>i</w:t>
            </w:r>
            <w:r w:rsidRPr="00196763">
              <w:rPr>
                <w:rFonts w:ascii="Times New Roman" w:hAnsi="Times New Roman"/>
                <w:spacing w:val="-2"/>
                <w:sz w:val="24"/>
              </w:rPr>
              <w:t>s</w:t>
            </w:r>
            <w:r w:rsidRPr="00196763">
              <w:rPr>
                <w:rFonts w:ascii="Times New Roman" w:hAnsi="Times New Roman"/>
                <w:spacing w:val="1"/>
                <w:sz w:val="24"/>
              </w:rPr>
              <w:t>it</w:t>
            </w:r>
            <w:r w:rsidRPr="00196763">
              <w:rPr>
                <w:rFonts w:ascii="Times New Roman" w:hAnsi="Times New Roman"/>
                <w:sz w:val="24"/>
              </w:rPr>
              <w:t>es de ch</w:t>
            </w:r>
            <w:r w:rsidRPr="00196763">
              <w:rPr>
                <w:rFonts w:ascii="Times New Roman" w:hAnsi="Times New Roman"/>
                <w:spacing w:val="-2"/>
                <w:sz w:val="24"/>
              </w:rPr>
              <w:t>an</w:t>
            </w:r>
            <w:r w:rsidRPr="00196763">
              <w:rPr>
                <w:rFonts w:ascii="Times New Roman" w:hAnsi="Times New Roman"/>
                <w:spacing w:val="1"/>
                <w:sz w:val="24"/>
              </w:rPr>
              <w:t>t</w:t>
            </w:r>
            <w:r w:rsidRPr="00196763">
              <w:rPr>
                <w:rFonts w:ascii="Times New Roman" w:hAnsi="Times New Roman"/>
                <w:spacing w:val="-1"/>
                <w:sz w:val="24"/>
              </w:rPr>
              <w:t>i</w:t>
            </w:r>
            <w:r w:rsidRPr="00196763">
              <w:rPr>
                <w:rFonts w:ascii="Times New Roman" w:hAnsi="Times New Roman"/>
                <w:sz w:val="24"/>
              </w:rPr>
              <w:t>er</w:t>
            </w:r>
          </w:p>
        </w:tc>
      </w:tr>
      <w:tr w:rsidR="00196763" w:rsidRPr="00196763" w14:paraId="485858C6" w14:textId="77777777" w:rsidTr="00196763">
        <w:trPr>
          <w:trHeight w:hRule="exact" w:val="109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509BDBE"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r w:rsidRPr="00196763">
              <w:rPr>
                <w:rFonts w:ascii="Times New Roman" w:hAnsi="Times New Roman"/>
                <w:noProof/>
                <w:sz w:val="24"/>
                <w:lang w:val="fr-CA" w:eastAsia="fr-CA"/>
              </w:rPr>
              <w:drawing>
                <wp:anchor distT="0" distB="0" distL="114300" distR="114300" simplePos="0" relativeHeight="251565056" behindDoc="0" locked="0" layoutInCell="1" allowOverlap="1" wp14:anchorId="38D6CD68" wp14:editId="7C0467D8">
                  <wp:simplePos x="0" y="0"/>
                  <wp:positionH relativeFrom="column">
                    <wp:posOffset>215471</wp:posOffset>
                  </wp:positionH>
                  <wp:positionV relativeFrom="paragraph">
                    <wp:posOffset>17780</wp:posOffset>
                  </wp:positionV>
                  <wp:extent cx="663575" cy="648970"/>
                  <wp:effectExtent l="0" t="0" r="3175" b="0"/>
                  <wp:wrapNone/>
                  <wp:docPr id="5421" name="Imag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57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0CE4F" w14:textId="77777777" w:rsidR="00196763" w:rsidRPr="00196763" w:rsidRDefault="00196763" w:rsidP="00196763">
            <w:pPr>
              <w:widowControl w:val="0"/>
              <w:tabs>
                <w:tab w:val="left" w:pos="0"/>
              </w:tabs>
              <w:spacing w:before="0" w:beforeAutospacing="0" w:line="276" w:lineRule="auto"/>
              <w:ind w:left="330"/>
              <w:rPr>
                <w:rFonts w:ascii="Times New Roman" w:hAnsi="Times New Roman"/>
                <w:sz w:val="24"/>
              </w:rPr>
            </w:pPr>
          </w:p>
          <w:p w14:paraId="4CB76D96"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33F3F8DF"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 xml:space="preserve">Port </w:t>
            </w:r>
            <w:r w:rsidRPr="00196763">
              <w:rPr>
                <w:rFonts w:ascii="Times New Roman" w:hAnsi="Times New Roman"/>
                <w:spacing w:val="-5"/>
                <w:sz w:val="24"/>
              </w:rPr>
              <w:t>o</w:t>
            </w:r>
            <w:r w:rsidRPr="00196763">
              <w:rPr>
                <w:rFonts w:ascii="Times New Roman" w:hAnsi="Times New Roman"/>
                <w:spacing w:val="-2"/>
                <w:sz w:val="24"/>
              </w:rPr>
              <w:t>b</w:t>
            </w:r>
            <w:r w:rsidRPr="00196763">
              <w:rPr>
                <w:rFonts w:ascii="Times New Roman" w:hAnsi="Times New Roman"/>
                <w:spacing w:val="1"/>
                <w:sz w:val="24"/>
              </w:rPr>
              <w:t>li</w:t>
            </w:r>
            <w:r w:rsidRPr="00196763">
              <w:rPr>
                <w:rFonts w:ascii="Times New Roman" w:hAnsi="Times New Roman"/>
                <w:spacing w:val="-5"/>
                <w:sz w:val="24"/>
              </w:rPr>
              <w:t>g</w:t>
            </w:r>
            <w:r w:rsidRPr="00196763">
              <w:rPr>
                <w:rFonts w:ascii="Times New Roman" w:hAnsi="Times New Roman"/>
                <w:sz w:val="24"/>
              </w:rPr>
              <w:t>a</w:t>
            </w:r>
            <w:r w:rsidRPr="00196763">
              <w:rPr>
                <w:rFonts w:ascii="Times New Roman" w:hAnsi="Times New Roman"/>
                <w:spacing w:val="1"/>
                <w:sz w:val="24"/>
              </w:rPr>
              <w:t>t</w:t>
            </w:r>
            <w:r w:rsidRPr="00196763">
              <w:rPr>
                <w:rFonts w:ascii="Times New Roman" w:hAnsi="Times New Roman"/>
                <w:sz w:val="24"/>
              </w:rPr>
              <w:t>o</w:t>
            </w:r>
            <w:r w:rsidRPr="00196763">
              <w:rPr>
                <w:rFonts w:ascii="Times New Roman" w:hAnsi="Times New Roman"/>
                <w:spacing w:val="1"/>
                <w:sz w:val="24"/>
              </w:rPr>
              <w:t>i</w:t>
            </w:r>
            <w:r w:rsidRPr="00196763">
              <w:rPr>
                <w:rFonts w:ascii="Times New Roman" w:hAnsi="Times New Roman"/>
                <w:spacing w:val="-2"/>
                <w:sz w:val="24"/>
              </w:rPr>
              <w:t>r</w:t>
            </w:r>
            <w:r w:rsidRPr="00196763">
              <w:rPr>
                <w:rFonts w:ascii="Times New Roman" w:hAnsi="Times New Roman"/>
                <w:sz w:val="24"/>
              </w:rPr>
              <w:t xml:space="preserve">e </w:t>
            </w:r>
            <w:r w:rsidRPr="00196763">
              <w:rPr>
                <w:rFonts w:ascii="Times New Roman" w:hAnsi="Times New Roman"/>
                <w:spacing w:val="-2"/>
                <w:sz w:val="24"/>
              </w:rPr>
              <w:t>d</w:t>
            </w:r>
            <w:r w:rsidRPr="00196763">
              <w:rPr>
                <w:rFonts w:ascii="Times New Roman" w:hAnsi="Times New Roman"/>
                <w:spacing w:val="1"/>
                <w:sz w:val="24"/>
              </w:rPr>
              <w:t>’</w:t>
            </w:r>
            <w:r w:rsidRPr="00196763">
              <w:rPr>
                <w:rFonts w:ascii="Times New Roman" w:hAnsi="Times New Roman"/>
                <w:sz w:val="24"/>
              </w:rPr>
              <w:t>é</w:t>
            </w:r>
            <w:r w:rsidRPr="00196763">
              <w:rPr>
                <w:rFonts w:ascii="Times New Roman" w:hAnsi="Times New Roman"/>
                <w:spacing w:val="-2"/>
                <w:sz w:val="24"/>
              </w:rPr>
              <w:t>q</w:t>
            </w:r>
            <w:r w:rsidRPr="00196763">
              <w:rPr>
                <w:rFonts w:ascii="Times New Roman" w:hAnsi="Times New Roman"/>
                <w:sz w:val="24"/>
              </w:rPr>
              <w:t>u</w:t>
            </w:r>
            <w:r w:rsidRPr="00196763">
              <w:rPr>
                <w:rFonts w:ascii="Times New Roman" w:hAnsi="Times New Roman"/>
                <w:spacing w:val="1"/>
                <w:sz w:val="24"/>
              </w:rPr>
              <w:t>i</w:t>
            </w:r>
            <w:r w:rsidRPr="00196763">
              <w:rPr>
                <w:rFonts w:ascii="Times New Roman" w:hAnsi="Times New Roman"/>
                <w:sz w:val="24"/>
              </w:rPr>
              <w:t>pe</w:t>
            </w:r>
            <w:r w:rsidRPr="00196763">
              <w:rPr>
                <w:rFonts w:ascii="Times New Roman" w:hAnsi="Times New Roman"/>
                <w:spacing w:val="-6"/>
                <w:sz w:val="24"/>
              </w:rPr>
              <w:t>m</w:t>
            </w:r>
            <w:r w:rsidRPr="00196763">
              <w:rPr>
                <w:rFonts w:ascii="Times New Roman" w:hAnsi="Times New Roman"/>
                <w:sz w:val="24"/>
              </w:rPr>
              <w:t xml:space="preserve">ent </w:t>
            </w:r>
            <w:r w:rsidRPr="00196763">
              <w:rPr>
                <w:rFonts w:ascii="Times New Roman" w:hAnsi="Times New Roman"/>
                <w:spacing w:val="-2"/>
                <w:sz w:val="24"/>
              </w:rPr>
              <w:t>d</w:t>
            </w:r>
            <w:r w:rsidRPr="00196763">
              <w:rPr>
                <w:rFonts w:ascii="Times New Roman" w:hAnsi="Times New Roman"/>
                <w:sz w:val="24"/>
              </w:rPr>
              <w:t>e 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pacing w:val="1"/>
                <w:sz w:val="24"/>
              </w:rPr>
              <w:t>ti</w:t>
            </w:r>
            <w:r w:rsidRPr="00196763">
              <w:rPr>
                <w:rFonts w:ascii="Times New Roman" w:hAnsi="Times New Roman"/>
                <w:sz w:val="24"/>
              </w:rPr>
              <w:t>on</w:t>
            </w:r>
            <w:r w:rsidRPr="00196763">
              <w:rPr>
                <w:rFonts w:ascii="Times New Roman" w:hAnsi="Times New Roman"/>
                <w:spacing w:val="-2"/>
                <w:sz w:val="24"/>
              </w:rPr>
              <w:t xml:space="preserve"> d</w:t>
            </w:r>
            <w:r w:rsidRPr="00196763">
              <w:rPr>
                <w:rFonts w:ascii="Times New Roman" w:hAnsi="Times New Roman"/>
                <w:sz w:val="24"/>
              </w:rPr>
              <w:t xml:space="preserve">e </w:t>
            </w:r>
            <w:r w:rsidRPr="00196763">
              <w:rPr>
                <w:rFonts w:ascii="Times New Roman" w:hAnsi="Times New Roman"/>
                <w:spacing w:val="1"/>
                <w:sz w:val="24"/>
              </w:rPr>
              <w:t>la t</w:t>
            </w:r>
            <w:r w:rsidRPr="00196763">
              <w:rPr>
                <w:rFonts w:ascii="Times New Roman" w:hAnsi="Times New Roman"/>
                <w:spacing w:val="-2"/>
                <w:sz w:val="24"/>
              </w:rPr>
              <w:t>ê</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1"/>
                <w:sz w:val="24"/>
              </w:rPr>
              <w:t xml:space="preserve"> (</w:t>
            </w:r>
            <w:r w:rsidRPr="00196763">
              <w:rPr>
                <w:rFonts w:ascii="Times New Roman" w:hAnsi="Times New Roman"/>
                <w:spacing w:val="-2"/>
                <w:sz w:val="24"/>
              </w:rPr>
              <w:t>c</w:t>
            </w:r>
            <w:r w:rsidRPr="00196763">
              <w:rPr>
                <w:rFonts w:ascii="Times New Roman" w:hAnsi="Times New Roman"/>
                <w:sz w:val="24"/>
              </w:rPr>
              <w:t>a</w:t>
            </w:r>
            <w:r w:rsidRPr="00196763">
              <w:rPr>
                <w:rFonts w:ascii="Times New Roman" w:hAnsi="Times New Roman"/>
                <w:spacing w:val="1"/>
                <w:sz w:val="24"/>
              </w:rPr>
              <w:t>s</w:t>
            </w:r>
            <w:r w:rsidRPr="00196763">
              <w:rPr>
                <w:rFonts w:ascii="Times New Roman" w:hAnsi="Times New Roman"/>
                <w:sz w:val="24"/>
              </w:rPr>
              <w:t>q</w:t>
            </w:r>
            <w:r w:rsidRPr="00196763">
              <w:rPr>
                <w:rFonts w:ascii="Times New Roman" w:hAnsi="Times New Roman"/>
                <w:spacing w:val="-5"/>
                <w:sz w:val="24"/>
              </w:rPr>
              <w:t>u</w:t>
            </w:r>
            <w:r w:rsidRPr="00196763">
              <w:rPr>
                <w:rFonts w:ascii="Times New Roman" w:hAnsi="Times New Roman"/>
                <w:sz w:val="24"/>
              </w:rPr>
              <w:t>e)</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319F53A3"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pacing w:val="2"/>
                <w:sz w:val="24"/>
              </w:rPr>
              <w:t>T</w:t>
            </w:r>
            <w:r w:rsidRPr="00196763">
              <w:rPr>
                <w:rFonts w:ascii="Times New Roman" w:hAnsi="Times New Roman"/>
                <w:sz w:val="24"/>
              </w:rPr>
              <w:t>o</w:t>
            </w:r>
            <w:r w:rsidRPr="00196763">
              <w:rPr>
                <w:rFonts w:ascii="Times New Roman" w:hAnsi="Times New Roman"/>
                <w:spacing w:val="-2"/>
                <w:sz w:val="24"/>
              </w:rPr>
              <w:t>u</w:t>
            </w:r>
            <w:r w:rsidRPr="00196763">
              <w:rPr>
                <w:rFonts w:ascii="Times New Roman" w:hAnsi="Times New Roman"/>
                <w:spacing w:val="1"/>
                <w:sz w:val="24"/>
              </w:rPr>
              <w:t>t</w:t>
            </w:r>
            <w:r w:rsidRPr="00196763">
              <w:rPr>
                <w:rFonts w:ascii="Times New Roman" w:hAnsi="Times New Roman"/>
                <w:sz w:val="24"/>
              </w:rPr>
              <w:t xml:space="preserve">es </w:t>
            </w:r>
            <w:r w:rsidRPr="00196763">
              <w:rPr>
                <w:rFonts w:ascii="Times New Roman" w:hAnsi="Times New Roman"/>
                <w:spacing w:val="1"/>
                <w:sz w:val="24"/>
              </w:rPr>
              <w:t>t</w:t>
            </w:r>
            <w:r w:rsidRPr="00196763">
              <w:rPr>
                <w:rFonts w:ascii="Times New Roman" w:hAnsi="Times New Roman"/>
                <w:spacing w:val="-2"/>
                <w:sz w:val="24"/>
              </w:rPr>
              <w:t>â</w:t>
            </w:r>
            <w:r w:rsidRPr="00196763">
              <w:rPr>
                <w:rFonts w:ascii="Times New Roman" w:hAnsi="Times New Roman"/>
                <w:sz w:val="24"/>
              </w:rPr>
              <w:t>ch</w:t>
            </w:r>
            <w:r w:rsidRPr="00196763">
              <w:rPr>
                <w:rFonts w:ascii="Times New Roman" w:hAnsi="Times New Roman"/>
                <w:spacing w:val="-4"/>
                <w:sz w:val="24"/>
              </w:rPr>
              <w:t>e</w:t>
            </w:r>
            <w:r w:rsidRPr="00196763">
              <w:rPr>
                <w:rFonts w:ascii="Times New Roman" w:hAnsi="Times New Roman"/>
                <w:sz w:val="24"/>
              </w:rPr>
              <w:t>s</w:t>
            </w:r>
            <w:r w:rsidRPr="00196763">
              <w:rPr>
                <w:rFonts w:ascii="Times New Roman" w:hAnsi="Times New Roman"/>
                <w:spacing w:val="1"/>
                <w:sz w:val="24"/>
              </w:rPr>
              <w:t xml:space="preserve"> s</w:t>
            </w:r>
            <w:r w:rsidRPr="00196763">
              <w:rPr>
                <w:rFonts w:ascii="Times New Roman" w:hAnsi="Times New Roman"/>
                <w:spacing w:val="-2"/>
                <w:sz w:val="24"/>
              </w:rPr>
              <w:t>u</w:t>
            </w:r>
            <w:r w:rsidRPr="00196763">
              <w:rPr>
                <w:rFonts w:ascii="Times New Roman" w:hAnsi="Times New Roman"/>
                <w:sz w:val="24"/>
              </w:rPr>
              <w:t>r</w:t>
            </w:r>
            <w:r w:rsidRPr="00196763">
              <w:rPr>
                <w:rFonts w:ascii="Times New Roman" w:hAnsi="Times New Roman"/>
                <w:spacing w:val="1"/>
                <w:sz w:val="24"/>
              </w:rPr>
              <w:t xml:space="preserve"> l</w:t>
            </w:r>
            <w:r w:rsidRPr="00196763">
              <w:rPr>
                <w:rFonts w:ascii="Times New Roman" w:hAnsi="Times New Roman"/>
                <w:sz w:val="24"/>
              </w:rPr>
              <w:t>e ch</w:t>
            </w:r>
            <w:r w:rsidRPr="00196763">
              <w:rPr>
                <w:rFonts w:ascii="Times New Roman" w:hAnsi="Times New Roman"/>
                <w:spacing w:val="-2"/>
                <w:sz w:val="24"/>
              </w:rPr>
              <w:t>an</w:t>
            </w:r>
            <w:r w:rsidRPr="00196763">
              <w:rPr>
                <w:rFonts w:ascii="Times New Roman" w:hAnsi="Times New Roman"/>
                <w:spacing w:val="1"/>
                <w:sz w:val="24"/>
              </w:rPr>
              <w:t>ti</w:t>
            </w:r>
            <w:r w:rsidRPr="00196763">
              <w:rPr>
                <w:rFonts w:ascii="Times New Roman" w:hAnsi="Times New Roman"/>
                <w:spacing w:val="-4"/>
                <w:sz w:val="24"/>
              </w:rPr>
              <w:t>e</w:t>
            </w:r>
            <w:r w:rsidRPr="00196763">
              <w:rPr>
                <w:rFonts w:ascii="Times New Roman" w:hAnsi="Times New Roman"/>
                <w:sz w:val="24"/>
              </w:rPr>
              <w:t>r</w:t>
            </w:r>
          </w:p>
        </w:tc>
      </w:tr>
      <w:tr w:rsidR="00196763" w:rsidRPr="00196763" w14:paraId="14F166C2" w14:textId="77777777" w:rsidTr="00196763">
        <w:trPr>
          <w:trHeight w:hRule="exact" w:val="114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052857E"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r w:rsidRPr="00196763">
              <w:rPr>
                <w:rFonts w:ascii="Times New Roman" w:hAnsi="Times New Roman"/>
                <w:noProof/>
                <w:sz w:val="24"/>
                <w:lang w:val="fr-CA" w:eastAsia="fr-CA"/>
              </w:rPr>
              <w:drawing>
                <wp:anchor distT="0" distB="0" distL="114300" distR="114300" simplePos="0" relativeHeight="251571200" behindDoc="0" locked="0" layoutInCell="1" allowOverlap="1" wp14:anchorId="52B152F0" wp14:editId="5010B969">
                  <wp:simplePos x="0" y="0"/>
                  <wp:positionH relativeFrom="column">
                    <wp:posOffset>247015</wp:posOffset>
                  </wp:positionH>
                  <wp:positionV relativeFrom="paragraph">
                    <wp:posOffset>10975</wp:posOffset>
                  </wp:positionV>
                  <wp:extent cx="663575" cy="663575"/>
                  <wp:effectExtent l="0" t="0" r="3175" b="3175"/>
                  <wp:wrapNone/>
                  <wp:docPr id="5420" name="Imag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7D2EA" w14:textId="77777777" w:rsidR="00196763" w:rsidRPr="00196763" w:rsidRDefault="00196763" w:rsidP="00196763">
            <w:pPr>
              <w:widowControl w:val="0"/>
              <w:tabs>
                <w:tab w:val="left" w:pos="0"/>
              </w:tabs>
              <w:spacing w:before="0" w:beforeAutospacing="0" w:line="276" w:lineRule="auto"/>
              <w:ind w:left="390"/>
              <w:rPr>
                <w:rFonts w:ascii="Times New Roman" w:hAnsi="Times New Roman"/>
                <w:sz w:val="24"/>
              </w:rPr>
            </w:pPr>
          </w:p>
          <w:p w14:paraId="0AC3584B"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031EEBB9"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 xml:space="preserve">Port </w:t>
            </w:r>
            <w:r w:rsidRPr="00196763">
              <w:rPr>
                <w:rFonts w:ascii="Times New Roman" w:hAnsi="Times New Roman"/>
                <w:spacing w:val="-5"/>
                <w:sz w:val="24"/>
              </w:rPr>
              <w:t>d</w:t>
            </w:r>
            <w:r w:rsidRPr="00196763">
              <w:rPr>
                <w:rFonts w:ascii="Times New Roman" w:hAnsi="Times New Roman"/>
                <w:sz w:val="24"/>
              </w:rPr>
              <w:t xml:space="preserve">es </w:t>
            </w:r>
            <w:r w:rsidRPr="00196763">
              <w:rPr>
                <w:rFonts w:ascii="Times New Roman" w:hAnsi="Times New Roman"/>
                <w:spacing w:val="-2"/>
                <w:sz w:val="24"/>
              </w:rPr>
              <w:t>c</w:t>
            </w:r>
            <w:r w:rsidRPr="00196763">
              <w:rPr>
                <w:rFonts w:ascii="Times New Roman" w:hAnsi="Times New Roman"/>
                <w:sz w:val="24"/>
              </w:rPr>
              <w:t>h</w:t>
            </w:r>
            <w:r w:rsidRPr="00196763">
              <w:rPr>
                <w:rFonts w:ascii="Times New Roman" w:hAnsi="Times New Roman"/>
                <w:spacing w:val="-2"/>
                <w:sz w:val="24"/>
              </w:rPr>
              <w:t>a</w:t>
            </w:r>
            <w:r w:rsidRPr="00196763">
              <w:rPr>
                <w:rFonts w:ascii="Times New Roman" w:hAnsi="Times New Roman"/>
                <w:sz w:val="24"/>
              </w:rPr>
              <w:t>u</w:t>
            </w:r>
            <w:r w:rsidRPr="00196763">
              <w:rPr>
                <w:rFonts w:ascii="Times New Roman" w:hAnsi="Times New Roman"/>
                <w:spacing w:val="-2"/>
                <w:sz w:val="24"/>
              </w:rPr>
              <w:t>s</w:t>
            </w:r>
            <w:r w:rsidRPr="00196763">
              <w:rPr>
                <w:rFonts w:ascii="Times New Roman" w:hAnsi="Times New Roman"/>
                <w:spacing w:val="1"/>
                <w:sz w:val="24"/>
              </w:rPr>
              <w:t>s</w:t>
            </w:r>
            <w:r w:rsidRPr="00196763">
              <w:rPr>
                <w:rFonts w:ascii="Times New Roman" w:hAnsi="Times New Roman"/>
                <w:spacing w:val="-2"/>
                <w:sz w:val="24"/>
              </w:rPr>
              <w:t>u</w:t>
            </w:r>
            <w:r w:rsidRPr="00196763">
              <w:rPr>
                <w:rFonts w:ascii="Times New Roman" w:hAnsi="Times New Roman"/>
                <w:spacing w:val="1"/>
                <w:sz w:val="24"/>
              </w:rPr>
              <w:t>r</w:t>
            </w:r>
            <w:r w:rsidRPr="00196763">
              <w:rPr>
                <w:rFonts w:ascii="Times New Roman" w:hAnsi="Times New Roman"/>
                <w:spacing w:val="-2"/>
                <w:sz w:val="24"/>
              </w:rPr>
              <w:t>e</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z w:val="24"/>
              </w:rPr>
              <w:t>e</w:t>
            </w:r>
            <w:r w:rsidRPr="00196763">
              <w:rPr>
                <w:rFonts w:ascii="Times New Roman" w:hAnsi="Times New Roman"/>
                <w:spacing w:val="1"/>
                <w:sz w:val="24"/>
              </w:rPr>
              <w:t xml:space="preserve"> s</w:t>
            </w:r>
            <w:r w:rsidRPr="00196763">
              <w:rPr>
                <w:rFonts w:ascii="Times New Roman" w:hAnsi="Times New Roman"/>
                <w:spacing w:val="-2"/>
                <w:sz w:val="24"/>
              </w:rPr>
              <w:t>é</w:t>
            </w:r>
            <w:r w:rsidRPr="00196763">
              <w:rPr>
                <w:rFonts w:ascii="Times New Roman" w:hAnsi="Times New Roman"/>
                <w:sz w:val="24"/>
              </w:rPr>
              <w:t>c</w:t>
            </w:r>
            <w:r w:rsidRPr="00196763">
              <w:rPr>
                <w:rFonts w:ascii="Times New Roman" w:hAnsi="Times New Roman"/>
                <w:spacing w:val="-5"/>
                <w:sz w:val="24"/>
              </w:rPr>
              <w:t>u</w:t>
            </w:r>
            <w:r w:rsidRPr="00196763">
              <w:rPr>
                <w:rFonts w:ascii="Times New Roman" w:hAnsi="Times New Roman"/>
                <w:spacing w:val="1"/>
                <w:sz w:val="24"/>
              </w:rPr>
              <w:t>rit</w:t>
            </w:r>
            <w:r w:rsidRPr="00196763">
              <w:rPr>
                <w:rFonts w:ascii="Times New Roman" w:hAnsi="Times New Roman"/>
                <w:sz w:val="24"/>
              </w:rPr>
              <w:t>é</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5445CDB4"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pacing w:val="2"/>
                <w:sz w:val="24"/>
              </w:rPr>
              <w:t>T</w:t>
            </w:r>
            <w:r w:rsidRPr="00196763">
              <w:rPr>
                <w:rFonts w:ascii="Times New Roman" w:hAnsi="Times New Roman"/>
                <w:sz w:val="24"/>
              </w:rPr>
              <w:t>o</w:t>
            </w:r>
            <w:r w:rsidRPr="00196763">
              <w:rPr>
                <w:rFonts w:ascii="Times New Roman" w:hAnsi="Times New Roman"/>
                <w:spacing w:val="-2"/>
                <w:sz w:val="24"/>
              </w:rPr>
              <w:t>u</w:t>
            </w:r>
            <w:r w:rsidRPr="00196763">
              <w:rPr>
                <w:rFonts w:ascii="Times New Roman" w:hAnsi="Times New Roman"/>
                <w:spacing w:val="1"/>
                <w:sz w:val="24"/>
              </w:rPr>
              <w:t>t</w:t>
            </w:r>
            <w:r w:rsidRPr="00196763">
              <w:rPr>
                <w:rFonts w:ascii="Times New Roman" w:hAnsi="Times New Roman"/>
                <w:sz w:val="24"/>
              </w:rPr>
              <w:t xml:space="preserve">es </w:t>
            </w:r>
            <w:r w:rsidRPr="00196763">
              <w:rPr>
                <w:rFonts w:ascii="Times New Roman" w:hAnsi="Times New Roman"/>
                <w:spacing w:val="1"/>
                <w:sz w:val="24"/>
              </w:rPr>
              <w:t>t</w:t>
            </w:r>
            <w:r w:rsidRPr="00196763">
              <w:rPr>
                <w:rFonts w:ascii="Times New Roman" w:hAnsi="Times New Roman"/>
                <w:spacing w:val="-2"/>
                <w:sz w:val="24"/>
              </w:rPr>
              <w:t>â</w:t>
            </w:r>
            <w:r w:rsidRPr="00196763">
              <w:rPr>
                <w:rFonts w:ascii="Times New Roman" w:hAnsi="Times New Roman"/>
                <w:sz w:val="24"/>
              </w:rPr>
              <w:t>ch</w:t>
            </w:r>
            <w:r w:rsidRPr="00196763">
              <w:rPr>
                <w:rFonts w:ascii="Times New Roman" w:hAnsi="Times New Roman"/>
                <w:spacing w:val="-4"/>
                <w:sz w:val="24"/>
              </w:rPr>
              <w:t>e</w:t>
            </w:r>
            <w:r w:rsidRPr="00196763">
              <w:rPr>
                <w:rFonts w:ascii="Times New Roman" w:hAnsi="Times New Roman"/>
                <w:sz w:val="24"/>
              </w:rPr>
              <w:t>s</w:t>
            </w:r>
            <w:r w:rsidRPr="00196763">
              <w:rPr>
                <w:rFonts w:ascii="Times New Roman" w:hAnsi="Times New Roman"/>
                <w:spacing w:val="1"/>
                <w:sz w:val="24"/>
              </w:rPr>
              <w:t xml:space="preserve"> s</w:t>
            </w:r>
            <w:r w:rsidRPr="00196763">
              <w:rPr>
                <w:rFonts w:ascii="Times New Roman" w:hAnsi="Times New Roman"/>
                <w:spacing w:val="-2"/>
                <w:sz w:val="24"/>
              </w:rPr>
              <w:t>u</w:t>
            </w:r>
            <w:r w:rsidRPr="00196763">
              <w:rPr>
                <w:rFonts w:ascii="Times New Roman" w:hAnsi="Times New Roman"/>
                <w:sz w:val="24"/>
              </w:rPr>
              <w:t>r</w:t>
            </w:r>
            <w:r w:rsidRPr="00196763">
              <w:rPr>
                <w:rFonts w:ascii="Times New Roman" w:hAnsi="Times New Roman"/>
                <w:spacing w:val="1"/>
                <w:sz w:val="24"/>
              </w:rPr>
              <w:t xml:space="preserve"> l</w:t>
            </w:r>
            <w:r w:rsidRPr="00196763">
              <w:rPr>
                <w:rFonts w:ascii="Times New Roman" w:hAnsi="Times New Roman"/>
                <w:sz w:val="24"/>
              </w:rPr>
              <w:t>e ch</w:t>
            </w:r>
            <w:r w:rsidRPr="00196763">
              <w:rPr>
                <w:rFonts w:ascii="Times New Roman" w:hAnsi="Times New Roman"/>
                <w:spacing w:val="-2"/>
                <w:sz w:val="24"/>
              </w:rPr>
              <w:t>an</w:t>
            </w:r>
            <w:r w:rsidRPr="00196763">
              <w:rPr>
                <w:rFonts w:ascii="Times New Roman" w:hAnsi="Times New Roman"/>
                <w:spacing w:val="1"/>
                <w:sz w:val="24"/>
              </w:rPr>
              <w:t>ti</w:t>
            </w:r>
            <w:r w:rsidRPr="00196763">
              <w:rPr>
                <w:rFonts w:ascii="Times New Roman" w:hAnsi="Times New Roman"/>
                <w:spacing w:val="-4"/>
                <w:sz w:val="24"/>
              </w:rPr>
              <w:t>e</w:t>
            </w:r>
            <w:r w:rsidRPr="00196763">
              <w:rPr>
                <w:rFonts w:ascii="Times New Roman" w:hAnsi="Times New Roman"/>
                <w:sz w:val="24"/>
              </w:rPr>
              <w:t>r</w:t>
            </w:r>
          </w:p>
        </w:tc>
      </w:tr>
      <w:tr w:rsidR="00196763" w:rsidRPr="00196763" w14:paraId="5794C6DA" w14:textId="77777777" w:rsidTr="00196763">
        <w:trPr>
          <w:trHeight w:hRule="exact" w:val="1074"/>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BFFEE55" w14:textId="77777777" w:rsidR="00196763" w:rsidRPr="00196763" w:rsidRDefault="00196763" w:rsidP="00196763">
            <w:pPr>
              <w:widowControl w:val="0"/>
              <w:tabs>
                <w:tab w:val="left" w:pos="0"/>
              </w:tabs>
              <w:spacing w:before="0" w:beforeAutospacing="0" w:line="276" w:lineRule="auto"/>
              <w:ind w:left="433"/>
              <w:rPr>
                <w:rFonts w:ascii="Times New Roman" w:hAnsi="Times New Roman"/>
                <w:sz w:val="24"/>
              </w:rPr>
            </w:pPr>
            <w:r w:rsidRPr="00196763">
              <w:rPr>
                <w:rFonts w:ascii="Times New Roman" w:hAnsi="Times New Roman"/>
                <w:noProof/>
                <w:sz w:val="24"/>
                <w:lang w:val="fr-CA" w:eastAsia="fr-CA"/>
              </w:rPr>
              <w:drawing>
                <wp:inline distT="0" distB="0" distL="0" distR="0" wp14:anchorId="406223E7" wp14:editId="2CA5D95F">
                  <wp:extent cx="648970" cy="648970"/>
                  <wp:effectExtent l="0" t="0" r="0" b="0"/>
                  <wp:docPr id="5419" name="Imag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inline>
              </w:drawing>
            </w:r>
          </w:p>
          <w:p w14:paraId="7466DBC9"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p w14:paraId="290AB4F8"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1ACD46D1"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Port</w:t>
            </w:r>
            <w:r w:rsidRPr="00196763">
              <w:rPr>
                <w:rFonts w:ascii="Times New Roman" w:hAnsi="Times New Roman"/>
                <w:spacing w:val="-2"/>
                <w:sz w:val="24"/>
              </w:rPr>
              <w:t xml:space="preserve"> o</w:t>
            </w:r>
            <w:r w:rsidRPr="00196763">
              <w:rPr>
                <w:rFonts w:ascii="Times New Roman" w:hAnsi="Times New Roman"/>
                <w:spacing w:val="1"/>
                <w:sz w:val="24"/>
              </w:rPr>
              <w:t>bl</w:t>
            </w:r>
            <w:r w:rsidRPr="00196763">
              <w:rPr>
                <w:rFonts w:ascii="Times New Roman" w:hAnsi="Times New Roman"/>
                <w:spacing w:val="-5"/>
                <w:sz w:val="24"/>
              </w:rPr>
              <w:t>i</w:t>
            </w:r>
            <w:r w:rsidRPr="00196763">
              <w:rPr>
                <w:rFonts w:ascii="Times New Roman" w:hAnsi="Times New Roman"/>
                <w:sz w:val="24"/>
              </w:rPr>
              <w:t>g</w:t>
            </w:r>
            <w:r w:rsidRPr="00196763">
              <w:rPr>
                <w:rFonts w:ascii="Times New Roman" w:hAnsi="Times New Roman"/>
                <w:spacing w:val="1"/>
                <w:sz w:val="24"/>
              </w:rPr>
              <w:t>a</w:t>
            </w:r>
            <w:r w:rsidRPr="00196763">
              <w:rPr>
                <w:rFonts w:ascii="Times New Roman" w:hAnsi="Times New Roman"/>
                <w:spacing w:val="-2"/>
                <w:sz w:val="24"/>
              </w:rPr>
              <w:t>t</w:t>
            </w:r>
            <w:r w:rsidRPr="00196763">
              <w:rPr>
                <w:rFonts w:ascii="Times New Roman" w:hAnsi="Times New Roman"/>
                <w:spacing w:val="1"/>
                <w:sz w:val="24"/>
              </w:rPr>
              <w:t>oi</w:t>
            </w:r>
            <w:r w:rsidRPr="00196763">
              <w:rPr>
                <w:rFonts w:ascii="Times New Roman" w:hAnsi="Times New Roman"/>
                <w:sz w:val="24"/>
              </w:rPr>
              <w:t>re d</w:t>
            </w:r>
            <w:r w:rsidRPr="00196763">
              <w:rPr>
                <w:rFonts w:ascii="Times New Roman" w:hAnsi="Times New Roman"/>
                <w:spacing w:val="-6"/>
                <w:sz w:val="24"/>
              </w:rPr>
              <w:t>'</w:t>
            </w:r>
            <w:r w:rsidRPr="00196763">
              <w:rPr>
                <w:rFonts w:ascii="Times New Roman" w:hAnsi="Times New Roman"/>
                <w:sz w:val="24"/>
              </w:rPr>
              <w:t>équ</w:t>
            </w:r>
            <w:r w:rsidRPr="00196763">
              <w:rPr>
                <w:rFonts w:ascii="Times New Roman" w:hAnsi="Times New Roman"/>
                <w:spacing w:val="1"/>
                <w:sz w:val="24"/>
              </w:rPr>
              <w:t>i</w:t>
            </w:r>
            <w:r w:rsidRPr="00196763">
              <w:rPr>
                <w:rFonts w:ascii="Times New Roman" w:hAnsi="Times New Roman"/>
                <w:sz w:val="24"/>
              </w:rPr>
              <w:t>pe</w:t>
            </w:r>
            <w:r w:rsidRPr="00196763">
              <w:rPr>
                <w:rFonts w:ascii="Times New Roman" w:hAnsi="Times New Roman"/>
                <w:spacing w:val="-6"/>
                <w:sz w:val="24"/>
              </w:rPr>
              <w:t>m</w:t>
            </w:r>
            <w:r w:rsidRPr="00196763">
              <w:rPr>
                <w:rFonts w:ascii="Times New Roman" w:hAnsi="Times New Roman"/>
                <w:spacing w:val="-2"/>
                <w:sz w:val="24"/>
              </w:rPr>
              <w:t>e</w:t>
            </w:r>
            <w:r w:rsidRPr="00196763">
              <w:rPr>
                <w:rFonts w:ascii="Times New Roman" w:hAnsi="Times New Roman"/>
                <w:sz w:val="24"/>
              </w:rPr>
              <w:t>nt de 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pacing w:val="1"/>
                <w:sz w:val="24"/>
              </w:rPr>
              <w:t>ti</w:t>
            </w:r>
            <w:r w:rsidRPr="00196763">
              <w:rPr>
                <w:rFonts w:ascii="Times New Roman" w:hAnsi="Times New Roman"/>
                <w:sz w:val="24"/>
              </w:rPr>
              <w:t>on</w:t>
            </w:r>
            <w:r w:rsidRPr="00196763">
              <w:rPr>
                <w:rFonts w:ascii="Times New Roman" w:hAnsi="Times New Roman"/>
                <w:spacing w:val="-2"/>
                <w:sz w:val="24"/>
              </w:rPr>
              <w:t xml:space="preserve"> d</w:t>
            </w:r>
            <w:r w:rsidRPr="00196763">
              <w:rPr>
                <w:rFonts w:ascii="Times New Roman" w:hAnsi="Times New Roman"/>
                <w:sz w:val="24"/>
              </w:rPr>
              <w:t xml:space="preserve">es </w:t>
            </w:r>
            <w:r w:rsidRPr="00196763">
              <w:rPr>
                <w:rFonts w:ascii="Times New Roman" w:hAnsi="Times New Roman"/>
                <w:spacing w:val="-9"/>
                <w:sz w:val="24"/>
              </w:rPr>
              <w:t>m</w:t>
            </w:r>
            <w:r w:rsidRPr="00196763">
              <w:rPr>
                <w:rFonts w:ascii="Times New Roman" w:hAnsi="Times New Roman"/>
                <w:sz w:val="24"/>
              </w:rPr>
              <w:t>a</w:t>
            </w:r>
            <w:r w:rsidRPr="00196763">
              <w:rPr>
                <w:rFonts w:ascii="Times New Roman" w:hAnsi="Times New Roman"/>
                <w:spacing w:val="1"/>
                <w:sz w:val="24"/>
              </w:rPr>
              <w:t>i</w:t>
            </w:r>
            <w:r w:rsidRPr="00196763">
              <w:rPr>
                <w:rFonts w:ascii="Times New Roman" w:hAnsi="Times New Roman"/>
                <w:sz w:val="24"/>
              </w:rPr>
              <w:t>ns</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502286A8"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pacing w:val="2"/>
                <w:sz w:val="24"/>
              </w:rPr>
              <w:t>T</w:t>
            </w:r>
            <w:r w:rsidRPr="00196763">
              <w:rPr>
                <w:rFonts w:ascii="Times New Roman" w:hAnsi="Times New Roman"/>
                <w:sz w:val="24"/>
              </w:rPr>
              <w:t>o</w:t>
            </w:r>
            <w:r w:rsidRPr="00196763">
              <w:rPr>
                <w:rFonts w:ascii="Times New Roman" w:hAnsi="Times New Roman"/>
                <w:spacing w:val="-2"/>
                <w:sz w:val="24"/>
              </w:rPr>
              <w:t>u</w:t>
            </w:r>
            <w:r w:rsidRPr="00196763">
              <w:rPr>
                <w:rFonts w:ascii="Times New Roman" w:hAnsi="Times New Roman"/>
                <w:spacing w:val="1"/>
                <w:sz w:val="24"/>
              </w:rPr>
              <w:t>t</w:t>
            </w:r>
            <w:r w:rsidRPr="00196763">
              <w:rPr>
                <w:rFonts w:ascii="Times New Roman" w:hAnsi="Times New Roman"/>
                <w:sz w:val="24"/>
              </w:rPr>
              <w:t xml:space="preserve">es </w:t>
            </w:r>
            <w:r w:rsidRPr="00196763">
              <w:rPr>
                <w:rFonts w:ascii="Times New Roman" w:hAnsi="Times New Roman"/>
                <w:spacing w:val="1"/>
                <w:sz w:val="24"/>
              </w:rPr>
              <w:t>t</w:t>
            </w:r>
            <w:r w:rsidRPr="00196763">
              <w:rPr>
                <w:rFonts w:ascii="Times New Roman" w:hAnsi="Times New Roman"/>
                <w:spacing w:val="-2"/>
                <w:sz w:val="24"/>
              </w:rPr>
              <w:t>â</w:t>
            </w:r>
            <w:r w:rsidRPr="00196763">
              <w:rPr>
                <w:rFonts w:ascii="Times New Roman" w:hAnsi="Times New Roman"/>
                <w:sz w:val="24"/>
              </w:rPr>
              <w:t>ch</w:t>
            </w:r>
            <w:r w:rsidRPr="00196763">
              <w:rPr>
                <w:rFonts w:ascii="Times New Roman" w:hAnsi="Times New Roman"/>
                <w:spacing w:val="-4"/>
                <w:sz w:val="24"/>
              </w:rPr>
              <w:t>e</w:t>
            </w:r>
            <w:r w:rsidRPr="00196763">
              <w:rPr>
                <w:rFonts w:ascii="Times New Roman" w:hAnsi="Times New Roman"/>
                <w:sz w:val="24"/>
              </w:rPr>
              <w:t>s</w:t>
            </w:r>
            <w:r w:rsidRPr="00196763">
              <w:rPr>
                <w:rFonts w:ascii="Times New Roman" w:hAnsi="Times New Roman"/>
                <w:spacing w:val="1"/>
                <w:sz w:val="24"/>
              </w:rPr>
              <w:t xml:space="preserve"> s</w:t>
            </w:r>
            <w:r w:rsidRPr="00196763">
              <w:rPr>
                <w:rFonts w:ascii="Times New Roman" w:hAnsi="Times New Roman"/>
                <w:spacing w:val="-2"/>
                <w:sz w:val="24"/>
              </w:rPr>
              <w:t>u</w:t>
            </w:r>
            <w:r w:rsidRPr="00196763">
              <w:rPr>
                <w:rFonts w:ascii="Times New Roman" w:hAnsi="Times New Roman"/>
                <w:sz w:val="24"/>
              </w:rPr>
              <w:t>r</w:t>
            </w:r>
            <w:r w:rsidRPr="00196763">
              <w:rPr>
                <w:rFonts w:ascii="Times New Roman" w:hAnsi="Times New Roman"/>
                <w:spacing w:val="1"/>
                <w:sz w:val="24"/>
              </w:rPr>
              <w:t xml:space="preserve"> l</w:t>
            </w:r>
            <w:r w:rsidRPr="00196763">
              <w:rPr>
                <w:rFonts w:ascii="Times New Roman" w:hAnsi="Times New Roman"/>
                <w:sz w:val="24"/>
              </w:rPr>
              <w:t>e ch</w:t>
            </w:r>
            <w:r w:rsidRPr="00196763">
              <w:rPr>
                <w:rFonts w:ascii="Times New Roman" w:hAnsi="Times New Roman"/>
                <w:spacing w:val="-2"/>
                <w:sz w:val="24"/>
              </w:rPr>
              <w:t>an</w:t>
            </w:r>
            <w:r w:rsidRPr="00196763">
              <w:rPr>
                <w:rFonts w:ascii="Times New Roman" w:hAnsi="Times New Roman"/>
                <w:spacing w:val="1"/>
                <w:sz w:val="24"/>
              </w:rPr>
              <w:t>ti</w:t>
            </w:r>
            <w:r w:rsidRPr="00196763">
              <w:rPr>
                <w:rFonts w:ascii="Times New Roman" w:hAnsi="Times New Roman"/>
                <w:spacing w:val="-4"/>
                <w:sz w:val="24"/>
              </w:rPr>
              <w:t>e</w:t>
            </w:r>
            <w:r w:rsidRPr="00196763">
              <w:rPr>
                <w:rFonts w:ascii="Times New Roman" w:hAnsi="Times New Roman"/>
                <w:sz w:val="24"/>
              </w:rPr>
              <w:t>r</w:t>
            </w:r>
          </w:p>
        </w:tc>
      </w:tr>
      <w:tr w:rsidR="00196763" w:rsidRPr="00196763" w14:paraId="3AD6F53F" w14:textId="77777777" w:rsidTr="00196763">
        <w:trPr>
          <w:trHeight w:hRule="exact" w:val="1506"/>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9D81A6" w14:textId="77777777" w:rsidR="00196763" w:rsidRPr="00196763" w:rsidRDefault="00196763" w:rsidP="00196763">
            <w:pPr>
              <w:widowControl w:val="0"/>
              <w:tabs>
                <w:tab w:val="left" w:pos="0"/>
              </w:tabs>
              <w:spacing w:before="0" w:beforeAutospacing="0" w:line="276" w:lineRule="auto"/>
              <w:ind w:left="438"/>
              <w:rPr>
                <w:rFonts w:ascii="Times New Roman" w:hAnsi="Times New Roman"/>
                <w:sz w:val="24"/>
              </w:rPr>
            </w:pPr>
            <w:r w:rsidRPr="00196763">
              <w:rPr>
                <w:rFonts w:ascii="Times New Roman" w:hAnsi="Times New Roman"/>
                <w:noProof/>
                <w:sz w:val="24"/>
                <w:lang w:val="fr-CA" w:eastAsia="fr-CA"/>
              </w:rPr>
              <w:drawing>
                <wp:inline distT="0" distB="0" distL="0" distR="0" wp14:anchorId="26720914" wp14:editId="7190DE63">
                  <wp:extent cx="648970" cy="648970"/>
                  <wp:effectExtent l="0" t="0" r="0" b="0"/>
                  <wp:docPr id="5418" name="Imag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inline>
              </w:drawing>
            </w:r>
          </w:p>
          <w:p w14:paraId="128378BA"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58BB2C9F"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 xml:space="preserve">Port </w:t>
            </w:r>
            <w:r w:rsidRPr="00196763">
              <w:rPr>
                <w:rFonts w:ascii="Times New Roman" w:hAnsi="Times New Roman"/>
                <w:spacing w:val="-5"/>
                <w:sz w:val="24"/>
              </w:rPr>
              <w:t>o</w:t>
            </w:r>
            <w:r w:rsidRPr="00196763">
              <w:rPr>
                <w:rFonts w:ascii="Times New Roman" w:hAnsi="Times New Roman"/>
                <w:spacing w:val="-2"/>
                <w:sz w:val="24"/>
              </w:rPr>
              <w:t>b</w:t>
            </w:r>
            <w:r w:rsidRPr="00196763">
              <w:rPr>
                <w:rFonts w:ascii="Times New Roman" w:hAnsi="Times New Roman"/>
                <w:spacing w:val="1"/>
                <w:sz w:val="24"/>
              </w:rPr>
              <w:t>li</w:t>
            </w:r>
            <w:r w:rsidRPr="00196763">
              <w:rPr>
                <w:rFonts w:ascii="Times New Roman" w:hAnsi="Times New Roman"/>
                <w:spacing w:val="-5"/>
                <w:sz w:val="24"/>
              </w:rPr>
              <w:t>g</w:t>
            </w:r>
            <w:r w:rsidRPr="00196763">
              <w:rPr>
                <w:rFonts w:ascii="Times New Roman" w:hAnsi="Times New Roman"/>
                <w:sz w:val="24"/>
              </w:rPr>
              <w:t>a</w:t>
            </w:r>
            <w:r w:rsidRPr="00196763">
              <w:rPr>
                <w:rFonts w:ascii="Times New Roman" w:hAnsi="Times New Roman"/>
                <w:spacing w:val="1"/>
                <w:sz w:val="24"/>
              </w:rPr>
              <w:t>t</w:t>
            </w:r>
            <w:r w:rsidRPr="00196763">
              <w:rPr>
                <w:rFonts w:ascii="Times New Roman" w:hAnsi="Times New Roman"/>
                <w:sz w:val="24"/>
              </w:rPr>
              <w:t>o</w:t>
            </w:r>
            <w:r w:rsidRPr="00196763">
              <w:rPr>
                <w:rFonts w:ascii="Times New Roman" w:hAnsi="Times New Roman"/>
                <w:spacing w:val="1"/>
                <w:sz w:val="24"/>
              </w:rPr>
              <w:t>i</w:t>
            </w:r>
            <w:r w:rsidRPr="00196763">
              <w:rPr>
                <w:rFonts w:ascii="Times New Roman" w:hAnsi="Times New Roman"/>
                <w:spacing w:val="-2"/>
                <w:sz w:val="24"/>
              </w:rPr>
              <w:t>r</w:t>
            </w:r>
            <w:r w:rsidRPr="00196763">
              <w:rPr>
                <w:rFonts w:ascii="Times New Roman" w:hAnsi="Times New Roman"/>
                <w:sz w:val="24"/>
              </w:rPr>
              <w:t>e d</w:t>
            </w:r>
            <w:r w:rsidRPr="00196763">
              <w:rPr>
                <w:rFonts w:ascii="Times New Roman" w:hAnsi="Times New Roman"/>
                <w:spacing w:val="-6"/>
                <w:sz w:val="24"/>
              </w:rPr>
              <w:t>'</w:t>
            </w:r>
            <w:r w:rsidRPr="00196763">
              <w:rPr>
                <w:rFonts w:ascii="Times New Roman" w:hAnsi="Times New Roman"/>
                <w:sz w:val="24"/>
              </w:rPr>
              <w:t>équ</w:t>
            </w:r>
            <w:r w:rsidRPr="00196763">
              <w:rPr>
                <w:rFonts w:ascii="Times New Roman" w:hAnsi="Times New Roman"/>
                <w:spacing w:val="1"/>
                <w:sz w:val="24"/>
              </w:rPr>
              <w:t>i</w:t>
            </w:r>
            <w:r w:rsidRPr="00196763">
              <w:rPr>
                <w:rFonts w:ascii="Times New Roman" w:hAnsi="Times New Roman"/>
                <w:sz w:val="24"/>
              </w:rPr>
              <w:t>pe</w:t>
            </w:r>
            <w:r w:rsidRPr="00196763">
              <w:rPr>
                <w:rFonts w:ascii="Times New Roman" w:hAnsi="Times New Roman"/>
                <w:spacing w:val="-6"/>
                <w:sz w:val="24"/>
              </w:rPr>
              <w:t>m</w:t>
            </w:r>
            <w:r w:rsidRPr="00196763">
              <w:rPr>
                <w:rFonts w:ascii="Times New Roman" w:hAnsi="Times New Roman"/>
                <w:spacing w:val="-2"/>
                <w:sz w:val="24"/>
              </w:rPr>
              <w:t>e</w:t>
            </w:r>
            <w:r w:rsidRPr="00196763">
              <w:rPr>
                <w:rFonts w:ascii="Times New Roman" w:hAnsi="Times New Roman"/>
                <w:sz w:val="24"/>
              </w:rPr>
              <w:t>nt de 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pacing w:val="1"/>
                <w:sz w:val="24"/>
              </w:rPr>
              <w:t>ti</w:t>
            </w:r>
            <w:r w:rsidRPr="00196763">
              <w:rPr>
                <w:rFonts w:ascii="Times New Roman" w:hAnsi="Times New Roman"/>
                <w:sz w:val="24"/>
              </w:rPr>
              <w:t>on</w:t>
            </w:r>
            <w:r w:rsidRPr="00196763">
              <w:rPr>
                <w:rFonts w:ascii="Times New Roman" w:hAnsi="Times New Roman"/>
                <w:spacing w:val="-2"/>
                <w:sz w:val="24"/>
              </w:rPr>
              <w:t xml:space="preserve"> d</w:t>
            </w:r>
            <w:r w:rsidRPr="00196763">
              <w:rPr>
                <w:rFonts w:ascii="Times New Roman" w:hAnsi="Times New Roman"/>
                <w:sz w:val="24"/>
              </w:rPr>
              <w:t xml:space="preserve">es </w:t>
            </w:r>
            <w:r w:rsidRPr="00196763">
              <w:rPr>
                <w:rFonts w:ascii="Times New Roman" w:hAnsi="Times New Roman"/>
                <w:spacing w:val="-5"/>
                <w:sz w:val="24"/>
              </w:rPr>
              <w:t>v</w:t>
            </w:r>
            <w:r w:rsidRPr="00196763">
              <w:rPr>
                <w:rFonts w:ascii="Times New Roman" w:hAnsi="Times New Roman"/>
                <w:sz w:val="24"/>
              </w:rPr>
              <w:t>o</w:t>
            </w:r>
            <w:r w:rsidRPr="00196763">
              <w:rPr>
                <w:rFonts w:ascii="Times New Roman" w:hAnsi="Times New Roman"/>
                <w:spacing w:val="1"/>
                <w:sz w:val="24"/>
              </w:rPr>
              <w:t>i</w:t>
            </w:r>
            <w:r w:rsidRPr="00196763">
              <w:rPr>
                <w:rFonts w:ascii="Times New Roman" w:hAnsi="Times New Roman"/>
                <w:spacing w:val="-2"/>
                <w:sz w:val="24"/>
              </w:rPr>
              <w:t>e</w:t>
            </w:r>
            <w:r w:rsidRPr="00196763">
              <w:rPr>
                <w:rFonts w:ascii="Times New Roman" w:hAnsi="Times New Roman"/>
                <w:sz w:val="24"/>
              </w:rPr>
              <w:t xml:space="preserve">s </w:t>
            </w:r>
            <w:r w:rsidRPr="00196763">
              <w:rPr>
                <w:rFonts w:ascii="Times New Roman" w:hAnsi="Times New Roman"/>
                <w:spacing w:val="-2"/>
                <w:sz w:val="24"/>
              </w:rPr>
              <w:t>r</w:t>
            </w:r>
            <w:r w:rsidRPr="00196763">
              <w:rPr>
                <w:rFonts w:ascii="Times New Roman" w:hAnsi="Times New Roman"/>
                <w:sz w:val="24"/>
              </w:rPr>
              <w:t>e</w:t>
            </w:r>
            <w:r w:rsidRPr="00196763">
              <w:rPr>
                <w:rFonts w:ascii="Times New Roman" w:hAnsi="Times New Roman"/>
                <w:spacing w:val="1"/>
                <w:sz w:val="24"/>
              </w:rPr>
              <w:t>s</w:t>
            </w:r>
            <w:r w:rsidRPr="00196763">
              <w:rPr>
                <w:rFonts w:ascii="Times New Roman" w:hAnsi="Times New Roman"/>
                <w:spacing w:val="-2"/>
                <w:sz w:val="24"/>
              </w:rPr>
              <w:t>p</w:t>
            </w:r>
            <w:r w:rsidRPr="00196763">
              <w:rPr>
                <w:rFonts w:ascii="Times New Roman" w:hAnsi="Times New Roman"/>
                <w:spacing w:val="1"/>
                <w:sz w:val="24"/>
              </w:rPr>
              <w:t>ir</w:t>
            </w:r>
            <w:r w:rsidRPr="00196763">
              <w:rPr>
                <w:rFonts w:ascii="Times New Roman" w:hAnsi="Times New Roman"/>
                <w:spacing w:val="-4"/>
                <w:sz w:val="24"/>
              </w:rPr>
              <w:t>a</w:t>
            </w:r>
            <w:r w:rsidRPr="00196763">
              <w:rPr>
                <w:rFonts w:ascii="Times New Roman" w:hAnsi="Times New Roman"/>
                <w:spacing w:val="1"/>
                <w:sz w:val="24"/>
              </w:rPr>
              <w:t>t</w:t>
            </w:r>
            <w:r w:rsidRPr="00196763">
              <w:rPr>
                <w:rFonts w:ascii="Times New Roman" w:hAnsi="Times New Roman"/>
                <w:sz w:val="24"/>
              </w:rPr>
              <w:t>o</w:t>
            </w:r>
            <w:r w:rsidRPr="00196763">
              <w:rPr>
                <w:rFonts w:ascii="Times New Roman" w:hAnsi="Times New Roman"/>
                <w:spacing w:val="1"/>
                <w:sz w:val="24"/>
              </w:rPr>
              <w:t>i</w:t>
            </w:r>
            <w:r w:rsidRPr="00196763">
              <w:rPr>
                <w:rFonts w:ascii="Times New Roman" w:hAnsi="Times New Roman"/>
                <w:spacing w:val="-2"/>
                <w:sz w:val="24"/>
              </w:rPr>
              <w:t>r</w:t>
            </w:r>
            <w:r w:rsidRPr="00196763">
              <w:rPr>
                <w:rFonts w:ascii="Times New Roman" w:hAnsi="Times New Roman"/>
                <w:sz w:val="24"/>
              </w:rPr>
              <w:t>es</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1FABA5D2" w14:textId="3AD65364"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z w:val="24"/>
              </w:rPr>
              <w:t>Fou</w:t>
            </w:r>
            <w:r w:rsidRPr="00196763">
              <w:rPr>
                <w:rFonts w:ascii="Times New Roman" w:hAnsi="Times New Roman"/>
                <w:spacing w:val="-2"/>
                <w:sz w:val="24"/>
              </w:rPr>
              <w:t>i</w:t>
            </w:r>
            <w:r w:rsidRPr="00196763">
              <w:rPr>
                <w:rFonts w:ascii="Times New Roman" w:hAnsi="Times New Roman"/>
                <w:spacing w:val="1"/>
                <w:sz w:val="24"/>
              </w:rPr>
              <w:t>ll</w:t>
            </w:r>
            <w:r w:rsidRPr="00196763">
              <w:rPr>
                <w:rFonts w:ascii="Times New Roman" w:hAnsi="Times New Roman"/>
                <w:spacing w:val="-2"/>
                <w:sz w:val="24"/>
              </w:rPr>
              <w:t>e</w:t>
            </w:r>
            <w:r w:rsidRPr="00196763">
              <w:rPr>
                <w:rFonts w:ascii="Times New Roman" w:hAnsi="Times New Roman"/>
                <w:sz w:val="24"/>
              </w:rPr>
              <w:t xml:space="preserve">s </w:t>
            </w:r>
            <w:r w:rsidRPr="00196763">
              <w:rPr>
                <w:rFonts w:ascii="Times New Roman" w:hAnsi="Times New Roman"/>
                <w:spacing w:val="-2"/>
                <w:sz w:val="24"/>
              </w:rPr>
              <w:t>e</w:t>
            </w:r>
            <w:r w:rsidRPr="00196763">
              <w:rPr>
                <w:rFonts w:ascii="Times New Roman" w:hAnsi="Times New Roman"/>
                <w:sz w:val="24"/>
              </w:rPr>
              <w:t xml:space="preserve">t </w:t>
            </w:r>
            <w:r w:rsidRPr="00196763">
              <w:rPr>
                <w:rFonts w:ascii="Times New Roman" w:hAnsi="Times New Roman"/>
                <w:spacing w:val="-9"/>
                <w:sz w:val="24"/>
              </w:rPr>
              <w:t>m</w:t>
            </w:r>
            <w:r w:rsidRPr="00196763">
              <w:rPr>
                <w:rFonts w:ascii="Times New Roman" w:hAnsi="Times New Roman"/>
                <w:sz w:val="24"/>
              </w:rPr>
              <w:t>an</w:t>
            </w:r>
            <w:r w:rsidRPr="00196763">
              <w:rPr>
                <w:rFonts w:ascii="Times New Roman" w:hAnsi="Times New Roman"/>
                <w:spacing w:val="1"/>
                <w:sz w:val="24"/>
              </w:rPr>
              <w:t>i</w:t>
            </w:r>
            <w:r w:rsidRPr="00196763">
              <w:rPr>
                <w:rFonts w:ascii="Times New Roman" w:hAnsi="Times New Roman"/>
                <w:sz w:val="24"/>
              </w:rPr>
              <w:t>pu</w:t>
            </w:r>
            <w:r w:rsidRPr="00196763">
              <w:rPr>
                <w:rFonts w:ascii="Times New Roman" w:hAnsi="Times New Roman"/>
                <w:spacing w:val="1"/>
                <w:sz w:val="24"/>
              </w:rPr>
              <w:t>l</w:t>
            </w:r>
            <w:r w:rsidRPr="00196763">
              <w:rPr>
                <w:rFonts w:ascii="Times New Roman" w:hAnsi="Times New Roman"/>
                <w:spacing w:val="-2"/>
                <w:sz w:val="24"/>
              </w:rPr>
              <w:t>a</w:t>
            </w:r>
            <w:r w:rsidRPr="00196763">
              <w:rPr>
                <w:rFonts w:ascii="Times New Roman" w:hAnsi="Times New Roman"/>
                <w:spacing w:val="-1"/>
                <w:sz w:val="24"/>
              </w:rPr>
              <w:t>t</w:t>
            </w:r>
            <w:r w:rsidRPr="00196763">
              <w:rPr>
                <w:rFonts w:ascii="Times New Roman" w:hAnsi="Times New Roman"/>
                <w:spacing w:val="1"/>
                <w:sz w:val="24"/>
              </w:rPr>
              <w:t>i</w:t>
            </w:r>
            <w:r w:rsidRPr="00196763">
              <w:rPr>
                <w:rFonts w:ascii="Times New Roman" w:hAnsi="Times New Roman"/>
                <w:sz w:val="24"/>
              </w:rPr>
              <w:t xml:space="preserve">on </w:t>
            </w:r>
            <w:r w:rsidRPr="00196763">
              <w:rPr>
                <w:rFonts w:ascii="Times New Roman" w:hAnsi="Times New Roman"/>
                <w:spacing w:val="1"/>
                <w:sz w:val="24"/>
              </w:rPr>
              <w:t>d</w:t>
            </w:r>
            <w:r w:rsidRPr="00196763">
              <w:rPr>
                <w:rFonts w:ascii="Times New Roman" w:hAnsi="Times New Roman"/>
                <w:spacing w:val="-4"/>
                <w:sz w:val="24"/>
              </w:rPr>
              <w:t>e</w:t>
            </w:r>
            <w:r w:rsidRPr="00196763">
              <w:rPr>
                <w:rFonts w:ascii="Times New Roman" w:hAnsi="Times New Roman"/>
                <w:sz w:val="24"/>
              </w:rPr>
              <w:t xml:space="preserve">s </w:t>
            </w:r>
            <w:r w:rsidRPr="00196763">
              <w:rPr>
                <w:rFonts w:ascii="Times New Roman" w:hAnsi="Times New Roman"/>
                <w:spacing w:val="1"/>
                <w:sz w:val="24"/>
              </w:rPr>
              <w:t>pr</w:t>
            </w:r>
            <w:r w:rsidRPr="00196763">
              <w:rPr>
                <w:rFonts w:ascii="Times New Roman" w:hAnsi="Times New Roman"/>
                <w:sz w:val="24"/>
              </w:rPr>
              <w:t>o</w:t>
            </w:r>
            <w:r w:rsidRPr="00196763">
              <w:rPr>
                <w:rFonts w:ascii="Times New Roman" w:hAnsi="Times New Roman"/>
                <w:spacing w:val="-2"/>
                <w:sz w:val="24"/>
              </w:rPr>
              <w:t>du</w:t>
            </w:r>
            <w:r w:rsidRPr="00196763">
              <w:rPr>
                <w:rFonts w:ascii="Times New Roman" w:hAnsi="Times New Roman"/>
                <w:spacing w:val="1"/>
                <w:sz w:val="24"/>
              </w:rPr>
              <w:t xml:space="preserve">its </w:t>
            </w:r>
            <w:r w:rsidRPr="00196763">
              <w:rPr>
                <w:rFonts w:ascii="Times New Roman" w:hAnsi="Times New Roman"/>
                <w:sz w:val="24"/>
              </w:rPr>
              <w:t>no</w:t>
            </w:r>
            <w:r w:rsidRPr="00196763">
              <w:rPr>
                <w:rFonts w:ascii="Times New Roman" w:hAnsi="Times New Roman"/>
                <w:spacing w:val="-2"/>
                <w:sz w:val="24"/>
              </w:rPr>
              <w:t>c</w:t>
            </w:r>
            <w:r w:rsidRPr="00196763">
              <w:rPr>
                <w:rFonts w:ascii="Times New Roman" w:hAnsi="Times New Roman"/>
                <w:spacing w:val="1"/>
                <w:sz w:val="24"/>
              </w:rPr>
              <w:t>if</w:t>
            </w:r>
            <w:r w:rsidRPr="00196763">
              <w:rPr>
                <w:rFonts w:ascii="Times New Roman" w:hAnsi="Times New Roman"/>
                <w:sz w:val="24"/>
              </w:rPr>
              <w:t>s</w:t>
            </w:r>
            <w:r w:rsidR="00E70809">
              <w:rPr>
                <w:rFonts w:ascii="Times New Roman" w:hAnsi="Times New Roman"/>
                <w:sz w:val="24"/>
              </w:rPr>
              <w:t xml:space="preserve"> </w:t>
            </w:r>
            <w:r w:rsidRPr="00196763">
              <w:rPr>
                <w:rFonts w:ascii="Times New Roman" w:hAnsi="Times New Roman"/>
                <w:sz w:val="24"/>
              </w:rPr>
              <w:t>;</w:t>
            </w:r>
          </w:p>
          <w:p w14:paraId="17052130" w14:textId="77777777" w:rsidR="00196763" w:rsidRPr="00196763" w:rsidRDefault="00196763" w:rsidP="00196763">
            <w:pPr>
              <w:widowControl w:val="0"/>
              <w:tabs>
                <w:tab w:val="left" w:pos="0"/>
              </w:tabs>
              <w:spacing w:before="0" w:beforeAutospacing="0" w:line="276" w:lineRule="auto"/>
              <w:ind w:left="105" w:right="813"/>
              <w:rPr>
                <w:rFonts w:ascii="Times New Roman" w:hAnsi="Times New Roman"/>
                <w:sz w:val="24"/>
              </w:rPr>
            </w:pPr>
            <w:r w:rsidRPr="00196763">
              <w:rPr>
                <w:rFonts w:ascii="Times New Roman" w:hAnsi="Times New Roman"/>
                <w:spacing w:val="-1"/>
                <w:sz w:val="24"/>
              </w:rPr>
              <w:t>C</w:t>
            </w:r>
            <w:r w:rsidRPr="00196763">
              <w:rPr>
                <w:rFonts w:ascii="Times New Roman" w:hAnsi="Times New Roman"/>
                <w:sz w:val="24"/>
              </w:rPr>
              <w:t>ha</w:t>
            </w:r>
            <w:r w:rsidRPr="00196763">
              <w:rPr>
                <w:rFonts w:ascii="Times New Roman" w:hAnsi="Times New Roman"/>
                <w:spacing w:val="1"/>
                <w:sz w:val="24"/>
              </w:rPr>
              <w:t>r</w:t>
            </w:r>
            <w:r w:rsidRPr="00196763">
              <w:rPr>
                <w:rFonts w:ascii="Times New Roman" w:hAnsi="Times New Roman"/>
                <w:spacing w:val="-5"/>
                <w:sz w:val="24"/>
              </w:rPr>
              <w:t>g</w:t>
            </w:r>
            <w:r w:rsidRPr="00196763">
              <w:rPr>
                <w:rFonts w:ascii="Times New Roman" w:hAnsi="Times New Roman"/>
                <w:sz w:val="24"/>
              </w:rPr>
              <w:t>e</w:t>
            </w:r>
            <w:r w:rsidRPr="00196763">
              <w:rPr>
                <w:rFonts w:ascii="Times New Roman" w:hAnsi="Times New Roman"/>
                <w:spacing w:val="-6"/>
                <w:sz w:val="24"/>
              </w:rPr>
              <w:t>m</w:t>
            </w:r>
            <w:r w:rsidRPr="00196763">
              <w:rPr>
                <w:rFonts w:ascii="Times New Roman" w:hAnsi="Times New Roman"/>
                <w:sz w:val="24"/>
              </w:rPr>
              <w:t xml:space="preserve">ent des </w:t>
            </w:r>
            <w:r w:rsidRPr="00196763">
              <w:rPr>
                <w:rFonts w:ascii="Times New Roman" w:hAnsi="Times New Roman"/>
                <w:spacing w:val="-5"/>
                <w:sz w:val="24"/>
              </w:rPr>
              <w:t>g</w:t>
            </w:r>
            <w:r w:rsidRPr="00196763">
              <w:rPr>
                <w:rFonts w:ascii="Times New Roman" w:hAnsi="Times New Roman"/>
                <w:spacing w:val="1"/>
                <w:sz w:val="24"/>
              </w:rPr>
              <w:t>r</w:t>
            </w:r>
            <w:r w:rsidRPr="00196763">
              <w:rPr>
                <w:rFonts w:ascii="Times New Roman" w:hAnsi="Times New Roman"/>
                <w:sz w:val="24"/>
              </w:rPr>
              <w:t>a</w:t>
            </w:r>
            <w:r w:rsidRPr="00196763">
              <w:rPr>
                <w:rFonts w:ascii="Times New Roman" w:hAnsi="Times New Roman"/>
                <w:spacing w:val="-5"/>
                <w:sz w:val="24"/>
              </w:rPr>
              <w:t>v</w:t>
            </w:r>
            <w:r w:rsidRPr="00196763">
              <w:rPr>
                <w:rFonts w:ascii="Times New Roman" w:hAnsi="Times New Roman"/>
                <w:spacing w:val="1"/>
                <w:sz w:val="24"/>
              </w:rPr>
              <w:t>i</w:t>
            </w:r>
            <w:r w:rsidRPr="00196763">
              <w:rPr>
                <w:rFonts w:ascii="Times New Roman" w:hAnsi="Times New Roman"/>
                <w:sz w:val="24"/>
              </w:rPr>
              <w:t>e</w:t>
            </w:r>
            <w:r w:rsidRPr="00196763">
              <w:rPr>
                <w:rFonts w:ascii="Times New Roman" w:hAnsi="Times New Roman"/>
                <w:spacing w:val="1"/>
                <w:sz w:val="24"/>
              </w:rPr>
              <w:t>r</w:t>
            </w:r>
            <w:r w:rsidRPr="00196763">
              <w:rPr>
                <w:rFonts w:ascii="Times New Roman" w:hAnsi="Times New Roman"/>
                <w:sz w:val="24"/>
              </w:rPr>
              <w:t xml:space="preserve">s </w:t>
            </w:r>
            <w:r w:rsidRPr="00196763">
              <w:rPr>
                <w:rFonts w:ascii="Times New Roman" w:hAnsi="Times New Roman"/>
                <w:spacing w:val="-2"/>
                <w:sz w:val="24"/>
              </w:rPr>
              <w:t>e</w:t>
            </w:r>
            <w:r w:rsidRPr="00196763">
              <w:rPr>
                <w:rFonts w:ascii="Times New Roman" w:hAnsi="Times New Roman"/>
                <w:sz w:val="24"/>
              </w:rPr>
              <w:t>t déch</w:t>
            </w:r>
            <w:r w:rsidRPr="00196763">
              <w:rPr>
                <w:rFonts w:ascii="Times New Roman" w:hAnsi="Times New Roman"/>
                <w:spacing w:val="-2"/>
                <w:sz w:val="24"/>
              </w:rPr>
              <w:t>a</w:t>
            </w:r>
            <w:r w:rsidRPr="00196763">
              <w:rPr>
                <w:rFonts w:ascii="Times New Roman" w:hAnsi="Times New Roman"/>
                <w:spacing w:val="1"/>
                <w:sz w:val="24"/>
              </w:rPr>
              <w:t>r</w:t>
            </w:r>
            <w:r w:rsidRPr="00196763">
              <w:rPr>
                <w:rFonts w:ascii="Times New Roman" w:hAnsi="Times New Roman"/>
                <w:spacing w:val="-5"/>
                <w:sz w:val="24"/>
              </w:rPr>
              <w:t>g</w:t>
            </w:r>
            <w:r w:rsidRPr="00196763">
              <w:rPr>
                <w:rFonts w:ascii="Times New Roman" w:hAnsi="Times New Roman"/>
                <w:sz w:val="24"/>
              </w:rPr>
              <w:t>e</w:t>
            </w:r>
            <w:r w:rsidRPr="00196763">
              <w:rPr>
                <w:rFonts w:ascii="Times New Roman" w:hAnsi="Times New Roman"/>
                <w:spacing w:val="-6"/>
                <w:sz w:val="24"/>
              </w:rPr>
              <w:t>m</w:t>
            </w:r>
            <w:r w:rsidRPr="00196763">
              <w:rPr>
                <w:rFonts w:ascii="Times New Roman" w:hAnsi="Times New Roman"/>
                <w:sz w:val="24"/>
              </w:rPr>
              <w:t>ent de ciment et d</w:t>
            </w:r>
            <w:r w:rsidRPr="00196763">
              <w:rPr>
                <w:rFonts w:ascii="Times New Roman" w:hAnsi="Times New Roman"/>
                <w:spacing w:val="-2"/>
                <w:sz w:val="24"/>
              </w:rPr>
              <w:t>e</w:t>
            </w:r>
            <w:r w:rsidRPr="00196763">
              <w:rPr>
                <w:rFonts w:ascii="Times New Roman" w:hAnsi="Times New Roman"/>
                <w:sz w:val="24"/>
              </w:rPr>
              <w:t xml:space="preserve">s </w:t>
            </w:r>
            <w:r w:rsidRPr="00196763">
              <w:rPr>
                <w:rFonts w:ascii="Times New Roman" w:hAnsi="Times New Roman"/>
                <w:spacing w:val="-6"/>
                <w:sz w:val="24"/>
              </w:rPr>
              <w:t>m</w:t>
            </w:r>
            <w:r w:rsidRPr="00196763">
              <w:rPr>
                <w:rFonts w:ascii="Times New Roman" w:hAnsi="Times New Roman"/>
                <w:sz w:val="24"/>
              </w:rPr>
              <w:t>a</w:t>
            </w:r>
            <w:r w:rsidRPr="00196763">
              <w:rPr>
                <w:rFonts w:ascii="Times New Roman" w:hAnsi="Times New Roman"/>
                <w:spacing w:val="2"/>
                <w:sz w:val="24"/>
              </w:rPr>
              <w:t>t</w:t>
            </w:r>
            <w:r w:rsidRPr="00196763">
              <w:rPr>
                <w:rFonts w:ascii="Times New Roman" w:hAnsi="Times New Roman"/>
                <w:spacing w:val="-2"/>
                <w:sz w:val="24"/>
              </w:rPr>
              <w:t>é</w:t>
            </w:r>
            <w:r w:rsidRPr="00196763">
              <w:rPr>
                <w:rFonts w:ascii="Times New Roman" w:hAnsi="Times New Roman"/>
                <w:spacing w:val="1"/>
                <w:sz w:val="24"/>
              </w:rPr>
              <w:t>r</w:t>
            </w:r>
            <w:r w:rsidRPr="00196763">
              <w:rPr>
                <w:rFonts w:ascii="Times New Roman" w:hAnsi="Times New Roman"/>
                <w:spacing w:val="-1"/>
                <w:sz w:val="24"/>
              </w:rPr>
              <w:t>i</w:t>
            </w:r>
            <w:r w:rsidRPr="00196763">
              <w:rPr>
                <w:rFonts w:ascii="Times New Roman" w:hAnsi="Times New Roman"/>
                <w:sz w:val="24"/>
              </w:rPr>
              <w:t>aux ;</w:t>
            </w:r>
          </w:p>
        </w:tc>
      </w:tr>
      <w:tr w:rsidR="00196763" w:rsidRPr="00196763" w14:paraId="4065B3E1" w14:textId="77777777" w:rsidTr="00196763">
        <w:trPr>
          <w:trHeight w:hRule="exact" w:val="1136"/>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8B3E50"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p w14:paraId="6FE26764" w14:textId="77777777" w:rsidR="00196763" w:rsidRPr="00196763" w:rsidRDefault="00196763" w:rsidP="00196763">
            <w:pPr>
              <w:widowControl w:val="0"/>
              <w:tabs>
                <w:tab w:val="left" w:pos="0"/>
              </w:tabs>
              <w:spacing w:before="0" w:beforeAutospacing="0" w:line="276" w:lineRule="auto"/>
              <w:ind w:left="315"/>
              <w:rPr>
                <w:rFonts w:ascii="Times New Roman" w:hAnsi="Times New Roman"/>
                <w:sz w:val="24"/>
              </w:rPr>
            </w:pPr>
          </w:p>
          <w:p w14:paraId="5BA5497C"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6F00F216"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 xml:space="preserve">Port </w:t>
            </w:r>
            <w:r w:rsidRPr="00196763">
              <w:rPr>
                <w:rFonts w:ascii="Times New Roman" w:hAnsi="Times New Roman"/>
                <w:spacing w:val="-5"/>
                <w:sz w:val="24"/>
              </w:rPr>
              <w:t>o</w:t>
            </w:r>
            <w:r w:rsidRPr="00196763">
              <w:rPr>
                <w:rFonts w:ascii="Times New Roman" w:hAnsi="Times New Roman"/>
                <w:spacing w:val="-2"/>
                <w:sz w:val="24"/>
              </w:rPr>
              <w:t>b</w:t>
            </w:r>
            <w:r w:rsidRPr="00196763">
              <w:rPr>
                <w:rFonts w:ascii="Times New Roman" w:hAnsi="Times New Roman"/>
                <w:spacing w:val="1"/>
                <w:sz w:val="24"/>
              </w:rPr>
              <w:t>li</w:t>
            </w:r>
            <w:r w:rsidRPr="00196763">
              <w:rPr>
                <w:rFonts w:ascii="Times New Roman" w:hAnsi="Times New Roman"/>
                <w:spacing w:val="-5"/>
                <w:sz w:val="24"/>
              </w:rPr>
              <w:t>g</w:t>
            </w:r>
            <w:r w:rsidRPr="00196763">
              <w:rPr>
                <w:rFonts w:ascii="Times New Roman" w:hAnsi="Times New Roman"/>
                <w:sz w:val="24"/>
              </w:rPr>
              <w:t>a</w:t>
            </w:r>
            <w:r w:rsidRPr="00196763">
              <w:rPr>
                <w:rFonts w:ascii="Times New Roman" w:hAnsi="Times New Roman"/>
                <w:spacing w:val="1"/>
                <w:sz w:val="24"/>
              </w:rPr>
              <w:t>t</w:t>
            </w:r>
            <w:r w:rsidRPr="00196763">
              <w:rPr>
                <w:rFonts w:ascii="Times New Roman" w:hAnsi="Times New Roman"/>
                <w:sz w:val="24"/>
              </w:rPr>
              <w:t>o</w:t>
            </w:r>
            <w:r w:rsidRPr="00196763">
              <w:rPr>
                <w:rFonts w:ascii="Times New Roman" w:hAnsi="Times New Roman"/>
                <w:spacing w:val="1"/>
                <w:sz w:val="24"/>
              </w:rPr>
              <w:t>i</w:t>
            </w:r>
            <w:r w:rsidRPr="00196763">
              <w:rPr>
                <w:rFonts w:ascii="Times New Roman" w:hAnsi="Times New Roman"/>
                <w:spacing w:val="-2"/>
                <w:sz w:val="24"/>
              </w:rPr>
              <w:t>r</w:t>
            </w:r>
            <w:r w:rsidRPr="00196763">
              <w:rPr>
                <w:rFonts w:ascii="Times New Roman" w:hAnsi="Times New Roman"/>
                <w:sz w:val="24"/>
              </w:rPr>
              <w:t>e d</w:t>
            </w:r>
            <w:r w:rsidRPr="00196763">
              <w:rPr>
                <w:rFonts w:ascii="Times New Roman" w:hAnsi="Times New Roman"/>
                <w:spacing w:val="-6"/>
                <w:sz w:val="24"/>
              </w:rPr>
              <w:t>'</w:t>
            </w:r>
            <w:r w:rsidRPr="00196763">
              <w:rPr>
                <w:rFonts w:ascii="Times New Roman" w:hAnsi="Times New Roman"/>
                <w:sz w:val="24"/>
              </w:rPr>
              <w:t>équ</w:t>
            </w:r>
            <w:r w:rsidRPr="00196763">
              <w:rPr>
                <w:rFonts w:ascii="Times New Roman" w:hAnsi="Times New Roman"/>
                <w:spacing w:val="1"/>
                <w:sz w:val="24"/>
              </w:rPr>
              <w:t>i</w:t>
            </w:r>
            <w:r w:rsidRPr="00196763">
              <w:rPr>
                <w:rFonts w:ascii="Times New Roman" w:hAnsi="Times New Roman"/>
                <w:sz w:val="24"/>
              </w:rPr>
              <w:t>pe</w:t>
            </w:r>
            <w:r w:rsidRPr="00196763">
              <w:rPr>
                <w:rFonts w:ascii="Times New Roman" w:hAnsi="Times New Roman"/>
                <w:spacing w:val="-6"/>
                <w:sz w:val="24"/>
              </w:rPr>
              <w:t>m</w:t>
            </w:r>
            <w:r w:rsidRPr="00196763">
              <w:rPr>
                <w:rFonts w:ascii="Times New Roman" w:hAnsi="Times New Roman"/>
                <w:spacing w:val="-2"/>
                <w:sz w:val="24"/>
              </w:rPr>
              <w:t>e</w:t>
            </w:r>
            <w:r w:rsidRPr="00196763">
              <w:rPr>
                <w:rFonts w:ascii="Times New Roman" w:hAnsi="Times New Roman"/>
                <w:sz w:val="24"/>
              </w:rPr>
              <w:t>nt de 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pacing w:val="1"/>
                <w:sz w:val="24"/>
              </w:rPr>
              <w:t>ti</w:t>
            </w:r>
            <w:r w:rsidRPr="00196763">
              <w:rPr>
                <w:rFonts w:ascii="Times New Roman" w:hAnsi="Times New Roman"/>
                <w:sz w:val="24"/>
              </w:rPr>
              <w:t>on</w:t>
            </w:r>
            <w:r w:rsidRPr="00196763">
              <w:rPr>
                <w:rFonts w:ascii="Times New Roman" w:hAnsi="Times New Roman"/>
                <w:spacing w:val="-2"/>
                <w:sz w:val="24"/>
              </w:rPr>
              <w:t xml:space="preserve"> d</w:t>
            </w:r>
            <w:r w:rsidRPr="00196763">
              <w:rPr>
                <w:rFonts w:ascii="Times New Roman" w:hAnsi="Times New Roman"/>
                <w:sz w:val="24"/>
              </w:rPr>
              <w:t xml:space="preserve">es </w:t>
            </w:r>
            <w:r w:rsidRPr="00196763">
              <w:rPr>
                <w:rFonts w:ascii="Times New Roman" w:hAnsi="Times New Roman"/>
                <w:spacing w:val="-5"/>
                <w:sz w:val="24"/>
              </w:rPr>
              <w:t>y</w:t>
            </w:r>
            <w:r w:rsidRPr="00196763">
              <w:rPr>
                <w:rFonts w:ascii="Times New Roman" w:hAnsi="Times New Roman"/>
                <w:sz w:val="24"/>
              </w:rPr>
              <w:t>eux</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1254203E"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z w:val="24"/>
              </w:rPr>
              <w:t>Fou</w:t>
            </w:r>
            <w:r w:rsidRPr="00196763">
              <w:rPr>
                <w:rFonts w:ascii="Times New Roman" w:hAnsi="Times New Roman"/>
                <w:spacing w:val="-2"/>
                <w:sz w:val="24"/>
              </w:rPr>
              <w:t>i</w:t>
            </w:r>
            <w:r w:rsidRPr="00196763">
              <w:rPr>
                <w:rFonts w:ascii="Times New Roman" w:hAnsi="Times New Roman"/>
                <w:spacing w:val="1"/>
                <w:sz w:val="24"/>
              </w:rPr>
              <w:t>ll</w:t>
            </w:r>
            <w:r w:rsidRPr="00196763">
              <w:rPr>
                <w:rFonts w:ascii="Times New Roman" w:hAnsi="Times New Roman"/>
                <w:spacing w:val="-2"/>
                <w:sz w:val="24"/>
              </w:rPr>
              <w:t>e</w:t>
            </w:r>
            <w:r w:rsidRPr="00196763">
              <w:rPr>
                <w:rFonts w:ascii="Times New Roman" w:hAnsi="Times New Roman"/>
                <w:sz w:val="24"/>
              </w:rPr>
              <w:t>s,</w:t>
            </w:r>
            <w:r w:rsidRPr="00196763">
              <w:rPr>
                <w:rFonts w:ascii="Times New Roman" w:hAnsi="Times New Roman"/>
                <w:spacing w:val="-6"/>
                <w:sz w:val="24"/>
              </w:rPr>
              <w:t xml:space="preserve"> </w:t>
            </w:r>
            <w:r w:rsidRPr="00196763">
              <w:rPr>
                <w:rFonts w:ascii="Times New Roman" w:hAnsi="Times New Roman"/>
                <w:sz w:val="24"/>
              </w:rPr>
              <w:t>ma</w:t>
            </w:r>
            <w:r w:rsidRPr="00196763">
              <w:rPr>
                <w:rFonts w:ascii="Times New Roman" w:hAnsi="Times New Roman"/>
                <w:spacing w:val="1"/>
                <w:sz w:val="24"/>
              </w:rPr>
              <w:t>n</w:t>
            </w:r>
            <w:r w:rsidRPr="00196763">
              <w:rPr>
                <w:rFonts w:ascii="Times New Roman" w:hAnsi="Times New Roman"/>
                <w:sz w:val="24"/>
              </w:rPr>
              <w:t>ip</w:t>
            </w:r>
            <w:r w:rsidRPr="00196763">
              <w:rPr>
                <w:rFonts w:ascii="Times New Roman" w:hAnsi="Times New Roman"/>
                <w:spacing w:val="-1"/>
                <w:sz w:val="24"/>
              </w:rPr>
              <w:t>u</w:t>
            </w:r>
            <w:r w:rsidRPr="00196763">
              <w:rPr>
                <w:rFonts w:ascii="Times New Roman" w:hAnsi="Times New Roman"/>
                <w:spacing w:val="-2"/>
                <w:sz w:val="24"/>
              </w:rPr>
              <w:t>l</w:t>
            </w:r>
            <w:r w:rsidRPr="00196763">
              <w:rPr>
                <w:rFonts w:ascii="Times New Roman" w:hAnsi="Times New Roman"/>
                <w:spacing w:val="1"/>
                <w:sz w:val="24"/>
              </w:rPr>
              <w:t>at</w:t>
            </w:r>
            <w:r w:rsidRPr="00196763">
              <w:rPr>
                <w:rFonts w:ascii="Times New Roman" w:hAnsi="Times New Roman"/>
                <w:sz w:val="24"/>
              </w:rPr>
              <w:t xml:space="preserve">ion </w:t>
            </w:r>
            <w:r w:rsidRPr="00196763">
              <w:rPr>
                <w:rFonts w:ascii="Times New Roman" w:hAnsi="Times New Roman"/>
                <w:spacing w:val="-2"/>
                <w:sz w:val="24"/>
              </w:rPr>
              <w:t>de</w:t>
            </w:r>
            <w:r w:rsidRPr="00196763">
              <w:rPr>
                <w:rFonts w:ascii="Times New Roman" w:hAnsi="Times New Roman"/>
                <w:sz w:val="24"/>
              </w:rPr>
              <w:t xml:space="preserve">s </w:t>
            </w:r>
            <w:r w:rsidRPr="00196763">
              <w:rPr>
                <w:rFonts w:ascii="Times New Roman" w:hAnsi="Times New Roman"/>
                <w:spacing w:val="1"/>
                <w:sz w:val="24"/>
              </w:rPr>
              <w:t>p</w:t>
            </w:r>
            <w:r w:rsidRPr="00196763">
              <w:rPr>
                <w:rFonts w:ascii="Times New Roman" w:hAnsi="Times New Roman"/>
                <w:sz w:val="24"/>
              </w:rPr>
              <w:t>ro</w:t>
            </w:r>
            <w:r w:rsidRPr="00196763">
              <w:rPr>
                <w:rFonts w:ascii="Times New Roman" w:hAnsi="Times New Roman"/>
                <w:spacing w:val="-2"/>
                <w:sz w:val="24"/>
              </w:rPr>
              <w:t>d</w:t>
            </w:r>
            <w:r w:rsidRPr="00196763">
              <w:rPr>
                <w:rFonts w:ascii="Times New Roman" w:hAnsi="Times New Roman"/>
                <w:spacing w:val="-1"/>
                <w:sz w:val="24"/>
              </w:rPr>
              <w:t>u</w:t>
            </w:r>
            <w:r w:rsidRPr="00196763">
              <w:rPr>
                <w:rFonts w:ascii="Times New Roman" w:hAnsi="Times New Roman"/>
                <w:spacing w:val="1"/>
                <w:sz w:val="24"/>
              </w:rPr>
              <w:t>i</w:t>
            </w:r>
            <w:r w:rsidRPr="00196763">
              <w:rPr>
                <w:rFonts w:ascii="Times New Roman" w:hAnsi="Times New Roman"/>
                <w:sz w:val="24"/>
              </w:rPr>
              <w:t>ts no</w:t>
            </w:r>
            <w:r w:rsidRPr="00196763">
              <w:rPr>
                <w:rFonts w:ascii="Times New Roman" w:hAnsi="Times New Roman"/>
                <w:spacing w:val="-2"/>
                <w:sz w:val="24"/>
              </w:rPr>
              <w:t>c</w:t>
            </w:r>
            <w:r w:rsidRPr="00196763">
              <w:rPr>
                <w:rFonts w:ascii="Times New Roman" w:hAnsi="Times New Roman"/>
                <w:spacing w:val="1"/>
                <w:sz w:val="24"/>
              </w:rPr>
              <w:t xml:space="preserve">ifs, travaux de repiquage des surfaces, travaux de soudure ; </w:t>
            </w:r>
          </w:p>
        </w:tc>
      </w:tr>
      <w:tr w:rsidR="00196763" w:rsidRPr="00196763" w14:paraId="0A2FCAD9" w14:textId="77777777" w:rsidTr="00196763">
        <w:trPr>
          <w:trHeight w:hRule="exact" w:val="1124"/>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B291E9"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r w:rsidRPr="00196763">
              <w:rPr>
                <w:rFonts w:ascii="Times New Roman" w:hAnsi="Times New Roman"/>
                <w:noProof/>
                <w:sz w:val="24"/>
                <w:lang w:val="fr-CA" w:eastAsia="fr-CA"/>
              </w:rPr>
              <w:drawing>
                <wp:anchor distT="0" distB="0" distL="114300" distR="114300" simplePos="0" relativeHeight="251577344" behindDoc="0" locked="0" layoutInCell="1" allowOverlap="1" wp14:anchorId="601D1027" wp14:editId="5DB063BD">
                  <wp:simplePos x="0" y="0"/>
                  <wp:positionH relativeFrom="column">
                    <wp:posOffset>233251</wp:posOffset>
                  </wp:positionH>
                  <wp:positionV relativeFrom="paragraph">
                    <wp:posOffset>32385</wp:posOffset>
                  </wp:positionV>
                  <wp:extent cx="648970" cy="663575"/>
                  <wp:effectExtent l="0" t="0" r="0" b="3175"/>
                  <wp:wrapNone/>
                  <wp:docPr id="5416" name="Imag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97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462F3" w14:textId="77777777" w:rsidR="00196763" w:rsidRPr="00196763" w:rsidRDefault="00196763" w:rsidP="00196763">
            <w:pPr>
              <w:widowControl w:val="0"/>
              <w:tabs>
                <w:tab w:val="left" w:pos="0"/>
              </w:tabs>
              <w:spacing w:before="0" w:beforeAutospacing="0" w:line="276" w:lineRule="auto"/>
              <w:ind w:left="344"/>
              <w:rPr>
                <w:rFonts w:ascii="Times New Roman" w:hAnsi="Times New Roman"/>
                <w:sz w:val="24"/>
              </w:rPr>
            </w:pPr>
          </w:p>
          <w:p w14:paraId="78A4CCCE"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6551F471"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Port</w:t>
            </w:r>
            <w:r w:rsidRPr="00196763">
              <w:rPr>
                <w:rFonts w:ascii="Times New Roman" w:hAnsi="Times New Roman"/>
                <w:spacing w:val="-5"/>
                <w:sz w:val="24"/>
              </w:rPr>
              <w:t xml:space="preserve"> </w:t>
            </w:r>
            <w:r w:rsidRPr="00196763">
              <w:rPr>
                <w:rFonts w:ascii="Times New Roman" w:hAnsi="Times New Roman"/>
                <w:spacing w:val="-2"/>
                <w:sz w:val="24"/>
              </w:rPr>
              <w:t>o</w:t>
            </w:r>
            <w:r w:rsidRPr="00196763">
              <w:rPr>
                <w:rFonts w:ascii="Times New Roman" w:hAnsi="Times New Roman"/>
                <w:spacing w:val="1"/>
                <w:sz w:val="24"/>
              </w:rPr>
              <w:t>b</w:t>
            </w:r>
            <w:r w:rsidRPr="00196763">
              <w:rPr>
                <w:rFonts w:ascii="Times New Roman" w:hAnsi="Times New Roman"/>
                <w:spacing w:val="3"/>
                <w:sz w:val="24"/>
              </w:rPr>
              <w:t>l</w:t>
            </w:r>
            <w:r w:rsidRPr="00196763">
              <w:rPr>
                <w:rFonts w:ascii="Times New Roman" w:hAnsi="Times New Roman"/>
                <w:spacing w:val="-5"/>
                <w:sz w:val="24"/>
              </w:rPr>
              <w:t>i</w:t>
            </w:r>
            <w:r w:rsidRPr="00196763">
              <w:rPr>
                <w:rFonts w:ascii="Times New Roman" w:hAnsi="Times New Roman"/>
                <w:sz w:val="24"/>
              </w:rPr>
              <w:t>g</w:t>
            </w:r>
            <w:r w:rsidRPr="00196763">
              <w:rPr>
                <w:rFonts w:ascii="Times New Roman" w:hAnsi="Times New Roman"/>
                <w:spacing w:val="1"/>
                <w:sz w:val="24"/>
              </w:rPr>
              <w:t>a</w:t>
            </w:r>
            <w:r w:rsidRPr="00196763">
              <w:rPr>
                <w:rFonts w:ascii="Times New Roman" w:hAnsi="Times New Roman"/>
                <w:spacing w:val="-2"/>
                <w:sz w:val="24"/>
              </w:rPr>
              <w:t>t</w:t>
            </w:r>
            <w:r w:rsidRPr="00196763">
              <w:rPr>
                <w:rFonts w:ascii="Times New Roman" w:hAnsi="Times New Roman"/>
                <w:spacing w:val="1"/>
                <w:sz w:val="24"/>
              </w:rPr>
              <w:t>oi</w:t>
            </w:r>
            <w:r w:rsidRPr="00196763">
              <w:rPr>
                <w:rFonts w:ascii="Times New Roman" w:hAnsi="Times New Roman"/>
                <w:sz w:val="24"/>
              </w:rPr>
              <w:t>re d</w:t>
            </w:r>
            <w:r w:rsidRPr="00196763">
              <w:rPr>
                <w:rFonts w:ascii="Times New Roman" w:hAnsi="Times New Roman"/>
                <w:spacing w:val="-6"/>
                <w:sz w:val="24"/>
              </w:rPr>
              <w:t>'</w:t>
            </w:r>
            <w:r w:rsidRPr="00196763">
              <w:rPr>
                <w:rFonts w:ascii="Times New Roman" w:hAnsi="Times New Roman"/>
                <w:sz w:val="24"/>
              </w:rPr>
              <w:t>équ</w:t>
            </w:r>
            <w:r w:rsidRPr="00196763">
              <w:rPr>
                <w:rFonts w:ascii="Times New Roman" w:hAnsi="Times New Roman"/>
                <w:spacing w:val="1"/>
                <w:sz w:val="24"/>
              </w:rPr>
              <w:t>i</w:t>
            </w:r>
            <w:r w:rsidRPr="00196763">
              <w:rPr>
                <w:rFonts w:ascii="Times New Roman" w:hAnsi="Times New Roman"/>
                <w:sz w:val="24"/>
              </w:rPr>
              <w:t>pe</w:t>
            </w:r>
            <w:r w:rsidRPr="00196763">
              <w:rPr>
                <w:rFonts w:ascii="Times New Roman" w:hAnsi="Times New Roman"/>
                <w:spacing w:val="-6"/>
                <w:sz w:val="24"/>
              </w:rPr>
              <w:t>m</w:t>
            </w:r>
            <w:r w:rsidRPr="00196763">
              <w:rPr>
                <w:rFonts w:ascii="Times New Roman" w:hAnsi="Times New Roman"/>
                <w:spacing w:val="-2"/>
                <w:sz w:val="24"/>
              </w:rPr>
              <w:t>e</w:t>
            </w:r>
            <w:r w:rsidRPr="00196763">
              <w:rPr>
                <w:rFonts w:ascii="Times New Roman" w:hAnsi="Times New Roman"/>
                <w:sz w:val="24"/>
              </w:rPr>
              <w:t>nt de 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pacing w:val="1"/>
                <w:sz w:val="24"/>
              </w:rPr>
              <w:t>ti</w:t>
            </w:r>
            <w:r w:rsidRPr="00196763">
              <w:rPr>
                <w:rFonts w:ascii="Times New Roman" w:hAnsi="Times New Roman"/>
                <w:sz w:val="24"/>
              </w:rPr>
              <w:t>on</w:t>
            </w:r>
            <w:r w:rsidRPr="00196763">
              <w:rPr>
                <w:rFonts w:ascii="Times New Roman" w:hAnsi="Times New Roman"/>
                <w:spacing w:val="-2"/>
                <w:sz w:val="24"/>
              </w:rPr>
              <w:t xml:space="preserve"> p</w:t>
            </w:r>
            <w:r w:rsidRPr="00196763">
              <w:rPr>
                <w:rFonts w:ascii="Times New Roman" w:hAnsi="Times New Roman"/>
                <w:sz w:val="24"/>
              </w:rPr>
              <w:t>our p</w:t>
            </w:r>
            <w:r w:rsidRPr="00196763">
              <w:rPr>
                <w:rFonts w:ascii="Times New Roman" w:hAnsi="Times New Roman"/>
                <w:spacing w:val="-1"/>
                <w:sz w:val="24"/>
              </w:rPr>
              <w:t>i</w:t>
            </w:r>
            <w:r w:rsidRPr="00196763">
              <w:rPr>
                <w:rFonts w:ascii="Times New Roman" w:hAnsi="Times New Roman"/>
                <w:spacing w:val="-2"/>
                <w:sz w:val="24"/>
              </w:rPr>
              <w:t>é</w:t>
            </w:r>
            <w:r w:rsidRPr="00196763">
              <w:rPr>
                <w:rFonts w:ascii="Times New Roman" w:hAnsi="Times New Roman"/>
                <w:spacing w:val="1"/>
                <w:sz w:val="24"/>
              </w:rPr>
              <w:t>t</w:t>
            </w:r>
            <w:r w:rsidRPr="00196763">
              <w:rPr>
                <w:rFonts w:ascii="Times New Roman" w:hAnsi="Times New Roman"/>
                <w:sz w:val="24"/>
              </w:rPr>
              <w:t>on</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141B8BC3"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pacing w:val="-1"/>
                <w:sz w:val="24"/>
              </w:rPr>
              <w:t>C</w:t>
            </w:r>
            <w:r w:rsidRPr="00196763">
              <w:rPr>
                <w:rFonts w:ascii="Times New Roman" w:hAnsi="Times New Roman"/>
                <w:sz w:val="24"/>
              </w:rPr>
              <w:t>ou</w:t>
            </w:r>
            <w:r w:rsidRPr="00196763">
              <w:rPr>
                <w:rFonts w:ascii="Times New Roman" w:hAnsi="Times New Roman"/>
                <w:spacing w:val="1"/>
                <w:sz w:val="24"/>
              </w:rPr>
              <w:t>l</w:t>
            </w:r>
            <w:r w:rsidRPr="00196763">
              <w:rPr>
                <w:rFonts w:ascii="Times New Roman" w:hAnsi="Times New Roman"/>
                <w:spacing w:val="-2"/>
                <w:sz w:val="24"/>
              </w:rPr>
              <w:t>o</w:t>
            </w:r>
            <w:r w:rsidRPr="00196763">
              <w:rPr>
                <w:rFonts w:ascii="Times New Roman" w:hAnsi="Times New Roman"/>
                <w:spacing w:val="1"/>
                <w:sz w:val="24"/>
              </w:rPr>
              <w:t>i</w:t>
            </w:r>
            <w:r w:rsidRPr="00196763">
              <w:rPr>
                <w:rFonts w:ascii="Times New Roman" w:hAnsi="Times New Roman"/>
                <w:sz w:val="24"/>
              </w:rPr>
              <w:t xml:space="preserve">r </w:t>
            </w:r>
            <w:r w:rsidRPr="00196763">
              <w:rPr>
                <w:rFonts w:ascii="Times New Roman" w:hAnsi="Times New Roman"/>
                <w:spacing w:val="-2"/>
                <w:sz w:val="24"/>
              </w:rPr>
              <w:t>p</w:t>
            </w:r>
            <w:r w:rsidRPr="00196763">
              <w:rPr>
                <w:rFonts w:ascii="Times New Roman" w:hAnsi="Times New Roman"/>
                <w:spacing w:val="1"/>
                <w:sz w:val="24"/>
              </w:rPr>
              <w:t>i</w:t>
            </w:r>
            <w:r w:rsidRPr="00196763">
              <w:rPr>
                <w:rFonts w:ascii="Times New Roman" w:hAnsi="Times New Roman"/>
                <w:spacing w:val="-2"/>
                <w:sz w:val="24"/>
              </w:rPr>
              <w:t>é</w:t>
            </w:r>
            <w:r w:rsidRPr="00196763">
              <w:rPr>
                <w:rFonts w:ascii="Times New Roman" w:hAnsi="Times New Roman"/>
                <w:spacing w:val="1"/>
                <w:sz w:val="24"/>
              </w:rPr>
              <w:t>t</w:t>
            </w:r>
            <w:r w:rsidRPr="00196763">
              <w:rPr>
                <w:rFonts w:ascii="Times New Roman" w:hAnsi="Times New Roman"/>
                <w:spacing w:val="-2"/>
                <w:sz w:val="24"/>
              </w:rPr>
              <w:t>o</w:t>
            </w:r>
            <w:r w:rsidRPr="00196763">
              <w:rPr>
                <w:rFonts w:ascii="Times New Roman" w:hAnsi="Times New Roman"/>
                <w:sz w:val="24"/>
              </w:rPr>
              <w:t xml:space="preserve">n </w:t>
            </w:r>
            <w:r w:rsidRPr="00196763">
              <w:rPr>
                <w:rFonts w:ascii="Times New Roman" w:hAnsi="Times New Roman"/>
                <w:spacing w:val="1"/>
                <w:sz w:val="24"/>
              </w:rPr>
              <w:t>l</w:t>
            </w:r>
            <w:r w:rsidRPr="00196763">
              <w:rPr>
                <w:rFonts w:ascii="Times New Roman" w:hAnsi="Times New Roman"/>
                <w:sz w:val="24"/>
              </w:rPr>
              <w:t>o</w:t>
            </w:r>
            <w:r w:rsidRPr="00196763">
              <w:rPr>
                <w:rFonts w:ascii="Times New Roman" w:hAnsi="Times New Roman"/>
                <w:spacing w:val="1"/>
                <w:sz w:val="24"/>
              </w:rPr>
              <w:t>r</w:t>
            </w:r>
            <w:r w:rsidRPr="00196763">
              <w:rPr>
                <w:rFonts w:ascii="Times New Roman" w:hAnsi="Times New Roman"/>
                <w:sz w:val="24"/>
              </w:rPr>
              <w:t>s</w:t>
            </w:r>
            <w:r w:rsidRPr="00196763">
              <w:rPr>
                <w:rFonts w:ascii="Times New Roman" w:hAnsi="Times New Roman"/>
                <w:spacing w:val="-2"/>
                <w:sz w:val="24"/>
              </w:rPr>
              <w:t xml:space="preserve"> d</w:t>
            </w:r>
            <w:r w:rsidRPr="00196763">
              <w:rPr>
                <w:rFonts w:ascii="Times New Roman" w:hAnsi="Times New Roman"/>
                <w:sz w:val="24"/>
              </w:rPr>
              <w:t xml:space="preserve">e </w:t>
            </w:r>
            <w:r w:rsidRPr="00196763">
              <w:rPr>
                <w:rFonts w:ascii="Times New Roman" w:hAnsi="Times New Roman"/>
                <w:spacing w:val="1"/>
                <w:sz w:val="24"/>
              </w:rPr>
              <w:t>l</w:t>
            </w:r>
            <w:r w:rsidRPr="00196763">
              <w:rPr>
                <w:rFonts w:ascii="Times New Roman" w:hAnsi="Times New Roman"/>
                <w:sz w:val="24"/>
              </w:rPr>
              <w:t>a</w:t>
            </w:r>
            <w:r w:rsidRPr="00196763">
              <w:rPr>
                <w:rFonts w:ascii="Times New Roman" w:hAnsi="Times New Roman"/>
                <w:spacing w:val="-5"/>
                <w:sz w:val="24"/>
              </w:rPr>
              <w:t xml:space="preserve"> </w:t>
            </w:r>
            <w:r w:rsidRPr="00196763">
              <w:rPr>
                <w:rFonts w:ascii="Times New Roman" w:hAnsi="Times New Roman"/>
                <w:spacing w:val="1"/>
                <w:sz w:val="24"/>
              </w:rPr>
              <w:t>v</w:t>
            </w:r>
            <w:r w:rsidRPr="00196763">
              <w:rPr>
                <w:rFonts w:ascii="Times New Roman" w:hAnsi="Times New Roman"/>
                <w:spacing w:val="-2"/>
                <w:sz w:val="24"/>
              </w:rPr>
              <w:t>i</w:t>
            </w:r>
            <w:r w:rsidRPr="00196763">
              <w:rPr>
                <w:rFonts w:ascii="Times New Roman" w:hAnsi="Times New Roman"/>
                <w:spacing w:val="1"/>
                <w:sz w:val="24"/>
              </w:rPr>
              <w:t>si</w:t>
            </w:r>
            <w:r w:rsidRPr="00196763">
              <w:rPr>
                <w:rFonts w:ascii="Times New Roman" w:hAnsi="Times New Roman"/>
                <w:sz w:val="24"/>
              </w:rPr>
              <w:t>te du</w:t>
            </w:r>
          </w:p>
          <w:p w14:paraId="7FCD8337"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z w:val="24"/>
              </w:rPr>
              <w:t>cha</w:t>
            </w:r>
            <w:r w:rsidRPr="00196763">
              <w:rPr>
                <w:rFonts w:ascii="Times New Roman" w:hAnsi="Times New Roman"/>
                <w:spacing w:val="-2"/>
                <w:sz w:val="24"/>
              </w:rPr>
              <w:t>n</w:t>
            </w:r>
            <w:r w:rsidRPr="00196763">
              <w:rPr>
                <w:rFonts w:ascii="Times New Roman" w:hAnsi="Times New Roman"/>
                <w:spacing w:val="1"/>
                <w:sz w:val="24"/>
              </w:rPr>
              <w:t>ti</w:t>
            </w:r>
            <w:r w:rsidRPr="00196763">
              <w:rPr>
                <w:rFonts w:ascii="Times New Roman" w:hAnsi="Times New Roman"/>
                <w:spacing w:val="-4"/>
                <w:sz w:val="24"/>
              </w:rPr>
              <w:t>e</w:t>
            </w:r>
            <w:r w:rsidRPr="00196763">
              <w:rPr>
                <w:rFonts w:ascii="Times New Roman" w:hAnsi="Times New Roman"/>
                <w:sz w:val="24"/>
              </w:rPr>
              <w:t>r</w:t>
            </w:r>
          </w:p>
        </w:tc>
      </w:tr>
      <w:tr w:rsidR="00196763" w:rsidRPr="00196763" w14:paraId="2C5C772B" w14:textId="77777777" w:rsidTr="00196763">
        <w:trPr>
          <w:trHeight w:hRule="exact" w:val="1126"/>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6858FAA" w14:textId="77777777" w:rsidR="00196763" w:rsidRPr="00196763" w:rsidRDefault="00196763" w:rsidP="00196763">
            <w:pPr>
              <w:widowControl w:val="0"/>
              <w:tabs>
                <w:tab w:val="left" w:pos="0"/>
              </w:tabs>
              <w:spacing w:before="0" w:beforeAutospacing="0" w:line="276" w:lineRule="auto"/>
              <w:ind w:left="361"/>
              <w:rPr>
                <w:rFonts w:ascii="Times New Roman" w:hAnsi="Times New Roman"/>
                <w:sz w:val="24"/>
              </w:rPr>
            </w:pPr>
            <w:r w:rsidRPr="00196763">
              <w:rPr>
                <w:rFonts w:ascii="Times New Roman" w:hAnsi="Times New Roman"/>
                <w:noProof/>
                <w:sz w:val="24"/>
                <w:lang w:val="fr-CA" w:eastAsia="fr-CA"/>
              </w:rPr>
              <w:drawing>
                <wp:anchor distT="0" distB="0" distL="114300" distR="114300" simplePos="0" relativeHeight="251589632" behindDoc="0" locked="0" layoutInCell="1" allowOverlap="1" wp14:anchorId="15DC3642" wp14:editId="52EF3987">
                  <wp:simplePos x="0" y="0"/>
                  <wp:positionH relativeFrom="column">
                    <wp:posOffset>239601</wp:posOffset>
                  </wp:positionH>
                  <wp:positionV relativeFrom="paragraph">
                    <wp:posOffset>24130</wp:posOffset>
                  </wp:positionV>
                  <wp:extent cx="626745" cy="597535"/>
                  <wp:effectExtent l="0" t="0" r="1905" b="0"/>
                  <wp:wrapNone/>
                  <wp:docPr id="5415" name="Imag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745" cy="59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6CBD" w14:textId="77777777" w:rsidR="00196763" w:rsidRPr="00196763" w:rsidRDefault="00196763" w:rsidP="00196763">
            <w:pPr>
              <w:widowControl w:val="0"/>
              <w:tabs>
                <w:tab w:val="left" w:pos="0"/>
              </w:tabs>
              <w:spacing w:before="0" w:beforeAutospacing="0" w:line="276" w:lineRule="auto"/>
              <w:rPr>
                <w:rFonts w:ascii="Times New Roman" w:hAnsi="Times New Roman"/>
                <w:sz w:val="24"/>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78894B6D" w14:textId="77777777" w:rsidR="00196763" w:rsidRPr="00196763" w:rsidRDefault="00196763" w:rsidP="00196763">
            <w:pPr>
              <w:widowControl w:val="0"/>
              <w:tabs>
                <w:tab w:val="left" w:pos="0"/>
              </w:tabs>
              <w:spacing w:before="0" w:beforeAutospacing="0" w:line="276" w:lineRule="auto"/>
              <w:ind w:left="102"/>
              <w:rPr>
                <w:rFonts w:ascii="Times New Roman" w:hAnsi="Times New Roman"/>
                <w:sz w:val="24"/>
              </w:rPr>
            </w:pPr>
            <w:r w:rsidRPr="00196763">
              <w:rPr>
                <w:rFonts w:ascii="Times New Roman" w:hAnsi="Times New Roman"/>
                <w:sz w:val="24"/>
              </w:rPr>
              <w:t>Port</w:t>
            </w:r>
            <w:r w:rsidRPr="00196763">
              <w:rPr>
                <w:rFonts w:ascii="Times New Roman" w:hAnsi="Times New Roman"/>
                <w:spacing w:val="-5"/>
                <w:sz w:val="24"/>
              </w:rPr>
              <w:t xml:space="preserve"> </w:t>
            </w:r>
            <w:r w:rsidRPr="00196763">
              <w:rPr>
                <w:rFonts w:ascii="Times New Roman" w:hAnsi="Times New Roman"/>
                <w:spacing w:val="-2"/>
                <w:sz w:val="24"/>
              </w:rPr>
              <w:t>o</w:t>
            </w:r>
            <w:r w:rsidRPr="00196763">
              <w:rPr>
                <w:rFonts w:ascii="Times New Roman" w:hAnsi="Times New Roman"/>
                <w:spacing w:val="1"/>
                <w:sz w:val="24"/>
              </w:rPr>
              <w:t>bl</w:t>
            </w:r>
            <w:r w:rsidRPr="00196763">
              <w:rPr>
                <w:rFonts w:ascii="Times New Roman" w:hAnsi="Times New Roman"/>
                <w:spacing w:val="-5"/>
                <w:sz w:val="24"/>
              </w:rPr>
              <w:t>i</w:t>
            </w:r>
            <w:r w:rsidRPr="00196763">
              <w:rPr>
                <w:rFonts w:ascii="Times New Roman" w:hAnsi="Times New Roman"/>
                <w:sz w:val="24"/>
              </w:rPr>
              <w:t>g</w:t>
            </w:r>
            <w:r w:rsidRPr="00196763">
              <w:rPr>
                <w:rFonts w:ascii="Times New Roman" w:hAnsi="Times New Roman"/>
                <w:spacing w:val="1"/>
                <w:sz w:val="24"/>
              </w:rPr>
              <w:t>a</w:t>
            </w:r>
            <w:r w:rsidRPr="00196763">
              <w:rPr>
                <w:rFonts w:ascii="Times New Roman" w:hAnsi="Times New Roman"/>
                <w:sz w:val="24"/>
              </w:rPr>
              <w:t>t</w:t>
            </w:r>
            <w:r w:rsidRPr="00196763">
              <w:rPr>
                <w:rFonts w:ascii="Times New Roman" w:hAnsi="Times New Roman"/>
                <w:spacing w:val="1"/>
                <w:sz w:val="24"/>
              </w:rPr>
              <w:t>o</w:t>
            </w:r>
            <w:r w:rsidRPr="00196763">
              <w:rPr>
                <w:rFonts w:ascii="Times New Roman" w:hAnsi="Times New Roman"/>
                <w:spacing w:val="-2"/>
                <w:sz w:val="24"/>
              </w:rPr>
              <w:t>i</w:t>
            </w:r>
            <w:r w:rsidRPr="00196763">
              <w:rPr>
                <w:rFonts w:ascii="Times New Roman" w:hAnsi="Times New Roman"/>
                <w:sz w:val="24"/>
              </w:rPr>
              <w:t>re d</w:t>
            </w:r>
            <w:r w:rsidRPr="00196763">
              <w:rPr>
                <w:rFonts w:ascii="Times New Roman" w:hAnsi="Times New Roman"/>
                <w:spacing w:val="-6"/>
                <w:sz w:val="24"/>
              </w:rPr>
              <w:t>'</w:t>
            </w:r>
            <w:r w:rsidRPr="00196763">
              <w:rPr>
                <w:rFonts w:ascii="Times New Roman" w:hAnsi="Times New Roman"/>
                <w:sz w:val="24"/>
              </w:rPr>
              <w:t>équ</w:t>
            </w:r>
            <w:r w:rsidRPr="00196763">
              <w:rPr>
                <w:rFonts w:ascii="Times New Roman" w:hAnsi="Times New Roman"/>
                <w:spacing w:val="1"/>
                <w:sz w:val="24"/>
              </w:rPr>
              <w:t>i</w:t>
            </w:r>
            <w:r w:rsidRPr="00196763">
              <w:rPr>
                <w:rFonts w:ascii="Times New Roman" w:hAnsi="Times New Roman"/>
                <w:sz w:val="24"/>
              </w:rPr>
              <w:t>pe</w:t>
            </w:r>
            <w:r w:rsidRPr="00196763">
              <w:rPr>
                <w:rFonts w:ascii="Times New Roman" w:hAnsi="Times New Roman"/>
                <w:spacing w:val="-6"/>
                <w:sz w:val="24"/>
              </w:rPr>
              <w:t>m</w:t>
            </w:r>
            <w:r w:rsidRPr="00196763">
              <w:rPr>
                <w:rFonts w:ascii="Times New Roman" w:hAnsi="Times New Roman"/>
                <w:spacing w:val="-2"/>
                <w:sz w:val="24"/>
              </w:rPr>
              <w:t>e</w:t>
            </w:r>
            <w:r w:rsidRPr="00196763">
              <w:rPr>
                <w:rFonts w:ascii="Times New Roman" w:hAnsi="Times New Roman"/>
                <w:sz w:val="24"/>
              </w:rPr>
              <w:t>nt de 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pacing w:val="1"/>
                <w:sz w:val="24"/>
              </w:rPr>
              <w:t>ti</w:t>
            </w:r>
            <w:r w:rsidRPr="00196763">
              <w:rPr>
                <w:rFonts w:ascii="Times New Roman" w:hAnsi="Times New Roman"/>
                <w:sz w:val="24"/>
              </w:rPr>
              <w:t>on au</w:t>
            </w:r>
            <w:r w:rsidRPr="00196763">
              <w:rPr>
                <w:rFonts w:ascii="Times New Roman" w:hAnsi="Times New Roman"/>
                <w:spacing w:val="-2"/>
                <w:sz w:val="24"/>
              </w:rPr>
              <w:t>d</w:t>
            </w:r>
            <w:r w:rsidRPr="00196763">
              <w:rPr>
                <w:rFonts w:ascii="Times New Roman" w:hAnsi="Times New Roman"/>
                <w:spacing w:val="-1"/>
                <w:sz w:val="24"/>
              </w:rPr>
              <w:t>i</w:t>
            </w:r>
            <w:r w:rsidRPr="00196763">
              <w:rPr>
                <w:rFonts w:ascii="Times New Roman" w:hAnsi="Times New Roman"/>
                <w:spacing w:val="1"/>
                <w:sz w:val="24"/>
              </w:rPr>
              <w:t>ti</w:t>
            </w:r>
            <w:r w:rsidRPr="00196763">
              <w:rPr>
                <w:rFonts w:ascii="Times New Roman" w:hAnsi="Times New Roman"/>
                <w:spacing w:val="-5"/>
                <w:sz w:val="24"/>
              </w:rPr>
              <w:t>v</w:t>
            </w:r>
            <w:r w:rsidRPr="00196763">
              <w:rPr>
                <w:rFonts w:ascii="Times New Roman" w:hAnsi="Times New Roman"/>
                <w:sz w:val="24"/>
              </w:rPr>
              <w:t>e</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14:paraId="461F7A5A"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pacing w:val="-1"/>
                <w:sz w:val="24"/>
              </w:rPr>
              <w:t>U</w:t>
            </w:r>
            <w:r w:rsidRPr="00196763">
              <w:rPr>
                <w:rFonts w:ascii="Times New Roman" w:hAnsi="Times New Roman"/>
                <w:spacing w:val="1"/>
                <w:sz w:val="24"/>
              </w:rPr>
              <w:t>til</w:t>
            </w:r>
            <w:r w:rsidRPr="00196763">
              <w:rPr>
                <w:rFonts w:ascii="Times New Roman" w:hAnsi="Times New Roman"/>
                <w:spacing w:val="-1"/>
                <w:sz w:val="24"/>
              </w:rPr>
              <w:t>i</w:t>
            </w:r>
            <w:r w:rsidRPr="00196763">
              <w:rPr>
                <w:rFonts w:ascii="Times New Roman" w:hAnsi="Times New Roman"/>
                <w:spacing w:val="-2"/>
                <w:sz w:val="24"/>
              </w:rPr>
              <w:t>sa</w:t>
            </w:r>
            <w:r w:rsidRPr="00196763">
              <w:rPr>
                <w:rFonts w:ascii="Times New Roman" w:hAnsi="Times New Roman"/>
                <w:spacing w:val="1"/>
                <w:sz w:val="24"/>
              </w:rPr>
              <w:t>ti</w:t>
            </w:r>
            <w:r w:rsidRPr="00196763">
              <w:rPr>
                <w:rFonts w:ascii="Times New Roman" w:hAnsi="Times New Roman"/>
                <w:sz w:val="24"/>
              </w:rPr>
              <w:t xml:space="preserve">on du </w:t>
            </w:r>
            <w:r w:rsidRPr="00196763">
              <w:rPr>
                <w:rFonts w:ascii="Times New Roman" w:hAnsi="Times New Roman"/>
                <w:spacing w:val="-9"/>
                <w:sz w:val="24"/>
              </w:rPr>
              <w:t>m</w:t>
            </w:r>
            <w:r w:rsidRPr="00196763">
              <w:rPr>
                <w:rFonts w:ascii="Times New Roman" w:hAnsi="Times New Roman"/>
                <w:sz w:val="24"/>
              </w:rPr>
              <w:t>a</w:t>
            </w:r>
            <w:r w:rsidRPr="00196763">
              <w:rPr>
                <w:rFonts w:ascii="Times New Roman" w:hAnsi="Times New Roman"/>
                <w:spacing w:val="1"/>
                <w:sz w:val="24"/>
              </w:rPr>
              <w:t>rt</w:t>
            </w:r>
            <w:r w:rsidRPr="00196763">
              <w:rPr>
                <w:rFonts w:ascii="Times New Roman" w:hAnsi="Times New Roman"/>
                <w:sz w:val="24"/>
              </w:rPr>
              <w:t xml:space="preserve">eau </w:t>
            </w:r>
            <w:r w:rsidRPr="00196763">
              <w:rPr>
                <w:rFonts w:ascii="Times New Roman" w:hAnsi="Times New Roman"/>
                <w:spacing w:val="-2"/>
                <w:sz w:val="24"/>
              </w:rPr>
              <w:t>p</w:t>
            </w:r>
            <w:r w:rsidRPr="00196763">
              <w:rPr>
                <w:rFonts w:ascii="Times New Roman" w:hAnsi="Times New Roman"/>
                <w:spacing w:val="-1"/>
                <w:sz w:val="24"/>
              </w:rPr>
              <w:t>i</w:t>
            </w:r>
            <w:r w:rsidRPr="00196763">
              <w:rPr>
                <w:rFonts w:ascii="Times New Roman" w:hAnsi="Times New Roman"/>
                <w:sz w:val="24"/>
              </w:rPr>
              <w:t>q</w:t>
            </w:r>
            <w:r w:rsidRPr="00196763">
              <w:rPr>
                <w:rFonts w:ascii="Times New Roman" w:hAnsi="Times New Roman"/>
                <w:spacing w:val="-5"/>
                <w:sz w:val="24"/>
              </w:rPr>
              <w:t>u</w:t>
            </w:r>
            <w:r w:rsidRPr="00196763">
              <w:rPr>
                <w:rFonts w:ascii="Times New Roman" w:hAnsi="Times New Roman"/>
                <w:sz w:val="24"/>
              </w:rPr>
              <w:t>eur</w:t>
            </w:r>
          </w:p>
          <w:p w14:paraId="40A59BF2" w14:textId="77777777" w:rsidR="00196763" w:rsidRPr="00196763" w:rsidRDefault="00196763" w:rsidP="00196763">
            <w:pPr>
              <w:widowControl w:val="0"/>
              <w:tabs>
                <w:tab w:val="left" w:pos="0"/>
              </w:tabs>
              <w:spacing w:before="0" w:beforeAutospacing="0" w:line="276" w:lineRule="auto"/>
              <w:ind w:left="105"/>
              <w:rPr>
                <w:rFonts w:ascii="Times New Roman" w:hAnsi="Times New Roman"/>
                <w:sz w:val="24"/>
              </w:rPr>
            </w:pPr>
            <w:r w:rsidRPr="00196763">
              <w:rPr>
                <w:rFonts w:ascii="Times New Roman" w:hAnsi="Times New Roman"/>
                <w:spacing w:val="1"/>
                <w:sz w:val="24"/>
              </w:rPr>
              <w:t>/</w:t>
            </w:r>
            <w:r w:rsidRPr="00196763">
              <w:rPr>
                <w:rFonts w:ascii="Times New Roman" w:hAnsi="Times New Roman"/>
                <w:sz w:val="24"/>
              </w:rPr>
              <w:t>pe</w:t>
            </w:r>
            <w:r w:rsidRPr="00196763">
              <w:rPr>
                <w:rFonts w:ascii="Times New Roman" w:hAnsi="Times New Roman"/>
                <w:spacing w:val="-2"/>
                <w:sz w:val="24"/>
              </w:rPr>
              <w:t>r</w:t>
            </w:r>
            <w:r w:rsidRPr="00196763">
              <w:rPr>
                <w:rFonts w:ascii="Times New Roman" w:hAnsi="Times New Roman"/>
                <w:spacing w:val="1"/>
                <w:sz w:val="24"/>
              </w:rPr>
              <w:t>f</w:t>
            </w:r>
            <w:r w:rsidRPr="00196763">
              <w:rPr>
                <w:rFonts w:ascii="Times New Roman" w:hAnsi="Times New Roman"/>
                <w:spacing w:val="-2"/>
                <w:sz w:val="24"/>
              </w:rPr>
              <w:t>o</w:t>
            </w:r>
            <w:r w:rsidRPr="00196763">
              <w:rPr>
                <w:rFonts w:ascii="Times New Roman" w:hAnsi="Times New Roman"/>
                <w:spacing w:val="1"/>
                <w:sz w:val="24"/>
              </w:rPr>
              <w:t>r</w:t>
            </w:r>
            <w:r w:rsidRPr="00196763">
              <w:rPr>
                <w:rFonts w:ascii="Times New Roman" w:hAnsi="Times New Roman"/>
                <w:spacing w:val="-2"/>
                <w:sz w:val="24"/>
              </w:rPr>
              <w:t>a</w:t>
            </w:r>
            <w:r w:rsidRPr="00196763">
              <w:rPr>
                <w:rFonts w:ascii="Times New Roman" w:hAnsi="Times New Roman"/>
                <w:spacing w:val="1"/>
                <w:sz w:val="24"/>
              </w:rPr>
              <w:t>t</w:t>
            </w:r>
            <w:r w:rsidRPr="00196763">
              <w:rPr>
                <w:rFonts w:ascii="Times New Roman" w:hAnsi="Times New Roman"/>
                <w:sz w:val="24"/>
              </w:rPr>
              <w:t>e</w:t>
            </w:r>
            <w:r w:rsidRPr="00196763">
              <w:rPr>
                <w:rFonts w:ascii="Times New Roman" w:hAnsi="Times New Roman"/>
                <w:spacing w:val="-2"/>
                <w:sz w:val="24"/>
              </w:rPr>
              <w:t>u</w:t>
            </w:r>
            <w:r w:rsidRPr="00196763">
              <w:rPr>
                <w:rFonts w:ascii="Times New Roman" w:hAnsi="Times New Roman"/>
                <w:sz w:val="24"/>
              </w:rPr>
              <w:t>r/ bétonnière</w:t>
            </w:r>
          </w:p>
        </w:tc>
      </w:tr>
    </w:tbl>
    <w:p w14:paraId="2FEAEC36" w14:textId="77777777" w:rsidR="00196763" w:rsidRPr="00196763" w:rsidRDefault="00196763" w:rsidP="002F1BEB">
      <w:pPr>
        <w:spacing w:before="240" w:beforeAutospacing="0" w:after="240"/>
        <w:jc w:val="both"/>
        <w:rPr>
          <w:rFonts w:ascii="Times New Roman" w:hAnsi="Times New Roman"/>
          <w:b/>
          <w:i/>
          <w:sz w:val="24"/>
        </w:rPr>
      </w:pPr>
      <w:r w:rsidRPr="00196763">
        <w:rPr>
          <w:rFonts w:ascii="Times New Roman" w:hAnsi="Times New Roman"/>
          <w:b/>
          <w:i/>
          <w:sz w:val="24"/>
        </w:rPr>
        <w:t>Gestion de la circulation routière sur et aux alentours du chantier</w:t>
      </w:r>
      <w:bookmarkEnd w:id="825"/>
      <w:bookmarkEnd w:id="826"/>
      <w:bookmarkEnd w:id="827"/>
      <w:bookmarkEnd w:id="828"/>
      <w:bookmarkEnd w:id="829"/>
    </w:p>
    <w:p w14:paraId="317FAF8E" w14:textId="0C1C489F"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 xml:space="preserve">Une </w:t>
      </w:r>
      <w:r w:rsidRPr="00196763">
        <w:rPr>
          <w:rFonts w:ascii="Times New Roman" w:hAnsi="Times New Roman"/>
          <w:spacing w:val="-2"/>
          <w:sz w:val="24"/>
        </w:rPr>
        <w:t>g</w:t>
      </w:r>
      <w:r w:rsidRPr="00196763">
        <w:rPr>
          <w:rFonts w:ascii="Times New Roman" w:hAnsi="Times New Roman"/>
          <w:spacing w:val="-1"/>
          <w:sz w:val="24"/>
        </w:rPr>
        <w:t>r</w:t>
      </w:r>
      <w:r w:rsidRPr="00196763">
        <w:rPr>
          <w:rFonts w:ascii="Times New Roman" w:hAnsi="Times New Roman"/>
          <w:spacing w:val="-3"/>
          <w:sz w:val="24"/>
        </w:rPr>
        <w:t>a</w:t>
      </w:r>
      <w:r w:rsidRPr="00196763">
        <w:rPr>
          <w:rFonts w:ascii="Times New Roman" w:hAnsi="Times New Roman"/>
          <w:spacing w:val="5"/>
          <w:sz w:val="24"/>
        </w:rPr>
        <w:t>n</w:t>
      </w:r>
      <w:r w:rsidRPr="00196763">
        <w:rPr>
          <w:rFonts w:ascii="Times New Roman" w:hAnsi="Times New Roman"/>
          <w:sz w:val="24"/>
        </w:rPr>
        <w:t>de prio</w:t>
      </w:r>
      <w:r w:rsidRPr="00196763">
        <w:rPr>
          <w:rFonts w:ascii="Times New Roman" w:hAnsi="Times New Roman"/>
          <w:spacing w:val="-1"/>
          <w:sz w:val="24"/>
        </w:rPr>
        <w:t>r</w:t>
      </w:r>
      <w:r w:rsidRPr="00196763">
        <w:rPr>
          <w:rFonts w:ascii="Times New Roman" w:hAnsi="Times New Roman"/>
          <w:sz w:val="24"/>
        </w:rPr>
        <w:t xml:space="preserve">ité </w:t>
      </w:r>
      <w:r w:rsidRPr="00196763">
        <w:rPr>
          <w:rFonts w:ascii="Times New Roman" w:hAnsi="Times New Roman"/>
          <w:spacing w:val="3"/>
          <w:sz w:val="24"/>
        </w:rPr>
        <w:t>s</w:t>
      </w:r>
      <w:r w:rsidRPr="00196763">
        <w:rPr>
          <w:rFonts w:ascii="Times New Roman" w:hAnsi="Times New Roman"/>
          <w:spacing w:val="-1"/>
          <w:sz w:val="24"/>
        </w:rPr>
        <w:t>er</w:t>
      </w:r>
      <w:r w:rsidRPr="00196763">
        <w:rPr>
          <w:rFonts w:ascii="Times New Roman" w:hAnsi="Times New Roman"/>
          <w:sz w:val="24"/>
        </w:rPr>
        <w:t xml:space="preserve">a </w:t>
      </w:r>
      <w:r w:rsidRPr="00196763">
        <w:rPr>
          <w:rFonts w:ascii="Times New Roman" w:hAnsi="Times New Roman"/>
          <w:spacing w:val="1"/>
          <w:sz w:val="24"/>
        </w:rPr>
        <w:t>a</w:t>
      </w:r>
      <w:r w:rsidRPr="00196763">
        <w:rPr>
          <w:rFonts w:ascii="Times New Roman" w:hAnsi="Times New Roman"/>
          <w:spacing w:val="-1"/>
          <w:sz w:val="24"/>
        </w:rPr>
        <w:t>cc</w:t>
      </w:r>
      <w:r w:rsidRPr="00196763">
        <w:rPr>
          <w:rFonts w:ascii="Times New Roman" w:hAnsi="Times New Roman"/>
          <w:sz w:val="24"/>
        </w:rPr>
        <w:t>or</w:t>
      </w:r>
      <w:r w:rsidRPr="00196763">
        <w:rPr>
          <w:rFonts w:ascii="Times New Roman" w:hAnsi="Times New Roman"/>
          <w:spacing w:val="1"/>
          <w:sz w:val="24"/>
        </w:rPr>
        <w:t>d</w:t>
      </w:r>
      <w:r w:rsidRPr="00196763">
        <w:rPr>
          <w:rFonts w:ascii="Times New Roman" w:hAnsi="Times New Roman"/>
          <w:spacing w:val="-1"/>
          <w:sz w:val="24"/>
        </w:rPr>
        <w:t>é</w:t>
      </w:r>
      <w:r w:rsidRPr="00196763">
        <w:rPr>
          <w:rFonts w:ascii="Times New Roman" w:hAnsi="Times New Roman"/>
          <w:sz w:val="24"/>
        </w:rPr>
        <w:t>e à la</w:t>
      </w:r>
      <w:r w:rsidRPr="00196763">
        <w:rPr>
          <w:rFonts w:ascii="Times New Roman" w:hAnsi="Times New Roman"/>
          <w:spacing w:val="-1"/>
          <w:sz w:val="24"/>
        </w:rPr>
        <w:t xml:space="preserve"> </w:t>
      </w:r>
      <w:r w:rsidRPr="00196763">
        <w:rPr>
          <w:rFonts w:ascii="Times New Roman" w:hAnsi="Times New Roman"/>
          <w:spacing w:val="3"/>
          <w:sz w:val="24"/>
        </w:rPr>
        <w:t>c</w:t>
      </w:r>
      <w:r w:rsidRPr="00196763">
        <w:rPr>
          <w:rFonts w:ascii="Times New Roman" w:hAnsi="Times New Roman"/>
          <w:spacing w:val="2"/>
          <w:sz w:val="24"/>
        </w:rPr>
        <w:t>i</w:t>
      </w:r>
      <w:r w:rsidRPr="00196763">
        <w:rPr>
          <w:rFonts w:ascii="Times New Roman" w:hAnsi="Times New Roman"/>
          <w:spacing w:val="-3"/>
          <w:sz w:val="24"/>
        </w:rPr>
        <w:t>r</w:t>
      </w:r>
      <w:r w:rsidRPr="00196763">
        <w:rPr>
          <w:rFonts w:ascii="Times New Roman" w:hAnsi="Times New Roman"/>
          <w:sz w:val="24"/>
        </w:rPr>
        <w:t xml:space="preserve">culation </w:t>
      </w:r>
      <w:r w:rsidRPr="00196763">
        <w:rPr>
          <w:rFonts w:ascii="Times New Roman" w:hAnsi="Times New Roman"/>
          <w:spacing w:val="-1"/>
          <w:sz w:val="24"/>
        </w:rPr>
        <w:t xml:space="preserve">et </w:t>
      </w:r>
      <w:r w:rsidRPr="00196763">
        <w:rPr>
          <w:rFonts w:ascii="Times New Roman" w:hAnsi="Times New Roman"/>
          <w:sz w:val="24"/>
        </w:rPr>
        <w:t>à la si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a</w:t>
      </w:r>
      <w:r w:rsidRPr="00196763">
        <w:rPr>
          <w:rFonts w:ascii="Times New Roman" w:hAnsi="Times New Roman"/>
          <w:sz w:val="24"/>
        </w:rPr>
        <w:t>tion 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2"/>
          <w:sz w:val="24"/>
        </w:rPr>
        <w: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 xml:space="preserve">. </w:t>
      </w:r>
      <w:r w:rsidRPr="00196763">
        <w:rPr>
          <w:rFonts w:ascii="Times New Roman" w:hAnsi="Times New Roman"/>
          <w:spacing w:val="-7"/>
          <w:sz w:val="24"/>
        </w:rPr>
        <w:t>L</w:t>
      </w:r>
      <w:r w:rsidRPr="00196763">
        <w:rPr>
          <w:rFonts w:ascii="Times New Roman" w:hAnsi="Times New Roman"/>
          <w:sz w:val="24"/>
        </w:rPr>
        <w:t>e</w:t>
      </w:r>
      <w:r w:rsidRPr="00196763">
        <w:rPr>
          <w:rFonts w:ascii="Times New Roman" w:hAnsi="Times New Roman"/>
          <w:spacing w:val="-1"/>
          <w:sz w:val="24"/>
        </w:rPr>
        <w:t xml:space="preserve"> </w:t>
      </w:r>
      <w:r w:rsidRPr="00196763">
        <w:rPr>
          <w:rFonts w:ascii="Times New Roman" w:hAnsi="Times New Roman"/>
          <w:spacing w:val="2"/>
          <w:sz w:val="24"/>
        </w:rPr>
        <w:t>c</w:t>
      </w:r>
      <w:r w:rsidRPr="00196763">
        <w:rPr>
          <w:rFonts w:ascii="Times New Roman" w:hAnsi="Times New Roman"/>
          <w:spacing w:val="-1"/>
          <w:sz w:val="24"/>
        </w:rPr>
        <w:t>h</w:t>
      </w:r>
      <w:r w:rsidRPr="00196763">
        <w:rPr>
          <w:rFonts w:ascii="Times New Roman" w:hAnsi="Times New Roman"/>
          <w:sz w:val="24"/>
        </w:rPr>
        <w:t>an</w:t>
      </w:r>
      <w:r w:rsidRPr="00196763">
        <w:rPr>
          <w:rFonts w:ascii="Times New Roman" w:hAnsi="Times New Roman"/>
          <w:spacing w:val="3"/>
          <w:sz w:val="24"/>
        </w:rPr>
        <w:t>t</w:t>
      </w:r>
      <w:r w:rsidRPr="00196763">
        <w:rPr>
          <w:rFonts w:ascii="Times New Roman" w:hAnsi="Times New Roman"/>
          <w:spacing w:val="-1"/>
          <w:sz w:val="24"/>
        </w:rPr>
        <w:t>i</w:t>
      </w:r>
      <w:r w:rsidRPr="00196763">
        <w:rPr>
          <w:rFonts w:ascii="Times New Roman" w:hAnsi="Times New Roman"/>
          <w:sz w:val="24"/>
        </w:rPr>
        <w:t>er s</w:t>
      </w:r>
      <w:r w:rsidRPr="00196763">
        <w:rPr>
          <w:rFonts w:ascii="Times New Roman" w:hAnsi="Times New Roman"/>
          <w:spacing w:val="-1"/>
          <w:sz w:val="24"/>
        </w:rPr>
        <w:t>er</w:t>
      </w:r>
      <w:r w:rsidRPr="00196763">
        <w:rPr>
          <w:rFonts w:ascii="Times New Roman" w:hAnsi="Times New Roman"/>
          <w:sz w:val="24"/>
        </w:rPr>
        <w:t xml:space="preserve">a </w:t>
      </w:r>
      <w:r w:rsidRPr="00196763">
        <w:rPr>
          <w:rFonts w:ascii="Times New Roman" w:hAnsi="Times New Roman"/>
          <w:spacing w:val="-1"/>
          <w:sz w:val="24"/>
        </w:rPr>
        <w:t>c</w:t>
      </w:r>
      <w:r w:rsidRPr="00196763">
        <w:rPr>
          <w:rFonts w:ascii="Times New Roman" w:hAnsi="Times New Roman"/>
          <w:sz w:val="24"/>
        </w:rPr>
        <w:t xml:space="preserve">lôturé </w:t>
      </w:r>
      <w:r w:rsidRPr="00196763">
        <w:rPr>
          <w:rFonts w:ascii="Times New Roman" w:hAnsi="Times New Roman"/>
          <w:spacing w:val="-1"/>
          <w:sz w:val="24"/>
        </w:rPr>
        <w:t>e</w:t>
      </w:r>
      <w:r w:rsidRPr="00196763">
        <w:rPr>
          <w:rFonts w:ascii="Times New Roman" w:hAnsi="Times New Roman"/>
          <w:sz w:val="24"/>
        </w:rPr>
        <w:t>t int</w:t>
      </w:r>
      <w:r w:rsidRPr="00196763">
        <w:rPr>
          <w:rFonts w:ascii="Times New Roman" w:hAnsi="Times New Roman"/>
          <w:spacing w:val="-1"/>
          <w:sz w:val="24"/>
        </w:rPr>
        <w:t>e</w:t>
      </w:r>
      <w:r w:rsidRPr="00196763">
        <w:rPr>
          <w:rFonts w:ascii="Times New Roman" w:hAnsi="Times New Roman"/>
          <w:spacing w:val="2"/>
          <w:sz w:val="24"/>
        </w:rPr>
        <w:t>r</w:t>
      </w:r>
      <w:r w:rsidRPr="00196763">
        <w:rPr>
          <w:rFonts w:ascii="Times New Roman" w:hAnsi="Times New Roman"/>
          <w:sz w:val="24"/>
        </w:rPr>
        <w:t xml:space="preserve">dit </w:t>
      </w:r>
      <w:r w:rsidRPr="00196763">
        <w:rPr>
          <w:rFonts w:ascii="Times New Roman" w:hAnsi="Times New Roman"/>
          <w:spacing w:val="-1"/>
          <w:sz w:val="24"/>
        </w:rPr>
        <w:t>a</w:t>
      </w:r>
      <w:r w:rsidRPr="00196763">
        <w:rPr>
          <w:rFonts w:ascii="Times New Roman" w:hAnsi="Times New Roman"/>
          <w:sz w:val="24"/>
        </w:rPr>
        <w:t>u publ</w:t>
      </w:r>
      <w:r w:rsidRPr="00196763">
        <w:rPr>
          <w:rFonts w:ascii="Times New Roman" w:hAnsi="Times New Roman"/>
          <w:spacing w:val="4"/>
          <w:sz w:val="24"/>
        </w:rPr>
        <w:t>ic</w:t>
      </w:r>
      <w:r w:rsidRPr="00196763">
        <w:rPr>
          <w:rFonts w:ascii="Times New Roman" w:hAnsi="Times New Roman"/>
          <w:sz w:val="24"/>
        </w:rPr>
        <w:t>. Une si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a</w:t>
      </w:r>
      <w:r w:rsidRPr="00196763">
        <w:rPr>
          <w:rFonts w:ascii="Times New Roman" w:hAnsi="Times New Roman"/>
          <w:sz w:val="24"/>
        </w:rPr>
        <w:t xml:space="preserve">tion </w:t>
      </w:r>
      <w:r w:rsidRPr="00196763">
        <w:rPr>
          <w:rFonts w:ascii="Times New Roman" w:hAnsi="Times New Roman"/>
          <w:spacing w:val="-1"/>
          <w:sz w:val="24"/>
        </w:rPr>
        <w:t>a</w:t>
      </w:r>
      <w:r w:rsidRPr="00196763">
        <w:rPr>
          <w:rFonts w:ascii="Times New Roman" w:hAnsi="Times New Roman"/>
          <w:sz w:val="24"/>
        </w:rPr>
        <w:t>d</w:t>
      </w:r>
      <w:r w:rsidRPr="00196763">
        <w:rPr>
          <w:rFonts w:ascii="Times New Roman" w:hAnsi="Times New Roman"/>
          <w:spacing w:val="-1"/>
          <w:sz w:val="24"/>
        </w:rPr>
        <w:t>é</w:t>
      </w:r>
      <w:r w:rsidRPr="00196763">
        <w:rPr>
          <w:rFonts w:ascii="Times New Roman" w:hAnsi="Times New Roman"/>
          <w:sz w:val="24"/>
        </w:rPr>
        <w:t>q</w:t>
      </w:r>
      <w:r w:rsidRPr="00196763">
        <w:rPr>
          <w:rFonts w:ascii="Times New Roman" w:hAnsi="Times New Roman"/>
          <w:spacing w:val="2"/>
          <w:sz w:val="24"/>
        </w:rPr>
        <w:t>u</w:t>
      </w:r>
      <w:r w:rsidRPr="00196763">
        <w:rPr>
          <w:rFonts w:ascii="Times New Roman" w:hAnsi="Times New Roman"/>
          <w:spacing w:val="-1"/>
          <w:sz w:val="24"/>
        </w:rPr>
        <w:t>a</w:t>
      </w:r>
      <w:r w:rsidRPr="00196763">
        <w:rPr>
          <w:rFonts w:ascii="Times New Roman" w:hAnsi="Times New Roman"/>
          <w:sz w:val="24"/>
        </w:rPr>
        <w:t xml:space="preserve">te sera </w:t>
      </w:r>
      <w:r w:rsidRPr="00196763">
        <w:rPr>
          <w:rFonts w:ascii="Times New Roman" w:hAnsi="Times New Roman"/>
          <w:spacing w:val="1"/>
          <w:sz w:val="24"/>
        </w:rPr>
        <w:t>m</w:t>
      </w:r>
      <w:r w:rsidRPr="00196763">
        <w:rPr>
          <w:rFonts w:ascii="Times New Roman" w:hAnsi="Times New Roman"/>
          <w:sz w:val="24"/>
        </w:rPr>
        <w:t xml:space="preserve">ise </w:t>
      </w:r>
      <w:r w:rsidRPr="00196763">
        <w:rPr>
          <w:rFonts w:ascii="Times New Roman" w:hAnsi="Times New Roman"/>
          <w:spacing w:val="-1"/>
          <w:sz w:val="24"/>
        </w:rPr>
        <w:t>a</w:t>
      </w:r>
      <w:r w:rsidRPr="00196763">
        <w:rPr>
          <w:rFonts w:ascii="Times New Roman" w:hAnsi="Times New Roman"/>
          <w:sz w:val="24"/>
        </w:rPr>
        <w:t>u voi</w:t>
      </w:r>
      <w:r w:rsidRPr="00196763">
        <w:rPr>
          <w:rFonts w:ascii="Times New Roman" w:hAnsi="Times New Roman"/>
          <w:spacing w:val="1"/>
          <w:sz w:val="24"/>
        </w:rPr>
        <w:t>s</w:t>
      </w:r>
      <w:r w:rsidRPr="00196763">
        <w:rPr>
          <w:rFonts w:ascii="Times New Roman" w:hAnsi="Times New Roman"/>
          <w:sz w:val="24"/>
        </w:rPr>
        <w:t>in</w:t>
      </w:r>
      <w:r w:rsidRPr="00196763">
        <w:rPr>
          <w:rFonts w:ascii="Times New Roman" w:hAnsi="Times New Roman"/>
          <w:spacing w:val="-1"/>
          <w:sz w:val="24"/>
        </w:rPr>
        <w:t>a</w:t>
      </w:r>
      <w:r w:rsidRPr="00196763">
        <w:rPr>
          <w:rFonts w:ascii="Times New Roman" w:hAnsi="Times New Roman"/>
          <w:sz w:val="24"/>
        </w:rPr>
        <w:t>ge du s</w:t>
      </w:r>
      <w:r w:rsidRPr="00196763">
        <w:rPr>
          <w:rFonts w:ascii="Times New Roman" w:hAnsi="Times New Roman"/>
          <w:spacing w:val="1"/>
          <w:sz w:val="24"/>
        </w:rPr>
        <w:t>i</w:t>
      </w:r>
      <w:r w:rsidRPr="00196763">
        <w:rPr>
          <w:rFonts w:ascii="Times New Roman" w:hAnsi="Times New Roman"/>
          <w:sz w:val="24"/>
        </w:rPr>
        <w:t>te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ux pour </w:t>
      </w:r>
      <w:r w:rsidRPr="00196763">
        <w:rPr>
          <w:rFonts w:ascii="Times New Roman" w:hAnsi="Times New Roman"/>
          <w:spacing w:val="-1"/>
          <w:sz w:val="24"/>
        </w:rPr>
        <w:t>é</w:t>
      </w:r>
      <w:r w:rsidRPr="00196763">
        <w:rPr>
          <w:rFonts w:ascii="Times New Roman" w:hAnsi="Times New Roman"/>
          <w:sz w:val="24"/>
        </w:rPr>
        <w:t>v</w:t>
      </w:r>
      <w:r w:rsidRPr="00196763">
        <w:rPr>
          <w:rFonts w:ascii="Times New Roman" w:hAnsi="Times New Roman"/>
          <w:spacing w:val="3"/>
          <w:sz w:val="24"/>
        </w:rPr>
        <w:t>i</w:t>
      </w:r>
      <w:r w:rsidRPr="00196763">
        <w:rPr>
          <w:rFonts w:ascii="Times New Roman" w:hAnsi="Times New Roman"/>
          <w:sz w:val="24"/>
        </w:rPr>
        <w:t xml:space="preserve">ter les </w:t>
      </w:r>
      <w:r w:rsidRPr="00196763">
        <w:rPr>
          <w:rFonts w:ascii="Times New Roman" w:hAnsi="Times New Roman"/>
          <w:spacing w:val="-1"/>
          <w:sz w:val="24"/>
        </w:rPr>
        <w:t>c</w:t>
      </w:r>
      <w:r w:rsidRPr="00196763">
        <w:rPr>
          <w:rFonts w:ascii="Times New Roman" w:hAnsi="Times New Roman"/>
          <w:sz w:val="24"/>
        </w:rPr>
        <w:t xml:space="preserve">ollisions </w:t>
      </w:r>
      <w:r w:rsidRPr="00196763">
        <w:rPr>
          <w:rFonts w:ascii="Times New Roman" w:hAnsi="Times New Roman"/>
          <w:spacing w:val="2"/>
          <w:sz w:val="24"/>
        </w:rPr>
        <w:t>d</w:t>
      </w:r>
      <w:r w:rsidRPr="00196763">
        <w:rPr>
          <w:rFonts w:ascii="Times New Roman" w:hAnsi="Times New Roman"/>
          <w:sz w:val="24"/>
        </w:rPr>
        <w:t>e v</w:t>
      </w:r>
      <w:r w:rsidRPr="00196763">
        <w:rPr>
          <w:rFonts w:ascii="Times New Roman" w:hAnsi="Times New Roman"/>
          <w:spacing w:val="-1"/>
          <w:sz w:val="24"/>
        </w:rPr>
        <w:t>é</w:t>
      </w:r>
      <w:r w:rsidRPr="00196763">
        <w:rPr>
          <w:rFonts w:ascii="Times New Roman" w:hAnsi="Times New Roman"/>
          <w:sz w:val="24"/>
        </w:rPr>
        <w:t>hicul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7"/>
          <w:sz w:val="24"/>
        </w:rPr>
        <w:t>L</w:t>
      </w:r>
      <w:r w:rsidRPr="00196763">
        <w:rPr>
          <w:rFonts w:ascii="Times New Roman" w:hAnsi="Times New Roman"/>
          <w:spacing w:val="-1"/>
          <w:sz w:val="24"/>
        </w:rPr>
        <w:t>e</w:t>
      </w:r>
      <w:r w:rsidRPr="00196763">
        <w:rPr>
          <w:rFonts w:ascii="Times New Roman" w:hAnsi="Times New Roman"/>
          <w:sz w:val="24"/>
        </w:rPr>
        <w:t>s si</w:t>
      </w:r>
      <w:r w:rsidRPr="00196763">
        <w:rPr>
          <w:rFonts w:ascii="Times New Roman" w:hAnsi="Times New Roman"/>
          <w:spacing w:val="-2"/>
          <w:sz w:val="24"/>
        </w:rPr>
        <w:t>g</w:t>
      </w:r>
      <w:r w:rsidRPr="00196763">
        <w:rPr>
          <w:rFonts w:ascii="Times New Roman" w:hAnsi="Times New Roman"/>
          <w:spacing w:val="2"/>
          <w:sz w:val="24"/>
        </w:rPr>
        <w:t>n</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t </w:t>
      </w:r>
      <w:r w:rsidRPr="00196763">
        <w:rPr>
          <w:rFonts w:ascii="Times New Roman" w:hAnsi="Times New Roman"/>
          <w:spacing w:val="5"/>
          <w:sz w:val="24"/>
        </w:rPr>
        <w:t>s</w:t>
      </w:r>
      <w:r w:rsidRPr="00196763">
        <w:rPr>
          <w:rFonts w:ascii="Times New Roman" w:hAnsi="Times New Roman"/>
          <w:spacing w:val="-12"/>
          <w:sz w:val="24"/>
        </w:rPr>
        <w:t>y</w:t>
      </w:r>
      <w:r w:rsidRPr="00196763">
        <w:rPr>
          <w:rFonts w:ascii="Times New Roman" w:hAnsi="Times New Roman"/>
          <w:sz w:val="24"/>
        </w:rPr>
        <w:t>mb</w:t>
      </w:r>
      <w:r w:rsidRPr="00196763">
        <w:rPr>
          <w:rFonts w:ascii="Times New Roman" w:hAnsi="Times New Roman"/>
          <w:spacing w:val="3"/>
          <w:sz w:val="24"/>
        </w:rPr>
        <w:t>o</w:t>
      </w:r>
      <w:r w:rsidRPr="00196763">
        <w:rPr>
          <w:rFonts w:ascii="Times New Roman" w:hAnsi="Times New Roman"/>
          <w:sz w:val="24"/>
        </w:rPr>
        <w:t>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2"/>
          <w:sz w:val="24"/>
        </w:rPr>
        <w:t>n</w:t>
      </w:r>
      <w:r w:rsidRPr="00196763">
        <w:rPr>
          <w:rFonts w:ascii="Times New Roman" w:hAnsi="Times New Roman"/>
          <w:spacing w:val="-1"/>
          <w:sz w:val="24"/>
        </w:rPr>
        <w:t>éce</w:t>
      </w:r>
      <w:r w:rsidRPr="00196763">
        <w:rPr>
          <w:rFonts w:ascii="Times New Roman" w:hAnsi="Times New Roman"/>
          <w:sz w:val="24"/>
        </w:rPr>
        <w:t>ss</w:t>
      </w:r>
      <w:r w:rsidRPr="00196763">
        <w:rPr>
          <w:rFonts w:ascii="Times New Roman" w:hAnsi="Times New Roman"/>
          <w:spacing w:val="-1"/>
          <w:sz w:val="24"/>
        </w:rPr>
        <w:t>a</w:t>
      </w:r>
      <w:r w:rsidRPr="00196763">
        <w:rPr>
          <w:rFonts w:ascii="Times New Roman" w:hAnsi="Times New Roman"/>
          <w:spacing w:val="3"/>
          <w:sz w:val="24"/>
        </w:rPr>
        <w:t>i</w:t>
      </w:r>
      <w:r w:rsidRPr="00196763">
        <w:rPr>
          <w:rFonts w:ascii="Times New Roman" w:hAnsi="Times New Roman"/>
          <w:spacing w:val="-1"/>
          <w:sz w:val="24"/>
        </w:rPr>
        <w:t>r</w:t>
      </w:r>
      <w:r w:rsidRPr="00196763">
        <w:rPr>
          <w:rFonts w:ascii="Times New Roman" w:hAnsi="Times New Roman"/>
          <w:spacing w:val="-3"/>
          <w:sz w:val="24"/>
        </w:rPr>
        <w:t>e</w:t>
      </w:r>
      <w:r w:rsidRPr="00196763">
        <w:rPr>
          <w:rFonts w:ascii="Times New Roman" w:hAnsi="Times New Roman"/>
          <w:sz w:val="24"/>
        </w:rPr>
        <w:t>s à</w:t>
      </w:r>
      <w:r w:rsidRPr="00196763">
        <w:rPr>
          <w:rFonts w:ascii="Times New Roman" w:hAnsi="Times New Roman"/>
          <w:spacing w:val="5"/>
          <w:sz w:val="24"/>
        </w:rPr>
        <w:t xml:space="preserve"> l</w:t>
      </w:r>
      <w:r w:rsidRPr="00196763">
        <w:rPr>
          <w:rFonts w:ascii="Times New Roman" w:hAnsi="Times New Roman"/>
          <w:sz w:val="24"/>
        </w:rPr>
        <w:t>a pr</w:t>
      </w:r>
      <w:r w:rsidRPr="00196763">
        <w:rPr>
          <w:rFonts w:ascii="Times New Roman" w:hAnsi="Times New Roman"/>
          <w:spacing w:val="-3"/>
          <w:sz w:val="24"/>
        </w:rPr>
        <w:t>é</w:t>
      </w:r>
      <w:r w:rsidRPr="00196763">
        <w:rPr>
          <w:rFonts w:ascii="Times New Roman" w:hAnsi="Times New Roman"/>
          <w:spacing w:val="2"/>
          <w:sz w:val="24"/>
        </w:rPr>
        <w:t>v</w:t>
      </w:r>
      <w:r w:rsidRPr="00196763">
        <w:rPr>
          <w:rFonts w:ascii="Times New Roman" w:hAnsi="Times New Roman"/>
          <w:spacing w:val="-1"/>
          <w:sz w:val="24"/>
        </w:rPr>
        <w:t>e</w:t>
      </w:r>
      <w:r w:rsidRPr="00196763">
        <w:rPr>
          <w:rFonts w:ascii="Times New Roman" w:hAnsi="Times New Roman"/>
          <w:sz w:val="24"/>
        </w:rPr>
        <w:t>ntion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acc</w:t>
      </w:r>
      <w:r w:rsidRPr="00196763">
        <w:rPr>
          <w:rFonts w:ascii="Times New Roman" w:hAnsi="Times New Roman"/>
          <w:sz w:val="24"/>
        </w:rPr>
        <w:t>ide</w:t>
      </w:r>
      <w:r w:rsidRPr="00196763">
        <w:rPr>
          <w:rFonts w:ascii="Times New Roman" w:hAnsi="Times New Roman"/>
          <w:spacing w:val="5"/>
          <w:sz w:val="24"/>
        </w:rPr>
        <w:t>n</w:t>
      </w:r>
      <w:r w:rsidRPr="00196763">
        <w:rPr>
          <w:rFonts w:ascii="Times New Roman" w:hAnsi="Times New Roman"/>
          <w:sz w:val="24"/>
        </w:rPr>
        <w:t>ts s</w:t>
      </w:r>
      <w:r w:rsidRPr="00196763">
        <w:rPr>
          <w:rFonts w:ascii="Times New Roman" w:hAnsi="Times New Roman"/>
          <w:spacing w:val="-1"/>
          <w:sz w:val="24"/>
        </w:rPr>
        <w:t>e</w:t>
      </w:r>
      <w:r w:rsidRPr="00196763">
        <w:rPr>
          <w:rFonts w:ascii="Times New Roman" w:hAnsi="Times New Roman"/>
          <w:sz w:val="24"/>
        </w:rPr>
        <w:t>ront pl</w:t>
      </w:r>
      <w:r w:rsidRPr="00196763">
        <w:rPr>
          <w:rFonts w:ascii="Times New Roman" w:hAnsi="Times New Roman"/>
          <w:spacing w:val="2"/>
          <w:sz w:val="24"/>
        </w:rPr>
        <w:t>a</w:t>
      </w:r>
      <w:r w:rsidRPr="00196763">
        <w:rPr>
          <w:rFonts w:ascii="Times New Roman" w:hAnsi="Times New Roman"/>
          <w:spacing w:val="-1"/>
          <w:sz w:val="24"/>
        </w:rPr>
        <w:t>cé</w:t>
      </w:r>
      <w:r w:rsidRPr="00196763">
        <w:rPr>
          <w:rFonts w:ascii="Times New Roman" w:hAnsi="Times New Roman"/>
          <w:sz w:val="24"/>
        </w:rPr>
        <w:t>s de mani</w:t>
      </w:r>
      <w:r w:rsidRPr="00196763">
        <w:rPr>
          <w:rFonts w:ascii="Times New Roman" w:hAnsi="Times New Roman"/>
          <w:spacing w:val="-1"/>
          <w:sz w:val="24"/>
        </w:rPr>
        <w:t>è</w:t>
      </w:r>
      <w:r w:rsidRPr="00196763">
        <w:rPr>
          <w:rFonts w:ascii="Times New Roman" w:hAnsi="Times New Roman"/>
          <w:sz w:val="24"/>
        </w:rPr>
        <w:t>re vi</w:t>
      </w:r>
      <w:r w:rsidRPr="00196763">
        <w:rPr>
          <w:rFonts w:ascii="Times New Roman" w:hAnsi="Times New Roman"/>
          <w:spacing w:val="1"/>
          <w:sz w:val="24"/>
        </w:rPr>
        <w:t>s</w:t>
      </w:r>
      <w:r w:rsidRPr="00196763">
        <w:rPr>
          <w:rFonts w:ascii="Times New Roman" w:hAnsi="Times New Roman"/>
          <w:sz w:val="24"/>
        </w:rPr>
        <w:t xml:space="preserve">ible à tout </w:t>
      </w:r>
      <w:r w:rsidRPr="00196763">
        <w:rPr>
          <w:rFonts w:ascii="Times New Roman" w:hAnsi="Times New Roman"/>
          <w:spacing w:val="3"/>
          <w:sz w:val="24"/>
        </w:rPr>
        <w:t>m</w:t>
      </w:r>
      <w:r w:rsidRPr="00196763">
        <w:rPr>
          <w:rFonts w:ascii="Times New Roman" w:hAnsi="Times New Roman"/>
          <w:spacing w:val="1"/>
          <w:sz w:val="24"/>
        </w:rPr>
        <w:t>o</w:t>
      </w:r>
      <w:r w:rsidRPr="00196763">
        <w:rPr>
          <w:rFonts w:ascii="Times New Roman" w:hAnsi="Times New Roman"/>
          <w:sz w:val="24"/>
        </w:rPr>
        <w:t>m</w:t>
      </w:r>
      <w:r w:rsidRPr="00196763">
        <w:rPr>
          <w:rFonts w:ascii="Times New Roman" w:hAnsi="Times New Roman"/>
          <w:spacing w:val="-1"/>
          <w:sz w:val="24"/>
        </w:rPr>
        <w:t>e</w:t>
      </w:r>
      <w:r w:rsidRPr="00196763">
        <w:rPr>
          <w:rFonts w:ascii="Times New Roman" w:hAnsi="Times New Roman"/>
          <w:sz w:val="24"/>
        </w:rPr>
        <w:t xml:space="preserve">nt lors de </w:t>
      </w:r>
      <w:r w:rsidRPr="00196763">
        <w:rPr>
          <w:rFonts w:ascii="Times New Roman" w:hAnsi="Times New Roman"/>
          <w:spacing w:val="3"/>
          <w:sz w:val="24"/>
        </w:rPr>
        <w:t>l</w:t>
      </w:r>
      <w:r w:rsidRPr="00196763">
        <w:rPr>
          <w:rFonts w:ascii="Times New Roman" w:hAnsi="Times New Roman"/>
          <w:spacing w:val="-5"/>
          <w:sz w:val="24"/>
        </w:rPr>
        <w:t>'</w:t>
      </w:r>
      <w:r w:rsidRPr="00196763">
        <w:rPr>
          <w:rFonts w:ascii="Times New Roman" w:hAnsi="Times New Roman"/>
          <w:spacing w:val="-1"/>
          <w:sz w:val="24"/>
        </w:rPr>
        <w:t>e</w:t>
      </w:r>
      <w:r w:rsidRPr="00196763">
        <w:rPr>
          <w:rFonts w:ascii="Times New Roman" w:hAnsi="Times New Roman"/>
          <w:spacing w:val="2"/>
          <w:sz w:val="24"/>
        </w:rPr>
        <w:t>x</w:t>
      </w:r>
      <w:r w:rsidRPr="00196763">
        <w:rPr>
          <w:rFonts w:ascii="Times New Roman" w:hAnsi="Times New Roman"/>
          <w:spacing w:val="-1"/>
          <w:sz w:val="24"/>
        </w:rPr>
        <w:t>éc</w:t>
      </w:r>
      <w:r w:rsidRPr="00196763">
        <w:rPr>
          <w:rFonts w:ascii="Times New Roman" w:hAnsi="Times New Roman"/>
          <w:sz w:val="24"/>
        </w:rPr>
        <w:t>uti</w:t>
      </w:r>
      <w:r w:rsidRPr="00196763">
        <w:rPr>
          <w:rFonts w:ascii="Times New Roman" w:hAnsi="Times New Roman"/>
          <w:spacing w:val="2"/>
          <w:sz w:val="24"/>
        </w:rPr>
        <w:t>o</w:t>
      </w:r>
      <w:r w:rsidRPr="00196763">
        <w:rPr>
          <w:rFonts w:ascii="Times New Roman" w:hAnsi="Times New Roman"/>
          <w:sz w:val="24"/>
        </w:rPr>
        <w:t>n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7"/>
          <w:sz w:val="24"/>
        </w:rPr>
        <w:t>x</w:t>
      </w:r>
      <w:r w:rsidRPr="00196763">
        <w:rPr>
          <w:rFonts w:ascii="Times New Roman" w:hAnsi="Times New Roman"/>
          <w:sz w:val="24"/>
        </w:rPr>
        <w:t>. D</w:t>
      </w:r>
      <w:r w:rsidRPr="00196763">
        <w:rPr>
          <w:rFonts w:ascii="Times New Roman" w:hAnsi="Times New Roman"/>
          <w:spacing w:val="-1"/>
          <w:sz w:val="24"/>
        </w:rPr>
        <w:t>e</w:t>
      </w:r>
      <w:r w:rsidRPr="00196763">
        <w:rPr>
          <w:rFonts w:ascii="Times New Roman" w:hAnsi="Times New Roman"/>
          <w:sz w:val="24"/>
        </w:rPr>
        <w:t>s p</w:t>
      </w:r>
      <w:r w:rsidRPr="00196763">
        <w:rPr>
          <w:rFonts w:ascii="Times New Roman" w:hAnsi="Times New Roman"/>
          <w:spacing w:val="-1"/>
          <w:sz w:val="24"/>
        </w:rPr>
        <w:t>a</w:t>
      </w:r>
      <w:r w:rsidRPr="00196763">
        <w:rPr>
          <w:rFonts w:ascii="Times New Roman" w:hAnsi="Times New Roman"/>
          <w:sz w:val="24"/>
        </w:rPr>
        <w:t>n</w:t>
      </w:r>
      <w:r w:rsidRPr="00196763">
        <w:rPr>
          <w:rFonts w:ascii="Times New Roman" w:hAnsi="Times New Roman"/>
          <w:spacing w:val="2"/>
          <w:sz w:val="24"/>
        </w:rPr>
        <w:t>n</w:t>
      </w:r>
      <w:r w:rsidRPr="00196763">
        <w:rPr>
          <w:rFonts w:ascii="Times New Roman" w:hAnsi="Times New Roman"/>
          <w:spacing w:val="-1"/>
          <w:sz w:val="24"/>
        </w:rPr>
        <w:t>ea</w:t>
      </w:r>
      <w:r w:rsidRPr="00196763">
        <w:rPr>
          <w:rFonts w:ascii="Times New Roman" w:hAnsi="Times New Roman"/>
          <w:sz w:val="24"/>
        </w:rPr>
        <w:t>ux indiqu</w:t>
      </w:r>
      <w:r w:rsidRPr="00196763">
        <w:rPr>
          <w:rFonts w:ascii="Times New Roman" w:hAnsi="Times New Roman"/>
          <w:spacing w:val="-1"/>
          <w:sz w:val="24"/>
        </w:rPr>
        <w:t>a</w:t>
      </w:r>
      <w:r w:rsidRPr="00196763">
        <w:rPr>
          <w:rFonts w:ascii="Times New Roman" w:hAnsi="Times New Roman"/>
          <w:sz w:val="24"/>
        </w:rPr>
        <w:t xml:space="preserve">nt </w:t>
      </w:r>
      <w:r w:rsidRPr="00196763">
        <w:rPr>
          <w:rFonts w:ascii="Times New Roman" w:hAnsi="Times New Roman"/>
          <w:spacing w:val="-1"/>
          <w:sz w:val="24"/>
        </w:rPr>
        <w:t>a</w:t>
      </w:r>
      <w:r w:rsidRPr="00196763">
        <w:rPr>
          <w:rFonts w:ascii="Times New Roman" w:hAnsi="Times New Roman"/>
          <w:sz w:val="24"/>
        </w:rPr>
        <w:t>ux riv</w:t>
      </w:r>
      <w:r w:rsidRPr="00196763">
        <w:rPr>
          <w:rFonts w:ascii="Times New Roman" w:hAnsi="Times New Roman"/>
          <w:spacing w:val="-1"/>
          <w:sz w:val="24"/>
        </w:rPr>
        <w:t>er</w:t>
      </w:r>
      <w:r w:rsidRPr="00196763">
        <w:rPr>
          <w:rFonts w:ascii="Times New Roman" w:hAnsi="Times New Roman"/>
          <w:spacing w:val="-3"/>
          <w:sz w:val="24"/>
        </w:rPr>
        <w:t>a</w:t>
      </w:r>
      <w:r w:rsidRPr="00196763">
        <w:rPr>
          <w:rFonts w:ascii="Times New Roman" w:hAnsi="Times New Roman"/>
          <w:sz w:val="24"/>
        </w:rPr>
        <w:t>ins la di</w:t>
      </w:r>
      <w:r w:rsidRPr="00196763">
        <w:rPr>
          <w:rFonts w:ascii="Times New Roman" w:hAnsi="Times New Roman"/>
          <w:spacing w:val="2"/>
          <w:sz w:val="24"/>
        </w:rPr>
        <w:t>r</w:t>
      </w:r>
      <w:r w:rsidRPr="00196763">
        <w:rPr>
          <w:rFonts w:ascii="Times New Roman" w:hAnsi="Times New Roman"/>
          <w:spacing w:val="-1"/>
          <w:sz w:val="24"/>
        </w:rPr>
        <w:t>ec</w:t>
      </w:r>
      <w:r w:rsidRPr="00196763">
        <w:rPr>
          <w:rFonts w:ascii="Times New Roman" w:hAnsi="Times New Roman"/>
          <w:sz w:val="24"/>
        </w:rPr>
        <w:t xml:space="preserve">tion de </w:t>
      </w:r>
      <w:r w:rsidRPr="00196763">
        <w:rPr>
          <w:rFonts w:ascii="Times New Roman" w:hAnsi="Times New Roman"/>
          <w:spacing w:val="6"/>
          <w:sz w:val="24"/>
        </w:rPr>
        <w:t>l</w:t>
      </w:r>
      <w:r w:rsidRPr="00196763">
        <w:rPr>
          <w:rFonts w:ascii="Times New Roman" w:hAnsi="Times New Roman"/>
          <w:sz w:val="24"/>
        </w:rPr>
        <w:t>a d</w:t>
      </w:r>
      <w:r w:rsidRPr="00196763">
        <w:rPr>
          <w:rFonts w:ascii="Times New Roman" w:hAnsi="Times New Roman"/>
          <w:spacing w:val="-1"/>
          <w:sz w:val="24"/>
        </w:rPr>
        <w:t>é</w:t>
      </w:r>
      <w:r w:rsidRPr="00196763">
        <w:rPr>
          <w:rFonts w:ascii="Times New Roman" w:hAnsi="Times New Roman"/>
          <w:sz w:val="24"/>
        </w:rPr>
        <w:t>viation s</w:t>
      </w:r>
      <w:r w:rsidRPr="00196763">
        <w:rPr>
          <w:rFonts w:ascii="Times New Roman" w:hAnsi="Times New Roman"/>
          <w:spacing w:val="-1"/>
          <w:sz w:val="24"/>
        </w:rPr>
        <w:t>e</w:t>
      </w:r>
      <w:r w:rsidRPr="00196763">
        <w:rPr>
          <w:rFonts w:ascii="Times New Roman" w:hAnsi="Times New Roman"/>
          <w:sz w:val="24"/>
        </w:rPr>
        <w:t>ront bien m</w:t>
      </w:r>
      <w:r w:rsidRPr="00196763">
        <w:rPr>
          <w:rFonts w:ascii="Times New Roman" w:hAnsi="Times New Roman"/>
          <w:spacing w:val="1"/>
          <w:sz w:val="24"/>
        </w:rPr>
        <w:t>i</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n pla</w:t>
      </w:r>
      <w:r w:rsidRPr="00196763">
        <w:rPr>
          <w:rFonts w:ascii="Times New Roman" w:hAnsi="Times New Roman"/>
          <w:spacing w:val="-1"/>
          <w:sz w:val="24"/>
        </w:rPr>
        <w:t>ce</w:t>
      </w:r>
      <w:r w:rsidRPr="00196763">
        <w:rPr>
          <w:rFonts w:ascii="Times New Roman" w:hAnsi="Times New Roman"/>
          <w:sz w:val="24"/>
        </w:rPr>
        <w:t>.</w:t>
      </w:r>
      <w:r w:rsidRPr="00196763">
        <w:rPr>
          <w:rFonts w:ascii="Times New Roman" w:hAnsi="Times New Roman"/>
          <w:spacing w:val="3"/>
          <w:sz w:val="24"/>
        </w:rPr>
        <w:t xml:space="preserve"> </w:t>
      </w:r>
      <w:r w:rsidRPr="00196763">
        <w:rPr>
          <w:rFonts w:ascii="Times New Roman" w:hAnsi="Times New Roman"/>
          <w:spacing w:val="-1"/>
          <w:sz w:val="24"/>
        </w:rPr>
        <w:t>Ce</w:t>
      </w:r>
      <w:r w:rsidRPr="00196763">
        <w:rPr>
          <w:rFonts w:ascii="Times New Roman" w:hAnsi="Times New Roman"/>
          <w:sz w:val="24"/>
        </w:rPr>
        <w:t xml:space="preserve">ci va limiter </w:t>
      </w:r>
      <w:r w:rsidRPr="00196763">
        <w:rPr>
          <w:rFonts w:ascii="Times New Roman" w:hAnsi="Times New Roman"/>
          <w:spacing w:val="-1"/>
          <w:sz w:val="24"/>
        </w:rPr>
        <w:t>a</w:t>
      </w:r>
      <w:r w:rsidRPr="00196763">
        <w:rPr>
          <w:rFonts w:ascii="Times New Roman" w:hAnsi="Times New Roman"/>
          <w:sz w:val="24"/>
        </w:rPr>
        <w:t>u minimum les d</w:t>
      </w:r>
      <w:r w:rsidRPr="00196763">
        <w:rPr>
          <w:rFonts w:ascii="Times New Roman" w:hAnsi="Times New Roman"/>
          <w:spacing w:val="-1"/>
          <w:sz w:val="24"/>
        </w:rPr>
        <w:t>é</w:t>
      </w:r>
      <w:r w:rsidRPr="00196763">
        <w:rPr>
          <w:rFonts w:ascii="Times New Roman" w:hAnsi="Times New Roman"/>
          <w:sz w:val="24"/>
        </w:rPr>
        <w:t>s</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pacing w:val="2"/>
          <w:sz w:val="24"/>
        </w:rPr>
        <w:t>r</w:t>
      </w:r>
      <w:r w:rsidRPr="00196763">
        <w:rPr>
          <w:rFonts w:ascii="Times New Roman" w:hAnsi="Times New Roman"/>
          <w:spacing w:val="-3"/>
          <w:sz w:val="24"/>
        </w:rPr>
        <w:t>é</w:t>
      </w:r>
      <w:r w:rsidRPr="00196763">
        <w:rPr>
          <w:rFonts w:ascii="Times New Roman" w:hAnsi="Times New Roman"/>
          <w:spacing w:val="3"/>
          <w:sz w:val="24"/>
        </w:rPr>
        <w:t>m</w:t>
      </w:r>
      <w:r w:rsidRPr="00196763">
        <w:rPr>
          <w:rFonts w:ascii="Times New Roman" w:hAnsi="Times New Roman"/>
          <w:spacing w:val="-1"/>
          <w:sz w:val="24"/>
        </w:rPr>
        <w:t>e</w:t>
      </w:r>
      <w:r w:rsidRPr="00196763">
        <w:rPr>
          <w:rFonts w:ascii="Times New Roman" w:hAnsi="Times New Roman"/>
          <w:sz w:val="24"/>
        </w:rPr>
        <w:t>nts c</w:t>
      </w:r>
      <w:r w:rsidRPr="00196763">
        <w:rPr>
          <w:rFonts w:ascii="Times New Roman" w:hAnsi="Times New Roman"/>
          <w:spacing w:val="-1"/>
          <w:sz w:val="24"/>
        </w:rPr>
        <w:t>a</w:t>
      </w:r>
      <w:r w:rsidRPr="00196763">
        <w:rPr>
          <w:rFonts w:ascii="Times New Roman" w:hAnsi="Times New Roman"/>
          <w:sz w:val="24"/>
        </w:rPr>
        <w:t>us</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ux riv</w:t>
      </w:r>
      <w:r w:rsidRPr="00196763">
        <w:rPr>
          <w:rFonts w:ascii="Times New Roman" w:hAnsi="Times New Roman"/>
          <w:spacing w:val="-1"/>
          <w:sz w:val="24"/>
        </w:rPr>
        <w:t>er</w:t>
      </w:r>
      <w:r w:rsidRPr="00196763">
        <w:rPr>
          <w:rFonts w:ascii="Times New Roman" w:hAnsi="Times New Roman"/>
          <w:spacing w:val="-3"/>
          <w:sz w:val="24"/>
        </w:rPr>
        <w:t>a</w:t>
      </w:r>
      <w:r w:rsidRPr="00196763">
        <w:rPr>
          <w:rFonts w:ascii="Times New Roman" w:hAnsi="Times New Roman"/>
          <w:sz w:val="24"/>
        </w:rPr>
        <w:t>ins.</w:t>
      </w:r>
      <w:r w:rsidR="00466388">
        <w:rPr>
          <w:rFonts w:ascii="Times New Roman" w:hAnsi="Times New Roman"/>
          <w:sz w:val="24"/>
        </w:rPr>
        <w:t xml:space="preserve"> Il est important de signaler qu’un mouvement des véhicules sera intense lors de l’évacuation des déchets issus des travaux de curage de la rivière Tshangu et autres déchets des chantiers.</w:t>
      </w:r>
    </w:p>
    <w:p w14:paraId="39BFCC90" w14:textId="77777777" w:rsidR="00196763" w:rsidRPr="00196763" w:rsidRDefault="00196763" w:rsidP="00336637">
      <w:pPr>
        <w:widowControl w:val="0"/>
        <w:numPr>
          <w:ilvl w:val="0"/>
          <w:numId w:val="79"/>
        </w:numPr>
        <w:tabs>
          <w:tab w:val="left" w:pos="0"/>
        </w:tabs>
        <w:suppressAutoHyphens/>
        <w:spacing w:before="0" w:beforeAutospacing="0" w:line="276" w:lineRule="auto"/>
        <w:ind w:left="426" w:right="4418"/>
        <w:rPr>
          <w:rFonts w:ascii="Times New Roman" w:hAnsi="Times New Roman"/>
          <w:sz w:val="24"/>
        </w:rPr>
      </w:pPr>
      <w:r w:rsidRPr="00196763">
        <w:rPr>
          <w:rFonts w:ascii="Times New Roman" w:hAnsi="Times New Roman"/>
          <w:b/>
          <w:bCs/>
          <w:spacing w:val="-1"/>
          <w:sz w:val="24"/>
        </w:rPr>
        <w:t>P</w:t>
      </w:r>
      <w:r w:rsidRPr="00196763">
        <w:rPr>
          <w:rFonts w:ascii="Times New Roman" w:hAnsi="Times New Roman"/>
          <w:b/>
          <w:bCs/>
          <w:spacing w:val="-2"/>
          <w:sz w:val="24"/>
        </w:rPr>
        <w:t>l</w:t>
      </w:r>
      <w:r w:rsidRPr="00196763">
        <w:rPr>
          <w:rFonts w:ascii="Times New Roman" w:hAnsi="Times New Roman"/>
          <w:b/>
          <w:bCs/>
          <w:sz w:val="24"/>
        </w:rPr>
        <w:t xml:space="preserve">an </w:t>
      </w:r>
      <w:r w:rsidRPr="00196763">
        <w:rPr>
          <w:rFonts w:ascii="Times New Roman" w:hAnsi="Times New Roman"/>
          <w:b/>
          <w:bCs/>
          <w:spacing w:val="1"/>
          <w:sz w:val="24"/>
        </w:rPr>
        <w:t>d</w:t>
      </w:r>
      <w:r w:rsidRPr="00196763">
        <w:rPr>
          <w:rFonts w:ascii="Times New Roman" w:hAnsi="Times New Roman"/>
          <w:b/>
          <w:bCs/>
          <w:sz w:val="24"/>
        </w:rPr>
        <w:t>e</w:t>
      </w:r>
      <w:r w:rsidRPr="00196763">
        <w:rPr>
          <w:rFonts w:ascii="Times New Roman" w:hAnsi="Times New Roman"/>
          <w:b/>
          <w:bCs/>
          <w:spacing w:val="-1"/>
          <w:sz w:val="24"/>
        </w:rPr>
        <w:t xml:space="preserve"> c</w:t>
      </w:r>
      <w:r w:rsidRPr="00196763">
        <w:rPr>
          <w:rFonts w:ascii="Times New Roman" w:hAnsi="Times New Roman"/>
          <w:b/>
          <w:bCs/>
          <w:spacing w:val="3"/>
          <w:sz w:val="24"/>
        </w:rPr>
        <w:t>i</w:t>
      </w:r>
      <w:r w:rsidRPr="00196763">
        <w:rPr>
          <w:rFonts w:ascii="Times New Roman" w:hAnsi="Times New Roman"/>
          <w:b/>
          <w:bCs/>
          <w:spacing w:val="-1"/>
          <w:sz w:val="24"/>
        </w:rPr>
        <w:t>rc</w:t>
      </w:r>
      <w:r w:rsidRPr="00196763">
        <w:rPr>
          <w:rFonts w:ascii="Times New Roman" w:hAnsi="Times New Roman"/>
          <w:b/>
          <w:bCs/>
          <w:spacing w:val="1"/>
          <w:sz w:val="24"/>
        </w:rPr>
        <w:t>u</w:t>
      </w:r>
      <w:r w:rsidRPr="00196763">
        <w:rPr>
          <w:rFonts w:ascii="Times New Roman" w:hAnsi="Times New Roman"/>
          <w:b/>
          <w:bCs/>
          <w:sz w:val="24"/>
        </w:rPr>
        <w:t>lation</w:t>
      </w:r>
    </w:p>
    <w:p w14:paraId="3877C7B4"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pacing w:val="1"/>
          <w:sz w:val="24"/>
        </w:rPr>
        <w:t>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 la</w:t>
      </w:r>
      <w:r w:rsidRPr="00196763">
        <w:rPr>
          <w:rFonts w:ascii="Times New Roman" w:hAnsi="Times New Roman"/>
          <w:spacing w:val="-1"/>
          <w:sz w:val="24"/>
        </w:rPr>
        <w:t xml:space="preserve"> c</w:t>
      </w:r>
      <w:r w:rsidRPr="00196763">
        <w:rPr>
          <w:rFonts w:ascii="Times New Roman" w:hAnsi="Times New Roman"/>
          <w:spacing w:val="3"/>
          <w:sz w:val="24"/>
        </w:rPr>
        <w:t>i</w:t>
      </w:r>
      <w:r w:rsidRPr="00196763">
        <w:rPr>
          <w:rFonts w:ascii="Times New Roman" w:hAnsi="Times New Roman"/>
          <w:spacing w:val="-1"/>
          <w:sz w:val="24"/>
        </w:rPr>
        <w:t>r</w:t>
      </w:r>
      <w:r w:rsidRPr="00196763">
        <w:rPr>
          <w:rFonts w:ascii="Times New Roman" w:hAnsi="Times New Roman"/>
          <w:spacing w:val="-3"/>
          <w:sz w:val="24"/>
        </w:rPr>
        <w:t>c</w:t>
      </w:r>
      <w:r w:rsidRPr="00196763">
        <w:rPr>
          <w:rFonts w:ascii="Times New Roman" w:hAnsi="Times New Roman"/>
          <w:sz w:val="24"/>
        </w:rPr>
        <w:t xml:space="preserve">ulation </w:t>
      </w:r>
      <w:r w:rsidRPr="00196763">
        <w:rPr>
          <w:rFonts w:ascii="Times New Roman" w:hAnsi="Times New Roman"/>
          <w:spacing w:val="-1"/>
          <w:sz w:val="24"/>
        </w:rPr>
        <w:t>a</w:t>
      </w:r>
      <w:r w:rsidRPr="00196763">
        <w:rPr>
          <w:rFonts w:ascii="Times New Roman" w:hAnsi="Times New Roman"/>
          <w:sz w:val="24"/>
        </w:rPr>
        <w:t>utomobile</w:t>
      </w:r>
      <w:r w:rsidRPr="00196763">
        <w:rPr>
          <w:rFonts w:ascii="Times New Roman" w:hAnsi="Times New Roman"/>
          <w:spacing w:val="-1"/>
          <w:sz w:val="24"/>
        </w:rPr>
        <w:t xml:space="preserve"> e</w:t>
      </w:r>
      <w:r w:rsidRPr="00196763">
        <w:rPr>
          <w:rFonts w:ascii="Times New Roman" w:hAnsi="Times New Roman"/>
          <w:sz w:val="24"/>
        </w:rPr>
        <w:t xml:space="preserve">t </w:t>
      </w:r>
      <w:r w:rsidRPr="00196763">
        <w:rPr>
          <w:rFonts w:ascii="Times New Roman" w:hAnsi="Times New Roman"/>
          <w:spacing w:val="5"/>
          <w:sz w:val="24"/>
        </w:rPr>
        <w:t>p</w:t>
      </w:r>
      <w:r w:rsidRPr="00196763">
        <w:rPr>
          <w:rFonts w:ascii="Times New Roman" w:hAnsi="Times New Roman"/>
          <w:sz w:val="24"/>
        </w:rPr>
        <w:t>iétonne s</w:t>
      </w:r>
      <w:r w:rsidRPr="00196763">
        <w:rPr>
          <w:rFonts w:ascii="Times New Roman" w:hAnsi="Times New Roman"/>
          <w:spacing w:val="-1"/>
          <w:sz w:val="24"/>
        </w:rPr>
        <w:t>e</w:t>
      </w:r>
      <w:r w:rsidRPr="00196763">
        <w:rPr>
          <w:rFonts w:ascii="Times New Roman" w:hAnsi="Times New Roman"/>
          <w:spacing w:val="2"/>
          <w:sz w:val="24"/>
        </w:rPr>
        <w:t>r</w:t>
      </w:r>
      <w:r w:rsidRPr="00196763">
        <w:rPr>
          <w:rFonts w:ascii="Times New Roman" w:hAnsi="Times New Roman"/>
          <w:sz w:val="24"/>
        </w:rPr>
        <w:t>a mainten</w:t>
      </w:r>
      <w:r w:rsidRPr="00196763">
        <w:rPr>
          <w:rFonts w:ascii="Times New Roman" w:hAnsi="Times New Roman"/>
          <w:spacing w:val="2"/>
          <w:sz w:val="24"/>
        </w:rPr>
        <w:t>u</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pacing w:val="-1"/>
          <w:sz w:val="24"/>
        </w:rPr>
        <w:t>a</w:t>
      </w:r>
      <w:r w:rsidRPr="00196763">
        <w:rPr>
          <w:rFonts w:ascii="Times New Roman" w:hAnsi="Times New Roman"/>
          <w:sz w:val="24"/>
        </w:rPr>
        <w:t>r les t</w:t>
      </w:r>
      <w:r w:rsidRPr="00196763">
        <w:rPr>
          <w:rFonts w:ascii="Times New Roman" w:hAnsi="Times New Roman"/>
          <w:spacing w:val="2"/>
          <w:sz w:val="24"/>
        </w:rPr>
        <w: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ux s</w:t>
      </w:r>
      <w:r w:rsidRPr="00196763">
        <w:rPr>
          <w:rFonts w:ascii="Times New Roman" w:hAnsi="Times New Roman"/>
          <w:spacing w:val="-1"/>
          <w:sz w:val="24"/>
        </w:rPr>
        <w:t>e</w:t>
      </w:r>
      <w:r w:rsidRPr="00196763">
        <w:rPr>
          <w:rFonts w:ascii="Times New Roman" w:hAnsi="Times New Roman"/>
          <w:sz w:val="24"/>
        </w:rPr>
        <w:t xml:space="preserve">ront </w:t>
      </w:r>
      <w:r w:rsidRPr="00196763">
        <w:rPr>
          <w:rFonts w:ascii="Times New Roman" w:hAnsi="Times New Roman"/>
          <w:spacing w:val="-1"/>
          <w:sz w:val="24"/>
        </w:rPr>
        <w:t>r</w:t>
      </w:r>
      <w:r w:rsidRPr="00196763">
        <w:rPr>
          <w:rFonts w:ascii="Times New Roman" w:hAnsi="Times New Roman"/>
          <w:spacing w:val="-3"/>
          <w:sz w:val="24"/>
        </w:rPr>
        <w:t>é</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n d</w:t>
      </w:r>
      <w:r w:rsidRPr="00196763">
        <w:rPr>
          <w:rFonts w:ascii="Times New Roman" w:hAnsi="Times New Roman"/>
          <w:spacing w:val="-1"/>
          <w:sz w:val="24"/>
        </w:rPr>
        <w:t>e</w:t>
      </w:r>
      <w:r w:rsidRPr="00196763">
        <w:rPr>
          <w:rFonts w:ascii="Times New Roman" w:hAnsi="Times New Roman"/>
          <w:sz w:val="24"/>
        </w:rPr>
        <w:t xml:space="preserve">mie </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ussé</w:t>
      </w:r>
      <w:r w:rsidRPr="00196763">
        <w:rPr>
          <w:rFonts w:ascii="Times New Roman" w:hAnsi="Times New Roman"/>
          <w:spacing w:val="-1"/>
          <w:sz w:val="24"/>
        </w:rPr>
        <w:t>e</w:t>
      </w:r>
      <w:r w:rsidRPr="00196763">
        <w:rPr>
          <w:rFonts w:ascii="Times New Roman" w:hAnsi="Times New Roman"/>
          <w:sz w:val="24"/>
        </w:rPr>
        <w:t>. Tou</w:t>
      </w:r>
      <w:r w:rsidRPr="00196763">
        <w:rPr>
          <w:rFonts w:ascii="Times New Roman" w:hAnsi="Times New Roman"/>
          <w:spacing w:val="-1"/>
          <w:sz w:val="24"/>
        </w:rPr>
        <w:t>t</w:t>
      </w:r>
      <w:r w:rsidRPr="00196763">
        <w:rPr>
          <w:rFonts w:ascii="Times New Roman" w:hAnsi="Times New Roman"/>
          <w:sz w:val="24"/>
        </w:rPr>
        <w:t xml:space="preserve">efois, la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u</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t</w:t>
      </w:r>
      <w:r w:rsidRPr="00196763">
        <w:rPr>
          <w:rFonts w:ascii="Times New Roman" w:hAnsi="Times New Roman"/>
          <w:spacing w:val="1"/>
          <w:sz w:val="24"/>
        </w:rPr>
        <w:t>i</w:t>
      </w:r>
      <w:r w:rsidRPr="00196763">
        <w:rPr>
          <w:rFonts w:ascii="Times New Roman" w:hAnsi="Times New Roman"/>
          <w:sz w:val="24"/>
        </w:rPr>
        <w:t xml:space="preserve">on </w:t>
      </w:r>
      <w:r w:rsidRPr="00196763">
        <w:rPr>
          <w:rFonts w:ascii="Times New Roman" w:hAnsi="Times New Roman"/>
          <w:spacing w:val="-1"/>
          <w:sz w:val="24"/>
        </w:rPr>
        <w:t>a</w:t>
      </w:r>
      <w:r w:rsidRPr="00196763">
        <w:rPr>
          <w:rFonts w:ascii="Times New Roman" w:hAnsi="Times New Roman"/>
          <w:sz w:val="24"/>
        </w:rPr>
        <w:t>utomo</w:t>
      </w:r>
      <w:r w:rsidRPr="00196763">
        <w:rPr>
          <w:rFonts w:ascii="Times New Roman" w:hAnsi="Times New Roman"/>
          <w:spacing w:val="5"/>
          <w:sz w:val="24"/>
        </w:rPr>
        <w:t>b</w:t>
      </w:r>
      <w:r w:rsidRPr="00196763">
        <w:rPr>
          <w:rFonts w:ascii="Times New Roman" w:hAnsi="Times New Roman"/>
          <w:sz w:val="24"/>
        </w:rPr>
        <w:t xml:space="preserve">ile </w:t>
      </w:r>
      <w:r w:rsidRPr="00196763">
        <w:rPr>
          <w:rFonts w:ascii="Times New Roman" w:hAnsi="Times New Roman"/>
          <w:spacing w:val="-1"/>
          <w:sz w:val="24"/>
        </w:rPr>
        <w:t>e</w:t>
      </w:r>
      <w:r w:rsidRPr="00196763">
        <w:rPr>
          <w:rFonts w:ascii="Times New Roman" w:hAnsi="Times New Roman"/>
          <w:sz w:val="24"/>
        </w:rPr>
        <w:t>t pié</w:t>
      </w:r>
      <w:r w:rsidRPr="00196763">
        <w:rPr>
          <w:rFonts w:ascii="Times New Roman" w:hAnsi="Times New Roman"/>
          <w:spacing w:val="-4"/>
          <w:sz w:val="24"/>
        </w:rPr>
        <w:t>t</w:t>
      </w:r>
      <w:r w:rsidRPr="00196763">
        <w:rPr>
          <w:rFonts w:ascii="Times New Roman" w:hAnsi="Times New Roman"/>
          <w:sz w:val="24"/>
        </w:rPr>
        <w:t>onne s</w:t>
      </w:r>
      <w:r w:rsidRPr="00196763">
        <w:rPr>
          <w:rFonts w:ascii="Times New Roman" w:hAnsi="Times New Roman"/>
          <w:spacing w:val="-1"/>
          <w:sz w:val="24"/>
        </w:rPr>
        <w:t>e</w:t>
      </w:r>
      <w:r w:rsidRPr="00196763">
        <w:rPr>
          <w:rFonts w:ascii="Times New Roman" w:hAnsi="Times New Roman"/>
          <w:spacing w:val="1"/>
          <w:sz w:val="24"/>
        </w:rPr>
        <w:t>r</w:t>
      </w:r>
      <w:r w:rsidRPr="00196763">
        <w:rPr>
          <w:rFonts w:ascii="Times New Roman" w:hAnsi="Times New Roman"/>
          <w:sz w:val="24"/>
        </w:rPr>
        <w:t>a fo</w:t>
      </w:r>
      <w:r w:rsidRPr="00196763">
        <w:rPr>
          <w:rFonts w:ascii="Times New Roman" w:hAnsi="Times New Roman"/>
          <w:spacing w:val="-1"/>
          <w:sz w:val="24"/>
        </w:rPr>
        <w:t>r</w:t>
      </w:r>
      <w:r w:rsidRPr="00196763">
        <w:rPr>
          <w:rFonts w:ascii="Times New Roman" w:hAnsi="Times New Roman"/>
          <w:spacing w:val="3"/>
          <w:sz w:val="24"/>
        </w:rPr>
        <w:t>t</w:t>
      </w:r>
      <w:r w:rsidRPr="00196763">
        <w:rPr>
          <w:rFonts w:ascii="Times New Roman" w:hAnsi="Times New Roman"/>
          <w:spacing w:val="-1"/>
          <w:sz w:val="24"/>
        </w:rPr>
        <w:t>e</w:t>
      </w:r>
      <w:r w:rsidRPr="00196763">
        <w:rPr>
          <w:rFonts w:ascii="Times New Roman" w:hAnsi="Times New Roman"/>
          <w:sz w:val="24"/>
        </w:rPr>
        <w:t>me</w:t>
      </w:r>
      <w:r w:rsidRPr="00196763">
        <w:rPr>
          <w:rFonts w:ascii="Times New Roman" w:hAnsi="Times New Roman"/>
          <w:spacing w:val="2"/>
          <w:sz w:val="24"/>
        </w:rPr>
        <w:t>n</w:t>
      </w:r>
      <w:r w:rsidRPr="00196763">
        <w:rPr>
          <w:rFonts w:ascii="Times New Roman" w:hAnsi="Times New Roman"/>
          <w:sz w:val="24"/>
        </w:rPr>
        <w:t>t p</w:t>
      </w:r>
      <w:r w:rsidRPr="00196763">
        <w:rPr>
          <w:rFonts w:ascii="Times New Roman" w:hAnsi="Times New Roman"/>
          <w:spacing w:val="-1"/>
          <w:sz w:val="24"/>
        </w:rPr>
        <w:t>e</w:t>
      </w:r>
      <w:r w:rsidRPr="00196763">
        <w:rPr>
          <w:rFonts w:ascii="Times New Roman" w:hAnsi="Times New Roman"/>
          <w:sz w:val="24"/>
        </w:rPr>
        <w:t>rtu</w:t>
      </w:r>
      <w:r w:rsidRPr="00196763">
        <w:rPr>
          <w:rFonts w:ascii="Times New Roman" w:hAnsi="Times New Roman"/>
          <w:spacing w:val="-1"/>
          <w:sz w:val="24"/>
        </w:rPr>
        <w:t>r</w:t>
      </w:r>
      <w:r w:rsidRPr="00196763">
        <w:rPr>
          <w:rFonts w:ascii="Times New Roman" w:hAnsi="Times New Roman"/>
          <w:sz w:val="24"/>
        </w:rPr>
        <w:t>b</w:t>
      </w:r>
      <w:r w:rsidRPr="00196763">
        <w:rPr>
          <w:rFonts w:ascii="Times New Roman" w:hAnsi="Times New Roman"/>
          <w:spacing w:val="-1"/>
          <w:sz w:val="24"/>
        </w:rPr>
        <w:t>ée</w:t>
      </w:r>
      <w:r w:rsidRPr="00196763">
        <w:rPr>
          <w:rFonts w:ascii="Times New Roman" w:hAnsi="Times New Roman"/>
          <w:sz w:val="24"/>
        </w:rPr>
        <w:t xml:space="preserve">. Aussi, pour </w:t>
      </w:r>
      <w:r w:rsidRPr="00196763">
        <w:rPr>
          <w:rFonts w:ascii="Times New Roman" w:hAnsi="Times New Roman"/>
          <w:spacing w:val="-1"/>
          <w:sz w:val="24"/>
        </w:rPr>
        <w:t>é</w:t>
      </w:r>
      <w:r w:rsidRPr="00196763">
        <w:rPr>
          <w:rFonts w:ascii="Times New Roman" w:hAnsi="Times New Roman"/>
          <w:spacing w:val="3"/>
          <w:sz w:val="24"/>
        </w:rPr>
        <w:t>v</w:t>
      </w:r>
      <w:r w:rsidRPr="00196763">
        <w:rPr>
          <w:rFonts w:ascii="Times New Roman" w:hAnsi="Times New Roman"/>
          <w:sz w:val="24"/>
        </w:rPr>
        <w:t>it</w:t>
      </w:r>
      <w:r w:rsidRPr="00196763">
        <w:rPr>
          <w:rFonts w:ascii="Times New Roman" w:hAnsi="Times New Roman"/>
          <w:spacing w:val="-1"/>
          <w:sz w:val="24"/>
        </w:rPr>
        <w:t>e</w:t>
      </w:r>
      <w:r w:rsidRPr="00196763">
        <w:rPr>
          <w:rFonts w:ascii="Times New Roman" w:hAnsi="Times New Roman"/>
          <w:sz w:val="24"/>
        </w:rPr>
        <w:t>r tout risque d</w:t>
      </w:r>
      <w:r w:rsidRPr="00196763">
        <w:rPr>
          <w:rFonts w:ascii="Times New Roman" w:hAnsi="Times New Roman"/>
          <w:spacing w:val="-2"/>
          <w:sz w:val="24"/>
        </w:rPr>
        <w:t>'</w:t>
      </w:r>
      <w:r w:rsidRPr="00196763">
        <w:rPr>
          <w:rFonts w:ascii="Times New Roman" w:hAnsi="Times New Roman"/>
          <w:spacing w:val="-1"/>
          <w:sz w:val="24"/>
        </w:rPr>
        <w:t>acc</w:t>
      </w:r>
      <w:r w:rsidRPr="00196763">
        <w:rPr>
          <w:rFonts w:ascii="Times New Roman" w:hAnsi="Times New Roman"/>
          <w:sz w:val="24"/>
        </w:rPr>
        <w:t>idents d</w:t>
      </w:r>
      <w:r w:rsidRPr="00196763">
        <w:rPr>
          <w:rFonts w:ascii="Times New Roman" w:hAnsi="Times New Roman"/>
          <w:spacing w:val="-1"/>
          <w:sz w:val="24"/>
        </w:rPr>
        <w:t>a</w:t>
      </w:r>
      <w:r w:rsidRPr="00196763">
        <w:rPr>
          <w:rFonts w:ascii="Times New Roman" w:hAnsi="Times New Roman"/>
          <w:spacing w:val="2"/>
          <w:sz w:val="24"/>
        </w:rPr>
        <w:t>n</w:t>
      </w:r>
      <w:r w:rsidRPr="00196763">
        <w:rPr>
          <w:rFonts w:ascii="Times New Roman" w:hAnsi="Times New Roman"/>
          <w:sz w:val="24"/>
        </w:rPr>
        <w:t xml:space="preserve">s les </w:t>
      </w:r>
      <w:r w:rsidRPr="00196763">
        <w:rPr>
          <w:rFonts w:ascii="Times New Roman" w:hAnsi="Times New Roman"/>
          <w:spacing w:val="1"/>
          <w:sz w:val="24"/>
        </w:rPr>
        <w:t>z</w:t>
      </w:r>
      <w:r w:rsidRPr="00196763">
        <w:rPr>
          <w:rFonts w:ascii="Times New Roman" w:hAnsi="Times New Roman"/>
          <w:sz w:val="24"/>
        </w:rPr>
        <w:t>on</w:t>
      </w:r>
      <w:r w:rsidRPr="00196763">
        <w:rPr>
          <w:rFonts w:ascii="Times New Roman" w:hAnsi="Times New Roman"/>
          <w:spacing w:val="-1"/>
          <w:sz w:val="24"/>
        </w:rPr>
        <w:t>e</w:t>
      </w:r>
      <w:r w:rsidRPr="00196763">
        <w:rPr>
          <w:rFonts w:ascii="Times New Roman" w:hAnsi="Times New Roman"/>
          <w:sz w:val="24"/>
        </w:rPr>
        <w:t>s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 xml:space="preserve">, </w:t>
      </w:r>
      <w:r w:rsidRPr="00196763">
        <w:rPr>
          <w:rFonts w:ascii="Times New Roman" w:hAnsi="Times New Roman"/>
          <w:spacing w:val="1"/>
          <w:sz w:val="24"/>
        </w:rPr>
        <w:t xml:space="preserve">l’Entreprise </w:t>
      </w:r>
      <w:r w:rsidRPr="00196763">
        <w:rPr>
          <w:rFonts w:ascii="Times New Roman" w:hAnsi="Times New Roman"/>
          <w:sz w:val="24"/>
        </w:rPr>
        <w:t>info</w:t>
      </w:r>
      <w:r w:rsidRPr="00196763">
        <w:rPr>
          <w:rFonts w:ascii="Times New Roman" w:hAnsi="Times New Roman"/>
          <w:spacing w:val="-1"/>
          <w:sz w:val="24"/>
        </w:rPr>
        <w:t>r</w:t>
      </w:r>
      <w:r w:rsidRPr="00196763">
        <w:rPr>
          <w:rFonts w:ascii="Times New Roman" w:hAnsi="Times New Roman"/>
          <w:sz w:val="24"/>
        </w:rPr>
        <w:t>m</w:t>
      </w:r>
      <w:r w:rsidRPr="00196763">
        <w:rPr>
          <w:rFonts w:ascii="Times New Roman" w:hAnsi="Times New Roman"/>
          <w:spacing w:val="-1"/>
          <w:sz w:val="24"/>
        </w:rPr>
        <w:t>er</w:t>
      </w:r>
      <w:r w:rsidRPr="00196763">
        <w:rPr>
          <w:rFonts w:ascii="Times New Roman" w:hAnsi="Times New Roman"/>
          <w:sz w:val="24"/>
        </w:rPr>
        <w:t>a l</w:t>
      </w:r>
      <w:r w:rsidRPr="00196763">
        <w:rPr>
          <w:rFonts w:ascii="Times New Roman" w:hAnsi="Times New Roman"/>
          <w:spacing w:val="-1"/>
          <w:sz w:val="24"/>
        </w:rPr>
        <w:t>ar</w:t>
      </w:r>
      <w:r w:rsidRPr="00196763">
        <w:rPr>
          <w:rFonts w:ascii="Times New Roman" w:hAnsi="Times New Roman"/>
          <w:sz w:val="24"/>
        </w:rPr>
        <w:t>g</w:t>
      </w:r>
      <w:r w:rsidRPr="00196763">
        <w:rPr>
          <w:rFonts w:ascii="Times New Roman" w:hAnsi="Times New Roman"/>
          <w:spacing w:val="-1"/>
          <w:sz w:val="24"/>
        </w:rPr>
        <w:t>e</w:t>
      </w:r>
      <w:r w:rsidRPr="00196763">
        <w:rPr>
          <w:rFonts w:ascii="Times New Roman" w:hAnsi="Times New Roman"/>
          <w:sz w:val="24"/>
        </w:rPr>
        <w:t>ment les us</w:t>
      </w:r>
      <w:r w:rsidRPr="00E05240">
        <w:rPr>
          <w:rFonts w:ascii="Times New Roman" w:hAnsi="Times New Roman"/>
          <w:sz w:val="24"/>
        </w:rPr>
        <w:t>a</w:t>
      </w:r>
      <w:r w:rsidRPr="00196763">
        <w:rPr>
          <w:rFonts w:ascii="Times New Roman" w:hAnsi="Times New Roman"/>
          <w:sz w:val="24"/>
        </w:rPr>
        <w:t>g</w:t>
      </w:r>
      <w:r w:rsidRPr="00E05240">
        <w:rPr>
          <w:rFonts w:ascii="Times New Roman" w:hAnsi="Times New Roman"/>
          <w:sz w:val="24"/>
        </w:rPr>
        <w:t>e</w:t>
      </w:r>
      <w:r w:rsidRPr="00196763">
        <w:rPr>
          <w:rFonts w:ascii="Times New Roman" w:hAnsi="Times New Roman"/>
          <w:sz w:val="24"/>
        </w:rPr>
        <w:t xml:space="preserve">rs </w:t>
      </w:r>
      <w:r w:rsidRPr="00E05240">
        <w:rPr>
          <w:rFonts w:ascii="Times New Roman" w:hAnsi="Times New Roman"/>
          <w:sz w:val="24"/>
        </w:rPr>
        <w:t>s</w:t>
      </w:r>
      <w:r w:rsidRPr="00196763">
        <w:rPr>
          <w:rFonts w:ascii="Times New Roman" w:hAnsi="Times New Roman"/>
          <w:sz w:val="24"/>
        </w:rPr>
        <w:t>ur les mo</w:t>
      </w:r>
      <w:r w:rsidRPr="00E05240">
        <w:rPr>
          <w:rFonts w:ascii="Times New Roman" w:hAnsi="Times New Roman"/>
          <w:sz w:val="24"/>
        </w:rPr>
        <w:t>d</w:t>
      </w:r>
      <w:r w:rsidRPr="00196763">
        <w:rPr>
          <w:rFonts w:ascii="Times New Roman" w:hAnsi="Times New Roman"/>
          <w:sz w:val="24"/>
        </w:rPr>
        <w:t>i</w:t>
      </w:r>
      <w:r w:rsidRPr="00E05240">
        <w:rPr>
          <w:rFonts w:ascii="Times New Roman" w:hAnsi="Times New Roman"/>
          <w:sz w:val="24"/>
        </w:rPr>
        <w:t>f</w:t>
      </w:r>
      <w:r w:rsidRPr="00196763">
        <w:rPr>
          <w:rFonts w:ascii="Times New Roman" w:hAnsi="Times New Roman"/>
          <w:sz w:val="24"/>
        </w:rPr>
        <w:t>i</w:t>
      </w:r>
      <w:r w:rsidRPr="00E05240">
        <w:rPr>
          <w:rFonts w:ascii="Times New Roman" w:hAnsi="Times New Roman"/>
          <w:sz w:val="24"/>
        </w:rPr>
        <w:t>ca</w:t>
      </w:r>
      <w:r w:rsidRPr="00196763">
        <w:rPr>
          <w:rFonts w:ascii="Times New Roman" w:hAnsi="Times New Roman"/>
          <w:sz w:val="24"/>
        </w:rPr>
        <w:t>tions d</w:t>
      </w:r>
      <w:r w:rsidRPr="00E05240">
        <w:rPr>
          <w:rFonts w:ascii="Times New Roman" w:hAnsi="Times New Roman"/>
          <w:sz w:val="24"/>
        </w:rPr>
        <w:t>e</w:t>
      </w:r>
      <w:r w:rsidRPr="00196763">
        <w:rPr>
          <w:rFonts w:ascii="Times New Roman" w:hAnsi="Times New Roman"/>
          <w:sz w:val="24"/>
        </w:rPr>
        <w:t xml:space="preserve">s </w:t>
      </w:r>
      <w:r w:rsidRPr="00E05240">
        <w:rPr>
          <w:rFonts w:ascii="Times New Roman" w:hAnsi="Times New Roman"/>
          <w:sz w:val="24"/>
        </w:rPr>
        <w:t>c</w:t>
      </w:r>
      <w:r w:rsidRPr="00196763">
        <w:rPr>
          <w:rFonts w:ascii="Times New Roman" w:hAnsi="Times New Roman"/>
          <w:sz w:val="24"/>
        </w:rPr>
        <w:t xml:space="preserve">onditions de </w:t>
      </w:r>
      <w:r w:rsidRPr="00E05240">
        <w:rPr>
          <w:rFonts w:ascii="Times New Roman" w:hAnsi="Times New Roman"/>
          <w:sz w:val="24"/>
        </w:rPr>
        <w:t>c</w:t>
      </w:r>
      <w:r w:rsidRPr="00196763">
        <w:rPr>
          <w:rFonts w:ascii="Times New Roman" w:hAnsi="Times New Roman"/>
          <w:sz w:val="24"/>
        </w:rPr>
        <w:t>i</w:t>
      </w:r>
      <w:r w:rsidRPr="00E05240">
        <w:rPr>
          <w:rFonts w:ascii="Times New Roman" w:hAnsi="Times New Roman"/>
          <w:sz w:val="24"/>
        </w:rPr>
        <w:t>rc</w:t>
      </w:r>
      <w:r w:rsidRPr="00196763">
        <w:rPr>
          <w:rFonts w:ascii="Times New Roman" w:hAnsi="Times New Roman"/>
          <w:sz w:val="24"/>
        </w:rPr>
        <w:t>ulat</w:t>
      </w:r>
      <w:r w:rsidRPr="00E05240">
        <w:rPr>
          <w:rFonts w:ascii="Times New Roman" w:hAnsi="Times New Roman"/>
          <w:sz w:val="24"/>
        </w:rPr>
        <w:t>i</w:t>
      </w:r>
      <w:r w:rsidRPr="00196763">
        <w:rPr>
          <w:rFonts w:ascii="Times New Roman" w:hAnsi="Times New Roman"/>
          <w:sz w:val="24"/>
        </w:rPr>
        <w:t>on p</w:t>
      </w:r>
      <w:r w:rsidRPr="00E05240">
        <w:rPr>
          <w:rFonts w:ascii="Times New Roman" w:hAnsi="Times New Roman"/>
          <w:sz w:val="24"/>
        </w:rPr>
        <w:t>a</w:t>
      </w:r>
      <w:r w:rsidRPr="00196763">
        <w:rPr>
          <w:rFonts w:ascii="Times New Roman" w:hAnsi="Times New Roman"/>
          <w:sz w:val="24"/>
        </w:rPr>
        <w:t xml:space="preserve">r les </w:t>
      </w:r>
      <w:r w:rsidRPr="00E05240">
        <w:rPr>
          <w:rFonts w:ascii="Times New Roman" w:hAnsi="Times New Roman"/>
          <w:sz w:val="24"/>
        </w:rPr>
        <w:t>moyen</w:t>
      </w:r>
      <w:r w:rsidRPr="00196763">
        <w:rPr>
          <w:rFonts w:ascii="Times New Roman" w:hAnsi="Times New Roman"/>
          <w:sz w:val="24"/>
        </w:rPr>
        <w:t>s h</w:t>
      </w:r>
      <w:r w:rsidRPr="00E05240">
        <w:rPr>
          <w:rFonts w:ascii="Times New Roman" w:hAnsi="Times New Roman"/>
          <w:sz w:val="24"/>
        </w:rPr>
        <w:t>a</w:t>
      </w:r>
      <w:r w:rsidRPr="00196763">
        <w:rPr>
          <w:rFonts w:ascii="Times New Roman" w:hAnsi="Times New Roman"/>
          <w:sz w:val="24"/>
        </w:rPr>
        <w:t>bitu</w:t>
      </w:r>
      <w:r w:rsidRPr="00E05240">
        <w:rPr>
          <w:rFonts w:ascii="Times New Roman" w:hAnsi="Times New Roman"/>
          <w:sz w:val="24"/>
        </w:rPr>
        <w:t>e</w:t>
      </w:r>
      <w:r w:rsidRPr="00196763">
        <w:rPr>
          <w:rFonts w:ascii="Times New Roman" w:hAnsi="Times New Roman"/>
          <w:sz w:val="24"/>
        </w:rPr>
        <w:t>ls (p</w:t>
      </w:r>
      <w:r w:rsidRPr="00E05240">
        <w:rPr>
          <w:rFonts w:ascii="Times New Roman" w:hAnsi="Times New Roman"/>
          <w:sz w:val="24"/>
        </w:rPr>
        <w:t>a</w:t>
      </w:r>
      <w:r w:rsidRPr="00196763">
        <w:rPr>
          <w:rFonts w:ascii="Times New Roman" w:hAnsi="Times New Roman"/>
          <w:sz w:val="24"/>
        </w:rPr>
        <w:t>nn</w:t>
      </w:r>
      <w:r w:rsidRPr="00E05240">
        <w:rPr>
          <w:rFonts w:ascii="Times New Roman" w:hAnsi="Times New Roman"/>
          <w:sz w:val="24"/>
        </w:rPr>
        <w:t>ea</w:t>
      </w:r>
      <w:r w:rsidRPr="00196763">
        <w:rPr>
          <w:rFonts w:ascii="Times New Roman" w:hAnsi="Times New Roman"/>
          <w:sz w:val="24"/>
        </w:rPr>
        <w:t>ux de s</w:t>
      </w:r>
      <w:r w:rsidRPr="00E05240">
        <w:rPr>
          <w:rFonts w:ascii="Times New Roman" w:hAnsi="Times New Roman"/>
          <w:sz w:val="24"/>
        </w:rPr>
        <w:t>ig</w:t>
      </w:r>
      <w:r w:rsidRPr="00196763">
        <w:rPr>
          <w:rFonts w:ascii="Times New Roman" w:hAnsi="Times New Roman"/>
          <w:sz w:val="24"/>
        </w:rPr>
        <w:t>n</w:t>
      </w:r>
      <w:r w:rsidRPr="00E05240">
        <w:rPr>
          <w:rFonts w:ascii="Times New Roman" w:hAnsi="Times New Roman"/>
          <w:sz w:val="24"/>
        </w:rPr>
        <w:t>a</w:t>
      </w:r>
      <w:r w:rsidRPr="00196763">
        <w:rPr>
          <w:rFonts w:ascii="Times New Roman" w:hAnsi="Times New Roman"/>
          <w:sz w:val="24"/>
        </w:rPr>
        <w:t>lis</w:t>
      </w:r>
      <w:r w:rsidRPr="00E05240">
        <w:rPr>
          <w:rFonts w:ascii="Times New Roman" w:hAnsi="Times New Roman"/>
          <w:sz w:val="24"/>
        </w:rPr>
        <w:t>a</w:t>
      </w:r>
      <w:r w:rsidRPr="00196763">
        <w:rPr>
          <w:rFonts w:ascii="Times New Roman" w:hAnsi="Times New Roman"/>
          <w:sz w:val="24"/>
        </w:rPr>
        <w:t>tion, l</w:t>
      </w:r>
      <w:r w:rsidRPr="00E05240">
        <w:rPr>
          <w:rFonts w:ascii="Times New Roman" w:hAnsi="Times New Roman"/>
          <w:sz w:val="24"/>
        </w:rPr>
        <w:t>eade</w:t>
      </w:r>
      <w:r w:rsidRPr="00196763">
        <w:rPr>
          <w:rFonts w:ascii="Times New Roman" w:hAnsi="Times New Roman"/>
          <w:sz w:val="24"/>
        </w:rPr>
        <w:t>rs lo</w:t>
      </w:r>
      <w:r w:rsidRPr="00E05240">
        <w:rPr>
          <w:rFonts w:ascii="Times New Roman" w:hAnsi="Times New Roman"/>
          <w:sz w:val="24"/>
        </w:rPr>
        <w:t>caux</w:t>
      </w:r>
      <w:r w:rsidRPr="00196763">
        <w:rPr>
          <w:rFonts w:ascii="Times New Roman" w:hAnsi="Times New Roman"/>
          <w:sz w:val="24"/>
        </w:rPr>
        <w:t xml:space="preserve">, </w:t>
      </w:r>
      <w:r w:rsidRPr="00E05240">
        <w:rPr>
          <w:rFonts w:ascii="Times New Roman" w:hAnsi="Times New Roman"/>
          <w:sz w:val="24"/>
        </w:rPr>
        <w:t>e</w:t>
      </w:r>
      <w:r w:rsidRPr="00196763">
        <w:rPr>
          <w:rFonts w:ascii="Times New Roman" w:hAnsi="Times New Roman"/>
          <w:sz w:val="24"/>
        </w:rPr>
        <w:t>tc.</w:t>
      </w:r>
      <w:r w:rsidRPr="00E05240">
        <w:rPr>
          <w:rFonts w:ascii="Times New Roman" w:hAnsi="Times New Roman"/>
          <w:sz w:val="24"/>
        </w:rPr>
        <w:t>)</w:t>
      </w:r>
      <w:r w:rsidRPr="00196763">
        <w:rPr>
          <w:rFonts w:ascii="Times New Roman" w:hAnsi="Times New Roman"/>
          <w:sz w:val="24"/>
        </w:rPr>
        <w:t>.</w:t>
      </w:r>
    </w:p>
    <w:p w14:paraId="1C406CDA" w14:textId="2AE9DDE3"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Elle d</w:t>
      </w:r>
      <w:r w:rsidRPr="00E05240">
        <w:rPr>
          <w:rFonts w:ascii="Times New Roman" w:hAnsi="Times New Roman"/>
          <w:sz w:val="24"/>
        </w:rPr>
        <w:t>é</w:t>
      </w:r>
      <w:r w:rsidRPr="00196763">
        <w:rPr>
          <w:rFonts w:ascii="Times New Roman" w:hAnsi="Times New Roman"/>
          <w:sz w:val="24"/>
        </w:rPr>
        <w:t xml:space="preserve">finira </w:t>
      </w:r>
      <w:r w:rsidRPr="00E05240">
        <w:rPr>
          <w:rFonts w:ascii="Times New Roman" w:hAnsi="Times New Roman"/>
          <w:sz w:val="24"/>
        </w:rPr>
        <w:t>e</w:t>
      </w:r>
      <w:r w:rsidRPr="00196763">
        <w:rPr>
          <w:rFonts w:ascii="Times New Roman" w:hAnsi="Times New Roman"/>
          <w:sz w:val="24"/>
        </w:rPr>
        <w:t xml:space="preserve">t mettra </w:t>
      </w:r>
      <w:r w:rsidRPr="00E05240">
        <w:rPr>
          <w:rFonts w:ascii="Times New Roman" w:hAnsi="Times New Roman"/>
          <w:sz w:val="24"/>
        </w:rPr>
        <w:t>e</w:t>
      </w:r>
      <w:r w:rsidRPr="00196763">
        <w:rPr>
          <w:rFonts w:ascii="Times New Roman" w:hAnsi="Times New Roman"/>
          <w:sz w:val="24"/>
        </w:rPr>
        <w:t xml:space="preserve">n </w:t>
      </w:r>
      <w:r w:rsidR="000D5B08" w:rsidRPr="00196763">
        <w:rPr>
          <w:rFonts w:ascii="Times New Roman" w:hAnsi="Times New Roman"/>
          <w:sz w:val="24"/>
        </w:rPr>
        <w:t>œuvre</w:t>
      </w:r>
      <w:r w:rsidRPr="00196763">
        <w:rPr>
          <w:rFonts w:ascii="Times New Roman" w:hAnsi="Times New Roman"/>
          <w:sz w:val="24"/>
        </w:rPr>
        <w:t xml:space="preserve"> un </w:t>
      </w:r>
      <w:r w:rsidRPr="00E05240">
        <w:rPr>
          <w:rFonts w:ascii="Times New Roman" w:hAnsi="Times New Roman"/>
          <w:sz w:val="24"/>
        </w:rPr>
        <w:t>e</w:t>
      </w:r>
      <w:r w:rsidRPr="00196763">
        <w:rPr>
          <w:rFonts w:ascii="Times New Roman" w:hAnsi="Times New Roman"/>
          <w:sz w:val="24"/>
        </w:rPr>
        <w:t>n</w:t>
      </w:r>
      <w:r w:rsidRPr="00E05240">
        <w:rPr>
          <w:rFonts w:ascii="Times New Roman" w:hAnsi="Times New Roman"/>
          <w:sz w:val="24"/>
        </w:rPr>
        <w:t>se</w:t>
      </w:r>
      <w:r w:rsidRPr="00196763">
        <w:rPr>
          <w:rFonts w:ascii="Times New Roman" w:hAnsi="Times New Roman"/>
          <w:sz w:val="24"/>
        </w:rPr>
        <w:t xml:space="preserve">mble </w:t>
      </w:r>
      <w:r w:rsidRPr="00E05240">
        <w:rPr>
          <w:rFonts w:ascii="Times New Roman" w:hAnsi="Times New Roman"/>
          <w:sz w:val="24"/>
        </w:rPr>
        <w:t>d</w:t>
      </w:r>
      <w:r w:rsidRPr="00196763">
        <w:rPr>
          <w:rFonts w:ascii="Times New Roman" w:hAnsi="Times New Roman"/>
          <w:sz w:val="24"/>
        </w:rPr>
        <w:t>e mesu</w:t>
      </w:r>
      <w:r w:rsidRPr="00E05240">
        <w:rPr>
          <w:rFonts w:ascii="Times New Roman" w:hAnsi="Times New Roman"/>
          <w:sz w:val="24"/>
        </w:rPr>
        <w:t>re</w:t>
      </w:r>
      <w:r w:rsidRPr="00196763">
        <w:rPr>
          <w:rFonts w:ascii="Times New Roman" w:hAnsi="Times New Roman"/>
          <w:sz w:val="24"/>
        </w:rPr>
        <w:t>s pr</w:t>
      </w:r>
      <w:r w:rsidRPr="00E05240">
        <w:rPr>
          <w:rFonts w:ascii="Times New Roman" w:hAnsi="Times New Roman"/>
          <w:sz w:val="24"/>
        </w:rPr>
        <w:t>o</w:t>
      </w:r>
      <w:r w:rsidRPr="00196763">
        <w:rPr>
          <w:rFonts w:ascii="Times New Roman" w:hAnsi="Times New Roman"/>
          <w:sz w:val="24"/>
        </w:rPr>
        <w:t>p</w:t>
      </w:r>
      <w:r w:rsidRPr="00E05240">
        <w:rPr>
          <w:rFonts w:ascii="Times New Roman" w:hAnsi="Times New Roman"/>
          <w:sz w:val="24"/>
        </w:rPr>
        <w:t xml:space="preserve">res </w:t>
      </w:r>
      <w:r w:rsidRPr="00196763">
        <w:rPr>
          <w:rFonts w:ascii="Times New Roman" w:hAnsi="Times New Roman"/>
          <w:sz w:val="24"/>
        </w:rPr>
        <w:t xml:space="preserve">à </w:t>
      </w:r>
      <w:r w:rsidRPr="00E05240">
        <w:rPr>
          <w:rFonts w:ascii="Times New Roman" w:hAnsi="Times New Roman"/>
          <w:sz w:val="24"/>
        </w:rPr>
        <w:t>a</w:t>
      </w:r>
      <w:r w:rsidRPr="00196763">
        <w:rPr>
          <w:rFonts w:ascii="Times New Roman" w:hAnsi="Times New Roman"/>
          <w:sz w:val="24"/>
        </w:rPr>
        <w:t>ssu</w:t>
      </w:r>
      <w:r w:rsidRPr="00E05240">
        <w:rPr>
          <w:rFonts w:ascii="Times New Roman" w:hAnsi="Times New Roman"/>
          <w:sz w:val="24"/>
        </w:rPr>
        <w:t>re</w:t>
      </w:r>
      <w:r w:rsidRPr="00196763">
        <w:rPr>
          <w:rFonts w:ascii="Times New Roman" w:hAnsi="Times New Roman"/>
          <w:sz w:val="24"/>
        </w:rPr>
        <w:t>r la</w:t>
      </w:r>
      <w:r w:rsidRPr="00E05240">
        <w:rPr>
          <w:rFonts w:ascii="Times New Roman" w:hAnsi="Times New Roman"/>
          <w:sz w:val="24"/>
        </w:rPr>
        <w:t xml:space="preserve"> p</w:t>
      </w:r>
      <w:r w:rsidRPr="00196763">
        <w:rPr>
          <w:rFonts w:ascii="Times New Roman" w:hAnsi="Times New Roman"/>
          <w:sz w:val="24"/>
        </w:rPr>
        <w:t>rot</w:t>
      </w:r>
      <w:r w:rsidRPr="00E05240">
        <w:rPr>
          <w:rFonts w:ascii="Times New Roman" w:hAnsi="Times New Roman"/>
          <w:sz w:val="24"/>
        </w:rPr>
        <w:t>ec</w:t>
      </w:r>
      <w:r w:rsidRPr="00196763">
        <w:rPr>
          <w:rFonts w:ascii="Times New Roman" w:hAnsi="Times New Roman"/>
          <w:sz w:val="24"/>
        </w:rPr>
        <w:t>tion</w:t>
      </w:r>
      <w:r w:rsidRPr="00E05240">
        <w:rPr>
          <w:rFonts w:ascii="Times New Roman" w:hAnsi="Times New Roman"/>
          <w:sz w:val="24"/>
        </w:rPr>
        <w:t xml:space="preserve"> </w:t>
      </w:r>
      <w:r w:rsidRPr="00196763">
        <w:rPr>
          <w:rFonts w:ascii="Times New Roman" w:hAnsi="Times New Roman"/>
          <w:sz w:val="24"/>
        </w:rPr>
        <w:t xml:space="preserve">de la population </w:t>
      </w:r>
      <w:r w:rsidRPr="00E05240">
        <w:rPr>
          <w:rFonts w:ascii="Times New Roman" w:hAnsi="Times New Roman"/>
          <w:sz w:val="24"/>
        </w:rPr>
        <w:t>e</w:t>
      </w:r>
      <w:r w:rsidRPr="00196763">
        <w:rPr>
          <w:rFonts w:ascii="Times New Roman" w:hAnsi="Times New Roman"/>
          <w:sz w:val="24"/>
        </w:rPr>
        <w:t>t de son environn</w:t>
      </w:r>
      <w:r w:rsidRPr="00E05240">
        <w:rPr>
          <w:rFonts w:ascii="Times New Roman" w:hAnsi="Times New Roman"/>
          <w:sz w:val="24"/>
        </w:rPr>
        <w:t>e</w:t>
      </w:r>
      <w:r w:rsidRPr="00196763">
        <w:rPr>
          <w:rFonts w:ascii="Times New Roman" w:hAnsi="Times New Roman"/>
          <w:sz w:val="24"/>
        </w:rPr>
        <w:t xml:space="preserve">ment </w:t>
      </w:r>
      <w:r w:rsidRPr="00E05240">
        <w:rPr>
          <w:rFonts w:ascii="Times New Roman" w:hAnsi="Times New Roman"/>
          <w:sz w:val="24"/>
        </w:rPr>
        <w:t>c</w:t>
      </w:r>
      <w:r w:rsidRPr="00196763">
        <w:rPr>
          <w:rFonts w:ascii="Times New Roman" w:hAnsi="Times New Roman"/>
          <w:sz w:val="24"/>
        </w:rPr>
        <w:t xml:space="preserve">ontre </w:t>
      </w:r>
      <w:r w:rsidRPr="00E05240">
        <w:rPr>
          <w:rFonts w:ascii="Times New Roman" w:hAnsi="Times New Roman"/>
          <w:sz w:val="24"/>
        </w:rPr>
        <w:t>le</w:t>
      </w:r>
      <w:r w:rsidRPr="00196763">
        <w:rPr>
          <w:rFonts w:ascii="Times New Roman" w:hAnsi="Times New Roman"/>
          <w:sz w:val="24"/>
        </w:rPr>
        <w:t xml:space="preserve">s </w:t>
      </w:r>
      <w:r w:rsidRPr="00E05240">
        <w:rPr>
          <w:rFonts w:ascii="Times New Roman" w:hAnsi="Times New Roman"/>
          <w:sz w:val="24"/>
        </w:rPr>
        <w:t>acc</w:t>
      </w:r>
      <w:r w:rsidRPr="00196763">
        <w:rPr>
          <w:rFonts w:ascii="Times New Roman" w:hAnsi="Times New Roman"/>
          <w:sz w:val="24"/>
        </w:rPr>
        <w:t>idents q</w:t>
      </w:r>
      <w:r w:rsidRPr="00E05240">
        <w:rPr>
          <w:rFonts w:ascii="Times New Roman" w:hAnsi="Times New Roman"/>
          <w:sz w:val="24"/>
        </w:rPr>
        <w:t>u</w:t>
      </w:r>
      <w:r w:rsidRPr="00196763">
        <w:rPr>
          <w:rFonts w:ascii="Times New Roman" w:hAnsi="Times New Roman"/>
          <w:sz w:val="24"/>
        </w:rPr>
        <w:t xml:space="preserve">i </w:t>
      </w:r>
      <w:r w:rsidRPr="00E05240">
        <w:rPr>
          <w:rFonts w:ascii="Times New Roman" w:hAnsi="Times New Roman"/>
          <w:sz w:val="24"/>
        </w:rPr>
        <w:t>p</w:t>
      </w:r>
      <w:r w:rsidRPr="00196763">
        <w:rPr>
          <w:rFonts w:ascii="Times New Roman" w:hAnsi="Times New Roman"/>
          <w:sz w:val="24"/>
        </w:rPr>
        <w:t>eu</w:t>
      </w:r>
      <w:r w:rsidRPr="00E05240">
        <w:rPr>
          <w:rFonts w:ascii="Times New Roman" w:hAnsi="Times New Roman"/>
          <w:sz w:val="24"/>
        </w:rPr>
        <w:t>v</w:t>
      </w:r>
      <w:r w:rsidRPr="00196763">
        <w:rPr>
          <w:rFonts w:ascii="Times New Roman" w:hAnsi="Times New Roman"/>
          <w:sz w:val="24"/>
        </w:rPr>
        <w:t>ent surv</w:t>
      </w:r>
      <w:r w:rsidRPr="00E05240">
        <w:rPr>
          <w:rFonts w:ascii="Times New Roman" w:hAnsi="Times New Roman"/>
          <w:sz w:val="24"/>
        </w:rPr>
        <w:t>e</w:t>
      </w:r>
      <w:r w:rsidRPr="00196763">
        <w:rPr>
          <w:rFonts w:ascii="Times New Roman" w:hAnsi="Times New Roman"/>
          <w:sz w:val="24"/>
        </w:rPr>
        <w:t>nir p</w:t>
      </w:r>
      <w:r w:rsidRPr="00E05240">
        <w:rPr>
          <w:rFonts w:ascii="Times New Roman" w:hAnsi="Times New Roman"/>
          <w:sz w:val="24"/>
        </w:rPr>
        <w:t>e</w:t>
      </w:r>
      <w:r w:rsidRPr="00196763">
        <w:rPr>
          <w:rFonts w:ascii="Times New Roman" w:hAnsi="Times New Roman"/>
          <w:sz w:val="24"/>
        </w:rPr>
        <w:t>nd</w:t>
      </w:r>
      <w:r w:rsidRPr="00E05240">
        <w:rPr>
          <w:rFonts w:ascii="Times New Roman" w:hAnsi="Times New Roman"/>
          <w:sz w:val="24"/>
        </w:rPr>
        <w:t>a</w:t>
      </w:r>
      <w:r w:rsidRPr="00196763">
        <w:rPr>
          <w:rFonts w:ascii="Times New Roman" w:hAnsi="Times New Roman"/>
          <w:sz w:val="24"/>
        </w:rPr>
        <w:t>nt l</w:t>
      </w:r>
      <w:r w:rsidRPr="00E05240">
        <w:rPr>
          <w:rFonts w:ascii="Times New Roman" w:hAnsi="Times New Roman"/>
          <w:sz w:val="24"/>
        </w:rPr>
        <w:t>'exéc</w:t>
      </w:r>
      <w:r w:rsidRPr="00196763">
        <w:rPr>
          <w:rFonts w:ascii="Times New Roman" w:hAnsi="Times New Roman"/>
          <w:sz w:val="24"/>
        </w:rPr>
        <w:t>ution d</w:t>
      </w:r>
      <w:r w:rsidRPr="00E05240">
        <w:rPr>
          <w:rFonts w:ascii="Times New Roman" w:hAnsi="Times New Roman"/>
          <w:sz w:val="24"/>
        </w:rPr>
        <w:t>e</w:t>
      </w:r>
      <w:r w:rsidRPr="00196763">
        <w:rPr>
          <w:rFonts w:ascii="Times New Roman" w:hAnsi="Times New Roman"/>
          <w:sz w:val="24"/>
        </w:rPr>
        <w:t>s tr</w:t>
      </w:r>
      <w:r w:rsidRPr="00E05240">
        <w:rPr>
          <w:rFonts w:ascii="Times New Roman" w:hAnsi="Times New Roman"/>
          <w:sz w:val="24"/>
        </w:rPr>
        <w:t>ava</w:t>
      </w:r>
      <w:r w:rsidRPr="00196763">
        <w:rPr>
          <w:rFonts w:ascii="Times New Roman" w:hAnsi="Times New Roman"/>
          <w:sz w:val="24"/>
        </w:rPr>
        <w:t>u</w:t>
      </w:r>
      <w:r w:rsidRPr="00E05240">
        <w:rPr>
          <w:rFonts w:ascii="Times New Roman" w:hAnsi="Times New Roman"/>
          <w:sz w:val="24"/>
        </w:rPr>
        <w:t>x</w:t>
      </w:r>
      <w:r w:rsidRPr="00196763">
        <w:rPr>
          <w:rFonts w:ascii="Times New Roman" w:hAnsi="Times New Roman"/>
          <w:sz w:val="24"/>
        </w:rPr>
        <w:t>.</w:t>
      </w:r>
    </w:p>
    <w:p w14:paraId="0CE5DC1F" w14:textId="77777777" w:rsidR="00196763" w:rsidRPr="00196763" w:rsidRDefault="00196763" w:rsidP="00E05240">
      <w:pPr>
        <w:spacing w:before="120" w:beforeAutospacing="0" w:after="120"/>
        <w:jc w:val="both"/>
        <w:rPr>
          <w:rFonts w:ascii="Times New Roman" w:hAnsi="Times New Roman"/>
          <w:spacing w:val="-1"/>
          <w:sz w:val="24"/>
        </w:rPr>
      </w:pPr>
      <w:r w:rsidRPr="00E05240">
        <w:rPr>
          <w:rFonts w:ascii="Times New Roman" w:hAnsi="Times New Roman"/>
          <w:sz w:val="24"/>
        </w:rPr>
        <w:t>Ce</w:t>
      </w:r>
      <w:r w:rsidRPr="00196763">
        <w:rPr>
          <w:rFonts w:ascii="Times New Roman" w:hAnsi="Times New Roman"/>
          <w:sz w:val="24"/>
        </w:rPr>
        <w:t>s mesu</w:t>
      </w:r>
      <w:r w:rsidRPr="00E05240">
        <w:rPr>
          <w:rFonts w:ascii="Times New Roman" w:hAnsi="Times New Roman"/>
          <w:sz w:val="24"/>
        </w:rPr>
        <w:t>re</w:t>
      </w:r>
      <w:r w:rsidRPr="00196763">
        <w:rPr>
          <w:rFonts w:ascii="Times New Roman" w:hAnsi="Times New Roman"/>
          <w:sz w:val="24"/>
        </w:rPr>
        <w:t>s v</w:t>
      </w:r>
      <w:r w:rsidRPr="00E05240">
        <w:rPr>
          <w:rFonts w:ascii="Times New Roman" w:hAnsi="Times New Roman"/>
          <w:sz w:val="24"/>
        </w:rPr>
        <w:t>i</w:t>
      </w:r>
      <w:r w:rsidRPr="00196763">
        <w:rPr>
          <w:rFonts w:ascii="Times New Roman" w:hAnsi="Times New Roman"/>
          <w:sz w:val="24"/>
        </w:rPr>
        <w:t>s</w:t>
      </w:r>
      <w:r w:rsidRPr="00E05240">
        <w:rPr>
          <w:rFonts w:ascii="Times New Roman" w:hAnsi="Times New Roman"/>
          <w:sz w:val="24"/>
        </w:rPr>
        <w:t>e</w:t>
      </w:r>
      <w:r w:rsidRPr="00196763">
        <w:rPr>
          <w:rFonts w:ascii="Times New Roman" w:hAnsi="Times New Roman"/>
          <w:sz w:val="24"/>
        </w:rPr>
        <w:t>nt à</w:t>
      </w:r>
      <w:r w:rsidRPr="00E05240">
        <w:rPr>
          <w:rFonts w:ascii="Times New Roman" w:hAnsi="Times New Roman"/>
          <w:sz w:val="24"/>
        </w:rPr>
        <w:t xml:space="preserve"> ré</w:t>
      </w:r>
      <w:r w:rsidRPr="00196763">
        <w:rPr>
          <w:rFonts w:ascii="Times New Roman" w:hAnsi="Times New Roman"/>
          <w:sz w:val="24"/>
        </w:rPr>
        <w:t xml:space="preserve">duire ou limiter à </w:t>
      </w:r>
      <w:r w:rsidRPr="00E05240">
        <w:rPr>
          <w:rFonts w:ascii="Times New Roman" w:hAnsi="Times New Roman"/>
          <w:sz w:val="24"/>
        </w:rPr>
        <w:t>l</w:t>
      </w:r>
      <w:r w:rsidRPr="00196763">
        <w:rPr>
          <w:rFonts w:ascii="Times New Roman" w:hAnsi="Times New Roman"/>
          <w:sz w:val="24"/>
        </w:rPr>
        <w:t>a s</w:t>
      </w:r>
      <w:r w:rsidRPr="00E05240">
        <w:rPr>
          <w:rFonts w:ascii="Times New Roman" w:hAnsi="Times New Roman"/>
          <w:sz w:val="24"/>
        </w:rPr>
        <w:t>o</w:t>
      </w:r>
      <w:r w:rsidRPr="00196763">
        <w:rPr>
          <w:rFonts w:ascii="Times New Roman" w:hAnsi="Times New Roman"/>
          <w:sz w:val="24"/>
        </w:rPr>
        <w:t>ur</w:t>
      </w:r>
      <w:r w:rsidRPr="00E05240">
        <w:rPr>
          <w:rFonts w:ascii="Times New Roman" w:hAnsi="Times New Roman"/>
          <w:sz w:val="24"/>
        </w:rPr>
        <w:t>c</w:t>
      </w:r>
      <w:r w:rsidRPr="00196763">
        <w:rPr>
          <w:rFonts w:ascii="Times New Roman" w:hAnsi="Times New Roman"/>
          <w:sz w:val="24"/>
        </w:rPr>
        <w:t xml:space="preserve">e les </w:t>
      </w:r>
      <w:r w:rsidRPr="00E05240">
        <w:rPr>
          <w:rFonts w:ascii="Times New Roman" w:hAnsi="Times New Roman"/>
          <w:sz w:val="24"/>
        </w:rPr>
        <w:t>danger</w:t>
      </w:r>
      <w:r w:rsidRPr="00196763">
        <w:rPr>
          <w:rFonts w:ascii="Times New Roman" w:hAnsi="Times New Roman"/>
          <w:sz w:val="24"/>
        </w:rPr>
        <w:t>s potent</w:t>
      </w:r>
      <w:r w:rsidRPr="00E05240">
        <w:rPr>
          <w:rFonts w:ascii="Times New Roman" w:hAnsi="Times New Roman"/>
          <w:sz w:val="24"/>
        </w:rPr>
        <w:t>ie</w:t>
      </w:r>
      <w:r w:rsidRPr="00196763">
        <w:rPr>
          <w:rFonts w:ascii="Times New Roman" w:hAnsi="Times New Roman"/>
          <w:sz w:val="24"/>
        </w:rPr>
        <w:t>ls, voire à i</w:t>
      </w:r>
      <w:r w:rsidRPr="00E05240">
        <w:rPr>
          <w:rFonts w:ascii="Times New Roman" w:hAnsi="Times New Roman"/>
          <w:sz w:val="24"/>
        </w:rPr>
        <w:t>nte</w:t>
      </w:r>
      <w:r w:rsidRPr="00196763">
        <w:rPr>
          <w:rFonts w:ascii="Times New Roman" w:hAnsi="Times New Roman"/>
          <w:sz w:val="24"/>
        </w:rPr>
        <w:t>rdi</w:t>
      </w:r>
      <w:r w:rsidRPr="00E05240">
        <w:rPr>
          <w:rFonts w:ascii="Times New Roman" w:hAnsi="Times New Roman"/>
          <w:sz w:val="24"/>
        </w:rPr>
        <w:t>r</w:t>
      </w:r>
      <w:r w:rsidRPr="00196763">
        <w:rPr>
          <w:rFonts w:ascii="Times New Roman" w:hAnsi="Times New Roman"/>
          <w:sz w:val="24"/>
        </w:rPr>
        <w:t xml:space="preserve">e </w:t>
      </w:r>
      <w:r w:rsidRPr="00E05240">
        <w:rPr>
          <w:rFonts w:ascii="Times New Roman" w:hAnsi="Times New Roman"/>
          <w:sz w:val="24"/>
        </w:rPr>
        <w:t>cer</w:t>
      </w:r>
      <w:r w:rsidRPr="00196763">
        <w:rPr>
          <w:rFonts w:ascii="Times New Roman" w:hAnsi="Times New Roman"/>
          <w:sz w:val="24"/>
        </w:rPr>
        <w:t>t</w:t>
      </w:r>
      <w:r w:rsidRPr="00E05240">
        <w:rPr>
          <w:rFonts w:ascii="Times New Roman" w:hAnsi="Times New Roman"/>
          <w:sz w:val="24"/>
        </w:rPr>
        <w:t>a</w:t>
      </w:r>
      <w:r w:rsidRPr="00196763">
        <w:rPr>
          <w:rFonts w:ascii="Times New Roman" w:hAnsi="Times New Roman"/>
          <w:sz w:val="24"/>
        </w:rPr>
        <w:t xml:space="preserve">ines </w:t>
      </w:r>
      <w:r w:rsidRPr="00E05240">
        <w:rPr>
          <w:rFonts w:ascii="Times New Roman" w:hAnsi="Times New Roman"/>
          <w:sz w:val="24"/>
        </w:rPr>
        <w:t>ac</w:t>
      </w:r>
      <w:r w:rsidRPr="00196763">
        <w:rPr>
          <w:rFonts w:ascii="Times New Roman" w:hAnsi="Times New Roman"/>
          <w:sz w:val="24"/>
        </w:rPr>
        <w:t>tivit</w:t>
      </w:r>
      <w:r w:rsidRPr="00E05240">
        <w:rPr>
          <w:rFonts w:ascii="Times New Roman" w:hAnsi="Times New Roman"/>
          <w:sz w:val="24"/>
        </w:rPr>
        <w:t>é</w:t>
      </w:r>
      <w:r w:rsidRPr="00196763">
        <w:rPr>
          <w:rFonts w:ascii="Times New Roman" w:hAnsi="Times New Roman"/>
          <w:sz w:val="24"/>
        </w:rPr>
        <w:t>s jug</w:t>
      </w:r>
      <w:r w:rsidRPr="00E05240">
        <w:rPr>
          <w:rFonts w:ascii="Times New Roman" w:hAnsi="Times New Roman"/>
          <w:sz w:val="24"/>
        </w:rPr>
        <w:t>ée</w:t>
      </w:r>
      <w:r w:rsidRPr="00196763">
        <w:rPr>
          <w:rFonts w:ascii="Times New Roman" w:hAnsi="Times New Roman"/>
          <w:sz w:val="24"/>
        </w:rPr>
        <w:t>s d</w:t>
      </w:r>
      <w:r w:rsidRPr="00E05240">
        <w:rPr>
          <w:rFonts w:ascii="Times New Roman" w:hAnsi="Times New Roman"/>
          <w:sz w:val="24"/>
        </w:rPr>
        <w:t>a</w:t>
      </w:r>
      <w:r w:rsidRPr="00196763">
        <w:rPr>
          <w:rFonts w:ascii="Times New Roman" w:hAnsi="Times New Roman"/>
          <w:sz w:val="24"/>
        </w:rPr>
        <w:t>ng</w:t>
      </w:r>
      <w:r w:rsidRPr="00E05240">
        <w:rPr>
          <w:rFonts w:ascii="Times New Roman" w:hAnsi="Times New Roman"/>
          <w:sz w:val="24"/>
        </w:rPr>
        <w:t>ere</w:t>
      </w:r>
      <w:r w:rsidRPr="00196763">
        <w:rPr>
          <w:rFonts w:ascii="Times New Roman" w:hAnsi="Times New Roman"/>
          <w:sz w:val="24"/>
        </w:rPr>
        <w:t>us</w:t>
      </w:r>
      <w:r w:rsidRPr="00E05240">
        <w:rPr>
          <w:rFonts w:ascii="Times New Roman" w:hAnsi="Times New Roman"/>
          <w:sz w:val="24"/>
        </w:rPr>
        <w:t>e</w:t>
      </w:r>
      <w:r w:rsidRPr="00196763">
        <w:rPr>
          <w:rFonts w:ascii="Times New Roman" w:hAnsi="Times New Roman"/>
          <w:sz w:val="24"/>
        </w:rPr>
        <w:t xml:space="preserve">s ; à </w:t>
      </w:r>
      <w:r w:rsidRPr="00196763">
        <w:rPr>
          <w:rFonts w:ascii="Times New Roman" w:hAnsi="Times New Roman"/>
          <w:spacing w:val="-1"/>
          <w:sz w:val="24"/>
        </w:rPr>
        <w:t>e</w:t>
      </w:r>
      <w:r w:rsidRPr="00196763">
        <w:rPr>
          <w:rFonts w:ascii="Times New Roman" w:hAnsi="Times New Roman"/>
          <w:sz w:val="24"/>
        </w:rPr>
        <w:t>mpê</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e</w:t>
      </w:r>
      <w:r w:rsidRPr="00196763">
        <w:rPr>
          <w:rFonts w:ascii="Times New Roman" w:hAnsi="Times New Roman"/>
          <w:sz w:val="24"/>
        </w:rPr>
        <w:t xml:space="preserve">r les </w:t>
      </w:r>
      <w:r w:rsidRPr="00196763">
        <w:rPr>
          <w:rFonts w:ascii="Times New Roman" w:hAnsi="Times New Roman"/>
          <w:spacing w:val="-1"/>
          <w:sz w:val="24"/>
        </w:rPr>
        <w:t>acc</w:t>
      </w:r>
      <w:r w:rsidRPr="00196763">
        <w:rPr>
          <w:rFonts w:ascii="Times New Roman" w:hAnsi="Times New Roman"/>
          <w:sz w:val="24"/>
        </w:rPr>
        <w:t>idents maj</w:t>
      </w:r>
      <w:r w:rsidRPr="00196763">
        <w:rPr>
          <w:rFonts w:ascii="Times New Roman" w:hAnsi="Times New Roman"/>
          <w:spacing w:val="-1"/>
          <w:sz w:val="24"/>
        </w:rPr>
        <w:t>e</w:t>
      </w:r>
      <w:r w:rsidRPr="00196763">
        <w:rPr>
          <w:rFonts w:ascii="Times New Roman" w:hAnsi="Times New Roman"/>
          <w:spacing w:val="2"/>
          <w:sz w:val="24"/>
        </w:rPr>
        <w:t>u</w:t>
      </w:r>
      <w:r w:rsidRPr="00196763">
        <w:rPr>
          <w:rFonts w:ascii="Times New Roman" w:hAnsi="Times New Roman"/>
          <w:spacing w:val="-1"/>
          <w:sz w:val="24"/>
        </w:rPr>
        <w:t>r</w:t>
      </w:r>
      <w:r w:rsidRPr="00196763">
        <w:rPr>
          <w:rFonts w:ascii="Times New Roman" w:hAnsi="Times New Roman"/>
          <w:sz w:val="24"/>
        </w:rPr>
        <w:t>s p</w:t>
      </w:r>
      <w:r w:rsidRPr="00196763">
        <w:rPr>
          <w:rFonts w:ascii="Times New Roman" w:hAnsi="Times New Roman"/>
          <w:spacing w:val="-1"/>
          <w:sz w:val="24"/>
        </w:rPr>
        <w:t>a</w:t>
      </w:r>
      <w:r w:rsidRPr="00196763">
        <w:rPr>
          <w:rFonts w:ascii="Times New Roman" w:hAnsi="Times New Roman"/>
          <w:sz w:val="24"/>
        </w:rPr>
        <w:t xml:space="preserve">r la </w:t>
      </w:r>
      <w:r w:rsidRPr="00196763">
        <w:rPr>
          <w:rFonts w:ascii="Times New Roman" w:hAnsi="Times New Roman"/>
          <w:spacing w:val="2"/>
          <w:sz w:val="24"/>
        </w:rPr>
        <w:t>m</w:t>
      </w:r>
      <w:r w:rsidRPr="00196763">
        <w:rPr>
          <w:rFonts w:ascii="Times New Roman" w:hAnsi="Times New Roman"/>
          <w:sz w:val="24"/>
        </w:rPr>
        <w:t>i</w:t>
      </w:r>
      <w:r w:rsidRPr="00196763">
        <w:rPr>
          <w:rFonts w:ascii="Times New Roman" w:hAnsi="Times New Roman"/>
          <w:spacing w:val="2"/>
          <w:sz w:val="24"/>
        </w:rPr>
        <w:t>s</w:t>
      </w:r>
      <w:r w:rsidRPr="00196763">
        <w:rPr>
          <w:rFonts w:ascii="Times New Roman" w:hAnsi="Times New Roman"/>
          <w:sz w:val="24"/>
        </w:rPr>
        <w:t xml:space="preserve">e </w:t>
      </w:r>
      <w:r w:rsidRPr="00196763">
        <w:rPr>
          <w:rFonts w:ascii="Times New Roman" w:hAnsi="Times New Roman"/>
          <w:spacing w:val="-1"/>
          <w:sz w:val="24"/>
        </w:rPr>
        <w:t>e</w:t>
      </w:r>
      <w:r w:rsidRPr="00196763">
        <w:rPr>
          <w:rFonts w:ascii="Times New Roman" w:hAnsi="Times New Roman"/>
          <w:sz w:val="24"/>
        </w:rPr>
        <w:t>n p</w:t>
      </w:r>
      <w:r w:rsidRPr="00196763">
        <w:rPr>
          <w:rFonts w:ascii="Times New Roman" w:hAnsi="Times New Roman"/>
          <w:spacing w:val="3"/>
          <w:sz w:val="24"/>
        </w:rPr>
        <w:t>l</w:t>
      </w:r>
      <w:r w:rsidRPr="00196763">
        <w:rPr>
          <w:rFonts w:ascii="Times New Roman" w:hAnsi="Times New Roman"/>
          <w:spacing w:val="-1"/>
          <w:sz w:val="24"/>
        </w:rPr>
        <w:t>ac</w:t>
      </w:r>
      <w:r w:rsidRPr="00196763">
        <w:rPr>
          <w:rFonts w:ascii="Times New Roman" w:hAnsi="Times New Roman"/>
          <w:sz w:val="24"/>
        </w:rPr>
        <w:t>e de dispos</w:t>
      </w:r>
      <w:r w:rsidRPr="00196763">
        <w:rPr>
          <w:rFonts w:ascii="Times New Roman" w:hAnsi="Times New Roman"/>
          <w:spacing w:val="1"/>
          <w:sz w:val="24"/>
        </w:rPr>
        <w:t>i</w:t>
      </w:r>
      <w:r w:rsidRPr="00196763">
        <w:rPr>
          <w:rFonts w:ascii="Times New Roman" w:hAnsi="Times New Roman"/>
          <w:sz w:val="24"/>
        </w:rPr>
        <w:t>tifs s</w:t>
      </w:r>
      <w:r w:rsidRPr="00196763">
        <w:rPr>
          <w:rFonts w:ascii="Times New Roman" w:hAnsi="Times New Roman"/>
          <w:spacing w:val="-1"/>
          <w:sz w:val="24"/>
        </w:rPr>
        <w:t>éc</w:t>
      </w:r>
      <w:r w:rsidRPr="00196763">
        <w:rPr>
          <w:rFonts w:ascii="Times New Roman" w:hAnsi="Times New Roman"/>
          <w:sz w:val="24"/>
        </w:rPr>
        <w:t>urit</w:t>
      </w:r>
      <w:r w:rsidRPr="00196763">
        <w:rPr>
          <w:rFonts w:ascii="Times New Roman" w:hAnsi="Times New Roman"/>
          <w:spacing w:val="-1"/>
          <w:sz w:val="24"/>
        </w:rPr>
        <w:t>a</w:t>
      </w:r>
      <w:r w:rsidRPr="00196763">
        <w:rPr>
          <w:rFonts w:ascii="Times New Roman" w:hAnsi="Times New Roman"/>
          <w:sz w:val="24"/>
        </w:rPr>
        <w:t>i</w:t>
      </w:r>
      <w:r w:rsidRPr="00196763">
        <w:rPr>
          <w:rFonts w:ascii="Times New Roman" w:hAnsi="Times New Roman"/>
          <w:spacing w:val="-1"/>
          <w:sz w:val="24"/>
        </w:rPr>
        <w:t>r</w:t>
      </w:r>
      <w:r w:rsidRPr="00196763">
        <w:rPr>
          <w:rFonts w:ascii="Times New Roman" w:hAnsi="Times New Roman"/>
          <w:spacing w:val="2"/>
          <w:sz w:val="24"/>
        </w:rPr>
        <w:t>e</w:t>
      </w:r>
      <w:r w:rsidRPr="00196763">
        <w:rPr>
          <w:rFonts w:ascii="Times New Roman" w:hAnsi="Times New Roman"/>
          <w:sz w:val="24"/>
        </w:rPr>
        <w:t>s p</w:t>
      </w:r>
      <w:r w:rsidRPr="00196763">
        <w:rPr>
          <w:rFonts w:ascii="Times New Roman" w:hAnsi="Times New Roman"/>
          <w:spacing w:val="-1"/>
          <w:sz w:val="24"/>
        </w:rPr>
        <w:t>r</w:t>
      </w:r>
      <w:r w:rsidRPr="00196763">
        <w:rPr>
          <w:rFonts w:ascii="Times New Roman" w:hAnsi="Times New Roman"/>
          <w:spacing w:val="-3"/>
          <w:sz w:val="24"/>
        </w:rPr>
        <w:t>é</w:t>
      </w:r>
      <w:r w:rsidRPr="00196763">
        <w:rPr>
          <w:rFonts w:ascii="Times New Roman" w:hAnsi="Times New Roman"/>
          <w:sz w:val="24"/>
        </w:rPr>
        <w:t>v</w:t>
      </w:r>
      <w:r w:rsidRPr="00196763">
        <w:rPr>
          <w:rFonts w:ascii="Times New Roman" w:hAnsi="Times New Roman"/>
          <w:spacing w:val="-1"/>
          <w:sz w:val="24"/>
        </w:rPr>
        <w:t>e</w:t>
      </w:r>
      <w:r w:rsidRPr="00196763">
        <w:rPr>
          <w:rFonts w:ascii="Times New Roman" w:hAnsi="Times New Roman"/>
          <w:sz w:val="24"/>
        </w:rPr>
        <w:t>nt</w:t>
      </w:r>
      <w:r w:rsidRPr="00196763">
        <w:rPr>
          <w:rFonts w:ascii="Times New Roman" w:hAnsi="Times New Roman"/>
          <w:spacing w:val="3"/>
          <w:sz w:val="24"/>
        </w:rPr>
        <w:t>i</w:t>
      </w:r>
      <w:r w:rsidRPr="00196763">
        <w:rPr>
          <w:rFonts w:ascii="Times New Roman" w:hAnsi="Times New Roman"/>
          <w:spacing w:val="-1"/>
          <w:sz w:val="24"/>
        </w:rPr>
        <w:t>f</w:t>
      </w:r>
      <w:r w:rsidRPr="00196763">
        <w:rPr>
          <w:rFonts w:ascii="Times New Roman" w:hAnsi="Times New Roman"/>
          <w:sz w:val="24"/>
        </w:rPr>
        <w:t>s qui</w:t>
      </w:r>
      <w:r w:rsidRPr="00196763">
        <w:rPr>
          <w:rFonts w:ascii="Times New Roman" w:hAnsi="Times New Roman"/>
          <w:spacing w:val="1"/>
          <w:sz w:val="24"/>
        </w:rPr>
        <w:t xml:space="preserve"> </w:t>
      </w:r>
      <w:r w:rsidRPr="00196763">
        <w:rPr>
          <w:rFonts w:ascii="Times New Roman" w:hAnsi="Times New Roman"/>
          <w:sz w:val="24"/>
        </w:rPr>
        <w:t>contri</w:t>
      </w:r>
      <w:r w:rsidRPr="00196763">
        <w:rPr>
          <w:rFonts w:ascii="Times New Roman" w:hAnsi="Times New Roman"/>
          <w:spacing w:val="3"/>
          <w:sz w:val="24"/>
        </w:rPr>
        <w:t>b</w:t>
      </w:r>
      <w:r w:rsidRPr="00196763">
        <w:rPr>
          <w:rFonts w:ascii="Times New Roman" w:hAnsi="Times New Roman"/>
          <w:spacing w:val="-1"/>
          <w:sz w:val="24"/>
        </w:rPr>
        <w:t>u</w:t>
      </w:r>
      <w:r w:rsidRPr="00196763">
        <w:rPr>
          <w:rFonts w:ascii="Times New Roman" w:hAnsi="Times New Roman"/>
          <w:sz w:val="24"/>
        </w:rPr>
        <w:t>ent à la sûr</w:t>
      </w:r>
      <w:r w:rsidRPr="00196763">
        <w:rPr>
          <w:rFonts w:ascii="Times New Roman" w:hAnsi="Times New Roman"/>
          <w:spacing w:val="-1"/>
          <w:sz w:val="24"/>
        </w:rPr>
        <w:t>e</w:t>
      </w:r>
      <w:r w:rsidRPr="00196763">
        <w:rPr>
          <w:rFonts w:ascii="Times New Roman" w:hAnsi="Times New Roman"/>
          <w:sz w:val="24"/>
        </w:rPr>
        <w:t>té du</w:t>
      </w:r>
      <w:r w:rsidRPr="00196763">
        <w:rPr>
          <w:rFonts w:ascii="Times New Roman" w:hAnsi="Times New Roman"/>
          <w:spacing w:val="-1"/>
          <w:sz w:val="24"/>
        </w:rPr>
        <w:t xml:space="preserve"> cha</w:t>
      </w:r>
      <w:r w:rsidRPr="00196763">
        <w:rPr>
          <w:rFonts w:ascii="Times New Roman" w:hAnsi="Times New Roman"/>
          <w:sz w:val="24"/>
        </w:rPr>
        <w:t>nt</w:t>
      </w:r>
      <w:r w:rsidRPr="00196763">
        <w:rPr>
          <w:rFonts w:ascii="Times New Roman" w:hAnsi="Times New Roman"/>
          <w:spacing w:val="5"/>
          <w:sz w:val="24"/>
        </w:rPr>
        <w:t>i</w:t>
      </w:r>
      <w:r w:rsidRPr="00196763">
        <w:rPr>
          <w:rFonts w:ascii="Times New Roman" w:hAnsi="Times New Roman"/>
          <w:spacing w:val="-1"/>
          <w:sz w:val="24"/>
        </w:rPr>
        <w:t>e</w:t>
      </w:r>
      <w:r w:rsidRPr="00196763">
        <w:rPr>
          <w:rFonts w:ascii="Times New Roman" w:hAnsi="Times New Roman"/>
          <w:sz w:val="24"/>
        </w:rPr>
        <w:t xml:space="preserve">r ; </w:t>
      </w:r>
      <w:r w:rsidRPr="00196763">
        <w:rPr>
          <w:rFonts w:ascii="Times New Roman" w:hAnsi="Times New Roman"/>
          <w:spacing w:val="-1"/>
          <w:sz w:val="24"/>
        </w:rPr>
        <w:t>e</w:t>
      </w:r>
      <w:r w:rsidRPr="00196763">
        <w:rPr>
          <w:rFonts w:ascii="Times New Roman" w:hAnsi="Times New Roman"/>
          <w:sz w:val="24"/>
        </w:rPr>
        <w:t>t à</w:t>
      </w:r>
      <w:r w:rsidRPr="00196763">
        <w:rPr>
          <w:rFonts w:ascii="Times New Roman" w:hAnsi="Times New Roman"/>
          <w:spacing w:val="1"/>
          <w:sz w:val="24"/>
        </w:rPr>
        <w:t xml:space="preserve"> l</w:t>
      </w:r>
      <w:r w:rsidRPr="00196763">
        <w:rPr>
          <w:rFonts w:ascii="Times New Roman" w:hAnsi="Times New Roman"/>
          <w:sz w:val="24"/>
        </w:rPr>
        <w:t xml:space="preserve">imiter les </w:t>
      </w:r>
      <w:r w:rsidRPr="00196763">
        <w:rPr>
          <w:rFonts w:ascii="Times New Roman" w:hAnsi="Times New Roman"/>
          <w:spacing w:val="-1"/>
          <w:sz w:val="24"/>
        </w:rPr>
        <w:t>c</w:t>
      </w:r>
      <w:r w:rsidRPr="00196763">
        <w:rPr>
          <w:rFonts w:ascii="Times New Roman" w:hAnsi="Times New Roman"/>
          <w:sz w:val="24"/>
        </w:rPr>
        <w:t>ons</w:t>
      </w:r>
      <w:r w:rsidRPr="00196763">
        <w:rPr>
          <w:rFonts w:ascii="Times New Roman" w:hAnsi="Times New Roman"/>
          <w:spacing w:val="-1"/>
          <w:sz w:val="24"/>
        </w:rPr>
        <w:t>é</w:t>
      </w:r>
      <w:r w:rsidRPr="00196763">
        <w:rPr>
          <w:rFonts w:ascii="Times New Roman" w:hAnsi="Times New Roman"/>
          <w:sz w:val="24"/>
        </w:rPr>
        <w:t>qu</w:t>
      </w:r>
      <w:r w:rsidRPr="00196763">
        <w:rPr>
          <w:rFonts w:ascii="Times New Roman" w:hAnsi="Times New Roman"/>
          <w:spacing w:val="-1"/>
          <w:sz w:val="24"/>
        </w:rPr>
        <w:t>e</w:t>
      </w:r>
      <w:r w:rsidRPr="00196763">
        <w:rPr>
          <w:rFonts w:ascii="Times New Roman" w:hAnsi="Times New Roman"/>
          <w:sz w:val="24"/>
        </w:rPr>
        <w:t>n</w:t>
      </w:r>
      <w:r w:rsidRPr="00196763">
        <w:rPr>
          <w:rFonts w:ascii="Times New Roman" w:hAnsi="Times New Roman"/>
          <w:spacing w:val="-1"/>
          <w:sz w:val="24"/>
        </w:rPr>
        <w:t>ce</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acc</w:t>
      </w:r>
      <w:r w:rsidRPr="00196763">
        <w:rPr>
          <w:rFonts w:ascii="Times New Roman" w:hAnsi="Times New Roman"/>
          <w:sz w:val="24"/>
        </w:rPr>
        <w:t>i</w:t>
      </w:r>
      <w:r w:rsidRPr="00196763">
        <w:rPr>
          <w:rFonts w:ascii="Times New Roman" w:hAnsi="Times New Roman"/>
          <w:spacing w:val="5"/>
          <w:sz w:val="24"/>
        </w:rPr>
        <w:t>d</w:t>
      </w:r>
      <w:r w:rsidRPr="00196763">
        <w:rPr>
          <w:rFonts w:ascii="Times New Roman" w:hAnsi="Times New Roman"/>
          <w:spacing w:val="-1"/>
          <w:sz w:val="24"/>
        </w:rPr>
        <w:t>e</w:t>
      </w:r>
      <w:r w:rsidRPr="00196763">
        <w:rPr>
          <w:rFonts w:ascii="Times New Roman" w:hAnsi="Times New Roman"/>
          <w:sz w:val="24"/>
        </w:rPr>
        <w:t>nts maj</w:t>
      </w:r>
      <w:r w:rsidRPr="00196763">
        <w:rPr>
          <w:rFonts w:ascii="Times New Roman" w:hAnsi="Times New Roman"/>
          <w:spacing w:val="-1"/>
          <w:sz w:val="24"/>
        </w:rPr>
        <w:t>e</w:t>
      </w:r>
      <w:r w:rsidRPr="00196763">
        <w:rPr>
          <w:rFonts w:ascii="Times New Roman" w:hAnsi="Times New Roman"/>
          <w:sz w:val="24"/>
        </w:rPr>
        <w:t xml:space="preserve">urs si </w:t>
      </w:r>
      <w:r w:rsidRPr="00196763">
        <w:rPr>
          <w:rFonts w:ascii="Times New Roman" w:hAnsi="Times New Roman"/>
          <w:spacing w:val="-1"/>
          <w:sz w:val="24"/>
        </w:rPr>
        <w:t>ce</w:t>
      </w:r>
      <w:r w:rsidRPr="00196763">
        <w:rPr>
          <w:rFonts w:ascii="Times New Roman" w:hAnsi="Times New Roman"/>
          <w:sz w:val="24"/>
        </w:rPr>
        <w:t>u</w:t>
      </w:r>
      <w:r w:rsidRPr="00196763">
        <w:rPr>
          <w:rFonts w:ascii="Times New Roman" w:hAnsi="Times New Roman"/>
          <w:spacing w:val="5"/>
          <w:sz w:val="24"/>
        </w:rPr>
        <w:t>x</w:t>
      </w:r>
      <w:r w:rsidRPr="00196763">
        <w:rPr>
          <w:rFonts w:ascii="Times New Roman" w:hAnsi="Times New Roman"/>
          <w:sz w:val="24"/>
        </w:rPr>
        <w:t xml:space="preserve">- </w:t>
      </w:r>
      <w:r w:rsidRPr="00196763">
        <w:rPr>
          <w:rFonts w:ascii="Times New Roman" w:hAnsi="Times New Roman"/>
          <w:spacing w:val="-1"/>
          <w:sz w:val="24"/>
        </w:rPr>
        <w:t>c</w:t>
      </w:r>
      <w:r w:rsidRPr="00196763">
        <w:rPr>
          <w:rFonts w:ascii="Times New Roman" w:hAnsi="Times New Roman"/>
          <w:sz w:val="24"/>
        </w:rPr>
        <w:t>i n</w:t>
      </w:r>
      <w:r w:rsidRPr="00196763">
        <w:rPr>
          <w:rFonts w:ascii="Times New Roman" w:hAnsi="Times New Roman"/>
          <w:spacing w:val="-5"/>
          <w:sz w:val="24"/>
        </w:rPr>
        <w:t>'</w:t>
      </w:r>
      <w:r w:rsidRPr="00196763">
        <w:rPr>
          <w:rFonts w:ascii="Times New Roman" w:hAnsi="Times New Roman"/>
          <w:sz w:val="24"/>
        </w:rPr>
        <w:t xml:space="preserve">ont pu </w:t>
      </w:r>
      <w:r w:rsidRPr="00196763">
        <w:rPr>
          <w:rFonts w:ascii="Times New Roman" w:hAnsi="Times New Roman"/>
          <w:spacing w:val="-1"/>
          <w:sz w:val="24"/>
        </w:rPr>
        <w:t>ê</w:t>
      </w:r>
      <w:r w:rsidRPr="00196763">
        <w:rPr>
          <w:rFonts w:ascii="Times New Roman" w:hAnsi="Times New Roman"/>
          <w:spacing w:val="5"/>
          <w:sz w:val="24"/>
        </w:rPr>
        <w:t>t</w:t>
      </w:r>
      <w:r w:rsidRPr="00196763">
        <w:rPr>
          <w:rFonts w:ascii="Times New Roman" w:hAnsi="Times New Roman"/>
          <w:spacing w:val="-1"/>
          <w:sz w:val="24"/>
        </w:rPr>
        <w:t>r</w:t>
      </w:r>
      <w:r w:rsidRPr="00196763">
        <w:rPr>
          <w:rFonts w:ascii="Times New Roman" w:hAnsi="Times New Roman"/>
          <w:sz w:val="24"/>
        </w:rPr>
        <w:t xml:space="preserve">e </w:t>
      </w:r>
      <w:r w:rsidRPr="00196763">
        <w:rPr>
          <w:rFonts w:ascii="Times New Roman" w:hAnsi="Times New Roman"/>
          <w:spacing w:val="-1"/>
          <w:sz w:val="24"/>
        </w:rPr>
        <w:t>é</w:t>
      </w:r>
      <w:r w:rsidRPr="00196763">
        <w:rPr>
          <w:rFonts w:ascii="Times New Roman" w:hAnsi="Times New Roman"/>
          <w:sz w:val="24"/>
        </w:rPr>
        <w:t>vit</w:t>
      </w:r>
      <w:r w:rsidRPr="00196763">
        <w:rPr>
          <w:rFonts w:ascii="Times New Roman" w:hAnsi="Times New Roman"/>
          <w:spacing w:val="-1"/>
          <w:sz w:val="24"/>
        </w:rPr>
        <w:t>é</w:t>
      </w:r>
      <w:r w:rsidRPr="00196763">
        <w:rPr>
          <w:rFonts w:ascii="Times New Roman" w:hAnsi="Times New Roman"/>
          <w:sz w:val="24"/>
        </w:rPr>
        <w:t>s, g</w:t>
      </w:r>
      <w:r w:rsidRPr="00196763">
        <w:rPr>
          <w:rFonts w:ascii="Times New Roman" w:hAnsi="Times New Roman"/>
          <w:spacing w:val="2"/>
          <w:sz w:val="24"/>
        </w:rPr>
        <w:t>r</w:t>
      </w:r>
      <w:r w:rsidRPr="00196763">
        <w:rPr>
          <w:rFonts w:ascii="Times New Roman" w:hAnsi="Times New Roman"/>
          <w:spacing w:val="-1"/>
          <w:sz w:val="24"/>
        </w:rPr>
        <w:t>âc</w:t>
      </w:r>
      <w:r w:rsidRPr="00196763">
        <w:rPr>
          <w:rFonts w:ascii="Times New Roman" w:hAnsi="Times New Roman"/>
          <w:sz w:val="24"/>
        </w:rPr>
        <w:t xml:space="preserve">e à </w:t>
      </w:r>
      <w:r w:rsidRPr="00196763">
        <w:rPr>
          <w:rFonts w:ascii="Times New Roman" w:hAnsi="Times New Roman"/>
          <w:spacing w:val="3"/>
          <w:sz w:val="24"/>
        </w:rPr>
        <w:t>l</w:t>
      </w:r>
      <w:r w:rsidRPr="00196763">
        <w:rPr>
          <w:rFonts w:ascii="Times New Roman" w:hAnsi="Times New Roman"/>
          <w:sz w:val="24"/>
        </w:rPr>
        <w:t xml:space="preserve">a </w:t>
      </w:r>
      <w:r w:rsidRPr="00196763">
        <w:rPr>
          <w:rFonts w:ascii="Times New Roman" w:hAnsi="Times New Roman"/>
          <w:spacing w:val="3"/>
          <w:sz w:val="24"/>
        </w:rPr>
        <w:t>d</w:t>
      </w:r>
      <w:r w:rsidRPr="00196763">
        <w:rPr>
          <w:rFonts w:ascii="Times New Roman" w:hAnsi="Times New Roman"/>
          <w:spacing w:val="-1"/>
          <w:sz w:val="24"/>
        </w:rPr>
        <w:t>é</w:t>
      </w:r>
      <w:r w:rsidRPr="00196763">
        <w:rPr>
          <w:rFonts w:ascii="Times New Roman" w:hAnsi="Times New Roman"/>
          <w:sz w:val="24"/>
        </w:rPr>
        <w:t>fin</w:t>
      </w:r>
      <w:r w:rsidRPr="00196763">
        <w:rPr>
          <w:rFonts w:ascii="Times New Roman" w:hAnsi="Times New Roman"/>
          <w:spacing w:val="5"/>
          <w:sz w:val="24"/>
        </w:rPr>
        <w:t>i</w:t>
      </w:r>
      <w:r w:rsidRPr="00196763">
        <w:rPr>
          <w:rFonts w:ascii="Times New Roman" w:hAnsi="Times New Roman"/>
          <w:sz w:val="24"/>
        </w:rPr>
        <w:t>tion p</w:t>
      </w:r>
      <w:r w:rsidRPr="00196763">
        <w:rPr>
          <w:rFonts w:ascii="Times New Roman" w:hAnsi="Times New Roman"/>
          <w:spacing w:val="-1"/>
          <w:sz w:val="24"/>
        </w:rPr>
        <w:t>r</w:t>
      </w:r>
      <w:r w:rsidRPr="00196763">
        <w:rPr>
          <w:rFonts w:ascii="Times New Roman" w:hAnsi="Times New Roman"/>
          <w:spacing w:val="-3"/>
          <w:sz w:val="24"/>
        </w:rPr>
        <w:t>é</w:t>
      </w:r>
      <w:r w:rsidRPr="00196763">
        <w:rPr>
          <w:rFonts w:ascii="Times New Roman" w:hAnsi="Times New Roman"/>
          <w:spacing w:val="-1"/>
          <w:sz w:val="24"/>
        </w:rPr>
        <w:t>a</w:t>
      </w:r>
      <w:r w:rsidRPr="00196763">
        <w:rPr>
          <w:rFonts w:ascii="Times New Roman" w:hAnsi="Times New Roman"/>
          <w:sz w:val="24"/>
        </w:rPr>
        <w:t xml:space="preserve">lable </w:t>
      </w:r>
      <w:r w:rsidRPr="00196763">
        <w:rPr>
          <w:rFonts w:ascii="Times New Roman" w:hAnsi="Times New Roman"/>
          <w:spacing w:val="5"/>
          <w:sz w:val="24"/>
        </w:rPr>
        <w:t>d</w:t>
      </w:r>
      <w:r w:rsidRPr="00196763">
        <w:rPr>
          <w:rFonts w:ascii="Times New Roman" w:hAnsi="Times New Roman"/>
          <w:spacing w:val="-5"/>
          <w:sz w:val="24"/>
        </w:rPr>
        <w:t>'</w:t>
      </w:r>
      <w:r w:rsidRPr="00196763">
        <w:rPr>
          <w:rFonts w:ascii="Times New Roman" w:hAnsi="Times New Roman"/>
          <w:sz w:val="24"/>
        </w:rPr>
        <w:t>un p</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n de</w:t>
      </w:r>
      <w:r w:rsidRPr="00196763">
        <w:rPr>
          <w:rFonts w:ascii="Times New Roman" w:hAnsi="Times New Roman"/>
          <w:spacing w:val="-1"/>
          <w:sz w:val="24"/>
        </w:rPr>
        <w:t xml:space="preserve"> c</w:t>
      </w:r>
      <w:r w:rsidRPr="00196763">
        <w:rPr>
          <w:rFonts w:ascii="Times New Roman" w:hAnsi="Times New Roman"/>
          <w:spacing w:val="5"/>
          <w:sz w:val="24"/>
        </w:rPr>
        <w:t>i</w:t>
      </w:r>
      <w:r w:rsidRPr="00196763">
        <w:rPr>
          <w:rFonts w:ascii="Times New Roman" w:hAnsi="Times New Roman"/>
          <w:spacing w:val="2"/>
          <w:sz w:val="24"/>
        </w:rPr>
        <w:t>r</w:t>
      </w:r>
      <w:r w:rsidRPr="00196763">
        <w:rPr>
          <w:rFonts w:ascii="Times New Roman" w:hAnsi="Times New Roman"/>
          <w:spacing w:val="-1"/>
          <w:sz w:val="24"/>
        </w:rPr>
        <w:t>c</w:t>
      </w:r>
      <w:r w:rsidRPr="00196763">
        <w:rPr>
          <w:rFonts w:ascii="Times New Roman" w:hAnsi="Times New Roman"/>
          <w:sz w:val="24"/>
        </w:rPr>
        <w:t xml:space="preserve">ulation sur le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er.</w:t>
      </w:r>
    </w:p>
    <w:p w14:paraId="79FBE8E2" w14:textId="77777777" w:rsidR="00196763" w:rsidRPr="00196763" w:rsidRDefault="00196763" w:rsidP="00336637">
      <w:pPr>
        <w:widowControl w:val="0"/>
        <w:numPr>
          <w:ilvl w:val="0"/>
          <w:numId w:val="79"/>
        </w:numPr>
        <w:tabs>
          <w:tab w:val="left" w:pos="0"/>
        </w:tabs>
        <w:suppressAutoHyphens/>
        <w:spacing w:before="0" w:beforeAutospacing="0" w:line="276" w:lineRule="auto"/>
        <w:ind w:left="426" w:hanging="426"/>
        <w:rPr>
          <w:rFonts w:ascii="Times New Roman" w:hAnsi="Times New Roman"/>
          <w:sz w:val="24"/>
        </w:rPr>
      </w:pPr>
      <w:r w:rsidRPr="00196763">
        <w:rPr>
          <w:rFonts w:ascii="Times New Roman" w:hAnsi="Times New Roman"/>
          <w:b/>
          <w:bCs/>
          <w:spacing w:val="-1"/>
          <w:sz w:val="24"/>
        </w:rPr>
        <w:t>M</w:t>
      </w:r>
      <w:r w:rsidRPr="00196763">
        <w:rPr>
          <w:rFonts w:ascii="Times New Roman" w:hAnsi="Times New Roman"/>
          <w:b/>
          <w:bCs/>
          <w:sz w:val="24"/>
        </w:rPr>
        <w:t xml:space="preserve">ise </w:t>
      </w:r>
      <w:r w:rsidRPr="00196763">
        <w:rPr>
          <w:rFonts w:ascii="Times New Roman" w:hAnsi="Times New Roman"/>
          <w:b/>
          <w:bCs/>
          <w:spacing w:val="-1"/>
          <w:sz w:val="24"/>
        </w:rPr>
        <w:t>e</w:t>
      </w:r>
      <w:r w:rsidRPr="00196763">
        <w:rPr>
          <w:rFonts w:ascii="Times New Roman" w:hAnsi="Times New Roman"/>
          <w:b/>
          <w:bCs/>
          <w:sz w:val="24"/>
        </w:rPr>
        <w:t>n</w:t>
      </w:r>
      <w:r w:rsidRPr="00196763">
        <w:rPr>
          <w:rFonts w:ascii="Times New Roman" w:hAnsi="Times New Roman"/>
          <w:b/>
          <w:bCs/>
          <w:spacing w:val="1"/>
          <w:sz w:val="24"/>
        </w:rPr>
        <w:t xml:space="preserve"> p</w:t>
      </w:r>
      <w:r w:rsidRPr="00196763">
        <w:rPr>
          <w:rFonts w:ascii="Times New Roman" w:hAnsi="Times New Roman"/>
          <w:b/>
          <w:bCs/>
          <w:sz w:val="24"/>
        </w:rPr>
        <w:t xml:space="preserve">lace </w:t>
      </w:r>
      <w:r w:rsidRPr="00196763">
        <w:rPr>
          <w:rFonts w:ascii="Times New Roman" w:hAnsi="Times New Roman"/>
          <w:b/>
          <w:bCs/>
          <w:spacing w:val="1"/>
          <w:sz w:val="24"/>
        </w:rPr>
        <w:t>d</w:t>
      </w:r>
      <w:r w:rsidRPr="00196763">
        <w:rPr>
          <w:rFonts w:ascii="Times New Roman" w:hAnsi="Times New Roman"/>
          <w:b/>
          <w:bCs/>
          <w:sz w:val="24"/>
        </w:rPr>
        <w:t xml:space="preserve">e </w:t>
      </w:r>
      <w:r w:rsidRPr="00196763">
        <w:rPr>
          <w:rFonts w:ascii="Times New Roman" w:hAnsi="Times New Roman"/>
          <w:b/>
          <w:bCs/>
          <w:spacing w:val="2"/>
          <w:sz w:val="24"/>
        </w:rPr>
        <w:t>p</w:t>
      </w:r>
      <w:r w:rsidRPr="00196763">
        <w:rPr>
          <w:rFonts w:ascii="Times New Roman" w:hAnsi="Times New Roman"/>
          <w:b/>
          <w:bCs/>
          <w:sz w:val="24"/>
        </w:rPr>
        <w:t>a</w:t>
      </w:r>
      <w:r w:rsidRPr="00196763">
        <w:rPr>
          <w:rFonts w:ascii="Times New Roman" w:hAnsi="Times New Roman"/>
          <w:b/>
          <w:bCs/>
          <w:spacing w:val="1"/>
          <w:sz w:val="24"/>
        </w:rPr>
        <w:t>nn</w:t>
      </w:r>
      <w:r w:rsidRPr="00196763">
        <w:rPr>
          <w:rFonts w:ascii="Times New Roman" w:hAnsi="Times New Roman"/>
          <w:b/>
          <w:bCs/>
          <w:spacing w:val="-1"/>
          <w:sz w:val="24"/>
        </w:rPr>
        <w:t>e</w:t>
      </w:r>
      <w:r w:rsidRPr="00196763">
        <w:rPr>
          <w:rFonts w:ascii="Times New Roman" w:hAnsi="Times New Roman"/>
          <w:b/>
          <w:bCs/>
          <w:sz w:val="24"/>
        </w:rPr>
        <w:t>a</w:t>
      </w:r>
      <w:r w:rsidRPr="00196763">
        <w:rPr>
          <w:rFonts w:ascii="Times New Roman" w:hAnsi="Times New Roman"/>
          <w:b/>
          <w:bCs/>
          <w:spacing w:val="1"/>
          <w:sz w:val="24"/>
        </w:rPr>
        <w:t>u</w:t>
      </w:r>
      <w:r w:rsidRPr="00196763">
        <w:rPr>
          <w:rFonts w:ascii="Times New Roman" w:hAnsi="Times New Roman"/>
          <w:b/>
          <w:bCs/>
          <w:sz w:val="24"/>
        </w:rPr>
        <w:t xml:space="preserve">x </w:t>
      </w:r>
      <w:r w:rsidRPr="00196763">
        <w:rPr>
          <w:rFonts w:ascii="Times New Roman" w:hAnsi="Times New Roman"/>
          <w:b/>
          <w:bCs/>
          <w:spacing w:val="1"/>
          <w:sz w:val="24"/>
        </w:rPr>
        <w:t>d</w:t>
      </w:r>
      <w:r w:rsidRPr="00196763">
        <w:rPr>
          <w:rFonts w:ascii="Times New Roman" w:hAnsi="Times New Roman"/>
          <w:b/>
          <w:bCs/>
          <w:sz w:val="24"/>
        </w:rPr>
        <w:t>e si</w:t>
      </w:r>
      <w:r w:rsidRPr="00196763">
        <w:rPr>
          <w:rFonts w:ascii="Times New Roman" w:hAnsi="Times New Roman"/>
          <w:b/>
          <w:bCs/>
          <w:spacing w:val="1"/>
          <w:sz w:val="24"/>
        </w:rPr>
        <w:t>gn</w:t>
      </w:r>
      <w:r w:rsidRPr="00196763">
        <w:rPr>
          <w:rFonts w:ascii="Times New Roman" w:hAnsi="Times New Roman"/>
          <w:b/>
          <w:bCs/>
          <w:spacing w:val="-2"/>
          <w:sz w:val="24"/>
        </w:rPr>
        <w:t>a</w:t>
      </w:r>
      <w:r w:rsidRPr="00196763">
        <w:rPr>
          <w:rFonts w:ascii="Times New Roman" w:hAnsi="Times New Roman"/>
          <w:b/>
          <w:bCs/>
          <w:sz w:val="24"/>
        </w:rPr>
        <w:t>lisati</w:t>
      </w:r>
      <w:r w:rsidRPr="00196763">
        <w:rPr>
          <w:rFonts w:ascii="Times New Roman" w:hAnsi="Times New Roman"/>
          <w:b/>
          <w:bCs/>
          <w:spacing w:val="-2"/>
          <w:sz w:val="24"/>
        </w:rPr>
        <w:t>o</w:t>
      </w:r>
      <w:r w:rsidRPr="00196763">
        <w:rPr>
          <w:rFonts w:ascii="Times New Roman" w:hAnsi="Times New Roman"/>
          <w:b/>
          <w:bCs/>
          <w:sz w:val="24"/>
        </w:rPr>
        <w:t>n</w:t>
      </w:r>
    </w:p>
    <w:p w14:paraId="47A3216A"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pacing w:val="-5"/>
          <w:sz w:val="24"/>
        </w:rPr>
        <w:t>L</w:t>
      </w:r>
      <w:r w:rsidRPr="00196763">
        <w:rPr>
          <w:rFonts w:ascii="Times New Roman" w:hAnsi="Times New Roman"/>
          <w:sz w:val="24"/>
        </w:rPr>
        <w:t>e p</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 xml:space="preserve">n </w:t>
      </w:r>
      <w:r w:rsidRPr="00196763">
        <w:rPr>
          <w:rFonts w:ascii="Times New Roman" w:hAnsi="Times New Roman"/>
          <w:spacing w:val="2"/>
          <w:sz w:val="24"/>
        </w:rPr>
        <w:t>d</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 xml:space="preserve">ulation </w:t>
      </w:r>
      <w:r w:rsidRPr="00196763">
        <w:rPr>
          <w:rFonts w:ascii="Times New Roman" w:hAnsi="Times New Roman"/>
          <w:spacing w:val="-1"/>
          <w:sz w:val="24"/>
        </w:rPr>
        <w:t>e</w:t>
      </w:r>
      <w:r w:rsidRPr="00196763">
        <w:rPr>
          <w:rFonts w:ascii="Times New Roman" w:hAnsi="Times New Roman"/>
          <w:spacing w:val="3"/>
          <w:sz w:val="24"/>
        </w:rPr>
        <w:t>s</w:t>
      </w:r>
      <w:r w:rsidRPr="00196763">
        <w:rPr>
          <w:rFonts w:ascii="Times New Roman" w:hAnsi="Times New Roman"/>
          <w:sz w:val="24"/>
        </w:rPr>
        <w:t>t sou</w:t>
      </w:r>
      <w:r w:rsidRPr="00196763">
        <w:rPr>
          <w:rFonts w:ascii="Times New Roman" w:hAnsi="Times New Roman"/>
          <w:spacing w:val="1"/>
          <w:sz w:val="24"/>
        </w:rPr>
        <w:t>t</w:t>
      </w:r>
      <w:r w:rsidRPr="00196763">
        <w:rPr>
          <w:rFonts w:ascii="Times New Roman" w:hAnsi="Times New Roman"/>
          <w:spacing w:val="-1"/>
          <w:sz w:val="24"/>
        </w:rPr>
        <w:t>e</w:t>
      </w:r>
      <w:r w:rsidRPr="00196763">
        <w:rPr>
          <w:rFonts w:ascii="Times New Roman" w:hAnsi="Times New Roman"/>
          <w:sz w:val="24"/>
        </w:rPr>
        <w:t>nu p</w:t>
      </w:r>
      <w:r w:rsidRPr="00196763">
        <w:rPr>
          <w:rFonts w:ascii="Times New Roman" w:hAnsi="Times New Roman"/>
          <w:spacing w:val="-1"/>
          <w:sz w:val="24"/>
        </w:rPr>
        <w:t>a</w:t>
      </w:r>
      <w:r w:rsidRPr="00196763">
        <w:rPr>
          <w:rFonts w:ascii="Times New Roman" w:hAnsi="Times New Roman"/>
          <w:sz w:val="24"/>
        </w:rPr>
        <w:t xml:space="preserve">r la mise </w:t>
      </w:r>
      <w:r w:rsidRPr="00196763">
        <w:rPr>
          <w:rFonts w:ascii="Times New Roman" w:hAnsi="Times New Roman"/>
          <w:spacing w:val="-1"/>
          <w:sz w:val="24"/>
        </w:rPr>
        <w:t>e</w:t>
      </w:r>
      <w:r w:rsidRPr="00196763">
        <w:rPr>
          <w:rFonts w:ascii="Times New Roman" w:hAnsi="Times New Roman"/>
          <w:sz w:val="24"/>
        </w:rPr>
        <w:t>n pla</w:t>
      </w:r>
      <w:r w:rsidRPr="00196763">
        <w:rPr>
          <w:rFonts w:ascii="Times New Roman" w:hAnsi="Times New Roman"/>
          <w:spacing w:val="-1"/>
          <w:sz w:val="24"/>
        </w:rPr>
        <w:t>c</w:t>
      </w:r>
      <w:r w:rsidRPr="00196763">
        <w:rPr>
          <w:rFonts w:ascii="Times New Roman" w:hAnsi="Times New Roman"/>
          <w:sz w:val="24"/>
        </w:rPr>
        <w:t xml:space="preserve">e </w:t>
      </w:r>
      <w:r w:rsidRPr="00196763">
        <w:rPr>
          <w:rFonts w:ascii="Times New Roman" w:hAnsi="Times New Roman"/>
          <w:spacing w:val="2"/>
          <w:sz w:val="24"/>
        </w:rPr>
        <w:t>d</w:t>
      </w:r>
      <w:r w:rsidRPr="00196763">
        <w:rPr>
          <w:rFonts w:ascii="Times New Roman" w:hAnsi="Times New Roman"/>
          <w:sz w:val="24"/>
        </w:rPr>
        <w:t>e d</w:t>
      </w:r>
      <w:r w:rsidRPr="00196763">
        <w:rPr>
          <w:rFonts w:ascii="Times New Roman" w:hAnsi="Times New Roman"/>
          <w:spacing w:val="8"/>
          <w:sz w:val="24"/>
        </w:rPr>
        <w:t>i</w:t>
      </w:r>
      <w:r w:rsidRPr="00196763">
        <w:rPr>
          <w:rFonts w:ascii="Times New Roman" w:hAnsi="Times New Roman"/>
          <w:sz w:val="24"/>
        </w:rPr>
        <w:t>v</w:t>
      </w:r>
      <w:r w:rsidRPr="00196763">
        <w:rPr>
          <w:rFonts w:ascii="Times New Roman" w:hAnsi="Times New Roman"/>
          <w:spacing w:val="-1"/>
          <w:sz w:val="24"/>
        </w:rPr>
        <w:t>er</w:t>
      </w:r>
      <w:r w:rsidRPr="00196763">
        <w:rPr>
          <w:rFonts w:ascii="Times New Roman" w:hAnsi="Times New Roman"/>
          <w:sz w:val="24"/>
        </w:rPr>
        <w:t>s p</w:t>
      </w:r>
      <w:r w:rsidRPr="00196763">
        <w:rPr>
          <w:rFonts w:ascii="Times New Roman" w:hAnsi="Times New Roman"/>
          <w:spacing w:val="-1"/>
          <w:sz w:val="24"/>
        </w:rPr>
        <w:t>a</w:t>
      </w:r>
      <w:r w:rsidRPr="00196763">
        <w:rPr>
          <w:rFonts w:ascii="Times New Roman" w:hAnsi="Times New Roman"/>
          <w:sz w:val="24"/>
        </w:rPr>
        <w:t>n</w:t>
      </w:r>
      <w:r w:rsidRPr="00196763">
        <w:rPr>
          <w:rFonts w:ascii="Times New Roman" w:hAnsi="Times New Roman"/>
          <w:spacing w:val="2"/>
          <w:sz w:val="24"/>
        </w:rPr>
        <w:t>n</w:t>
      </w:r>
      <w:r w:rsidRPr="00196763">
        <w:rPr>
          <w:rFonts w:ascii="Times New Roman" w:hAnsi="Times New Roman"/>
          <w:spacing w:val="-1"/>
          <w:sz w:val="24"/>
        </w:rPr>
        <w:t>ea</w:t>
      </w:r>
      <w:r w:rsidRPr="00196763">
        <w:rPr>
          <w:rFonts w:ascii="Times New Roman" w:hAnsi="Times New Roman"/>
          <w:sz w:val="24"/>
        </w:rPr>
        <w:t xml:space="preserve">ux de </w:t>
      </w:r>
      <w:r w:rsidRPr="00196763">
        <w:rPr>
          <w:rFonts w:ascii="Times New Roman" w:hAnsi="Times New Roman"/>
          <w:spacing w:val="1"/>
          <w:sz w:val="24"/>
        </w:rPr>
        <w:t>s</w:t>
      </w:r>
      <w:r w:rsidRPr="00196763">
        <w:rPr>
          <w:rFonts w:ascii="Times New Roman" w:hAnsi="Times New Roman"/>
          <w:spacing w:val="3"/>
          <w:sz w:val="24"/>
        </w:rPr>
        <w:t>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a</w:t>
      </w:r>
      <w:r w:rsidRPr="00196763">
        <w:rPr>
          <w:rFonts w:ascii="Times New Roman" w:hAnsi="Times New Roman"/>
          <w:sz w:val="24"/>
        </w:rPr>
        <w:t xml:space="preserve">tion </w:t>
      </w:r>
      <w:r w:rsidRPr="00196763">
        <w:rPr>
          <w:rFonts w:ascii="Times New Roman" w:hAnsi="Times New Roman"/>
          <w:spacing w:val="-1"/>
          <w:sz w:val="24"/>
        </w:rPr>
        <w:t>e</w:t>
      </w:r>
      <w:r w:rsidRPr="00196763">
        <w:rPr>
          <w:rFonts w:ascii="Times New Roman" w:hAnsi="Times New Roman"/>
          <w:sz w:val="24"/>
        </w:rPr>
        <w:t xml:space="preserve">t de </w:t>
      </w:r>
      <w:r w:rsidRPr="00196763">
        <w:rPr>
          <w:rFonts w:ascii="Times New Roman" w:hAnsi="Times New Roman"/>
          <w:spacing w:val="-1"/>
          <w:sz w:val="24"/>
        </w:rPr>
        <w:t>b</w:t>
      </w:r>
      <w:r w:rsidRPr="00196763">
        <w:rPr>
          <w:rFonts w:ascii="Times New Roman" w:hAnsi="Times New Roman"/>
          <w:sz w:val="24"/>
        </w:rPr>
        <w:t>ali</w:t>
      </w:r>
      <w:r w:rsidRPr="00196763">
        <w:rPr>
          <w:rFonts w:ascii="Times New Roman" w:hAnsi="Times New Roman"/>
          <w:spacing w:val="-1"/>
          <w:sz w:val="24"/>
        </w:rPr>
        <w:t>s</w:t>
      </w:r>
      <w:r w:rsidRPr="00196763">
        <w:rPr>
          <w:rFonts w:ascii="Times New Roman" w:hAnsi="Times New Roman"/>
          <w:sz w:val="24"/>
        </w:rPr>
        <w:t xml:space="preserve">es </w:t>
      </w:r>
      <w:r w:rsidRPr="00196763">
        <w:rPr>
          <w:rFonts w:ascii="Times New Roman" w:hAnsi="Times New Roman"/>
          <w:spacing w:val="-1"/>
          <w:sz w:val="24"/>
        </w:rPr>
        <w:t>e</w:t>
      </w:r>
      <w:r w:rsidRPr="00196763">
        <w:rPr>
          <w:rFonts w:ascii="Times New Roman" w:hAnsi="Times New Roman"/>
          <w:sz w:val="24"/>
        </w:rPr>
        <w:t>n r</w:t>
      </w:r>
      <w:r w:rsidRPr="00196763">
        <w:rPr>
          <w:rFonts w:ascii="Times New Roman" w:hAnsi="Times New Roman"/>
          <w:spacing w:val="-1"/>
          <w:sz w:val="24"/>
        </w:rPr>
        <w:t>u</w:t>
      </w:r>
      <w:r w:rsidRPr="00196763">
        <w:rPr>
          <w:rFonts w:ascii="Times New Roman" w:hAnsi="Times New Roman"/>
          <w:sz w:val="24"/>
        </w:rPr>
        <w:t>b</w:t>
      </w:r>
      <w:r w:rsidRPr="00196763">
        <w:rPr>
          <w:rFonts w:ascii="Times New Roman" w:hAnsi="Times New Roman"/>
          <w:spacing w:val="-1"/>
          <w:sz w:val="24"/>
        </w:rPr>
        <w:t>a</w:t>
      </w:r>
      <w:r w:rsidRPr="00196763">
        <w:rPr>
          <w:rFonts w:ascii="Times New Roman" w:hAnsi="Times New Roman"/>
          <w:sz w:val="24"/>
        </w:rPr>
        <w:t>n d</w:t>
      </w:r>
      <w:r w:rsidRPr="00196763">
        <w:rPr>
          <w:rFonts w:ascii="Times New Roman" w:hAnsi="Times New Roman"/>
          <w:spacing w:val="-1"/>
          <w:sz w:val="24"/>
        </w:rPr>
        <w:t>a</w:t>
      </w:r>
      <w:r w:rsidRPr="00196763">
        <w:rPr>
          <w:rFonts w:ascii="Times New Roman" w:hAnsi="Times New Roman"/>
          <w:sz w:val="24"/>
        </w:rPr>
        <w:t xml:space="preserve">ns les </w:t>
      </w:r>
      <w:r w:rsidRPr="00E05240">
        <w:rPr>
          <w:rFonts w:ascii="Times New Roman" w:hAnsi="Times New Roman"/>
          <w:sz w:val="24"/>
        </w:rPr>
        <w:t>zones</w:t>
      </w:r>
      <w:r w:rsidRPr="00196763">
        <w:rPr>
          <w:rFonts w:ascii="Times New Roman" w:hAnsi="Times New Roman"/>
          <w:sz w:val="24"/>
        </w:rPr>
        <w:t xml:space="preserve"> des 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ux</w:t>
      </w:r>
      <w:r w:rsidRPr="00196763">
        <w:rPr>
          <w:rFonts w:ascii="Times New Roman" w:hAnsi="Times New Roman"/>
          <w:spacing w:val="-1"/>
          <w:sz w:val="24"/>
        </w:rPr>
        <w:t xml:space="preserve"> </w:t>
      </w:r>
      <w:r w:rsidRPr="00196763">
        <w:rPr>
          <w:rFonts w:ascii="Times New Roman" w:hAnsi="Times New Roman"/>
          <w:sz w:val="24"/>
        </w:rPr>
        <w:t>en vue de :</w:t>
      </w:r>
    </w:p>
    <w:p w14:paraId="036359D9" w14:textId="77777777" w:rsidR="00196763" w:rsidRPr="00196763" w:rsidRDefault="00196763" w:rsidP="00336637">
      <w:pPr>
        <w:widowControl w:val="0"/>
        <w:numPr>
          <w:ilvl w:val="0"/>
          <w:numId w:val="80"/>
        </w:numPr>
        <w:tabs>
          <w:tab w:val="left" w:pos="0"/>
        </w:tabs>
        <w:suppressAutoHyphens/>
        <w:spacing w:before="0" w:beforeAutospacing="0" w:line="276" w:lineRule="auto"/>
        <w:rPr>
          <w:rFonts w:ascii="Times New Roman" w:hAnsi="Times New Roman"/>
          <w:spacing w:val="-2"/>
          <w:sz w:val="24"/>
        </w:rPr>
      </w:pPr>
      <w:r w:rsidRPr="00196763">
        <w:rPr>
          <w:rFonts w:ascii="Times New Roman" w:hAnsi="Times New Roman"/>
          <w:spacing w:val="-2"/>
          <w:sz w:val="24"/>
        </w:rPr>
        <w:t>Faciliter la localisation et l'aménagement des sorties de véhicules et d'engins de manière à ne présenter aucun risque pour la sécurité des piétons et des automobilistes ;</w:t>
      </w:r>
    </w:p>
    <w:p w14:paraId="157A8B23" w14:textId="77777777" w:rsidR="00196763" w:rsidRPr="00196763" w:rsidRDefault="00196763" w:rsidP="00336637">
      <w:pPr>
        <w:widowControl w:val="0"/>
        <w:numPr>
          <w:ilvl w:val="0"/>
          <w:numId w:val="80"/>
        </w:numPr>
        <w:tabs>
          <w:tab w:val="left" w:pos="0"/>
        </w:tabs>
        <w:suppressAutoHyphens/>
        <w:spacing w:before="0" w:beforeAutospacing="0" w:line="276" w:lineRule="auto"/>
        <w:rPr>
          <w:rFonts w:ascii="Times New Roman" w:hAnsi="Times New Roman"/>
          <w:spacing w:val="-2"/>
          <w:sz w:val="24"/>
        </w:rPr>
      </w:pPr>
      <w:r w:rsidRPr="00196763">
        <w:rPr>
          <w:rFonts w:ascii="Times New Roman" w:hAnsi="Times New Roman"/>
          <w:spacing w:val="-2"/>
          <w:sz w:val="24"/>
        </w:rPr>
        <w:t>Indiquer les consignes de sécurité routière surtout le long de l'itinéraire de la voie utilisée par le Projet ;</w:t>
      </w:r>
    </w:p>
    <w:p w14:paraId="19388520" w14:textId="77777777" w:rsidR="00196763" w:rsidRPr="00196763" w:rsidRDefault="00196763" w:rsidP="00336637">
      <w:pPr>
        <w:widowControl w:val="0"/>
        <w:numPr>
          <w:ilvl w:val="0"/>
          <w:numId w:val="80"/>
        </w:numPr>
        <w:tabs>
          <w:tab w:val="left" w:pos="0"/>
        </w:tabs>
        <w:suppressAutoHyphens/>
        <w:spacing w:before="0" w:beforeAutospacing="0" w:line="276" w:lineRule="auto"/>
        <w:rPr>
          <w:rFonts w:ascii="Times New Roman" w:hAnsi="Times New Roman"/>
          <w:spacing w:val="-2"/>
          <w:sz w:val="24"/>
        </w:rPr>
      </w:pPr>
      <w:r w:rsidRPr="00196763">
        <w:rPr>
          <w:rFonts w:ascii="Times New Roman" w:hAnsi="Times New Roman"/>
          <w:spacing w:val="-2"/>
          <w:sz w:val="24"/>
        </w:rPr>
        <w:t>Isoler la zone des travaux des déplacements des populations ; et</w:t>
      </w:r>
    </w:p>
    <w:p w14:paraId="2857D413" w14:textId="77777777" w:rsidR="00196763" w:rsidRPr="00196763" w:rsidRDefault="00196763" w:rsidP="00336637">
      <w:pPr>
        <w:widowControl w:val="0"/>
        <w:numPr>
          <w:ilvl w:val="0"/>
          <w:numId w:val="80"/>
        </w:numPr>
        <w:tabs>
          <w:tab w:val="left" w:pos="0"/>
        </w:tabs>
        <w:suppressAutoHyphens/>
        <w:spacing w:before="0" w:beforeAutospacing="0" w:line="276" w:lineRule="auto"/>
        <w:rPr>
          <w:rFonts w:ascii="Times New Roman" w:hAnsi="Times New Roman"/>
          <w:spacing w:val="-2"/>
          <w:sz w:val="24"/>
        </w:rPr>
      </w:pPr>
      <w:r w:rsidRPr="00196763">
        <w:rPr>
          <w:rFonts w:ascii="Times New Roman" w:hAnsi="Times New Roman"/>
          <w:spacing w:val="-2"/>
          <w:sz w:val="24"/>
        </w:rPr>
        <w:t xml:space="preserve">Ces panneaux et balises sont renforcés par la mobilisation d'ouvriers chargés de réguler la circulation aux heures d'affluence et aux endroits jugés dangereux. </w:t>
      </w:r>
    </w:p>
    <w:p w14:paraId="71640F7E" w14:textId="77777777" w:rsidR="00196763" w:rsidRPr="00196763" w:rsidRDefault="00196763" w:rsidP="00336637">
      <w:pPr>
        <w:widowControl w:val="0"/>
        <w:numPr>
          <w:ilvl w:val="0"/>
          <w:numId w:val="79"/>
        </w:numPr>
        <w:tabs>
          <w:tab w:val="left" w:pos="0"/>
        </w:tabs>
        <w:suppressAutoHyphens/>
        <w:spacing w:before="120" w:beforeAutospacing="0" w:after="120"/>
        <w:ind w:left="425" w:hanging="357"/>
        <w:rPr>
          <w:rFonts w:ascii="Times New Roman" w:hAnsi="Times New Roman"/>
          <w:sz w:val="24"/>
        </w:rPr>
      </w:pPr>
      <w:r w:rsidRPr="00196763">
        <w:rPr>
          <w:rFonts w:ascii="Times New Roman" w:hAnsi="Times New Roman"/>
          <w:b/>
          <w:bCs/>
          <w:sz w:val="24"/>
        </w:rPr>
        <w:t>Aut</w:t>
      </w:r>
      <w:r w:rsidRPr="00196763">
        <w:rPr>
          <w:rFonts w:ascii="Times New Roman" w:hAnsi="Times New Roman"/>
          <w:b/>
          <w:bCs/>
          <w:spacing w:val="-1"/>
          <w:sz w:val="24"/>
        </w:rPr>
        <w:t>re</w:t>
      </w:r>
      <w:r w:rsidRPr="00196763">
        <w:rPr>
          <w:rFonts w:ascii="Times New Roman" w:hAnsi="Times New Roman"/>
          <w:b/>
          <w:bCs/>
          <w:sz w:val="24"/>
        </w:rPr>
        <w:t xml:space="preserve">s </w:t>
      </w:r>
      <w:r w:rsidRPr="00196763">
        <w:rPr>
          <w:rFonts w:ascii="Times New Roman" w:hAnsi="Times New Roman"/>
          <w:b/>
          <w:bCs/>
          <w:spacing w:val="1"/>
          <w:sz w:val="24"/>
        </w:rPr>
        <w:t>d</w:t>
      </w:r>
      <w:r w:rsidRPr="00196763">
        <w:rPr>
          <w:rFonts w:ascii="Times New Roman" w:hAnsi="Times New Roman"/>
          <w:b/>
          <w:bCs/>
          <w:sz w:val="24"/>
        </w:rPr>
        <w:t>is</w:t>
      </w:r>
      <w:r w:rsidRPr="00196763">
        <w:rPr>
          <w:rFonts w:ascii="Times New Roman" w:hAnsi="Times New Roman"/>
          <w:b/>
          <w:bCs/>
          <w:spacing w:val="1"/>
          <w:sz w:val="24"/>
        </w:rPr>
        <w:t>p</w:t>
      </w:r>
      <w:r w:rsidRPr="00196763">
        <w:rPr>
          <w:rFonts w:ascii="Times New Roman" w:hAnsi="Times New Roman"/>
          <w:b/>
          <w:bCs/>
          <w:sz w:val="24"/>
        </w:rPr>
        <w:t>ositi</w:t>
      </w:r>
      <w:r w:rsidRPr="00196763">
        <w:rPr>
          <w:rFonts w:ascii="Times New Roman" w:hAnsi="Times New Roman"/>
          <w:b/>
          <w:bCs/>
          <w:spacing w:val="4"/>
          <w:sz w:val="24"/>
        </w:rPr>
        <w:t>f</w:t>
      </w:r>
      <w:r w:rsidRPr="00196763">
        <w:rPr>
          <w:rFonts w:ascii="Times New Roman" w:hAnsi="Times New Roman"/>
          <w:b/>
          <w:bCs/>
          <w:sz w:val="24"/>
        </w:rPr>
        <w:t xml:space="preserve">s </w:t>
      </w:r>
      <w:r w:rsidRPr="00196763">
        <w:rPr>
          <w:rFonts w:ascii="Times New Roman" w:hAnsi="Times New Roman"/>
          <w:b/>
          <w:bCs/>
          <w:spacing w:val="1"/>
          <w:sz w:val="24"/>
        </w:rPr>
        <w:t>d</w:t>
      </w:r>
      <w:r w:rsidRPr="00196763">
        <w:rPr>
          <w:rFonts w:ascii="Times New Roman" w:hAnsi="Times New Roman"/>
          <w:b/>
          <w:bCs/>
          <w:sz w:val="24"/>
        </w:rPr>
        <w:t>e s</w:t>
      </w:r>
      <w:r w:rsidRPr="00196763">
        <w:rPr>
          <w:rFonts w:ascii="Times New Roman" w:hAnsi="Times New Roman"/>
          <w:b/>
          <w:bCs/>
          <w:spacing w:val="-1"/>
          <w:sz w:val="24"/>
        </w:rPr>
        <w:t>éc</w:t>
      </w:r>
      <w:r w:rsidRPr="00196763">
        <w:rPr>
          <w:rFonts w:ascii="Times New Roman" w:hAnsi="Times New Roman"/>
          <w:b/>
          <w:bCs/>
          <w:spacing w:val="1"/>
          <w:sz w:val="24"/>
        </w:rPr>
        <w:t>u</w:t>
      </w:r>
      <w:r w:rsidRPr="00196763">
        <w:rPr>
          <w:rFonts w:ascii="Times New Roman" w:hAnsi="Times New Roman"/>
          <w:b/>
          <w:bCs/>
          <w:spacing w:val="-1"/>
          <w:sz w:val="24"/>
        </w:rPr>
        <w:t>r</w:t>
      </w:r>
      <w:r w:rsidRPr="00196763">
        <w:rPr>
          <w:rFonts w:ascii="Times New Roman" w:hAnsi="Times New Roman"/>
          <w:b/>
          <w:bCs/>
          <w:sz w:val="24"/>
        </w:rPr>
        <w:t>ité</w:t>
      </w:r>
      <w:r w:rsidRPr="00196763">
        <w:rPr>
          <w:rFonts w:ascii="Times New Roman" w:hAnsi="Times New Roman"/>
          <w:b/>
          <w:bCs/>
          <w:spacing w:val="-1"/>
          <w:sz w:val="24"/>
        </w:rPr>
        <w:t xml:space="preserve"> r</w:t>
      </w:r>
      <w:r w:rsidRPr="00196763">
        <w:rPr>
          <w:rFonts w:ascii="Times New Roman" w:hAnsi="Times New Roman"/>
          <w:b/>
          <w:bCs/>
          <w:sz w:val="24"/>
        </w:rPr>
        <w:t>o</w:t>
      </w:r>
      <w:r w:rsidRPr="00196763">
        <w:rPr>
          <w:rFonts w:ascii="Times New Roman" w:hAnsi="Times New Roman"/>
          <w:b/>
          <w:bCs/>
          <w:spacing w:val="1"/>
          <w:sz w:val="24"/>
        </w:rPr>
        <w:t>u</w:t>
      </w:r>
      <w:r w:rsidRPr="00196763">
        <w:rPr>
          <w:rFonts w:ascii="Times New Roman" w:hAnsi="Times New Roman"/>
          <w:b/>
          <w:bCs/>
          <w:spacing w:val="-1"/>
          <w:sz w:val="24"/>
        </w:rPr>
        <w:t>t</w:t>
      </w:r>
      <w:r w:rsidRPr="00196763">
        <w:rPr>
          <w:rFonts w:ascii="Times New Roman" w:hAnsi="Times New Roman"/>
          <w:b/>
          <w:bCs/>
          <w:sz w:val="24"/>
        </w:rPr>
        <w:t>i</w:t>
      </w:r>
      <w:r w:rsidRPr="00196763">
        <w:rPr>
          <w:rFonts w:ascii="Times New Roman" w:hAnsi="Times New Roman"/>
          <w:b/>
          <w:bCs/>
          <w:spacing w:val="-1"/>
          <w:sz w:val="24"/>
        </w:rPr>
        <w:t>èr</w:t>
      </w:r>
      <w:r w:rsidRPr="00196763">
        <w:rPr>
          <w:rFonts w:ascii="Times New Roman" w:hAnsi="Times New Roman"/>
          <w:b/>
          <w:bCs/>
          <w:sz w:val="24"/>
        </w:rPr>
        <w:t>e</w:t>
      </w:r>
    </w:p>
    <w:p w14:paraId="444C408E" w14:textId="6DE87E43" w:rsidR="00196763" w:rsidRDefault="00196763" w:rsidP="00E05240">
      <w:pPr>
        <w:spacing w:before="120" w:beforeAutospacing="0" w:after="120"/>
        <w:jc w:val="both"/>
        <w:rPr>
          <w:rFonts w:ascii="Times New Roman" w:hAnsi="Times New Roman"/>
          <w:sz w:val="24"/>
        </w:rPr>
      </w:pPr>
      <w:r w:rsidRPr="00196763">
        <w:rPr>
          <w:rFonts w:ascii="Times New Roman" w:hAnsi="Times New Roman"/>
          <w:spacing w:val="-6"/>
          <w:sz w:val="24"/>
        </w:rPr>
        <w:t>I</w:t>
      </w:r>
      <w:r w:rsidRPr="00196763">
        <w:rPr>
          <w:rFonts w:ascii="Times New Roman" w:hAnsi="Times New Roman"/>
          <w:sz w:val="24"/>
        </w:rPr>
        <w:t xml:space="preserve">l </w:t>
      </w:r>
      <w:r w:rsidRPr="002F1BEB">
        <w:rPr>
          <w:rFonts w:ascii="Times New Roman" w:hAnsi="Times New Roman"/>
          <w:sz w:val="24"/>
        </w:rPr>
        <w:t>s'agit</w:t>
      </w:r>
      <w:r w:rsidRPr="00196763">
        <w:rPr>
          <w:rFonts w:ascii="Times New Roman" w:hAnsi="Times New Roman"/>
          <w:sz w:val="24"/>
        </w:rPr>
        <w:t xml:space="preserve"> du mainti</w:t>
      </w:r>
      <w:r w:rsidRPr="00196763">
        <w:rPr>
          <w:rFonts w:ascii="Times New Roman" w:hAnsi="Times New Roman"/>
          <w:spacing w:val="-1"/>
          <w:sz w:val="24"/>
        </w:rPr>
        <w:t>e</w:t>
      </w:r>
      <w:r w:rsidRPr="00196763">
        <w:rPr>
          <w:rFonts w:ascii="Times New Roman" w:hAnsi="Times New Roman"/>
          <w:sz w:val="24"/>
        </w:rPr>
        <w:t xml:space="preserve">n de la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 xml:space="preserve">ulation piétonne </w:t>
      </w:r>
      <w:r w:rsidRPr="00196763">
        <w:rPr>
          <w:rFonts w:ascii="Times New Roman" w:hAnsi="Times New Roman"/>
          <w:spacing w:val="-1"/>
          <w:sz w:val="24"/>
        </w:rPr>
        <w:t>a</w:t>
      </w:r>
      <w:r w:rsidRPr="00196763">
        <w:rPr>
          <w:rFonts w:ascii="Times New Roman" w:hAnsi="Times New Roman"/>
          <w:sz w:val="24"/>
        </w:rPr>
        <w:t xml:space="preserve">ux </w:t>
      </w:r>
      <w:r w:rsidRPr="00196763">
        <w:rPr>
          <w:rFonts w:ascii="Times New Roman" w:hAnsi="Times New Roman"/>
          <w:spacing w:val="-1"/>
          <w:sz w:val="24"/>
        </w:rPr>
        <w:t>a</w:t>
      </w:r>
      <w:r w:rsidRPr="00196763">
        <w:rPr>
          <w:rFonts w:ascii="Times New Roman" w:hAnsi="Times New Roman"/>
          <w:sz w:val="24"/>
        </w:rPr>
        <w:t>lentou</w:t>
      </w:r>
      <w:r w:rsidRPr="00196763">
        <w:rPr>
          <w:rFonts w:ascii="Times New Roman" w:hAnsi="Times New Roman"/>
          <w:spacing w:val="-1"/>
          <w:sz w:val="24"/>
        </w:rPr>
        <w:t>r</w:t>
      </w:r>
      <w:r w:rsidRPr="00196763">
        <w:rPr>
          <w:rFonts w:ascii="Times New Roman" w:hAnsi="Times New Roman"/>
          <w:sz w:val="24"/>
        </w:rPr>
        <w:t xml:space="preserve">s du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w:t>
      </w:r>
      <w:r w:rsidRPr="00196763">
        <w:rPr>
          <w:rFonts w:ascii="Times New Roman" w:hAnsi="Times New Roman"/>
          <w:sz w:val="24"/>
        </w:rPr>
        <w:t>r et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accè</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ux h</w:t>
      </w:r>
      <w:r w:rsidRPr="00196763">
        <w:rPr>
          <w:rFonts w:ascii="Times New Roman" w:hAnsi="Times New Roman"/>
          <w:spacing w:val="-1"/>
          <w:sz w:val="24"/>
        </w:rPr>
        <w:t>a</w:t>
      </w:r>
      <w:r w:rsidRPr="00196763">
        <w:rPr>
          <w:rFonts w:ascii="Times New Roman" w:hAnsi="Times New Roman"/>
          <w:sz w:val="24"/>
        </w:rPr>
        <w:t>bit</w:t>
      </w:r>
      <w:r w:rsidRPr="00196763">
        <w:rPr>
          <w:rFonts w:ascii="Times New Roman" w:hAnsi="Times New Roman"/>
          <w:spacing w:val="-1"/>
          <w:sz w:val="24"/>
        </w:rPr>
        <w:t>a</w:t>
      </w:r>
      <w:r w:rsidRPr="00196763">
        <w:rPr>
          <w:rFonts w:ascii="Times New Roman" w:hAnsi="Times New Roman"/>
          <w:sz w:val="24"/>
        </w:rPr>
        <w:t xml:space="preserve">tions </w:t>
      </w:r>
      <w:r w:rsidRPr="00196763">
        <w:rPr>
          <w:rFonts w:ascii="Times New Roman" w:hAnsi="Times New Roman"/>
          <w:spacing w:val="-1"/>
          <w:sz w:val="24"/>
        </w:rPr>
        <w:t>e</w:t>
      </w:r>
      <w:r w:rsidRPr="00196763">
        <w:rPr>
          <w:rFonts w:ascii="Times New Roman" w:hAnsi="Times New Roman"/>
          <w:sz w:val="24"/>
        </w:rPr>
        <w:t>t a</w:t>
      </w:r>
      <w:r w:rsidRPr="00196763">
        <w:rPr>
          <w:rFonts w:ascii="Times New Roman" w:hAnsi="Times New Roman"/>
          <w:spacing w:val="-1"/>
          <w:sz w:val="24"/>
        </w:rPr>
        <w:t>c</w:t>
      </w:r>
      <w:r w:rsidRPr="00196763">
        <w:rPr>
          <w:rFonts w:ascii="Times New Roman" w:hAnsi="Times New Roman"/>
          <w:sz w:val="24"/>
        </w:rPr>
        <w:t>tivit</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é</w:t>
      </w:r>
      <w:r w:rsidRPr="00196763">
        <w:rPr>
          <w:rFonts w:ascii="Times New Roman" w:hAnsi="Times New Roman"/>
          <w:spacing w:val="2"/>
          <w:sz w:val="24"/>
        </w:rPr>
        <w:t>c</w:t>
      </w:r>
      <w:r w:rsidRPr="00196763">
        <w:rPr>
          <w:rFonts w:ascii="Times New Roman" w:hAnsi="Times New Roman"/>
          <w:sz w:val="24"/>
        </w:rPr>
        <w:t>onomiqu</w:t>
      </w:r>
      <w:r w:rsidRPr="00196763">
        <w:rPr>
          <w:rFonts w:ascii="Times New Roman" w:hAnsi="Times New Roman"/>
          <w:spacing w:val="-1"/>
          <w:sz w:val="24"/>
        </w:rPr>
        <w:t>e</w:t>
      </w:r>
      <w:r w:rsidRPr="00196763">
        <w:rPr>
          <w:rFonts w:ascii="Times New Roman" w:hAnsi="Times New Roman"/>
          <w:sz w:val="24"/>
        </w:rPr>
        <w:t>s</w:t>
      </w:r>
      <w:r w:rsidR="000D5B08">
        <w:rPr>
          <w:rFonts w:ascii="Times New Roman" w:hAnsi="Times New Roman"/>
          <w:sz w:val="24"/>
        </w:rPr>
        <w:t xml:space="preserve"> </w:t>
      </w:r>
      <w:r w:rsidRPr="00196763">
        <w:rPr>
          <w:rFonts w:ascii="Times New Roman" w:hAnsi="Times New Roman"/>
          <w:spacing w:val="1"/>
          <w:sz w:val="24"/>
        </w:rPr>
        <w:t>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z w:val="24"/>
        </w:rPr>
        <w:t xml:space="preserve">ux de </w:t>
      </w:r>
      <w:r w:rsidRPr="00196763">
        <w:rPr>
          <w:rFonts w:ascii="Times New Roman" w:hAnsi="Times New Roman"/>
          <w:spacing w:val="1"/>
          <w:sz w:val="24"/>
        </w:rPr>
        <w:t>t</w:t>
      </w:r>
      <w:r w:rsidRPr="00196763">
        <w:rPr>
          <w:rFonts w:ascii="Times New Roman" w:hAnsi="Times New Roman"/>
          <w:spacing w:val="2"/>
          <w:sz w:val="24"/>
        </w:rPr>
        <w:t>e</w:t>
      </w:r>
      <w:r w:rsidRPr="00196763">
        <w:rPr>
          <w:rFonts w:ascii="Times New Roman" w:hAnsi="Times New Roman"/>
          <w:spacing w:val="-1"/>
          <w:sz w:val="24"/>
        </w:rPr>
        <w:t>rra</w:t>
      </w:r>
      <w:r w:rsidRPr="00196763">
        <w:rPr>
          <w:rFonts w:ascii="Times New Roman" w:hAnsi="Times New Roman"/>
          <w:sz w:val="24"/>
        </w:rPr>
        <w:t>ssem</w:t>
      </w:r>
      <w:r w:rsidRPr="00196763">
        <w:rPr>
          <w:rFonts w:ascii="Times New Roman" w:hAnsi="Times New Roman"/>
          <w:spacing w:val="-1"/>
          <w:sz w:val="24"/>
        </w:rPr>
        <w:t>e</w:t>
      </w:r>
      <w:r w:rsidRPr="00196763">
        <w:rPr>
          <w:rFonts w:ascii="Times New Roman" w:hAnsi="Times New Roman"/>
          <w:sz w:val="24"/>
        </w:rPr>
        <w:t>nts g</w:t>
      </w:r>
      <w:r w:rsidRPr="00196763">
        <w:rPr>
          <w:rFonts w:ascii="Times New Roman" w:hAnsi="Times New Roman"/>
          <w:spacing w:val="-1"/>
          <w:sz w:val="24"/>
        </w:rPr>
        <w:t>é</w:t>
      </w:r>
      <w:r w:rsidRPr="00196763">
        <w:rPr>
          <w:rFonts w:ascii="Times New Roman" w:hAnsi="Times New Roman"/>
          <w:sz w:val="24"/>
        </w:rPr>
        <w:t>n</w:t>
      </w:r>
      <w:r w:rsidRPr="00196763">
        <w:rPr>
          <w:rFonts w:ascii="Times New Roman" w:hAnsi="Times New Roman"/>
          <w:spacing w:val="-1"/>
          <w:sz w:val="24"/>
        </w:rPr>
        <w:t>é</w:t>
      </w:r>
      <w:r w:rsidRPr="00196763">
        <w:rPr>
          <w:rFonts w:ascii="Times New Roman" w:hAnsi="Times New Roman"/>
          <w:spacing w:val="2"/>
          <w:sz w:val="24"/>
        </w:rPr>
        <w:t>r</w:t>
      </w:r>
      <w:r w:rsidRPr="00196763">
        <w:rPr>
          <w:rFonts w:ascii="Times New Roman" w:hAnsi="Times New Roman"/>
          <w:spacing w:val="-3"/>
          <w:sz w:val="24"/>
        </w:rPr>
        <w:t>a</w:t>
      </w:r>
      <w:r w:rsidRPr="00196763">
        <w:rPr>
          <w:rFonts w:ascii="Times New Roman" w:hAnsi="Times New Roman"/>
          <w:sz w:val="24"/>
        </w:rPr>
        <w:t xml:space="preserve">ux </w:t>
      </w:r>
      <w:r w:rsidRPr="00196763">
        <w:rPr>
          <w:rFonts w:ascii="Times New Roman" w:hAnsi="Times New Roman"/>
          <w:spacing w:val="2"/>
          <w:sz w:val="24"/>
        </w:rPr>
        <w:t>p</w:t>
      </w:r>
      <w:r w:rsidRPr="00196763">
        <w:rPr>
          <w:rFonts w:ascii="Times New Roman" w:hAnsi="Times New Roman"/>
          <w:sz w:val="24"/>
        </w:rPr>
        <w:t>our l’ouverture des tranchées dans la chaussée. Aussi, l</w:t>
      </w:r>
      <w:r w:rsidRPr="00196763">
        <w:rPr>
          <w:rFonts w:ascii="Times New Roman" w:hAnsi="Times New Roman"/>
          <w:spacing w:val="-1"/>
          <w:sz w:val="24"/>
        </w:rPr>
        <w:t>’e</w:t>
      </w:r>
      <w:r w:rsidRPr="00196763">
        <w:rPr>
          <w:rFonts w:ascii="Times New Roman" w:hAnsi="Times New Roman"/>
          <w:sz w:val="24"/>
        </w:rPr>
        <w:t>ntr</w:t>
      </w:r>
      <w:r w:rsidRPr="00196763">
        <w:rPr>
          <w:rFonts w:ascii="Times New Roman" w:hAnsi="Times New Roman"/>
          <w:spacing w:val="-1"/>
          <w:sz w:val="24"/>
        </w:rPr>
        <w:t>e</w:t>
      </w:r>
      <w:r w:rsidRPr="00196763">
        <w:rPr>
          <w:rFonts w:ascii="Times New Roman" w:hAnsi="Times New Roman"/>
          <w:sz w:val="24"/>
        </w:rPr>
        <w:t>prise p</w:t>
      </w:r>
      <w:r w:rsidRPr="00196763">
        <w:rPr>
          <w:rFonts w:ascii="Times New Roman" w:hAnsi="Times New Roman"/>
          <w:spacing w:val="-1"/>
          <w:sz w:val="24"/>
        </w:rPr>
        <w:t>re</w:t>
      </w:r>
      <w:r w:rsidRPr="00196763">
        <w:rPr>
          <w:rFonts w:ascii="Times New Roman" w:hAnsi="Times New Roman"/>
          <w:sz w:val="24"/>
        </w:rPr>
        <w:t>n</w:t>
      </w:r>
      <w:r w:rsidRPr="00196763">
        <w:rPr>
          <w:rFonts w:ascii="Times New Roman" w:hAnsi="Times New Roman"/>
          <w:spacing w:val="3"/>
          <w:sz w:val="24"/>
        </w:rPr>
        <w:t>d</w:t>
      </w:r>
      <w:r w:rsidRPr="00196763">
        <w:rPr>
          <w:rFonts w:ascii="Times New Roman" w:hAnsi="Times New Roman"/>
          <w:sz w:val="24"/>
        </w:rPr>
        <w:t xml:space="preserve">ra-t-elle </w:t>
      </w:r>
      <w:r w:rsidRPr="00196763">
        <w:rPr>
          <w:rFonts w:ascii="Times New Roman" w:hAnsi="Times New Roman"/>
          <w:spacing w:val="2"/>
          <w:sz w:val="24"/>
        </w:rPr>
        <w:t>d</w:t>
      </w:r>
      <w:r w:rsidRPr="00196763">
        <w:rPr>
          <w:rFonts w:ascii="Times New Roman" w:hAnsi="Times New Roman"/>
          <w:spacing w:val="-1"/>
          <w:sz w:val="24"/>
        </w:rPr>
        <w:t>e</w:t>
      </w:r>
      <w:r w:rsidRPr="00196763">
        <w:rPr>
          <w:rFonts w:ascii="Times New Roman" w:hAnsi="Times New Roman"/>
          <w:sz w:val="24"/>
        </w:rPr>
        <w:t>s dispos</w:t>
      </w:r>
      <w:r w:rsidRPr="00196763">
        <w:rPr>
          <w:rFonts w:ascii="Times New Roman" w:hAnsi="Times New Roman"/>
          <w:spacing w:val="1"/>
          <w:sz w:val="24"/>
        </w:rPr>
        <w:t>i</w:t>
      </w:r>
      <w:r w:rsidRPr="00196763">
        <w:rPr>
          <w:rFonts w:ascii="Times New Roman" w:hAnsi="Times New Roman"/>
          <w:sz w:val="24"/>
        </w:rPr>
        <w:t>tions p</w:t>
      </w:r>
      <w:r w:rsidRPr="00196763">
        <w:rPr>
          <w:rFonts w:ascii="Times New Roman" w:hAnsi="Times New Roman"/>
          <w:spacing w:val="-1"/>
          <w:sz w:val="24"/>
        </w:rPr>
        <w:t>ar</w:t>
      </w:r>
      <w:r w:rsidRPr="00196763">
        <w:rPr>
          <w:rFonts w:ascii="Times New Roman" w:hAnsi="Times New Roman"/>
          <w:spacing w:val="-2"/>
          <w:sz w:val="24"/>
        </w:rPr>
        <w:t>t</w:t>
      </w:r>
      <w:r w:rsidRPr="00196763">
        <w:rPr>
          <w:rFonts w:ascii="Times New Roman" w:hAnsi="Times New Roman"/>
          <w:spacing w:val="3"/>
          <w:sz w:val="24"/>
        </w:rPr>
        <w:t>i</w:t>
      </w:r>
      <w:r w:rsidRPr="00196763">
        <w:rPr>
          <w:rFonts w:ascii="Times New Roman" w:hAnsi="Times New Roman"/>
          <w:spacing w:val="-1"/>
          <w:sz w:val="24"/>
        </w:rPr>
        <w:t>c</w:t>
      </w:r>
      <w:r w:rsidRPr="00196763">
        <w:rPr>
          <w:rFonts w:ascii="Times New Roman" w:hAnsi="Times New Roman"/>
          <w:sz w:val="24"/>
        </w:rPr>
        <w:t>uli</w:t>
      </w:r>
      <w:r w:rsidRPr="00196763">
        <w:rPr>
          <w:rFonts w:ascii="Times New Roman" w:hAnsi="Times New Roman"/>
          <w:spacing w:val="-1"/>
          <w:sz w:val="24"/>
        </w:rPr>
        <w:t>èr</w:t>
      </w:r>
      <w:r w:rsidRPr="00196763">
        <w:rPr>
          <w:rFonts w:ascii="Times New Roman" w:hAnsi="Times New Roman"/>
          <w:spacing w:val="-3"/>
          <w:sz w:val="24"/>
        </w:rPr>
        <w:t>e</w:t>
      </w:r>
      <w:r w:rsidRPr="00196763">
        <w:rPr>
          <w:rFonts w:ascii="Times New Roman" w:hAnsi="Times New Roman"/>
          <w:sz w:val="24"/>
        </w:rPr>
        <w:t>s po</w:t>
      </w:r>
      <w:r w:rsidRPr="00196763">
        <w:rPr>
          <w:rFonts w:ascii="Times New Roman" w:hAnsi="Times New Roman"/>
          <w:spacing w:val="7"/>
          <w:sz w:val="24"/>
        </w:rPr>
        <w:t>u</w:t>
      </w:r>
      <w:r w:rsidRPr="00196763">
        <w:rPr>
          <w:rFonts w:ascii="Times New Roman" w:hAnsi="Times New Roman"/>
          <w:sz w:val="24"/>
        </w:rPr>
        <w:t xml:space="preserve">r </w:t>
      </w:r>
      <w:r w:rsidRPr="00196763">
        <w:rPr>
          <w:rFonts w:ascii="Times New Roman" w:hAnsi="Times New Roman"/>
          <w:spacing w:val="-1"/>
          <w:sz w:val="24"/>
        </w:rPr>
        <w:t>fac</w:t>
      </w:r>
      <w:r w:rsidRPr="00196763">
        <w:rPr>
          <w:rFonts w:ascii="Times New Roman" w:hAnsi="Times New Roman"/>
          <w:sz w:val="24"/>
        </w:rPr>
        <w:t>ilit</w:t>
      </w:r>
      <w:r w:rsidRPr="00196763">
        <w:rPr>
          <w:rFonts w:ascii="Times New Roman" w:hAnsi="Times New Roman"/>
          <w:spacing w:val="-1"/>
          <w:sz w:val="24"/>
        </w:rPr>
        <w:t>e</w:t>
      </w:r>
      <w:r w:rsidRPr="00196763">
        <w:rPr>
          <w:rFonts w:ascii="Times New Roman" w:hAnsi="Times New Roman"/>
          <w:sz w:val="24"/>
        </w:rPr>
        <w:t xml:space="preserve">r </w:t>
      </w:r>
      <w:r w:rsidRPr="00196763">
        <w:rPr>
          <w:rFonts w:ascii="Times New Roman" w:hAnsi="Times New Roman"/>
          <w:spacing w:val="3"/>
          <w:sz w:val="24"/>
        </w:rPr>
        <w:t>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d</w:t>
      </w:r>
      <w:r w:rsidRPr="00196763">
        <w:rPr>
          <w:rFonts w:ascii="Times New Roman" w:hAnsi="Times New Roman"/>
          <w:spacing w:val="-1"/>
          <w:sz w:val="24"/>
        </w:rPr>
        <w:t>é</w:t>
      </w:r>
      <w:r w:rsidRPr="00196763">
        <w:rPr>
          <w:rFonts w:ascii="Times New Roman" w:hAnsi="Times New Roman"/>
          <w:sz w:val="24"/>
        </w:rPr>
        <w:t>pla</w:t>
      </w:r>
      <w:r w:rsidRPr="00196763">
        <w:rPr>
          <w:rFonts w:ascii="Times New Roman" w:hAnsi="Times New Roman"/>
          <w:spacing w:val="-1"/>
          <w:sz w:val="24"/>
        </w:rPr>
        <w:t>ce</w:t>
      </w:r>
      <w:r w:rsidRPr="00196763">
        <w:rPr>
          <w:rFonts w:ascii="Times New Roman" w:hAnsi="Times New Roman"/>
          <w:sz w:val="24"/>
        </w:rPr>
        <w:t>ments d</w:t>
      </w:r>
      <w:r w:rsidRPr="00196763">
        <w:rPr>
          <w:rFonts w:ascii="Times New Roman" w:hAnsi="Times New Roman"/>
          <w:spacing w:val="-1"/>
          <w:sz w:val="24"/>
        </w:rPr>
        <w:t>e</w:t>
      </w:r>
      <w:r w:rsidRPr="00196763">
        <w:rPr>
          <w:rFonts w:ascii="Times New Roman" w:hAnsi="Times New Roman"/>
          <w:sz w:val="24"/>
        </w:rPr>
        <w:t>s piétons no</w:t>
      </w:r>
      <w:r w:rsidRPr="00196763">
        <w:rPr>
          <w:rFonts w:ascii="Times New Roman" w:hAnsi="Times New Roman"/>
          <w:spacing w:val="1"/>
          <w:sz w:val="24"/>
        </w:rPr>
        <w:t>t</w:t>
      </w:r>
      <w:r w:rsidRPr="00196763">
        <w:rPr>
          <w:rFonts w:ascii="Times New Roman" w:hAnsi="Times New Roman"/>
          <w:spacing w:val="-1"/>
          <w:sz w:val="24"/>
        </w:rPr>
        <w:t>a</w:t>
      </w:r>
      <w:r w:rsidRPr="00196763">
        <w:rPr>
          <w:rFonts w:ascii="Times New Roman" w:hAnsi="Times New Roman"/>
          <w:sz w:val="24"/>
        </w:rPr>
        <w:t>mm</w:t>
      </w:r>
      <w:r w:rsidRPr="00196763">
        <w:rPr>
          <w:rFonts w:ascii="Times New Roman" w:hAnsi="Times New Roman"/>
          <w:spacing w:val="-1"/>
          <w:sz w:val="24"/>
        </w:rPr>
        <w:t>e</w:t>
      </w:r>
      <w:r w:rsidRPr="00196763">
        <w:rPr>
          <w:rFonts w:ascii="Times New Roman" w:hAnsi="Times New Roman"/>
          <w:sz w:val="24"/>
        </w:rPr>
        <w:t>nt ve</w:t>
      </w:r>
      <w:r w:rsidRPr="00196763">
        <w:rPr>
          <w:rFonts w:ascii="Times New Roman" w:hAnsi="Times New Roman"/>
          <w:spacing w:val="-1"/>
          <w:sz w:val="24"/>
        </w:rPr>
        <w:t>r</w:t>
      </w:r>
      <w:r w:rsidRPr="00196763">
        <w:rPr>
          <w:rFonts w:ascii="Times New Roman" w:hAnsi="Times New Roman"/>
          <w:sz w:val="24"/>
        </w:rPr>
        <w:t xml:space="preserve">s </w:t>
      </w:r>
      <w:r w:rsidRPr="00196763">
        <w:rPr>
          <w:rFonts w:ascii="Times New Roman" w:hAnsi="Times New Roman"/>
          <w:spacing w:val="-2"/>
          <w:sz w:val="24"/>
        </w:rPr>
        <w:t>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c</w:t>
      </w:r>
      <w:r w:rsidRPr="00196763">
        <w:rPr>
          <w:rFonts w:ascii="Times New Roman" w:hAnsi="Times New Roman"/>
          <w:sz w:val="24"/>
        </w:rPr>
        <w:t>on</w:t>
      </w:r>
      <w:r w:rsidRPr="00196763">
        <w:rPr>
          <w:rFonts w:ascii="Times New Roman" w:hAnsi="Times New Roman"/>
          <w:spacing w:val="1"/>
          <w:sz w:val="24"/>
        </w:rPr>
        <w:t>ce</w:t>
      </w:r>
      <w:r w:rsidRPr="00196763">
        <w:rPr>
          <w:rFonts w:ascii="Times New Roman" w:hAnsi="Times New Roman"/>
          <w:sz w:val="24"/>
        </w:rPr>
        <w:t>s</w:t>
      </w:r>
      <w:r w:rsidRPr="00196763">
        <w:rPr>
          <w:rFonts w:ascii="Times New Roman" w:hAnsi="Times New Roman"/>
          <w:spacing w:val="1"/>
          <w:sz w:val="24"/>
        </w:rPr>
        <w:t>s</w:t>
      </w:r>
      <w:r w:rsidRPr="00196763">
        <w:rPr>
          <w:rFonts w:ascii="Times New Roman" w:hAnsi="Times New Roman"/>
          <w:sz w:val="24"/>
        </w:rPr>
        <w:t>io</w:t>
      </w:r>
      <w:r w:rsidRPr="00196763">
        <w:rPr>
          <w:rFonts w:ascii="Times New Roman" w:hAnsi="Times New Roman"/>
          <w:spacing w:val="2"/>
          <w:sz w:val="24"/>
        </w:rPr>
        <w:t>n</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t des </w:t>
      </w:r>
      <w:r w:rsidRPr="00196763">
        <w:rPr>
          <w:rFonts w:ascii="Times New Roman" w:hAnsi="Times New Roman"/>
          <w:spacing w:val="-1"/>
          <w:sz w:val="24"/>
        </w:rPr>
        <w:t>ac</w:t>
      </w:r>
      <w:r w:rsidRPr="00196763">
        <w:rPr>
          <w:rFonts w:ascii="Times New Roman" w:hAnsi="Times New Roman"/>
          <w:sz w:val="24"/>
        </w:rPr>
        <w:t>tivit</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éc</w:t>
      </w:r>
      <w:r w:rsidRPr="00196763">
        <w:rPr>
          <w:rFonts w:ascii="Times New Roman" w:hAnsi="Times New Roman"/>
          <w:sz w:val="24"/>
        </w:rPr>
        <w:t>ono</w:t>
      </w:r>
      <w:r w:rsidRPr="00196763">
        <w:rPr>
          <w:rFonts w:ascii="Times New Roman" w:hAnsi="Times New Roman"/>
          <w:spacing w:val="1"/>
          <w:sz w:val="24"/>
        </w:rPr>
        <w:t>m</w:t>
      </w:r>
      <w:r w:rsidRPr="00196763">
        <w:rPr>
          <w:rFonts w:ascii="Times New Roman" w:hAnsi="Times New Roman"/>
          <w:sz w:val="24"/>
        </w:rPr>
        <w:t>iqu</w:t>
      </w:r>
      <w:r w:rsidRPr="00196763">
        <w:rPr>
          <w:rFonts w:ascii="Times New Roman" w:hAnsi="Times New Roman"/>
          <w:spacing w:val="-1"/>
          <w:sz w:val="24"/>
        </w:rPr>
        <w:t>e</w:t>
      </w:r>
      <w:r w:rsidRPr="00196763">
        <w:rPr>
          <w:rFonts w:ascii="Times New Roman" w:hAnsi="Times New Roman"/>
          <w:sz w:val="24"/>
        </w:rPr>
        <w:t>s.</w:t>
      </w:r>
    </w:p>
    <w:p w14:paraId="3C556EFD" w14:textId="77777777" w:rsidR="00196763" w:rsidRPr="00196763" w:rsidRDefault="00196763" w:rsidP="00E05240">
      <w:pPr>
        <w:spacing w:before="120" w:beforeAutospacing="0" w:after="120"/>
        <w:jc w:val="both"/>
        <w:rPr>
          <w:rFonts w:ascii="Times New Roman" w:hAnsi="Times New Roman"/>
          <w:spacing w:val="-1"/>
          <w:sz w:val="24"/>
        </w:rPr>
      </w:pPr>
      <w:r w:rsidRPr="00196763">
        <w:rPr>
          <w:rFonts w:ascii="Times New Roman" w:hAnsi="Times New Roman"/>
          <w:spacing w:val="-5"/>
          <w:sz w:val="24"/>
        </w:rPr>
        <w:t>L</w:t>
      </w:r>
      <w:r w:rsidRPr="00196763">
        <w:rPr>
          <w:rFonts w:ascii="Times New Roman" w:hAnsi="Times New Roman"/>
          <w:spacing w:val="-1"/>
          <w:sz w:val="24"/>
        </w:rPr>
        <w:t>e</w:t>
      </w:r>
      <w:r w:rsidRPr="00196763">
        <w:rPr>
          <w:rFonts w:ascii="Times New Roman" w:hAnsi="Times New Roman"/>
          <w:sz w:val="24"/>
        </w:rPr>
        <w:t>s dispos</w:t>
      </w:r>
      <w:r w:rsidRPr="00196763">
        <w:rPr>
          <w:rFonts w:ascii="Times New Roman" w:hAnsi="Times New Roman"/>
          <w:spacing w:val="1"/>
          <w:sz w:val="24"/>
        </w:rPr>
        <w:t>i</w:t>
      </w:r>
      <w:r w:rsidRPr="00196763">
        <w:rPr>
          <w:rFonts w:ascii="Times New Roman" w:hAnsi="Times New Roman"/>
          <w:sz w:val="24"/>
        </w:rPr>
        <w:t>tions pro</w:t>
      </w:r>
      <w:r w:rsidRPr="00196763">
        <w:rPr>
          <w:rFonts w:ascii="Times New Roman" w:hAnsi="Times New Roman"/>
          <w:spacing w:val="-1"/>
          <w:sz w:val="24"/>
        </w:rPr>
        <w:t>p</w:t>
      </w:r>
      <w:r w:rsidRPr="00196763">
        <w:rPr>
          <w:rFonts w:ascii="Times New Roman" w:hAnsi="Times New Roman"/>
          <w:sz w:val="24"/>
        </w:rPr>
        <w:t>os</w:t>
      </w:r>
      <w:r w:rsidRPr="00196763">
        <w:rPr>
          <w:rFonts w:ascii="Times New Roman" w:hAnsi="Times New Roman"/>
          <w:spacing w:val="-1"/>
          <w:sz w:val="24"/>
        </w:rPr>
        <w:t>é</w:t>
      </w:r>
      <w:r w:rsidRPr="00196763">
        <w:rPr>
          <w:rFonts w:ascii="Times New Roman" w:hAnsi="Times New Roman"/>
          <w:sz w:val="24"/>
        </w:rPr>
        <w:t xml:space="preserve">es pour </w:t>
      </w:r>
      <w:r w:rsidRPr="00196763">
        <w:rPr>
          <w:rFonts w:ascii="Times New Roman" w:hAnsi="Times New Roman"/>
          <w:spacing w:val="-1"/>
          <w:sz w:val="24"/>
        </w:rPr>
        <w:t>f</w:t>
      </w:r>
      <w:r w:rsidRPr="00196763">
        <w:rPr>
          <w:rFonts w:ascii="Times New Roman" w:hAnsi="Times New Roman"/>
          <w:spacing w:val="-3"/>
          <w:sz w:val="24"/>
        </w:rPr>
        <w:t>a</w:t>
      </w:r>
      <w:r w:rsidRPr="00196763">
        <w:rPr>
          <w:rFonts w:ascii="Times New Roman" w:hAnsi="Times New Roman"/>
          <w:spacing w:val="-1"/>
          <w:sz w:val="24"/>
        </w:rPr>
        <w:t>c</w:t>
      </w:r>
      <w:r w:rsidRPr="00196763">
        <w:rPr>
          <w:rFonts w:ascii="Times New Roman" w:hAnsi="Times New Roman"/>
          <w:sz w:val="24"/>
        </w:rPr>
        <w:t>ilit</w:t>
      </w:r>
      <w:r w:rsidRPr="00196763">
        <w:rPr>
          <w:rFonts w:ascii="Times New Roman" w:hAnsi="Times New Roman"/>
          <w:spacing w:val="-1"/>
          <w:sz w:val="24"/>
        </w:rPr>
        <w:t>e</w:t>
      </w:r>
      <w:r w:rsidRPr="00196763">
        <w:rPr>
          <w:rFonts w:ascii="Times New Roman" w:hAnsi="Times New Roman"/>
          <w:sz w:val="24"/>
        </w:rPr>
        <w:t>r les d</w:t>
      </w:r>
      <w:r w:rsidRPr="00196763">
        <w:rPr>
          <w:rFonts w:ascii="Times New Roman" w:hAnsi="Times New Roman"/>
          <w:spacing w:val="-1"/>
          <w:sz w:val="24"/>
        </w:rPr>
        <w:t>é</w:t>
      </w:r>
      <w:r w:rsidRPr="00196763">
        <w:rPr>
          <w:rFonts w:ascii="Times New Roman" w:hAnsi="Times New Roman"/>
          <w:sz w:val="24"/>
        </w:rPr>
        <w:t>pl</w:t>
      </w:r>
      <w:r w:rsidRPr="00196763">
        <w:rPr>
          <w:rFonts w:ascii="Times New Roman" w:hAnsi="Times New Roman"/>
          <w:spacing w:val="2"/>
          <w:sz w:val="24"/>
        </w:rPr>
        <w:t>a</w:t>
      </w:r>
      <w:r w:rsidRPr="00196763">
        <w:rPr>
          <w:rFonts w:ascii="Times New Roman" w:hAnsi="Times New Roman"/>
          <w:spacing w:val="-1"/>
          <w:sz w:val="24"/>
        </w:rPr>
        <w:t>ce</w:t>
      </w:r>
      <w:r w:rsidRPr="00196763">
        <w:rPr>
          <w:rFonts w:ascii="Times New Roman" w:hAnsi="Times New Roman"/>
          <w:sz w:val="24"/>
        </w:rPr>
        <w:t>ments d</w:t>
      </w:r>
      <w:r w:rsidRPr="00196763">
        <w:rPr>
          <w:rFonts w:ascii="Times New Roman" w:hAnsi="Times New Roman"/>
          <w:spacing w:val="-1"/>
          <w:sz w:val="24"/>
        </w:rPr>
        <w:t>e</w:t>
      </w:r>
      <w:r w:rsidRPr="00196763">
        <w:rPr>
          <w:rFonts w:ascii="Times New Roman" w:hAnsi="Times New Roman"/>
          <w:sz w:val="24"/>
        </w:rPr>
        <w:t xml:space="preserve">s piétons </w:t>
      </w:r>
      <w:r w:rsidRPr="00196763">
        <w:rPr>
          <w:rFonts w:ascii="Times New Roman" w:hAnsi="Times New Roman"/>
          <w:spacing w:val="-1"/>
          <w:sz w:val="24"/>
        </w:rPr>
        <w:t>e</w:t>
      </w:r>
      <w:r w:rsidRPr="00196763">
        <w:rPr>
          <w:rFonts w:ascii="Times New Roman" w:hAnsi="Times New Roman"/>
          <w:sz w:val="24"/>
        </w:rPr>
        <w:t xml:space="preserve">t maintenir les </w:t>
      </w:r>
      <w:r w:rsidRPr="00196763">
        <w:rPr>
          <w:rFonts w:ascii="Times New Roman" w:hAnsi="Times New Roman"/>
          <w:spacing w:val="-1"/>
          <w:sz w:val="24"/>
        </w:rPr>
        <w:t>accè</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ux domi</w:t>
      </w:r>
      <w:r w:rsidRPr="00196763">
        <w:rPr>
          <w:rFonts w:ascii="Times New Roman" w:hAnsi="Times New Roman"/>
          <w:spacing w:val="-1"/>
          <w:sz w:val="24"/>
        </w:rPr>
        <w:t>c</w:t>
      </w:r>
      <w:r w:rsidRPr="00196763">
        <w:rPr>
          <w:rFonts w:ascii="Times New Roman" w:hAnsi="Times New Roman"/>
          <w:sz w:val="24"/>
        </w:rPr>
        <w:t>il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t li</w:t>
      </w:r>
      <w:r w:rsidRPr="00196763">
        <w:rPr>
          <w:rFonts w:ascii="Times New Roman" w:hAnsi="Times New Roman"/>
          <w:spacing w:val="-1"/>
          <w:sz w:val="24"/>
        </w:rPr>
        <w:t>e</w:t>
      </w:r>
      <w:r w:rsidRPr="00196763">
        <w:rPr>
          <w:rFonts w:ascii="Times New Roman" w:hAnsi="Times New Roman"/>
          <w:sz w:val="24"/>
        </w:rPr>
        <w:t>ux de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z w:val="24"/>
        </w:rPr>
        <w:t>il riv</w:t>
      </w:r>
      <w:r w:rsidRPr="00196763">
        <w:rPr>
          <w:rFonts w:ascii="Times New Roman" w:hAnsi="Times New Roman"/>
          <w:spacing w:val="-1"/>
          <w:sz w:val="24"/>
        </w:rPr>
        <w:t>e</w:t>
      </w:r>
      <w:r w:rsidRPr="00196763">
        <w:rPr>
          <w:rFonts w:ascii="Times New Roman" w:hAnsi="Times New Roman"/>
          <w:spacing w:val="2"/>
          <w:sz w:val="24"/>
        </w:rPr>
        <w:t>r</w:t>
      </w:r>
      <w:r w:rsidRPr="00196763">
        <w:rPr>
          <w:rFonts w:ascii="Times New Roman" w:hAnsi="Times New Roman"/>
          <w:spacing w:val="-3"/>
          <w:sz w:val="24"/>
        </w:rPr>
        <w:t>a</w:t>
      </w:r>
      <w:r w:rsidRPr="00196763">
        <w:rPr>
          <w:rFonts w:ascii="Times New Roman" w:hAnsi="Times New Roman"/>
          <w:sz w:val="24"/>
        </w:rPr>
        <w:t>i</w:t>
      </w:r>
      <w:r w:rsidRPr="00196763">
        <w:rPr>
          <w:rFonts w:ascii="Times New Roman" w:hAnsi="Times New Roman"/>
          <w:spacing w:val="5"/>
          <w:sz w:val="24"/>
        </w:rPr>
        <w:t>n</w:t>
      </w:r>
      <w:r w:rsidRPr="00196763">
        <w:rPr>
          <w:rFonts w:ascii="Times New Roman" w:hAnsi="Times New Roman"/>
          <w:sz w:val="24"/>
        </w:rPr>
        <w:t>s p</w:t>
      </w:r>
      <w:r w:rsidRPr="00196763">
        <w:rPr>
          <w:rFonts w:ascii="Times New Roman" w:hAnsi="Times New Roman"/>
          <w:spacing w:val="-1"/>
          <w:sz w:val="24"/>
        </w:rPr>
        <w:t>e</w:t>
      </w:r>
      <w:r w:rsidRPr="00196763">
        <w:rPr>
          <w:rFonts w:ascii="Times New Roman" w:hAnsi="Times New Roman"/>
          <w:sz w:val="24"/>
        </w:rPr>
        <w:t>n</w:t>
      </w:r>
      <w:r w:rsidRPr="00196763">
        <w:rPr>
          <w:rFonts w:ascii="Times New Roman" w:hAnsi="Times New Roman"/>
          <w:spacing w:val="2"/>
          <w:sz w:val="24"/>
        </w:rPr>
        <w:t>d</w:t>
      </w:r>
      <w:r w:rsidRPr="00196763">
        <w:rPr>
          <w:rFonts w:ascii="Times New Roman" w:hAnsi="Times New Roman"/>
          <w:spacing w:val="-1"/>
          <w:sz w:val="24"/>
        </w:rPr>
        <w:t>a</w:t>
      </w:r>
      <w:r w:rsidRPr="00196763">
        <w:rPr>
          <w:rFonts w:ascii="Times New Roman" w:hAnsi="Times New Roman"/>
          <w:sz w:val="24"/>
        </w:rPr>
        <w:t>nt toute la du</w:t>
      </w:r>
      <w:r w:rsidRPr="00196763">
        <w:rPr>
          <w:rFonts w:ascii="Times New Roman" w:hAnsi="Times New Roman"/>
          <w:spacing w:val="1"/>
          <w:sz w:val="24"/>
        </w:rPr>
        <w:t>r</w:t>
      </w:r>
      <w:r w:rsidRPr="00196763">
        <w:rPr>
          <w:rFonts w:ascii="Times New Roman" w:hAnsi="Times New Roman"/>
          <w:spacing w:val="-1"/>
          <w:sz w:val="24"/>
        </w:rPr>
        <w:t>é</w:t>
      </w:r>
      <w:r w:rsidRPr="00196763">
        <w:rPr>
          <w:rFonts w:ascii="Times New Roman" w:hAnsi="Times New Roman"/>
          <w:sz w:val="24"/>
        </w:rPr>
        <w:t xml:space="preserve">e du </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nt</w:t>
      </w:r>
      <w:r w:rsidRPr="00196763">
        <w:rPr>
          <w:rFonts w:ascii="Times New Roman" w:hAnsi="Times New Roman"/>
          <w:spacing w:val="3"/>
          <w:sz w:val="24"/>
        </w:rPr>
        <w:t>i</w:t>
      </w:r>
      <w:r w:rsidRPr="00196763">
        <w:rPr>
          <w:rFonts w:ascii="Times New Roman" w:hAnsi="Times New Roman"/>
          <w:spacing w:val="-1"/>
          <w:sz w:val="24"/>
        </w:rPr>
        <w:t>e</w:t>
      </w:r>
      <w:r w:rsidRPr="00196763">
        <w:rPr>
          <w:rFonts w:ascii="Times New Roman" w:hAnsi="Times New Roman"/>
          <w:sz w:val="24"/>
        </w:rPr>
        <w:t>r s</w:t>
      </w:r>
      <w:r w:rsidRPr="00196763">
        <w:rPr>
          <w:rFonts w:ascii="Times New Roman" w:hAnsi="Times New Roman"/>
          <w:spacing w:val="2"/>
          <w:sz w:val="24"/>
        </w:rPr>
        <w:t>o</w:t>
      </w:r>
      <w:r w:rsidRPr="00196763">
        <w:rPr>
          <w:rFonts w:ascii="Times New Roman" w:hAnsi="Times New Roman"/>
          <w:sz w:val="24"/>
        </w:rPr>
        <w:t>nt les suivant</w:t>
      </w:r>
      <w:r w:rsidRPr="00196763">
        <w:rPr>
          <w:rFonts w:ascii="Times New Roman" w:hAnsi="Times New Roman"/>
          <w:spacing w:val="-1"/>
          <w:sz w:val="24"/>
        </w:rPr>
        <w:t>e</w:t>
      </w:r>
      <w:r w:rsidRPr="00196763">
        <w:rPr>
          <w:rFonts w:ascii="Times New Roman" w:hAnsi="Times New Roman"/>
          <w:sz w:val="24"/>
        </w:rPr>
        <w:t>s : am</w:t>
      </w:r>
      <w:r w:rsidRPr="00196763">
        <w:rPr>
          <w:rFonts w:ascii="Times New Roman" w:hAnsi="Times New Roman"/>
          <w:spacing w:val="-1"/>
          <w:sz w:val="24"/>
        </w:rPr>
        <w:t>é</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pacing w:val="-1"/>
          <w:sz w:val="24"/>
        </w:rPr>
        <w:t>e</w:t>
      </w:r>
      <w:r w:rsidRPr="00196763">
        <w:rPr>
          <w:rFonts w:ascii="Times New Roman" w:hAnsi="Times New Roman"/>
          <w:sz w:val="24"/>
        </w:rPr>
        <w:t xml:space="preserve">ment le long </w:t>
      </w:r>
      <w:r w:rsidRPr="00196763">
        <w:rPr>
          <w:rFonts w:ascii="Times New Roman" w:hAnsi="Times New Roman"/>
          <w:spacing w:val="1"/>
          <w:sz w:val="24"/>
        </w:rPr>
        <w:t>e</w:t>
      </w:r>
      <w:r w:rsidRPr="00196763">
        <w:rPr>
          <w:rFonts w:ascii="Times New Roman" w:hAnsi="Times New Roman"/>
          <w:sz w:val="24"/>
        </w:rPr>
        <w:t>t de p</w:t>
      </w:r>
      <w:r w:rsidRPr="00196763">
        <w:rPr>
          <w:rFonts w:ascii="Times New Roman" w:hAnsi="Times New Roman"/>
          <w:spacing w:val="1"/>
          <w:sz w:val="24"/>
        </w:rPr>
        <w:t>a</w:t>
      </w:r>
      <w:r w:rsidRPr="00196763">
        <w:rPr>
          <w:rFonts w:ascii="Times New Roman" w:hAnsi="Times New Roman"/>
          <w:spacing w:val="-1"/>
          <w:sz w:val="24"/>
        </w:rPr>
        <w:t>r</w:t>
      </w:r>
      <w:r w:rsidRPr="00196763">
        <w:rPr>
          <w:rFonts w:ascii="Times New Roman" w:hAnsi="Times New Roman"/>
          <w:sz w:val="24"/>
        </w:rPr>
        <w:t xml:space="preserve">t </w:t>
      </w:r>
      <w:r w:rsidRPr="00196763">
        <w:rPr>
          <w:rFonts w:ascii="Times New Roman" w:hAnsi="Times New Roman"/>
          <w:spacing w:val="-1"/>
          <w:sz w:val="24"/>
        </w:rPr>
        <w:t>e</w:t>
      </w:r>
      <w:r w:rsidRPr="00196763">
        <w:rPr>
          <w:rFonts w:ascii="Times New Roman" w:hAnsi="Times New Roman"/>
          <w:sz w:val="24"/>
        </w:rPr>
        <w:t xml:space="preserve">t </w:t>
      </w:r>
      <w:r w:rsidRPr="00E05240">
        <w:rPr>
          <w:rFonts w:ascii="Times New Roman" w:hAnsi="Times New Roman"/>
          <w:spacing w:val="-1"/>
          <w:sz w:val="24"/>
        </w:rPr>
        <w:t>d'autre</w:t>
      </w:r>
      <w:r w:rsidRPr="00196763">
        <w:rPr>
          <w:rFonts w:ascii="Times New Roman" w:hAnsi="Times New Roman"/>
          <w:sz w:val="24"/>
        </w:rPr>
        <w:t xml:space="preserve"> </w:t>
      </w:r>
      <w:r w:rsidRPr="00196763">
        <w:rPr>
          <w:rFonts w:ascii="Times New Roman" w:hAnsi="Times New Roman"/>
          <w:spacing w:val="2"/>
          <w:sz w:val="24"/>
        </w:rPr>
        <w:t>d</w:t>
      </w:r>
      <w:r w:rsidRPr="00196763">
        <w:rPr>
          <w:rFonts w:ascii="Times New Roman" w:hAnsi="Times New Roman"/>
          <w:sz w:val="24"/>
        </w:rPr>
        <w:t xml:space="preserve">e </w:t>
      </w:r>
      <w:r w:rsidRPr="00196763">
        <w:rPr>
          <w:rFonts w:ascii="Times New Roman" w:hAnsi="Times New Roman"/>
          <w:spacing w:val="3"/>
          <w:sz w:val="24"/>
        </w:rPr>
        <w:t>l</w:t>
      </w:r>
      <w:r w:rsidRPr="00196763">
        <w:rPr>
          <w:rFonts w:ascii="Times New Roman" w:hAnsi="Times New Roman"/>
          <w:sz w:val="24"/>
        </w:rPr>
        <w:t xml:space="preserve">a voie </w:t>
      </w:r>
      <w:r w:rsidRPr="00196763">
        <w:rPr>
          <w:rFonts w:ascii="Times New Roman" w:hAnsi="Times New Roman"/>
          <w:spacing w:val="-1"/>
          <w:sz w:val="24"/>
        </w:rPr>
        <w:t>e</w:t>
      </w:r>
      <w:r w:rsidRPr="00196763">
        <w:rPr>
          <w:rFonts w:ascii="Times New Roman" w:hAnsi="Times New Roman"/>
          <w:sz w:val="24"/>
        </w:rPr>
        <w:t xml:space="preserve">n </w:t>
      </w:r>
      <w:r w:rsidRPr="00196763">
        <w:rPr>
          <w:rFonts w:ascii="Times New Roman" w:hAnsi="Times New Roman"/>
          <w:spacing w:val="-1"/>
          <w:sz w:val="24"/>
        </w:rPr>
        <w:t>c</w:t>
      </w:r>
      <w:r w:rsidRPr="00196763">
        <w:rPr>
          <w:rFonts w:ascii="Times New Roman" w:hAnsi="Times New Roman"/>
          <w:sz w:val="24"/>
        </w:rPr>
        <w:t>onstru</w:t>
      </w:r>
      <w:r w:rsidRPr="00196763">
        <w:rPr>
          <w:rFonts w:ascii="Times New Roman" w:hAnsi="Times New Roman"/>
          <w:spacing w:val="-3"/>
          <w:sz w:val="24"/>
        </w:rPr>
        <w:t>c</w:t>
      </w:r>
      <w:r w:rsidRPr="00196763">
        <w:rPr>
          <w:rFonts w:ascii="Times New Roman" w:hAnsi="Times New Roman"/>
          <w:sz w:val="24"/>
        </w:rPr>
        <w:t>tion des pi</w:t>
      </w:r>
      <w:r w:rsidRPr="00196763">
        <w:rPr>
          <w:rFonts w:ascii="Times New Roman" w:hAnsi="Times New Roman"/>
          <w:spacing w:val="1"/>
          <w:sz w:val="24"/>
        </w:rPr>
        <w:t>s</w:t>
      </w:r>
      <w:r w:rsidRPr="00196763">
        <w:rPr>
          <w:rFonts w:ascii="Times New Roman" w:hAnsi="Times New Roman"/>
          <w:sz w:val="24"/>
        </w:rPr>
        <w:t xml:space="preserve">tes de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 xml:space="preserve">ulation piétonne </w:t>
      </w:r>
      <w:r w:rsidRPr="00196763">
        <w:rPr>
          <w:rFonts w:ascii="Times New Roman" w:hAnsi="Times New Roman"/>
          <w:spacing w:val="-1"/>
          <w:sz w:val="24"/>
        </w:rPr>
        <w:t>e</w:t>
      </w:r>
      <w:r w:rsidRPr="00196763">
        <w:rPr>
          <w:rFonts w:ascii="Times New Roman" w:hAnsi="Times New Roman"/>
          <w:sz w:val="24"/>
        </w:rPr>
        <w:t xml:space="preserve">n vue de </w:t>
      </w:r>
      <w:r w:rsidRPr="00196763">
        <w:rPr>
          <w:rFonts w:ascii="Times New Roman" w:hAnsi="Times New Roman"/>
          <w:spacing w:val="2"/>
          <w:sz w:val="24"/>
        </w:rPr>
        <w:t>f</w:t>
      </w:r>
      <w:r w:rsidRPr="00196763">
        <w:rPr>
          <w:rFonts w:ascii="Times New Roman" w:hAnsi="Times New Roman"/>
          <w:spacing w:val="-3"/>
          <w:sz w:val="24"/>
        </w:rPr>
        <w:t>a</w:t>
      </w:r>
      <w:r w:rsidRPr="00196763">
        <w:rPr>
          <w:rFonts w:ascii="Times New Roman" w:hAnsi="Times New Roman"/>
          <w:spacing w:val="-1"/>
          <w:sz w:val="24"/>
        </w:rPr>
        <w:t>c</w:t>
      </w:r>
      <w:r w:rsidRPr="00196763">
        <w:rPr>
          <w:rFonts w:ascii="Times New Roman" w:hAnsi="Times New Roman"/>
          <w:sz w:val="24"/>
        </w:rPr>
        <w:t>ilit</w:t>
      </w:r>
      <w:r w:rsidRPr="00196763">
        <w:rPr>
          <w:rFonts w:ascii="Times New Roman" w:hAnsi="Times New Roman"/>
          <w:spacing w:val="-1"/>
          <w:sz w:val="24"/>
        </w:rPr>
        <w:t>e</w:t>
      </w:r>
      <w:r w:rsidRPr="00196763">
        <w:rPr>
          <w:rFonts w:ascii="Times New Roman" w:hAnsi="Times New Roman"/>
          <w:sz w:val="24"/>
        </w:rPr>
        <w:t>r les d</w:t>
      </w:r>
      <w:r w:rsidRPr="00196763">
        <w:rPr>
          <w:rFonts w:ascii="Times New Roman" w:hAnsi="Times New Roman"/>
          <w:spacing w:val="-1"/>
          <w:sz w:val="24"/>
        </w:rPr>
        <w:t>é</w:t>
      </w:r>
      <w:r w:rsidRPr="00196763">
        <w:rPr>
          <w:rFonts w:ascii="Times New Roman" w:hAnsi="Times New Roman"/>
          <w:sz w:val="24"/>
        </w:rPr>
        <w:t>pl</w:t>
      </w:r>
      <w:r w:rsidRPr="00196763">
        <w:rPr>
          <w:rFonts w:ascii="Times New Roman" w:hAnsi="Times New Roman"/>
          <w:spacing w:val="2"/>
          <w:sz w:val="24"/>
        </w:rPr>
        <w:t>a</w:t>
      </w:r>
      <w:r w:rsidRPr="00196763">
        <w:rPr>
          <w:rFonts w:ascii="Times New Roman" w:hAnsi="Times New Roman"/>
          <w:spacing w:val="-1"/>
          <w:sz w:val="24"/>
        </w:rPr>
        <w:t>ce</w:t>
      </w:r>
      <w:r w:rsidRPr="00196763">
        <w:rPr>
          <w:rFonts w:ascii="Times New Roman" w:hAnsi="Times New Roman"/>
          <w:sz w:val="24"/>
        </w:rPr>
        <w:t>ments d</w:t>
      </w:r>
      <w:r w:rsidRPr="00196763">
        <w:rPr>
          <w:rFonts w:ascii="Times New Roman" w:hAnsi="Times New Roman"/>
          <w:spacing w:val="-1"/>
          <w:sz w:val="24"/>
        </w:rPr>
        <w:t>e</w:t>
      </w:r>
      <w:r w:rsidRPr="00196763">
        <w:rPr>
          <w:rFonts w:ascii="Times New Roman" w:hAnsi="Times New Roman"/>
          <w:sz w:val="24"/>
        </w:rPr>
        <w:t xml:space="preserve">s populations </w:t>
      </w:r>
      <w:r w:rsidRPr="00196763">
        <w:rPr>
          <w:rFonts w:ascii="Times New Roman" w:hAnsi="Times New Roman"/>
          <w:spacing w:val="1"/>
          <w:sz w:val="24"/>
        </w:rPr>
        <w:t>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w:t>
      </w:r>
      <w:r w:rsidRPr="00196763">
        <w:rPr>
          <w:rFonts w:ascii="Times New Roman" w:hAnsi="Times New Roman"/>
          <w:spacing w:val="1"/>
          <w:sz w:val="24"/>
        </w:rPr>
        <w:t xml:space="preserve"> </w:t>
      </w:r>
      <w:r w:rsidRPr="00196763">
        <w:rPr>
          <w:rFonts w:ascii="Times New Roman" w:hAnsi="Times New Roman"/>
          <w:spacing w:val="-1"/>
          <w:sz w:val="24"/>
        </w:rPr>
        <w:t>C</w:t>
      </w:r>
      <w:r w:rsidRPr="00196763">
        <w:rPr>
          <w:rFonts w:ascii="Times New Roman" w:hAnsi="Times New Roman"/>
          <w:sz w:val="24"/>
        </w:rPr>
        <w:t xml:space="preserve">es </w:t>
      </w:r>
      <w:r w:rsidRPr="00196763">
        <w:rPr>
          <w:rFonts w:ascii="Times New Roman" w:hAnsi="Times New Roman"/>
          <w:spacing w:val="-2"/>
          <w:sz w:val="24"/>
        </w:rPr>
        <w:t>p</w:t>
      </w:r>
      <w:r w:rsidRPr="00196763">
        <w:rPr>
          <w:rFonts w:ascii="Times New Roman" w:hAnsi="Times New Roman"/>
          <w:sz w:val="24"/>
        </w:rPr>
        <w:t>i</w:t>
      </w:r>
      <w:r w:rsidRPr="00196763">
        <w:rPr>
          <w:rFonts w:ascii="Times New Roman" w:hAnsi="Times New Roman"/>
          <w:spacing w:val="-2"/>
          <w:sz w:val="24"/>
        </w:rPr>
        <w:t>s</w:t>
      </w:r>
      <w:r w:rsidRPr="00196763">
        <w:rPr>
          <w:rFonts w:ascii="Times New Roman" w:hAnsi="Times New Roman"/>
          <w:sz w:val="24"/>
        </w:rPr>
        <w:t>tes s</w:t>
      </w:r>
      <w:r w:rsidRPr="00196763">
        <w:rPr>
          <w:rFonts w:ascii="Times New Roman" w:hAnsi="Times New Roman"/>
          <w:spacing w:val="-1"/>
          <w:sz w:val="24"/>
        </w:rPr>
        <w:t>e</w:t>
      </w:r>
      <w:r w:rsidRPr="00196763">
        <w:rPr>
          <w:rFonts w:ascii="Times New Roman" w:hAnsi="Times New Roman"/>
          <w:sz w:val="24"/>
        </w:rPr>
        <w:t>ront p</w:t>
      </w:r>
      <w:r w:rsidRPr="00196763">
        <w:rPr>
          <w:rFonts w:ascii="Times New Roman" w:hAnsi="Times New Roman"/>
          <w:spacing w:val="-1"/>
          <w:sz w:val="24"/>
        </w:rPr>
        <w:t>r</w:t>
      </w:r>
      <w:r w:rsidRPr="00196763">
        <w:rPr>
          <w:rFonts w:ascii="Times New Roman" w:hAnsi="Times New Roman"/>
          <w:sz w:val="24"/>
        </w:rPr>
        <w:t>otég</w:t>
      </w:r>
      <w:r w:rsidRPr="00196763">
        <w:rPr>
          <w:rFonts w:ascii="Times New Roman" w:hAnsi="Times New Roman"/>
          <w:spacing w:val="-1"/>
          <w:sz w:val="24"/>
        </w:rPr>
        <w:t>ée</w:t>
      </w:r>
      <w:r w:rsidRPr="00196763">
        <w:rPr>
          <w:rFonts w:ascii="Times New Roman" w:hAnsi="Times New Roman"/>
          <w:sz w:val="24"/>
        </w:rPr>
        <w:t>s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w:t>
      </w:r>
      <w:r w:rsidRPr="00196763">
        <w:rPr>
          <w:rFonts w:ascii="Times New Roman" w:hAnsi="Times New Roman"/>
          <w:sz w:val="24"/>
        </w:rPr>
        <w:t>tiv</w:t>
      </w:r>
      <w:r w:rsidRPr="00196763">
        <w:rPr>
          <w:rFonts w:ascii="Times New Roman" w:hAnsi="Times New Roman"/>
          <w:spacing w:val="1"/>
          <w:sz w:val="24"/>
        </w:rPr>
        <w:t>i</w:t>
      </w:r>
      <w:r w:rsidRPr="00196763">
        <w:rPr>
          <w:rFonts w:ascii="Times New Roman" w:hAnsi="Times New Roman"/>
          <w:sz w:val="24"/>
        </w:rPr>
        <w:t>t</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w:t>
      </w:r>
      <w:r w:rsidRPr="00196763">
        <w:rPr>
          <w:rFonts w:ascii="Times New Roman" w:hAnsi="Times New Roman"/>
          <w:sz w:val="24"/>
        </w:rPr>
        <w:t xml:space="preserve">r de sorte à </w:t>
      </w:r>
      <w:r w:rsidRPr="00196763">
        <w:rPr>
          <w:rFonts w:ascii="Times New Roman" w:hAnsi="Times New Roman"/>
          <w:spacing w:val="2"/>
          <w:sz w:val="24"/>
        </w:rPr>
        <w:t>r</w:t>
      </w:r>
      <w:r w:rsidRPr="00196763">
        <w:rPr>
          <w:rFonts w:ascii="Times New Roman" w:hAnsi="Times New Roman"/>
          <w:spacing w:val="-3"/>
          <w:sz w:val="24"/>
        </w:rPr>
        <w:t>é</w:t>
      </w:r>
      <w:r w:rsidRPr="00196763">
        <w:rPr>
          <w:rFonts w:ascii="Times New Roman" w:hAnsi="Times New Roman"/>
          <w:sz w:val="24"/>
        </w:rPr>
        <w:t>du</w:t>
      </w:r>
      <w:r w:rsidRPr="00196763">
        <w:rPr>
          <w:rFonts w:ascii="Times New Roman" w:hAnsi="Times New Roman"/>
          <w:spacing w:val="3"/>
          <w:sz w:val="24"/>
        </w:rPr>
        <w:t>i</w:t>
      </w:r>
      <w:r w:rsidRPr="00196763">
        <w:rPr>
          <w:rFonts w:ascii="Times New Roman" w:hAnsi="Times New Roman"/>
          <w:sz w:val="24"/>
        </w:rPr>
        <w:t>re les risqu</w:t>
      </w:r>
      <w:r w:rsidRPr="00196763">
        <w:rPr>
          <w:rFonts w:ascii="Times New Roman" w:hAnsi="Times New Roman"/>
          <w:spacing w:val="-1"/>
          <w:sz w:val="24"/>
        </w:rPr>
        <w:t>e</w:t>
      </w:r>
      <w:r w:rsidRPr="00196763">
        <w:rPr>
          <w:rFonts w:ascii="Times New Roman" w:hAnsi="Times New Roman"/>
          <w:sz w:val="24"/>
        </w:rPr>
        <w:t>s d</w:t>
      </w:r>
      <w:r w:rsidRPr="00196763">
        <w:rPr>
          <w:rFonts w:ascii="Times New Roman" w:hAnsi="Times New Roman"/>
          <w:spacing w:val="-2"/>
          <w:sz w:val="24"/>
        </w:rPr>
        <w:t>'</w:t>
      </w:r>
      <w:r w:rsidRPr="00196763">
        <w:rPr>
          <w:rFonts w:ascii="Times New Roman" w:hAnsi="Times New Roman"/>
          <w:spacing w:val="1"/>
          <w:sz w:val="24"/>
        </w:rPr>
        <w:t>a</w:t>
      </w:r>
      <w:r w:rsidRPr="00196763">
        <w:rPr>
          <w:rFonts w:ascii="Times New Roman" w:hAnsi="Times New Roman"/>
          <w:spacing w:val="-1"/>
          <w:sz w:val="24"/>
        </w:rPr>
        <w:t>cc</w:t>
      </w:r>
      <w:r w:rsidRPr="00196763">
        <w:rPr>
          <w:rFonts w:ascii="Times New Roman" w:hAnsi="Times New Roman"/>
          <w:sz w:val="24"/>
        </w:rPr>
        <w:t xml:space="preserve">idents </w:t>
      </w:r>
      <w:r w:rsidRPr="00196763">
        <w:rPr>
          <w:rFonts w:ascii="Times New Roman" w:hAnsi="Times New Roman"/>
          <w:spacing w:val="-1"/>
          <w:sz w:val="24"/>
        </w:rPr>
        <w:t>e</w:t>
      </w:r>
      <w:r w:rsidRPr="00196763">
        <w:rPr>
          <w:rFonts w:ascii="Times New Roman" w:hAnsi="Times New Roman"/>
          <w:sz w:val="24"/>
        </w:rPr>
        <w:t xml:space="preserve">ntre </w:t>
      </w:r>
      <w:r w:rsidRPr="00196763">
        <w:rPr>
          <w:rFonts w:ascii="Times New Roman" w:hAnsi="Times New Roman"/>
          <w:spacing w:val="3"/>
          <w:sz w:val="24"/>
        </w:rPr>
        <w:t>l</w:t>
      </w:r>
      <w:r w:rsidRPr="00196763">
        <w:rPr>
          <w:rFonts w:ascii="Times New Roman" w:hAnsi="Times New Roman"/>
          <w:sz w:val="24"/>
        </w:rPr>
        <w:t>es piét</w:t>
      </w:r>
      <w:r w:rsidRPr="00196763">
        <w:rPr>
          <w:rFonts w:ascii="Times New Roman" w:hAnsi="Times New Roman"/>
          <w:spacing w:val="2"/>
          <w:sz w:val="24"/>
        </w:rPr>
        <w:t>o</w:t>
      </w:r>
      <w:r w:rsidRPr="00196763">
        <w:rPr>
          <w:rFonts w:ascii="Times New Roman" w:hAnsi="Times New Roman"/>
          <w:sz w:val="24"/>
        </w:rPr>
        <w:t xml:space="preserve">ns </w:t>
      </w:r>
      <w:r w:rsidRPr="00196763">
        <w:rPr>
          <w:rFonts w:ascii="Times New Roman" w:hAnsi="Times New Roman"/>
          <w:spacing w:val="-1"/>
          <w:sz w:val="24"/>
        </w:rPr>
        <w:t>e</w:t>
      </w:r>
      <w:r w:rsidRPr="00196763">
        <w:rPr>
          <w:rFonts w:ascii="Times New Roman" w:hAnsi="Times New Roman"/>
          <w:sz w:val="24"/>
        </w:rPr>
        <w:t>t l</w:t>
      </w:r>
      <w:r w:rsidRPr="00196763">
        <w:rPr>
          <w:rFonts w:ascii="Times New Roman" w:hAnsi="Times New Roman"/>
          <w:spacing w:val="-1"/>
          <w:sz w:val="24"/>
        </w:rPr>
        <w:t>e</w:t>
      </w:r>
      <w:r w:rsidRPr="00196763">
        <w:rPr>
          <w:rFonts w:ascii="Times New Roman" w:hAnsi="Times New Roman"/>
          <w:sz w:val="24"/>
        </w:rPr>
        <w:t>s v</w:t>
      </w:r>
      <w:r w:rsidRPr="00196763">
        <w:rPr>
          <w:rFonts w:ascii="Times New Roman" w:hAnsi="Times New Roman"/>
          <w:spacing w:val="-1"/>
          <w:sz w:val="24"/>
        </w:rPr>
        <w:t>é</w:t>
      </w:r>
      <w:r w:rsidRPr="00196763">
        <w:rPr>
          <w:rFonts w:ascii="Times New Roman" w:hAnsi="Times New Roman"/>
          <w:sz w:val="24"/>
        </w:rPr>
        <w:t>hicul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t aut</w:t>
      </w:r>
      <w:r w:rsidRPr="00196763">
        <w:rPr>
          <w:rFonts w:ascii="Times New Roman" w:hAnsi="Times New Roman"/>
          <w:spacing w:val="-1"/>
          <w:sz w:val="24"/>
        </w:rPr>
        <w:t>re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pacing w:val="2"/>
          <w:sz w:val="24"/>
        </w:rPr>
        <w:t>n</w:t>
      </w:r>
      <w:r w:rsidRPr="00196763">
        <w:rPr>
          <w:rFonts w:ascii="Times New Roman" w:hAnsi="Times New Roman"/>
          <w:spacing w:val="-2"/>
          <w:sz w:val="24"/>
        </w:rPr>
        <w:t>g</w:t>
      </w:r>
      <w:r w:rsidRPr="00196763">
        <w:rPr>
          <w:rFonts w:ascii="Times New Roman" w:hAnsi="Times New Roman"/>
          <w:sz w:val="24"/>
        </w:rPr>
        <w:t xml:space="preserve">ins de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pacing w:val="2"/>
          <w:sz w:val="24"/>
        </w:rPr>
        <w:t>n</w:t>
      </w:r>
      <w:r w:rsidRPr="00196763">
        <w:rPr>
          <w:rFonts w:ascii="Times New Roman" w:hAnsi="Times New Roman"/>
          <w:sz w:val="24"/>
        </w:rPr>
        <w:t>ti</w:t>
      </w:r>
      <w:r w:rsidRPr="00196763">
        <w:rPr>
          <w:rFonts w:ascii="Times New Roman" w:hAnsi="Times New Roman"/>
          <w:spacing w:val="-1"/>
          <w:sz w:val="24"/>
        </w:rPr>
        <w:t>er.</w:t>
      </w:r>
    </w:p>
    <w:p w14:paraId="06E762AB" w14:textId="77777777" w:rsidR="00196763" w:rsidRPr="00196763" w:rsidRDefault="00196763" w:rsidP="002F1BEB">
      <w:pPr>
        <w:spacing w:before="240" w:beforeAutospacing="0" w:after="240"/>
        <w:jc w:val="both"/>
        <w:rPr>
          <w:rFonts w:ascii="Times New Roman" w:hAnsi="Times New Roman"/>
          <w:b/>
          <w:i/>
          <w:sz w:val="24"/>
        </w:rPr>
      </w:pPr>
      <w:bookmarkStart w:id="830" w:name="_Toc75093388"/>
      <w:bookmarkStart w:id="831" w:name="_Toc75093799"/>
      <w:bookmarkStart w:id="832" w:name="_Toc77172663"/>
      <w:r w:rsidRPr="00196763">
        <w:rPr>
          <w:rFonts w:ascii="Times New Roman" w:hAnsi="Times New Roman"/>
          <w:b/>
          <w:i/>
          <w:sz w:val="24"/>
        </w:rPr>
        <w:t>Sensibilisation sur les IST-VIH dans la zone du Projet</w:t>
      </w:r>
      <w:bookmarkEnd w:id="830"/>
      <w:bookmarkEnd w:id="831"/>
      <w:bookmarkEnd w:id="832"/>
      <w:r w:rsidRPr="00196763">
        <w:rPr>
          <w:rFonts w:ascii="Times New Roman" w:hAnsi="Times New Roman"/>
          <w:b/>
          <w:i/>
          <w:sz w:val="24"/>
        </w:rPr>
        <w:t xml:space="preserve"> </w:t>
      </w:r>
    </w:p>
    <w:p w14:paraId="0813F97A"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L’Entreprise est tenue, avant le démarrage des travaux, d’organiser, avec le concours d’une structure spécialisée et en coordination avec les autorités compétentes (Région Médicale, District Sanitaire ou Délégation provinciale de Lutte contre le VIH/SIDA), des sessions de formation spécifiques notamment liées aux risques, à la prévention et à la lutte contre les IST/VIH/SIDA.</w:t>
      </w:r>
    </w:p>
    <w:p w14:paraId="6E9EF7D8"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Ces campagnes d’information et de sensibilisation doivent être menées dans les quartiers et avenues concernés par le Projet pour les communautés et pour les ouvriers.</w:t>
      </w:r>
    </w:p>
    <w:p w14:paraId="358486FF"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Le personnel de l’Entreprise et de ses sous-traitants devra être sensibilisé, à la charge de l’Entrepreneur, aux risques de transmission des IST-VIH/SIDA par voie d'affichage et autres médias (projection de film, réunions d'information, accessoires publicitaires, etc.). L’accent sera porté sur le dépistage volontaire des employés. L’Entreprise doit mettre à la disposition du personnel des préservatifs contre les IST/VIH-SIDA.</w:t>
      </w:r>
    </w:p>
    <w:p w14:paraId="0B9C7CF6" w14:textId="15A2BB9F"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Cette campagne se poursuivra pendant toute la durée des travaux avec au moins deux sessions, une avant le démarrage des travaux et une autre au milieu des travaux.</w:t>
      </w:r>
      <w:r w:rsidR="000D5B08">
        <w:rPr>
          <w:rFonts w:ascii="Times New Roman" w:hAnsi="Times New Roman"/>
          <w:sz w:val="24"/>
        </w:rPr>
        <w:t xml:space="preserve"> </w:t>
      </w:r>
      <w:r w:rsidRPr="00196763">
        <w:rPr>
          <w:rFonts w:ascii="Times New Roman" w:hAnsi="Times New Roman"/>
          <w:sz w:val="24"/>
        </w:rPr>
        <w:t>Un programme des formations spécifiques des employés et sous-traitants</w:t>
      </w:r>
      <w:r w:rsidRPr="00196763">
        <w:rPr>
          <w:rFonts w:ascii="Times New Roman" w:hAnsi="Times New Roman"/>
          <w:sz w:val="24"/>
          <w:u w:val="single"/>
        </w:rPr>
        <w:t xml:space="preserve"> </w:t>
      </w:r>
      <w:r w:rsidRPr="00196763">
        <w:rPr>
          <w:rFonts w:ascii="Times New Roman" w:hAnsi="Times New Roman"/>
          <w:sz w:val="24"/>
        </w:rPr>
        <w:t>devra être proposé dans le PGES de chantier de l’Entreprise.</w:t>
      </w:r>
    </w:p>
    <w:p w14:paraId="4919FEEA" w14:textId="77777777" w:rsidR="00196763" w:rsidRPr="000D5B08" w:rsidRDefault="00196763" w:rsidP="00336637">
      <w:pPr>
        <w:pStyle w:val="Titre3"/>
        <w:numPr>
          <w:ilvl w:val="2"/>
          <w:numId w:val="4"/>
        </w:numPr>
        <w:spacing w:before="0" w:beforeAutospacing="0" w:line="276" w:lineRule="auto"/>
        <w:ind w:left="709" w:hanging="709"/>
        <w:rPr>
          <w:rFonts w:ascii="Times New Roman" w:hAnsi="Times New Roman" w:cs="Times New Roman"/>
          <w:b/>
          <w:i/>
          <w:color w:val="auto"/>
          <w:sz w:val="24"/>
        </w:rPr>
      </w:pPr>
      <w:bookmarkStart w:id="833" w:name="_Toc77172664"/>
      <w:bookmarkStart w:id="834" w:name="_Toc163179768"/>
      <w:bookmarkStart w:id="835" w:name="_Toc172069137"/>
      <w:r w:rsidRPr="000D5B08">
        <w:rPr>
          <w:rFonts w:ascii="Times New Roman" w:hAnsi="Times New Roman" w:cs="Times New Roman"/>
          <w:b/>
          <w:i/>
          <w:color w:val="auto"/>
          <w:sz w:val="24"/>
        </w:rPr>
        <w:t>Mesures de prise en compte du genre et de la violence-basée-sur-le-genre</w:t>
      </w:r>
      <w:bookmarkEnd w:id="833"/>
      <w:bookmarkEnd w:id="834"/>
      <w:bookmarkEnd w:id="835"/>
      <w:r w:rsidRPr="000D5B08">
        <w:rPr>
          <w:rFonts w:ascii="Times New Roman" w:hAnsi="Times New Roman" w:cs="Times New Roman"/>
          <w:b/>
          <w:i/>
          <w:color w:val="auto"/>
          <w:sz w:val="24"/>
        </w:rPr>
        <w:t xml:space="preserve"> </w:t>
      </w:r>
    </w:p>
    <w:p w14:paraId="331FA566" w14:textId="4951D164" w:rsidR="00196763" w:rsidRPr="00196763" w:rsidRDefault="000D5B08" w:rsidP="00E05240">
      <w:pPr>
        <w:spacing w:before="120" w:beforeAutospacing="0" w:after="120"/>
        <w:jc w:val="both"/>
        <w:rPr>
          <w:rFonts w:ascii="Times New Roman" w:hAnsi="Times New Roman"/>
          <w:sz w:val="24"/>
        </w:rPr>
      </w:pPr>
      <w:r>
        <w:rPr>
          <w:rFonts w:ascii="Times New Roman" w:hAnsi="Times New Roman"/>
          <w:sz w:val="24"/>
        </w:rPr>
        <w:t>Les mesures de prise en co</w:t>
      </w:r>
      <w:r w:rsidR="00196763" w:rsidRPr="00196763">
        <w:rPr>
          <w:rFonts w:ascii="Times New Roman" w:hAnsi="Times New Roman"/>
          <w:sz w:val="24"/>
        </w:rPr>
        <w:t>mpte du genre et de VBG/EAS/HS sont :</w:t>
      </w:r>
    </w:p>
    <w:p w14:paraId="3A2BEBBF" w14:textId="4D926BA3" w:rsidR="00196763" w:rsidRPr="00196763" w:rsidRDefault="00196763" w:rsidP="00336637">
      <w:pPr>
        <w:pStyle w:val="Corpsdetexte"/>
        <w:numPr>
          <w:ilvl w:val="0"/>
          <w:numId w:val="75"/>
        </w:numPr>
        <w:tabs>
          <w:tab w:val="clear" w:pos="720"/>
        </w:tabs>
        <w:spacing w:after="0" w:line="276" w:lineRule="auto"/>
        <w:rPr>
          <w:sz w:val="24"/>
          <w:szCs w:val="24"/>
        </w:rPr>
      </w:pPr>
      <w:r w:rsidRPr="00196763">
        <w:rPr>
          <w:sz w:val="24"/>
          <w:szCs w:val="24"/>
        </w:rPr>
        <w:t xml:space="preserve">Inclure dans le mécanisme de gestion des plaintes procédures spécifiques pour traiter </w:t>
      </w:r>
      <w:r w:rsidR="000D5B08" w:rsidRPr="00196763">
        <w:rPr>
          <w:sz w:val="24"/>
          <w:szCs w:val="24"/>
        </w:rPr>
        <w:t>les plaintes liées</w:t>
      </w:r>
      <w:r w:rsidRPr="00196763">
        <w:rPr>
          <w:sz w:val="24"/>
          <w:szCs w:val="24"/>
        </w:rPr>
        <w:t xml:space="preserve"> à l’EAS/HS ;</w:t>
      </w:r>
    </w:p>
    <w:p w14:paraId="41FFDD52" w14:textId="77777777" w:rsidR="00196763" w:rsidRPr="00196763" w:rsidRDefault="00196763" w:rsidP="00336637">
      <w:pPr>
        <w:pStyle w:val="Corpsdetexte"/>
        <w:numPr>
          <w:ilvl w:val="0"/>
          <w:numId w:val="75"/>
        </w:numPr>
        <w:tabs>
          <w:tab w:val="clear" w:pos="720"/>
        </w:tabs>
        <w:spacing w:after="0" w:line="276" w:lineRule="auto"/>
        <w:rPr>
          <w:sz w:val="24"/>
          <w:szCs w:val="24"/>
        </w:rPr>
      </w:pPr>
      <w:r w:rsidRPr="00196763">
        <w:rPr>
          <w:sz w:val="24"/>
          <w:szCs w:val="24"/>
        </w:rPr>
        <w:t>Distribuer des kits de santé reproductive, comprenant des fournitures en vue de la prise en charge à la suite d’un viol et d’autres produits cliniques, aux centres de santé, cliniques mobiles et agents de santé opérationnels ;</w:t>
      </w:r>
    </w:p>
    <w:p w14:paraId="0FDA71F4" w14:textId="77777777" w:rsidR="00196763" w:rsidRPr="00196763" w:rsidRDefault="00196763" w:rsidP="00336637">
      <w:pPr>
        <w:pStyle w:val="Corpsdetexte"/>
        <w:numPr>
          <w:ilvl w:val="0"/>
          <w:numId w:val="75"/>
        </w:numPr>
        <w:tabs>
          <w:tab w:val="clear" w:pos="720"/>
        </w:tabs>
        <w:spacing w:after="0" w:line="276" w:lineRule="auto"/>
        <w:rPr>
          <w:sz w:val="24"/>
          <w:szCs w:val="24"/>
        </w:rPr>
      </w:pPr>
      <w:r w:rsidRPr="00196763">
        <w:rPr>
          <w:sz w:val="24"/>
          <w:szCs w:val="24"/>
        </w:rPr>
        <w:t>Créer ou renforcer les espaces sûrs existants pour les femmes et les filles ;</w:t>
      </w:r>
    </w:p>
    <w:p w14:paraId="4A5244FA" w14:textId="67D083B7" w:rsidR="00196763" w:rsidRPr="00196763" w:rsidRDefault="00196763" w:rsidP="00336637">
      <w:pPr>
        <w:pStyle w:val="Corpsdetexte"/>
        <w:numPr>
          <w:ilvl w:val="0"/>
          <w:numId w:val="75"/>
        </w:numPr>
        <w:tabs>
          <w:tab w:val="clear" w:pos="720"/>
        </w:tabs>
        <w:spacing w:after="0" w:line="276" w:lineRule="auto"/>
        <w:rPr>
          <w:sz w:val="24"/>
          <w:szCs w:val="24"/>
        </w:rPr>
      </w:pPr>
      <w:r w:rsidRPr="00196763">
        <w:rPr>
          <w:sz w:val="24"/>
          <w:szCs w:val="24"/>
        </w:rPr>
        <w:t>Plaider auprès des acteurs du secteur de la sécurité pour mettre en place des mécanismes visant à atténuer les risques de VBG (p.ex., en effectuant des patrouilles de sécurité) et protéger les survivant(e)s de la VBG contre le risque de nouvelle violence ;</w:t>
      </w:r>
    </w:p>
    <w:p w14:paraId="512D1285" w14:textId="77777777" w:rsidR="00196763" w:rsidRPr="00196763" w:rsidRDefault="00196763" w:rsidP="00336637">
      <w:pPr>
        <w:pStyle w:val="Corpsdetexte"/>
        <w:numPr>
          <w:ilvl w:val="0"/>
          <w:numId w:val="75"/>
        </w:numPr>
        <w:tabs>
          <w:tab w:val="clear" w:pos="720"/>
        </w:tabs>
        <w:spacing w:after="0" w:line="276" w:lineRule="auto"/>
        <w:rPr>
          <w:sz w:val="24"/>
          <w:szCs w:val="24"/>
        </w:rPr>
      </w:pPr>
      <w:r w:rsidRPr="00196763">
        <w:rPr>
          <w:sz w:val="24"/>
          <w:szCs w:val="24"/>
        </w:rPr>
        <w:t xml:space="preserve">Collaborer avec d’autres secteurs afin d’atténuer les risques de VBG (p. ex., en matière de sûreté et d’aménagement des sites, en facilitant l’accès au bois de chauffage ou à d’autres sources d’énergie domestiques, en construisant un nombre suffisant de latrines et d’installations sanitaires séparées entre les sexes et en veillant à la mise en place d’itinéraires sûrs pour accéder aux points de collecte d’eau, etc.). </w:t>
      </w:r>
    </w:p>
    <w:p w14:paraId="46978056" w14:textId="77777777" w:rsidR="00196763" w:rsidRPr="000D5B08" w:rsidRDefault="00196763" w:rsidP="00336637">
      <w:pPr>
        <w:pStyle w:val="Titre20"/>
        <w:numPr>
          <w:ilvl w:val="1"/>
          <w:numId w:val="4"/>
        </w:numPr>
        <w:spacing w:before="120" w:after="120" w:line="240" w:lineRule="auto"/>
        <w:ind w:left="425" w:hanging="425"/>
        <w:rPr>
          <w:rFonts w:ascii="Times New Roman" w:hAnsi="Times New Roman"/>
          <w:b/>
          <w:sz w:val="24"/>
          <w:szCs w:val="24"/>
        </w:rPr>
      </w:pPr>
      <w:bookmarkStart w:id="836" w:name="_Toc10035286"/>
      <w:bookmarkStart w:id="837" w:name="_Toc77172665"/>
      <w:bookmarkStart w:id="838" w:name="_Toc163179769"/>
      <w:bookmarkStart w:id="839" w:name="_Toc172069138"/>
      <w:r w:rsidRPr="000D5B08">
        <w:rPr>
          <w:rFonts w:ascii="Times New Roman" w:hAnsi="Times New Roman"/>
          <w:b/>
          <w:sz w:val="24"/>
          <w:szCs w:val="24"/>
        </w:rPr>
        <w:t>Programme de surveillance et de suivi environnemental</w:t>
      </w:r>
      <w:bookmarkEnd w:id="836"/>
      <w:r w:rsidRPr="000D5B08">
        <w:rPr>
          <w:rFonts w:ascii="Times New Roman" w:hAnsi="Times New Roman"/>
          <w:b/>
          <w:sz w:val="24"/>
          <w:szCs w:val="24"/>
        </w:rPr>
        <w:t xml:space="preserve"> et social</w:t>
      </w:r>
      <w:bookmarkEnd w:id="837"/>
      <w:bookmarkEnd w:id="838"/>
      <w:bookmarkEnd w:id="839"/>
    </w:p>
    <w:p w14:paraId="0ED0BEF0"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Le programme de surveillance et de suivi vise à s’assurer que les mesures d’atténuation et de bonification sont mises en œuvre, qu'elles produisent les résultats anticipés et qu'elles sont modifiées, interrompues ou remplacées si elles s’avéraient inadéquates. De plus, il permet d’évaluer la conformité aux politiques et aux normes environnementales et sociales nationales, ainsi qu’aux politiques de sauvegarde de la Banque Mondiale.</w:t>
      </w:r>
    </w:p>
    <w:p w14:paraId="36CDA953" w14:textId="77777777" w:rsidR="00196763" w:rsidRPr="00196763" w:rsidRDefault="00196763" w:rsidP="002F1BEB">
      <w:pPr>
        <w:spacing w:before="240" w:beforeAutospacing="0" w:after="240"/>
        <w:jc w:val="both"/>
        <w:rPr>
          <w:rFonts w:ascii="Times New Roman" w:hAnsi="Times New Roman"/>
          <w:b/>
          <w:bCs/>
          <w:i/>
          <w:color w:val="000000"/>
          <w:sz w:val="24"/>
          <w:u w:val="single"/>
        </w:rPr>
      </w:pPr>
      <w:bookmarkStart w:id="840" w:name="_Toc425004201"/>
      <w:bookmarkStart w:id="841" w:name="_Toc421133558"/>
      <w:bookmarkStart w:id="842" w:name="_Toc341306117"/>
      <w:bookmarkStart w:id="843" w:name="_Toc56782664"/>
      <w:bookmarkStart w:id="844" w:name="_Toc73179819"/>
      <w:bookmarkEnd w:id="840"/>
      <w:bookmarkEnd w:id="841"/>
      <w:bookmarkEnd w:id="842"/>
      <w:r w:rsidRPr="00196763">
        <w:rPr>
          <w:rFonts w:ascii="Times New Roman" w:hAnsi="Times New Roman"/>
          <w:b/>
          <w:bCs/>
          <w:i/>
          <w:color w:val="000000"/>
          <w:sz w:val="24"/>
          <w:u w:val="single"/>
        </w:rPr>
        <w:t>Activités de surveillance environnementale et sociale</w:t>
      </w:r>
      <w:bookmarkEnd w:id="843"/>
      <w:bookmarkEnd w:id="844"/>
    </w:p>
    <w:p w14:paraId="28321B0D"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La surveillance environnementale et sociale est une activité qui vise à s’assurer que les entreprises respectent leurs engagements et obligations en matière d’environnement tout au long du cycle du projet. Elle vise aussi à s’assurer que les mesures de bonification et d’atténuation proposées sont effectivement mises en œuvre pendant la phase d’exécution. La surveillance a donc comme objectif de réduire les désagréments pour les populations résidentes et les effets sur le milieu de différentes activités du projet. Chaque activité du projet fera l’objet de surveillance environnementale et sociale par le maître d’ouvrage qui pourra déléguer une partie de ses prérogatives à un bureau de contrôle agréé.</w:t>
      </w:r>
    </w:p>
    <w:p w14:paraId="519291B2" w14:textId="77777777" w:rsidR="00196763" w:rsidRPr="00196763" w:rsidRDefault="00196763" w:rsidP="002F1BEB">
      <w:pPr>
        <w:spacing w:before="240" w:beforeAutospacing="0" w:after="240"/>
        <w:jc w:val="both"/>
        <w:rPr>
          <w:rFonts w:ascii="Times New Roman" w:hAnsi="Times New Roman"/>
          <w:b/>
          <w:bCs/>
          <w:i/>
          <w:color w:val="000000"/>
          <w:sz w:val="24"/>
          <w:u w:val="single"/>
        </w:rPr>
      </w:pPr>
      <w:bookmarkStart w:id="845" w:name="_Toc425004202"/>
      <w:bookmarkStart w:id="846" w:name="_Toc421133559"/>
      <w:bookmarkStart w:id="847" w:name="_Toc341306118"/>
      <w:bookmarkStart w:id="848" w:name="_Toc56782665"/>
      <w:bookmarkStart w:id="849" w:name="_Toc73179820"/>
      <w:bookmarkEnd w:id="845"/>
      <w:bookmarkEnd w:id="846"/>
      <w:bookmarkEnd w:id="847"/>
      <w:r w:rsidRPr="00196763">
        <w:rPr>
          <w:rFonts w:ascii="Times New Roman" w:hAnsi="Times New Roman"/>
          <w:b/>
          <w:bCs/>
          <w:i/>
          <w:color w:val="000000"/>
          <w:sz w:val="24"/>
          <w:u w:val="single"/>
        </w:rPr>
        <w:t>Activités de suivi environnemental et social</w:t>
      </w:r>
      <w:bookmarkEnd w:id="848"/>
      <w:bookmarkEnd w:id="849"/>
    </w:p>
    <w:p w14:paraId="458F3866"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Ces activités consistent à mesurer et évaluer les impacts du projet sur certaines composantes environnementales et sociales préoccupantes après l’application des mesures d’atténuation et à mettre en œuvre des mesures correctives au besoin. Par ailleurs, le suivi environnemental et social peut aider à réagir promptement à la défaillance d’une mesure d’atténuation ou de compensation ou à toute nouvelle perturbation du milieu par la mise en place des mesures appropriées.</w:t>
      </w:r>
    </w:p>
    <w:p w14:paraId="435573D4" w14:textId="7777777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Enfin le suivi environnemental et social aide à mieux traiter les impacts dans les projets ultérieurs similaires et à réviser éventuellement les normes et principes directeurs relatifs à la protection de l’environnement.</w:t>
      </w:r>
    </w:p>
    <w:p w14:paraId="5B930BB2" w14:textId="2999B116"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005CFE44" w14:textId="68F6A6A7"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 xml:space="preserve">La Mission de Contrôle est </w:t>
      </w:r>
      <w:r w:rsidR="000D5B08" w:rsidRPr="00196763">
        <w:rPr>
          <w:rFonts w:ascii="Times New Roman" w:hAnsi="Times New Roman"/>
          <w:sz w:val="24"/>
        </w:rPr>
        <w:t>chargée</w:t>
      </w:r>
      <w:r w:rsidRPr="00196763">
        <w:rPr>
          <w:rFonts w:ascii="Times New Roman" w:hAnsi="Times New Roman"/>
          <w:sz w:val="24"/>
        </w:rPr>
        <w:t xml:space="preserve"> du suivi environnemental et pourra s’adjoindre des personnes physiques ou/et morales indiquées selon le type d’indicateurs de suivi.</w:t>
      </w:r>
    </w:p>
    <w:p w14:paraId="04DF28D4" w14:textId="7773D7F0" w:rsidR="00196763" w:rsidRPr="00196763" w:rsidRDefault="00196763" w:rsidP="00E05240">
      <w:pPr>
        <w:spacing w:before="120" w:beforeAutospacing="0" w:after="120"/>
        <w:jc w:val="both"/>
        <w:rPr>
          <w:rFonts w:ascii="Times New Roman" w:hAnsi="Times New Roman"/>
          <w:sz w:val="24"/>
        </w:rPr>
        <w:sectPr w:rsidR="00196763" w:rsidRPr="00196763" w:rsidSect="0060271B">
          <w:pgSz w:w="11907" w:h="16840" w:code="9"/>
          <w:pgMar w:top="1276" w:right="1417" w:bottom="1417" w:left="1417" w:header="720" w:footer="720" w:gutter="0"/>
          <w:cols w:space="720"/>
          <w:titlePg/>
          <w:docGrid w:linePitch="360"/>
        </w:sectPr>
      </w:pPr>
      <w:r w:rsidRPr="00196763">
        <w:rPr>
          <w:rFonts w:ascii="Times New Roman" w:hAnsi="Times New Roman"/>
          <w:sz w:val="24"/>
        </w:rPr>
        <w:t>Plusieurs indicateurs ont été identifiés pour le suivi environnemental et social comme l’indique le tableau ci – après.</w:t>
      </w:r>
      <w:bookmarkStart w:id="850" w:name="_Toc428811626"/>
      <w:r w:rsidRPr="00196763">
        <w:rPr>
          <w:rFonts w:ascii="Times New Roman" w:hAnsi="Times New Roman"/>
          <w:sz w:val="24"/>
        </w:rPr>
        <w:t xml:space="preserve"> Ce tableau appelle à considérer ces indicateurs de performance clés suivants en vue d’évaluer la performance environnementale et sociale du projet. </w:t>
      </w:r>
    </w:p>
    <w:p w14:paraId="002E0AD6" w14:textId="0A0873AB" w:rsidR="00196763" w:rsidRPr="009440C1" w:rsidRDefault="002F1BEB" w:rsidP="002F1BEB">
      <w:pPr>
        <w:pStyle w:val="Lgende"/>
        <w:jc w:val="center"/>
        <w:rPr>
          <w:i w:val="0"/>
          <w:lang w:val="x-none" w:eastAsia="x-none"/>
        </w:rPr>
      </w:pPr>
      <w:bookmarkStart w:id="851" w:name="_Toc172069238"/>
      <w:bookmarkEnd w:id="850"/>
      <w:r>
        <w:t xml:space="preserve">Tableau </w:t>
      </w:r>
      <w:r>
        <w:fldChar w:fldCharType="begin"/>
      </w:r>
      <w:r>
        <w:instrText xml:space="preserve"> SEQ Tableau \* ARABIC </w:instrText>
      </w:r>
      <w:r>
        <w:fldChar w:fldCharType="separate"/>
      </w:r>
      <w:r w:rsidR="00E05240">
        <w:rPr>
          <w:noProof/>
        </w:rPr>
        <w:t>55</w:t>
      </w:r>
      <w:r>
        <w:fldChar w:fldCharType="end"/>
      </w:r>
      <w:r>
        <w:t xml:space="preserve">. </w:t>
      </w:r>
      <w:r w:rsidRPr="00904705">
        <w:t>Indi</w:t>
      </w:r>
      <w:r>
        <w:t>cateurs</w:t>
      </w:r>
      <w:r w:rsidRPr="00904705">
        <w:t xml:space="preserve"> de suivi de performance</w:t>
      </w:r>
      <w:bookmarkEnd w:id="851"/>
    </w:p>
    <w:tbl>
      <w:tblPr>
        <w:tblW w:w="153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6"/>
        <w:gridCol w:w="6152"/>
        <w:gridCol w:w="2835"/>
        <w:gridCol w:w="2268"/>
        <w:gridCol w:w="2261"/>
      </w:tblGrid>
      <w:tr w:rsidR="00196763" w:rsidRPr="00196763" w14:paraId="6C4EF95B" w14:textId="77777777" w:rsidTr="00E05240">
        <w:trPr>
          <w:trHeight w:val="315"/>
          <w:tblHeader/>
        </w:trPr>
        <w:tc>
          <w:tcPr>
            <w:tcW w:w="1786" w:type="dxa"/>
            <w:vMerge w:val="restart"/>
            <w:shd w:val="clear" w:color="auto" w:fill="FBE4D5" w:themeFill="accent2" w:themeFillTint="33"/>
          </w:tcPr>
          <w:p w14:paraId="36470AB8" w14:textId="77777777" w:rsidR="00196763" w:rsidRPr="00196763" w:rsidRDefault="00196763" w:rsidP="002F1BEB">
            <w:pPr>
              <w:spacing w:before="0" w:beforeAutospacing="0"/>
              <w:jc w:val="center"/>
              <w:rPr>
                <w:rFonts w:ascii="Times New Roman" w:hAnsi="Times New Roman"/>
                <w:b/>
                <w:sz w:val="24"/>
                <w:lang w:val="en-US"/>
              </w:rPr>
            </w:pPr>
            <w:r w:rsidRPr="00196763">
              <w:rPr>
                <w:rFonts w:ascii="Times New Roman" w:hAnsi="Times New Roman"/>
                <w:b/>
                <w:sz w:val="24"/>
                <w:lang w:val="en-US"/>
              </w:rPr>
              <w:t>Eléments de suivi</w:t>
            </w:r>
          </w:p>
        </w:tc>
        <w:tc>
          <w:tcPr>
            <w:tcW w:w="6152" w:type="dxa"/>
            <w:vMerge w:val="restart"/>
            <w:shd w:val="clear" w:color="auto" w:fill="FBE4D5" w:themeFill="accent2" w:themeFillTint="33"/>
          </w:tcPr>
          <w:p w14:paraId="5E72F86A" w14:textId="77777777" w:rsidR="00196763" w:rsidRPr="00196763" w:rsidRDefault="00196763" w:rsidP="002F1BEB">
            <w:pPr>
              <w:spacing w:before="0" w:beforeAutospacing="0"/>
              <w:jc w:val="center"/>
              <w:rPr>
                <w:rFonts w:ascii="Times New Roman" w:hAnsi="Times New Roman"/>
                <w:b/>
                <w:sz w:val="24"/>
              </w:rPr>
            </w:pPr>
            <w:r w:rsidRPr="00196763">
              <w:rPr>
                <w:rFonts w:ascii="Times New Roman" w:hAnsi="Times New Roman"/>
                <w:b/>
                <w:sz w:val="24"/>
              </w:rPr>
              <w:t>Indicateurs</w:t>
            </w:r>
          </w:p>
        </w:tc>
        <w:tc>
          <w:tcPr>
            <w:tcW w:w="2835" w:type="dxa"/>
            <w:vMerge w:val="restart"/>
            <w:shd w:val="clear" w:color="auto" w:fill="FBE4D5" w:themeFill="accent2" w:themeFillTint="33"/>
          </w:tcPr>
          <w:p w14:paraId="7BB0E92C" w14:textId="77777777" w:rsidR="00196763" w:rsidRPr="00196763" w:rsidRDefault="00196763" w:rsidP="002F1BEB">
            <w:pPr>
              <w:spacing w:before="0" w:beforeAutospacing="0"/>
              <w:jc w:val="center"/>
              <w:rPr>
                <w:rFonts w:ascii="Times New Roman" w:hAnsi="Times New Roman"/>
                <w:b/>
                <w:sz w:val="24"/>
                <w:lang w:val="en-US"/>
              </w:rPr>
            </w:pPr>
            <w:r w:rsidRPr="00196763">
              <w:rPr>
                <w:rFonts w:ascii="Times New Roman" w:hAnsi="Times New Roman"/>
                <w:b/>
                <w:color w:val="000000"/>
                <w:sz w:val="24"/>
                <w:lang w:val="en-US"/>
              </w:rPr>
              <w:t>Moyen de verification</w:t>
            </w:r>
          </w:p>
        </w:tc>
        <w:tc>
          <w:tcPr>
            <w:tcW w:w="4529" w:type="dxa"/>
            <w:gridSpan w:val="2"/>
            <w:shd w:val="clear" w:color="auto" w:fill="FBE4D5" w:themeFill="accent2" w:themeFillTint="33"/>
          </w:tcPr>
          <w:p w14:paraId="4CEE480D" w14:textId="0A720917" w:rsidR="00196763" w:rsidRPr="00196763" w:rsidRDefault="000D5B08" w:rsidP="002F1BEB">
            <w:pPr>
              <w:spacing w:before="0" w:beforeAutospacing="0"/>
              <w:jc w:val="center"/>
              <w:rPr>
                <w:rFonts w:ascii="Times New Roman" w:hAnsi="Times New Roman"/>
                <w:b/>
                <w:sz w:val="24"/>
                <w:lang w:val="en-US"/>
              </w:rPr>
            </w:pPr>
            <w:r w:rsidRPr="00196763">
              <w:rPr>
                <w:rFonts w:ascii="Times New Roman" w:hAnsi="Times New Roman"/>
                <w:b/>
                <w:sz w:val="24"/>
                <w:lang w:val="en-US"/>
              </w:rPr>
              <w:t>Responsible</w:t>
            </w:r>
            <w:r w:rsidR="00196763" w:rsidRPr="00196763">
              <w:rPr>
                <w:rFonts w:ascii="Times New Roman" w:hAnsi="Times New Roman"/>
                <w:b/>
                <w:sz w:val="24"/>
                <w:lang w:val="en-US"/>
              </w:rPr>
              <w:t xml:space="preserve"> et période</w:t>
            </w:r>
          </w:p>
        </w:tc>
      </w:tr>
      <w:tr w:rsidR="00196763" w:rsidRPr="00196763" w14:paraId="077FA2EF" w14:textId="77777777" w:rsidTr="00E05240">
        <w:trPr>
          <w:trHeight w:val="180"/>
          <w:tblHeader/>
        </w:trPr>
        <w:tc>
          <w:tcPr>
            <w:tcW w:w="1786" w:type="dxa"/>
            <w:vMerge/>
            <w:shd w:val="clear" w:color="auto" w:fill="9CC2E5" w:themeFill="accent1" w:themeFillTint="99"/>
          </w:tcPr>
          <w:p w14:paraId="2CC101B6" w14:textId="77777777" w:rsidR="00196763" w:rsidRPr="00196763" w:rsidRDefault="00196763" w:rsidP="002F1BEB">
            <w:pPr>
              <w:spacing w:before="0" w:beforeAutospacing="0"/>
              <w:jc w:val="center"/>
              <w:rPr>
                <w:rFonts w:ascii="Times New Roman" w:hAnsi="Times New Roman"/>
                <w:b/>
                <w:sz w:val="24"/>
                <w:lang w:val="en-US"/>
              </w:rPr>
            </w:pPr>
          </w:p>
        </w:tc>
        <w:tc>
          <w:tcPr>
            <w:tcW w:w="6152" w:type="dxa"/>
            <w:vMerge/>
            <w:shd w:val="clear" w:color="auto" w:fill="9CC2E5" w:themeFill="accent1" w:themeFillTint="99"/>
          </w:tcPr>
          <w:p w14:paraId="036B5B18" w14:textId="77777777" w:rsidR="00196763" w:rsidRPr="00196763" w:rsidRDefault="00196763" w:rsidP="002F1BEB">
            <w:pPr>
              <w:spacing w:before="0" w:beforeAutospacing="0"/>
              <w:jc w:val="center"/>
              <w:rPr>
                <w:rFonts w:ascii="Times New Roman" w:hAnsi="Times New Roman"/>
                <w:b/>
                <w:sz w:val="24"/>
                <w:lang w:val="en-US"/>
              </w:rPr>
            </w:pPr>
          </w:p>
        </w:tc>
        <w:tc>
          <w:tcPr>
            <w:tcW w:w="2835" w:type="dxa"/>
            <w:vMerge/>
            <w:shd w:val="clear" w:color="auto" w:fill="9CC2E5" w:themeFill="accent1" w:themeFillTint="99"/>
          </w:tcPr>
          <w:p w14:paraId="48924F21" w14:textId="77777777" w:rsidR="00196763" w:rsidRPr="00196763" w:rsidRDefault="00196763" w:rsidP="002F1BEB">
            <w:pPr>
              <w:spacing w:before="0" w:beforeAutospacing="0"/>
              <w:jc w:val="center"/>
              <w:rPr>
                <w:rFonts w:ascii="Times New Roman" w:hAnsi="Times New Roman"/>
                <w:b/>
                <w:sz w:val="24"/>
                <w:lang w:val="en-US"/>
              </w:rPr>
            </w:pPr>
          </w:p>
        </w:tc>
        <w:tc>
          <w:tcPr>
            <w:tcW w:w="2268" w:type="dxa"/>
            <w:shd w:val="clear" w:color="auto" w:fill="FBE4D5" w:themeFill="accent2" w:themeFillTint="33"/>
          </w:tcPr>
          <w:p w14:paraId="2FF293A9" w14:textId="77777777" w:rsidR="00196763" w:rsidRPr="00196763" w:rsidRDefault="00196763" w:rsidP="002F1BEB">
            <w:pPr>
              <w:spacing w:before="0" w:beforeAutospacing="0"/>
              <w:jc w:val="center"/>
              <w:rPr>
                <w:rFonts w:ascii="Times New Roman" w:hAnsi="Times New Roman"/>
                <w:b/>
                <w:sz w:val="24"/>
                <w:lang w:val="en-US"/>
              </w:rPr>
            </w:pPr>
            <w:r w:rsidRPr="00196763">
              <w:rPr>
                <w:rFonts w:ascii="Times New Roman" w:hAnsi="Times New Roman"/>
                <w:b/>
                <w:sz w:val="24"/>
                <w:lang w:val="en-US"/>
              </w:rPr>
              <w:t>Surveillance</w:t>
            </w:r>
          </w:p>
        </w:tc>
        <w:tc>
          <w:tcPr>
            <w:tcW w:w="2261" w:type="dxa"/>
            <w:shd w:val="clear" w:color="auto" w:fill="FBE4D5" w:themeFill="accent2" w:themeFillTint="33"/>
          </w:tcPr>
          <w:p w14:paraId="081778BD" w14:textId="77777777" w:rsidR="00196763" w:rsidRPr="00196763" w:rsidRDefault="00196763" w:rsidP="002F1BEB">
            <w:pPr>
              <w:spacing w:before="0" w:beforeAutospacing="0"/>
              <w:jc w:val="center"/>
              <w:rPr>
                <w:rFonts w:ascii="Times New Roman" w:hAnsi="Times New Roman"/>
                <w:b/>
                <w:sz w:val="24"/>
                <w:lang w:val="en-US"/>
              </w:rPr>
            </w:pPr>
            <w:r w:rsidRPr="00196763">
              <w:rPr>
                <w:rFonts w:ascii="Times New Roman" w:hAnsi="Times New Roman"/>
                <w:b/>
                <w:sz w:val="24"/>
                <w:lang w:val="en-US"/>
              </w:rPr>
              <w:t>Suivi</w:t>
            </w:r>
          </w:p>
        </w:tc>
      </w:tr>
      <w:tr w:rsidR="00196763" w:rsidRPr="00196763" w14:paraId="0D590844" w14:textId="77777777" w:rsidTr="00E05240">
        <w:trPr>
          <w:cantSplit/>
          <w:trHeight w:val="555"/>
        </w:trPr>
        <w:tc>
          <w:tcPr>
            <w:tcW w:w="1786" w:type="dxa"/>
            <w:shd w:val="clear" w:color="auto" w:fill="auto"/>
            <w:vAlign w:val="center"/>
          </w:tcPr>
          <w:p w14:paraId="469A6E1C" w14:textId="77777777" w:rsidR="00196763" w:rsidRPr="00196763" w:rsidRDefault="00196763" w:rsidP="00E05240">
            <w:pPr>
              <w:spacing w:before="0" w:beforeAutospacing="0"/>
              <w:rPr>
                <w:rFonts w:ascii="Times New Roman" w:hAnsi="Times New Roman"/>
                <w:sz w:val="24"/>
                <w:lang w:val="en-US"/>
              </w:rPr>
            </w:pPr>
            <w:r w:rsidRPr="00196763">
              <w:rPr>
                <w:rFonts w:ascii="Times New Roman" w:hAnsi="Times New Roman"/>
                <w:sz w:val="24"/>
                <w:lang w:val="en-US"/>
              </w:rPr>
              <w:t>Air</w:t>
            </w:r>
          </w:p>
        </w:tc>
        <w:tc>
          <w:tcPr>
            <w:tcW w:w="6152" w:type="dxa"/>
            <w:shd w:val="clear" w:color="auto" w:fill="auto"/>
            <w:vAlign w:val="center"/>
          </w:tcPr>
          <w:p w14:paraId="2D7F065C" w14:textId="77777777" w:rsidR="00196763" w:rsidRPr="00196763" w:rsidRDefault="00196763" w:rsidP="00336637">
            <w:pPr>
              <w:numPr>
                <w:ilvl w:val="0"/>
                <w:numId w:val="59"/>
              </w:numPr>
              <w:autoSpaceDE w:val="0"/>
              <w:autoSpaceDN w:val="0"/>
              <w:adjustRightInd w:val="0"/>
              <w:spacing w:before="0" w:beforeAutospacing="0"/>
              <w:rPr>
                <w:rFonts w:ascii="Times New Roman" w:hAnsi="Times New Roman"/>
                <w:iCs/>
                <w:sz w:val="24"/>
              </w:rPr>
            </w:pPr>
            <w:r w:rsidRPr="00196763">
              <w:rPr>
                <w:rFonts w:ascii="Times New Roman" w:hAnsi="Times New Roman"/>
                <w:iCs/>
                <w:sz w:val="24"/>
              </w:rPr>
              <w:t>100 % des personnes sensibilisées ;</w:t>
            </w:r>
          </w:p>
          <w:p w14:paraId="7D23B742" w14:textId="77777777" w:rsidR="00196763" w:rsidRPr="00196763" w:rsidRDefault="00196763" w:rsidP="00336637">
            <w:pPr>
              <w:numPr>
                <w:ilvl w:val="0"/>
                <w:numId w:val="59"/>
              </w:numPr>
              <w:autoSpaceDE w:val="0"/>
              <w:autoSpaceDN w:val="0"/>
              <w:adjustRightInd w:val="0"/>
              <w:spacing w:before="0" w:beforeAutospacing="0"/>
              <w:rPr>
                <w:rFonts w:ascii="Times New Roman" w:hAnsi="Times New Roman"/>
                <w:iCs/>
                <w:sz w:val="24"/>
              </w:rPr>
            </w:pPr>
            <w:r w:rsidRPr="00196763">
              <w:rPr>
                <w:rFonts w:ascii="Times New Roman" w:hAnsi="Times New Roman"/>
                <w:iCs/>
                <w:sz w:val="24"/>
              </w:rPr>
              <w:t>100 % d’ouvriers portent des EPI ;</w:t>
            </w:r>
          </w:p>
          <w:p w14:paraId="5E3A55E3" w14:textId="77777777" w:rsidR="00196763" w:rsidRPr="00196763" w:rsidRDefault="00196763" w:rsidP="00336637">
            <w:pPr>
              <w:numPr>
                <w:ilvl w:val="0"/>
                <w:numId w:val="59"/>
              </w:numPr>
              <w:autoSpaceDE w:val="0"/>
              <w:autoSpaceDN w:val="0"/>
              <w:adjustRightInd w:val="0"/>
              <w:spacing w:before="0" w:beforeAutospacing="0"/>
              <w:rPr>
                <w:rFonts w:ascii="Times New Roman" w:hAnsi="Times New Roman"/>
                <w:iCs/>
                <w:sz w:val="24"/>
              </w:rPr>
            </w:pPr>
            <w:r w:rsidRPr="00196763">
              <w:rPr>
                <w:rFonts w:ascii="Times New Roman" w:hAnsi="Times New Roman"/>
                <w:iCs/>
                <w:sz w:val="24"/>
              </w:rPr>
              <w:t>100 % d’Equipement de Protection à distribuer ;</w:t>
            </w:r>
          </w:p>
          <w:p w14:paraId="7EFDC97E" w14:textId="77777777" w:rsidR="00196763" w:rsidRPr="00196763" w:rsidRDefault="00196763" w:rsidP="00336637">
            <w:pPr>
              <w:numPr>
                <w:ilvl w:val="0"/>
                <w:numId w:val="59"/>
              </w:numPr>
              <w:autoSpaceDE w:val="0"/>
              <w:autoSpaceDN w:val="0"/>
              <w:adjustRightInd w:val="0"/>
              <w:spacing w:before="0" w:beforeAutospacing="0"/>
              <w:rPr>
                <w:rFonts w:ascii="Times New Roman" w:hAnsi="Times New Roman"/>
                <w:iCs/>
                <w:sz w:val="24"/>
              </w:rPr>
            </w:pPr>
            <w:r w:rsidRPr="00196763">
              <w:rPr>
                <w:rFonts w:ascii="Times New Roman" w:hAnsi="Times New Roman"/>
                <w:iCs/>
                <w:sz w:val="24"/>
              </w:rPr>
              <w:t>100 % de camions avec protection ;</w:t>
            </w:r>
          </w:p>
          <w:p w14:paraId="6927D36B" w14:textId="77777777" w:rsidR="00196763" w:rsidRPr="00196763" w:rsidRDefault="00196763" w:rsidP="00336637">
            <w:pPr>
              <w:numPr>
                <w:ilvl w:val="0"/>
                <w:numId w:val="59"/>
              </w:numPr>
              <w:autoSpaceDE w:val="0"/>
              <w:autoSpaceDN w:val="0"/>
              <w:adjustRightInd w:val="0"/>
              <w:spacing w:before="0" w:beforeAutospacing="0"/>
              <w:rPr>
                <w:rFonts w:ascii="Times New Roman" w:hAnsi="Times New Roman"/>
                <w:iCs/>
                <w:sz w:val="24"/>
              </w:rPr>
            </w:pPr>
            <w:r w:rsidRPr="00196763">
              <w:rPr>
                <w:rFonts w:ascii="Times New Roman" w:hAnsi="Times New Roman"/>
                <w:iCs/>
                <w:sz w:val="24"/>
              </w:rPr>
              <w:t>100 % du linéaire de tronçon arrosé deux à trois fois / jour.</w:t>
            </w:r>
          </w:p>
        </w:tc>
        <w:tc>
          <w:tcPr>
            <w:tcW w:w="2835" w:type="dxa"/>
            <w:shd w:val="clear" w:color="auto" w:fill="auto"/>
            <w:vAlign w:val="center"/>
          </w:tcPr>
          <w:p w14:paraId="37E69866"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Contrôle visuel lors des visites de terrain, enquêtes et rapports de mission ;</w:t>
            </w:r>
          </w:p>
          <w:p w14:paraId="24714371"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Nombre de plaintes sur la pollution d’air provenant des riveraines.</w:t>
            </w:r>
          </w:p>
        </w:tc>
        <w:tc>
          <w:tcPr>
            <w:tcW w:w="2268" w:type="dxa"/>
            <w:shd w:val="clear" w:color="auto" w:fill="auto"/>
            <w:vAlign w:val="center"/>
          </w:tcPr>
          <w:p w14:paraId="28351D58"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Mission de Contrôle</w:t>
            </w:r>
          </w:p>
          <w:p w14:paraId="18B383E6"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(Durant les travaux)</w:t>
            </w:r>
          </w:p>
        </w:tc>
        <w:tc>
          <w:tcPr>
            <w:tcW w:w="2261" w:type="dxa"/>
            <w:shd w:val="clear" w:color="auto" w:fill="auto"/>
            <w:vAlign w:val="center"/>
          </w:tcPr>
          <w:p w14:paraId="39D7DA9C" w14:textId="0FFE4FC9" w:rsidR="00196763" w:rsidRPr="00196763" w:rsidRDefault="000D5B08" w:rsidP="00E05240">
            <w:pPr>
              <w:spacing w:before="0" w:beforeAutospacing="0"/>
              <w:rPr>
                <w:rFonts w:ascii="Times New Roman" w:hAnsi="Times New Roman"/>
                <w:sz w:val="24"/>
              </w:rPr>
            </w:pPr>
            <w:r>
              <w:rPr>
                <w:rFonts w:ascii="Times New Roman" w:hAnsi="Times New Roman"/>
                <w:sz w:val="24"/>
              </w:rPr>
              <w:t xml:space="preserve">UCM, </w:t>
            </w:r>
            <w:r w:rsidR="00196763" w:rsidRPr="00196763">
              <w:rPr>
                <w:rFonts w:ascii="Times New Roman" w:hAnsi="Times New Roman"/>
                <w:sz w:val="24"/>
              </w:rPr>
              <w:t>CI, CDUK,</w:t>
            </w:r>
          </w:p>
          <w:p w14:paraId="40AB794B" w14:textId="0C315CD9"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 xml:space="preserve">ACE, OVD, </w:t>
            </w:r>
            <w:r w:rsidR="000D5B08">
              <w:rPr>
                <w:rFonts w:ascii="Times New Roman" w:hAnsi="Times New Roman"/>
                <w:sz w:val="24"/>
              </w:rPr>
              <w:t xml:space="preserve">SNEL, </w:t>
            </w:r>
            <w:r w:rsidRPr="00196763">
              <w:rPr>
                <w:rFonts w:ascii="Times New Roman" w:hAnsi="Times New Roman"/>
                <w:sz w:val="24"/>
              </w:rPr>
              <w:t>Commune</w:t>
            </w:r>
            <w:r w:rsidR="000D5B08">
              <w:rPr>
                <w:rFonts w:ascii="Times New Roman" w:hAnsi="Times New Roman"/>
                <w:sz w:val="24"/>
              </w:rPr>
              <w:t xml:space="preserve">s de </w:t>
            </w:r>
            <w:r w:rsidR="00466388" w:rsidRPr="00466388">
              <w:rPr>
                <w:rFonts w:ascii="Times New Roman" w:hAnsi="Times New Roman"/>
                <w:sz w:val="24"/>
              </w:rPr>
              <w:t>Mont Ngafula, Masina, Selembao</w:t>
            </w:r>
            <w:r w:rsidR="00E05240">
              <w:rPr>
                <w:rFonts w:ascii="Times New Roman" w:hAnsi="Times New Roman"/>
                <w:sz w:val="24"/>
              </w:rPr>
              <w:t xml:space="preserve"> </w:t>
            </w:r>
            <w:r w:rsidRPr="00196763">
              <w:rPr>
                <w:rFonts w:ascii="Times New Roman" w:hAnsi="Times New Roman"/>
                <w:sz w:val="24"/>
              </w:rPr>
              <w:t>(trimestriel)</w:t>
            </w:r>
          </w:p>
        </w:tc>
      </w:tr>
      <w:tr w:rsidR="00196763" w:rsidRPr="00196763" w14:paraId="0E1FA493" w14:textId="77777777" w:rsidTr="00E05240">
        <w:trPr>
          <w:cantSplit/>
          <w:trHeight w:val="555"/>
        </w:trPr>
        <w:tc>
          <w:tcPr>
            <w:tcW w:w="1786" w:type="dxa"/>
            <w:vMerge w:val="restart"/>
            <w:shd w:val="clear" w:color="auto" w:fill="auto"/>
            <w:vAlign w:val="center"/>
          </w:tcPr>
          <w:p w14:paraId="2B9EE043" w14:textId="77777777" w:rsidR="00196763" w:rsidRPr="00196763" w:rsidRDefault="00196763" w:rsidP="00E05240">
            <w:pPr>
              <w:spacing w:before="0" w:beforeAutospacing="0"/>
              <w:rPr>
                <w:rFonts w:ascii="Times New Roman" w:hAnsi="Times New Roman"/>
                <w:sz w:val="24"/>
                <w:lang w:val="en-US"/>
              </w:rPr>
            </w:pPr>
            <w:r w:rsidRPr="00196763">
              <w:rPr>
                <w:rFonts w:ascii="Times New Roman" w:hAnsi="Times New Roman"/>
                <w:sz w:val="24"/>
                <w:lang w:val="en-US"/>
              </w:rPr>
              <w:t>Eaux</w:t>
            </w:r>
          </w:p>
        </w:tc>
        <w:tc>
          <w:tcPr>
            <w:tcW w:w="6152" w:type="dxa"/>
            <w:vMerge w:val="restart"/>
            <w:shd w:val="clear" w:color="auto" w:fill="auto"/>
            <w:vAlign w:val="center"/>
          </w:tcPr>
          <w:p w14:paraId="090E2FBA"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Présence de déchets solides et liquides provenant des travaux dans les cours d’eau ;</w:t>
            </w:r>
          </w:p>
          <w:p w14:paraId="0049ADB1"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Quantité d’eau prélevée dans les cours d’eau pour les besoins des travaux ;</w:t>
            </w:r>
          </w:p>
          <w:p w14:paraId="25991ED8" w14:textId="72B1BBFE" w:rsidR="00196763" w:rsidRPr="00196763" w:rsidRDefault="006A08E2" w:rsidP="00336637">
            <w:pPr>
              <w:numPr>
                <w:ilvl w:val="0"/>
                <w:numId w:val="59"/>
              </w:numPr>
              <w:spacing w:before="0" w:beforeAutospacing="0"/>
              <w:rPr>
                <w:rFonts w:ascii="Times New Roman" w:hAnsi="Times New Roman"/>
                <w:sz w:val="24"/>
              </w:rPr>
            </w:pPr>
            <w:r>
              <w:rPr>
                <w:rFonts w:ascii="Times New Roman" w:hAnsi="Times New Roman"/>
                <w:color w:val="000000"/>
                <w:sz w:val="24"/>
              </w:rPr>
              <w:t>Turbidité de la rivière due aux travaux de curage</w:t>
            </w:r>
          </w:p>
        </w:tc>
        <w:tc>
          <w:tcPr>
            <w:tcW w:w="2835" w:type="dxa"/>
            <w:vMerge w:val="restart"/>
            <w:shd w:val="clear" w:color="auto" w:fill="auto"/>
            <w:vAlign w:val="center"/>
          </w:tcPr>
          <w:p w14:paraId="7E40F924"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Contrôle visuel lors des visites de terrain, enquêtes et rapports de mission.</w:t>
            </w:r>
          </w:p>
          <w:p w14:paraId="1DA2DCE8" w14:textId="77777777" w:rsidR="00196763" w:rsidRPr="00196763" w:rsidRDefault="00196763" w:rsidP="00E05240">
            <w:pPr>
              <w:spacing w:before="0" w:beforeAutospacing="0"/>
              <w:rPr>
                <w:rFonts w:ascii="Times New Roman" w:hAnsi="Times New Roman"/>
                <w:sz w:val="24"/>
              </w:rPr>
            </w:pPr>
          </w:p>
        </w:tc>
        <w:tc>
          <w:tcPr>
            <w:tcW w:w="2268" w:type="dxa"/>
            <w:vMerge w:val="restart"/>
            <w:shd w:val="clear" w:color="auto" w:fill="auto"/>
            <w:vAlign w:val="center"/>
          </w:tcPr>
          <w:p w14:paraId="0C016974"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Mission de Contrôle</w:t>
            </w:r>
          </w:p>
          <w:p w14:paraId="2D375152"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(Durant les travaux)</w:t>
            </w:r>
          </w:p>
        </w:tc>
        <w:tc>
          <w:tcPr>
            <w:tcW w:w="2261" w:type="dxa"/>
            <w:vMerge w:val="restart"/>
            <w:shd w:val="clear" w:color="auto" w:fill="auto"/>
            <w:vAlign w:val="center"/>
          </w:tcPr>
          <w:p w14:paraId="3B1590B5" w14:textId="77777777" w:rsidR="000D5B08" w:rsidRPr="00196763" w:rsidRDefault="000D5B08" w:rsidP="00E05240">
            <w:pPr>
              <w:spacing w:before="0" w:beforeAutospacing="0"/>
              <w:rPr>
                <w:rFonts w:ascii="Times New Roman" w:hAnsi="Times New Roman"/>
                <w:sz w:val="24"/>
              </w:rPr>
            </w:pPr>
            <w:r>
              <w:rPr>
                <w:rFonts w:ascii="Times New Roman" w:hAnsi="Times New Roman"/>
                <w:sz w:val="24"/>
              </w:rPr>
              <w:t xml:space="preserve">UCM, </w:t>
            </w:r>
            <w:r w:rsidRPr="00196763">
              <w:rPr>
                <w:rFonts w:ascii="Times New Roman" w:hAnsi="Times New Roman"/>
                <w:sz w:val="24"/>
              </w:rPr>
              <w:t>CI, CDUK,</w:t>
            </w:r>
          </w:p>
          <w:p w14:paraId="7D99BE1F" w14:textId="1B4D5F7C" w:rsidR="00196763" w:rsidRPr="00196763" w:rsidRDefault="000D5B08" w:rsidP="00E05240">
            <w:pPr>
              <w:spacing w:before="0" w:beforeAutospacing="0"/>
              <w:rPr>
                <w:rFonts w:ascii="Times New Roman" w:hAnsi="Times New Roman"/>
                <w:sz w:val="24"/>
              </w:rPr>
            </w:pPr>
            <w:r w:rsidRPr="00196763">
              <w:rPr>
                <w:rFonts w:ascii="Times New Roman" w:hAnsi="Times New Roman"/>
                <w:sz w:val="24"/>
              </w:rPr>
              <w:t xml:space="preserve">ACE, OVD, </w:t>
            </w:r>
            <w:r>
              <w:rPr>
                <w:rFonts w:ascii="Times New Roman" w:hAnsi="Times New Roman"/>
                <w:sz w:val="24"/>
              </w:rPr>
              <w:t xml:space="preserve">SNEL, </w:t>
            </w:r>
            <w:r w:rsidRPr="00196763">
              <w:rPr>
                <w:rFonts w:ascii="Times New Roman" w:hAnsi="Times New Roman"/>
                <w:sz w:val="24"/>
              </w:rPr>
              <w:t>Commune</w:t>
            </w:r>
            <w:r>
              <w:rPr>
                <w:rFonts w:ascii="Times New Roman" w:hAnsi="Times New Roman"/>
                <w:sz w:val="24"/>
              </w:rPr>
              <w:t xml:space="preserve">s de </w:t>
            </w:r>
            <w:r w:rsidR="00466388" w:rsidRPr="00466388">
              <w:rPr>
                <w:rFonts w:ascii="Times New Roman" w:hAnsi="Times New Roman"/>
                <w:sz w:val="24"/>
              </w:rPr>
              <w:t>Mont Ngafula, Masina, Selembao</w:t>
            </w:r>
            <w:r w:rsidR="00E05240">
              <w:rPr>
                <w:rFonts w:ascii="Times New Roman" w:hAnsi="Times New Roman"/>
                <w:sz w:val="24"/>
              </w:rPr>
              <w:t xml:space="preserve"> </w:t>
            </w:r>
            <w:r w:rsidRPr="00196763">
              <w:rPr>
                <w:rFonts w:ascii="Times New Roman" w:hAnsi="Times New Roman"/>
                <w:sz w:val="24"/>
              </w:rPr>
              <w:t>(trimestriel)</w:t>
            </w:r>
          </w:p>
        </w:tc>
      </w:tr>
      <w:tr w:rsidR="00196763" w:rsidRPr="00196763" w14:paraId="32DEC153" w14:textId="77777777" w:rsidTr="00E05240">
        <w:trPr>
          <w:cantSplit/>
          <w:trHeight w:val="509"/>
        </w:trPr>
        <w:tc>
          <w:tcPr>
            <w:tcW w:w="1786" w:type="dxa"/>
            <w:vMerge/>
            <w:shd w:val="clear" w:color="auto" w:fill="auto"/>
            <w:vAlign w:val="center"/>
          </w:tcPr>
          <w:p w14:paraId="6EF951DF" w14:textId="77777777" w:rsidR="00196763" w:rsidRPr="00196763" w:rsidRDefault="00196763" w:rsidP="00E05240">
            <w:pPr>
              <w:spacing w:before="0" w:beforeAutospacing="0"/>
              <w:rPr>
                <w:rFonts w:ascii="Times New Roman" w:hAnsi="Times New Roman"/>
                <w:sz w:val="24"/>
              </w:rPr>
            </w:pPr>
          </w:p>
        </w:tc>
        <w:tc>
          <w:tcPr>
            <w:tcW w:w="6152" w:type="dxa"/>
            <w:vMerge/>
            <w:shd w:val="clear" w:color="auto" w:fill="auto"/>
            <w:vAlign w:val="center"/>
          </w:tcPr>
          <w:p w14:paraId="6DC6DA3C" w14:textId="77777777" w:rsidR="00196763" w:rsidRPr="00196763" w:rsidRDefault="00196763" w:rsidP="00336637">
            <w:pPr>
              <w:numPr>
                <w:ilvl w:val="0"/>
                <w:numId w:val="59"/>
              </w:numPr>
              <w:spacing w:before="0" w:beforeAutospacing="0"/>
              <w:rPr>
                <w:rFonts w:ascii="Times New Roman" w:hAnsi="Times New Roman"/>
                <w:sz w:val="24"/>
              </w:rPr>
            </w:pPr>
          </w:p>
        </w:tc>
        <w:tc>
          <w:tcPr>
            <w:tcW w:w="2835" w:type="dxa"/>
            <w:vMerge/>
            <w:shd w:val="clear" w:color="auto" w:fill="auto"/>
            <w:vAlign w:val="center"/>
          </w:tcPr>
          <w:p w14:paraId="00AF2451" w14:textId="77777777" w:rsidR="00196763" w:rsidRPr="00196763" w:rsidRDefault="00196763" w:rsidP="00E05240">
            <w:pPr>
              <w:spacing w:before="0" w:beforeAutospacing="0"/>
              <w:rPr>
                <w:rFonts w:ascii="Times New Roman" w:hAnsi="Times New Roman"/>
                <w:sz w:val="24"/>
              </w:rPr>
            </w:pPr>
          </w:p>
        </w:tc>
        <w:tc>
          <w:tcPr>
            <w:tcW w:w="2268" w:type="dxa"/>
            <w:vMerge/>
            <w:shd w:val="clear" w:color="auto" w:fill="auto"/>
            <w:vAlign w:val="center"/>
          </w:tcPr>
          <w:p w14:paraId="5A10D5EC" w14:textId="77777777" w:rsidR="00196763" w:rsidRPr="00196763" w:rsidRDefault="00196763" w:rsidP="00E05240">
            <w:pPr>
              <w:spacing w:before="0" w:beforeAutospacing="0"/>
              <w:rPr>
                <w:rFonts w:ascii="Times New Roman" w:hAnsi="Times New Roman"/>
                <w:sz w:val="24"/>
              </w:rPr>
            </w:pPr>
          </w:p>
        </w:tc>
        <w:tc>
          <w:tcPr>
            <w:tcW w:w="2261" w:type="dxa"/>
            <w:vMerge/>
            <w:shd w:val="clear" w:color="auto" w:fill="auto"/>
            <w:vAlign w:val="center"/>
          </w:tcPr>
          <w:p w14:paraId="52EB95CD" w14:textId="77777777" w:rsidR="00196763" w:rsidRPr="00196763" w:rsidRDefault="00196763" w:rsidP="00E05240">
            <w:pPr>
              <w:spacing w:before="0" w:beforeAutospacing="0"/>
              <w:rPr>
                <w:rFonts w:ascii="Times New Roman" w:hAnsi="Times New Roman"/>
                <w:sz w:val="24"/>
              </w:rPr>
            </w:pPr>
          </w:p>
        </w:tc>
      </w:tr>
      <w:tr w:rsidR="00196763" w:rsidRPr="00196763" w14:paraId="34042A16" w14:textId="77777777" w:rsidTr="00E05240">
        <w:trPr>
          <w:cantSplit/>
          <w:trHeight w:val="509"/>
        </w:trPr>
        <w:tc>
          <w:tcPr>
            <w:tcW w:w="1786" w:type="dxa"/>
            <w:vMerge w:val="restart"/>
            <w:shd w:val="clear" w:color="auto" w:fill="auto"/>
            <w:vAlign w:val="center"/>
          </w:tcPr>
          <w:p w14:paraId="26AB5D8D" w14:textId="77777777" w:rsidR="00196763" w:rsidRPr="00196763" w:rsidRDefault="00196763" w:rsidP="00E05240">
            <w:pPr>
              <w:spacing w:before="0" w:beforeAutospacing="0"/>
              <w:rPr>
                <w:rFonts w:ascii="Times New Roman" w:hAnsi="Times New Roman"/>
                <w:sz w:val="24"/>
                <w:lang w:val="en-US"/>
              </w:rPr>
            </w:pPr>
            <w:r w:rsidRPr="00196763">
              <w:rPr>
                <w:rFonts w:ascii="Times New Roman" w:hAnsi="Times New Roman"/>
                <w:sz w:val="24"/>
                <w:lang w:val="en-US"/>
              </w:rPr>
              <w:t>Sols</w:t>
            </w:r>
          </w:p>
        </w:tc>
        <w:tc>
          <w:tcPr>
            <w:tcW w:w="6152" w:type="dxa"/>
            <w:vMerge w:val="restart"/>
            <w:shd w:val="clear" w:color="auto" w:fill="auto"/>
            <w:vAlign w:val="center"/>
          </w:tcPr>
          <w:p w14:paraId="1730C03E"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100 % de ravinements et points d’érosion des sols identifiés ;</w:t>
            </w:r>
          </w:p>
          <w:p w14:paraId="444BD214"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color w:val="000000"/>
                <w:sz w:val="24"/>
              </w:rPr>
              <w:t>100 % des points de déversement de déchets identifiés ;</w:t>
            </w:r>
          </w:p>
          <w:p w14:paraId="2BC73504"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color w:val="000000"/>
                <w:sz w:val="24"/>
              </w:rPr>
              <w:t>100 % de sites contaminés par les déchets liquides traités ;</w:t>
            </w:r>
          </w:p>
          <w:p w14:paraId="3BD08803" w14:textId="47D07849" w:rsidR="00196763" w:rsidRPr="00E05240" w:rsidRDefault="00196763" w:rsidP="00336637">
            <w:pPr>
              <w:numPr>
                <w:ilvl w:val="0"/>
                <w:numId w:val="59"/>
              </w:numPr>
              <w:spacing w:before="0" w:beforeAutospacing="0"/>
              <w:rPr>
                <w:rFonts w:ascii="Times New Roman" w:hAnsi="Times New Roman"/>
                <w:sz w:val="24"/>
              </w:rPr>
            </w:pPr>
            <w:r w:rsidRPr="00196763">
              <w:rPr>
                <w:rFonts w:ascii="Times New Roman" w:hAnsi="Times New Roman"/>
                <w:color w:val="000000"/>
                <w:sz w:val="24"/>
              </w:rPr>
              <w:t>100 % de carrières ouvertes sont remises en état.</w:t>
            </w:r>
          </w:p>
        </w:tc>
        <w:tc>
          <w:tcPr>
            <w:tcW w:w="2835" w:type="dxa"/>
            <w:vMerge w:val="restart"/>
            <w:shd w:val="clear" w:color="auto" w:fill="auto"/>
            <w:vAlign w:val="center"/>
          </w:tcPr>
          <w:p w14:paraId="65FBE7F1" w14:textId="15525595"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 xml:space="preserve">Contrôle visuel lors des visites de terrain, </w:t>
            </w:r>
            <w:r w:rsidR="00E05240" w:rsidRPr="00196763">
              <w:rPr>
                <w:rFonts w:ascii="Times New Roman" w:hAnsi="Times New Roman"/>
                <w:sz w:val="24"/>
              </w:rPr>
              <w:t>enquêtes et</w:t>
            </w:r>
            <w:r w:rsidRPr="00196763">
              <w:rPr>
                <w:rFonts w:ascii="Times New Roman" w:hAnsi="Times New Roman"/>
                <w:sz w:val="24"/>
              </w:rPr>
              <w:t xml:space="preserve"> rapports de mission.</w:t>
            </w:r>
          </w:p>
        </w:tc>
        <w:tc>
          <w:tcPr>
            <w:tcW w:w="2268" w:type="dxa"/>
            <w:vMerge w:val="restart"/>
            <w:shd w:val="clear" w:color="auto" w:fill="auto"/>
            <w:vAlign w:val="center"/>
          </w:tcPr>
          <w:p w14:paraId="0BFDE398"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Mission de Contrôle</w:t>
            </w:r>
          </w:p>
          <w:p w14:paraId="2610E5EF"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(Durant les travaux)</w:t>
            </w:r>
          </w:p>
        </w:tc>
        <w:tc>
          <w:tcPr>
            <w:tcW w:w="2261" w:type="dxa"/>
            <w:vMerge w:val="restart"/>
            <w:shd w:val="clear" w:color="auto" w:fill="auto"/>
            <w:vAlign w:val="center"/>
          </w:tcPr>
          <w:p w14:paraId="7EB0270F" w14:textId="77777777" w:rsidR="000D5B08" w:rsidRPr="00196763" w:rsidRDefault="000D5B08" w:rsidP="00E05240">
            <w:pPr>
              <w:spacing w:before="0" w:beforeAutospacing="0"/>
              <w:rPr>
                <w:rFonts w:ascii="Times New Roman" w:hAnsi="Times New Roman"/>
                <w:sz w:val="24"/>
              </w:rPr>
            </w:pPr>
            <w:r>
              <w:rPr>
                <w:rFonts w:ascii="Times New Roman" w:hAnsi="Times New Roman"/>
                <w:sz w:val="24"/>
              </w:rPr>
              <w:t xml:space="preserve">UCM, </w:t>
            </w:r>
            <w:r w:rsidRPr="00196763">
              <w:rPr>
                <w:rFonts w:ascii="Times New Roman" w:hAnsi="Times New Roman"/>
                <w:sz w:val="24"/>
              </w:rPr>
              <w:t>CI, CDUK,</w:t>
            </w:r>
          </w:p>
          <w:p w14:paraId="593DD43E" w14:textId="59455AA2" w:rsidR="00196763" w:rsidRPr="00196763" w:rsidRDefault="000D5B08" w:rsidP="00E05240">
            <w:pPr>
              <w:spacing w:before="0" w:beforeAutospacing="0"/>
              <w:rPr>
                <w:rFonts w:ascii="Times New Roman" w:hAnsi="Times New Roman"/>
                <w:sz w:val="24"/>
              </w:rPr>
            </w:pPr>
            <w:r w:rsidRPr="00196763">
              <w:rPr>
                <w:rFonts w:ascii="Times New Roman" w:hAnsi="Times New Roman"/>
                <w:sz w:val="24"/>
              </w:rPr>
              <w:t xml:space="preserve">ACE, OVD, </w:t>
            </w:r>
            <w:r>
              <w:rPr>
                <w:rFonts w:ascii="Times New Roman" w:hAnsi="Times New Roman"/>
                <w:sz w:val="24"/>
              </w:rPr>
              <w:t xml:space="preserve">SNEL, </w:t>
            </w:r>
            <w:r w:rsidRPr="00196763">
              <w:rPr>
                <w:rFonts w:ascii="Times New Roman" w:hAnsi="Times New Roman"/>
                <w:sz w:val="24"/>
              </w:rPr>
              <w:t>Commune</w:t>
            </w:r>
            <w:r>
              <w:rPr>
                <w:rFonts w:ascii="Times New Roman" w:hAnsi="Times New Roman"/>
                <w:sz w:val="24"/>
              </w:rPr>
              <w:t xml:space="preserve">s de </w:t>
            </w:r>
            <w:r w:rsidR="00466388" w:rsidRPr="00466388">
              <w:rPr>
                <w:rFonts w:ascii="Times New Roman" w:hAnsi="Times New Roman"/>
                <w:sz w:val="24"/>
              </w:rPr>
              <w:t>Mont Ngafula, Masina, Selembao</w:t>
            </w:r>
            <w:r w:rsidR="00E05240">
              <w:rPr>
                <w:rFonts w:ascii="Times New Roman" w:hAnsi="Times New Roman"/>
                <w:sz w:val="24"/>
              </w:rPr>
              <w:t xml:space="preserve"> </w:t>
            </w:r>
            <w:r w:rsidRPr="00196763">
              <w:rPr>
                <w:rFonts w:ascii="Times New Roman" w:hAnsi="Times New Roman"/>
                <w:sz w:val="24"/>
              </w:rPr>
              <w:t>(trimestriel)</w:t>
            </w:r>
          </w:p>
        </w:tc>
      </w:tr>
      <w:tr w:rsidR="00196763" w:rsidRPr="00196763" w14:paraId="4434CCE1" w14:textId="77777777" w:rsidTr="00E05240">
        <w:trPr>
          <w:cantSplit/>
          <w:trHeight w:val="705"/>
        </w:trPr>
        <w:tc>
          <w:tcPr>
            <w:tcW w:w="1786" w:type="dxa"/>
            <w:vMerge/>
            <w:shd w:val="clear" w:color="auto" w:fill="auto"/>
            <w:vAlign w:val="center"/>
          </w:tcPr>
          <w:p w14:paraId="1ECF667C" w14:textId="77777777" w:rsidR="00196763" w:rsidRPr="00196763" w:rsidRDefault="00196763" w:rsidP="00E05240">
            <w:pPr>
              <w:spacing w:before="0" w:beforeAutospacing="0"/>
              <w:rPr>
                <w:rFonts w:ascii="Times New Roman" w:hAnsi="Times New Roman"/>
                <w:sz w:val="24"/>
              </w:rPr>
            </w:pPr>
          </w:p>
        </w:tc>
        <w:tc>
          <w:tcPr>
            <w:tcW w:w="6152" w:type="dxa"/>
            <w:vMerge/>
            <w:shd w:val="clear" w:color="auto" w:fill="auto"/>
            <w:vAlign w:val="center"/>
          </w:tcPr>
          <w:p w14:paraId="159B6A62" w14:textId="77777777" w:rsidR="00196763" w:rsidRPr="00196763" w:rsidRDefault="00196763" w:rsidP="00336637">
            <w:pPr>
              <w:numPr>
                <w:ilvl w:val="0"/>
                <w:numId w:val="59"/>
              </w:numPr>
              <w:spacing w:before="0" w:beforeAutospacing="0"/>
              <w:rPr>
                <w:rFonts w:ascii="Times New Roman" w:hAnsi="Times New Roman"/>
                <w:sz w:val="24"/>
              </w:rPr>
            </w:pPr>
          </w:p>
        </w:tc>
        <w:tc>
          <w:tcPr>
            <w:tcW w:w="2835" w:type="dxa"/>
            <w:vMerge/>
            <w:shd w:val="clear" w:color="auto" w:fill="auto"/>
            <w:vAlign w:val="center"/>
          </w:tcPr>
          <w:p w14:paraId="064CE216" w14:textId="77777777" w:rsidR="00196763" w:rsidRPr="00196763" w:rsidRDefault="00196763" w:rsidP="00E05240">
            <w:pPr>
              <w:spacing w:before="0" w:beforeAutospacing="0"/>
              <w:rPr>
                <w:rFonts w:ascii="Times New Roman" w:hAnsi="Times New Roman"/>
                <w:sz w:val="24"/>
              </w:rPr>
            </w:pPr>
          </w:p>
        </w:tc>
        <w:tc>
          <w:tcPr>
            <w:tcW w:w="2268" w:type="dxa"/>
            <w:vMerge/>
            <w:shd w:val="clear" w:color="auto" w:fill="auto"/>
            <w:vAlign w:val="center"/>
          </w:tcPr>
          <w:p w14:paraId="4E8A071C" w14:textId="77777777" w:rsidR="00196763" w:rsidRPr="00196763" w:rsidRDefault="00196763" w:rsidP="00E05240">
            <w:pPr>
              <w:spacing w:before="0" w:beforeAutospacing="0"/>
              <w:rPr>
                <w:rFonts w:ascii="Times New Roman" w:hAnsi="Times New Roman"/>
                <w:sz w:val="24"/>
              </w:rPr>
            </w:pPr>
          </w:p>
        </w:tc>
        <w:tc>
          <w:tcPr>
            <w:tcW w:w="2261" w:type="dxa"/>
            <w:vMerge/>
            <w:shd w:val="clear" w:color="auto" w:fill="auto"/>
            <w:vAlign w:val="center"/>
          </w:tcPr>
          <w:p w14:paraId="203FA1F4" w14:textId="77777777" w:rsidR="00196763" w:rsidRPr="00196763" w:rsidRDefault="00196763" w:rsidP="00E05240">
            <w:pPr>
              <w:spacing w:before="0" w:beforeAutospacing="0"/>
              <w:rPr>
                <w:rFonts w:ascii="Times New Roman" w:hAnsi="Times New Roman"/>
                <w:sz w:val="24"/>
              </w:rPr>
            </w:pPr>
          </w:p>
        </w:tc>
      </w:tr>
      <w:tr w:rsidR="00196763" w:rsidRPr="00196763" w14:paraId="6A321C6C" w14:textId="77777777" w:rsidTr="00E05240">
        <w:trPr>
          <w:cantSplit/>
          <w:trHeight w:val="293"/>
        </w:trPr>
        <w:tc>
          <w:tcPr>
            <w:tcW w:w="1786" w:type="dxa"/>
            <w:vMerge/>
            <w:shd w:val="clear" w:color="auto" w:fill="auto"/>
            <w:vAlign w:val="center"/>
          </w:tcPr>
          <w:p w14:paraId="38A4B944" w14:textId="77777777" w:rsidR="00196763" w:rsidRPr="00196763" w:rsidRDefault="00196763" w:rsidP="00E05240">
            <w:pPr>
              <w:spacing w:before="0" w:beforeAutospacing="0"/>
              <w:rPr>
                <w:rFonts w:ascii="Times New Roman" w:hAnsi="Times New Roman"/>
                <w:sz w:val="24"/>
              </w:rPr>
            </w:pPr>
          </w:p>
        </w:tc>
        <w:tc>
          <w:tcPr>
            <w:tcW w:w="6152" w:type="dxa"/>
            <w:vMerge/>
            <w:shd w:val="clear" w:color="auto" w:fill="auto"/>
            <w:vAlign w:val="center"/>
          </w:tcPr>
          <w:p w14:paraId="22644444" w14:textId="77777777" w:rsidR="00196763" w:rsidRPr="00196763" w:rsidRDefault="00196763" w:rsidP="00336637">
            <w:pPr>
              <w:numPr>
                <w:ilvl w:val="0"/>
                <w:numId w:val="59"/>
              </w:numPr>
              <w:spacing w:before="0" w:beforeAutospacing="0"/>
              <w:rPr>
                <w:rFonts w:ascii="Times New Roman" w:hAnsi="Times New Roman"/>
                <w:sz w:val="24"/>
              </w:rPr>
            </w:pPr>
          </w:p>
        </w:tc>
        <w:tc>
          <w:tcPr>
            <w:tcW w:w="2835" w:type="dxa"/>
            <w:vMerge/>
            <w:shd w:val="clear" w:color="auto" w:fill="auto"/>
            <w:vAlign w:val="center"/>
          </w:tcPr>
          <w:p w14:paraId="7B9BA104" w14:textId="77777777" w:rsidR="00196763" w:rsidRPr="00196763" w:rsidRDefault="00196763" w:rsidP="00E05240">
            <w:pPr>
              <w:spacing w:before="0" w:beforeAutospacing="0"/>
              <w:rPr>
                <w:rFonts w:ascii="Times New Roman" w:hAnsi="Times New Roman"/>
                <w:sz w:val="24"/>
                <w:lang w:val="nl-NL"/>
              </w:rPr>
            </w:pPr>
          </w:p>
        </w:tc>
        <w:tc>
          <w:tcPr>
            <w:tcW w:w="2268" w:type="dxa"/>
            <w:vMerge/>
            <w:shd w:val="clear" w:color="auto" w:fill="auto"/>
            <w:vAlign w:val="center"/>
          </w:tcPr>
          <w:p w14:paraId="1C7D1F20" w14:textId="77777777" w:rsidR="00196763" w:rsidRPr="00196763" w:rsidRDefault="00196763" w:rsidP="00E05240">
            <w:pPr>
              <w:spacing w:before="0" w:beforeAutospacing="0"/>
              <w:rPr>
                <w:rFonts w:ascii="Times New Roman" w:hAnsi="Times New Roman"/>
                <w:sz w:val="24"/>
                <w:lang w:val="nl-NL"/>
              </w:rPr>
            </w:pPr>
          </w:p>
        </w:tc>
        <w:tc>
          <w:tcPr>
            <w:tcW w:w="2261" w:type="dxa"/>
            <w:vMerge/>
            <w:shd w:val="clear" w:color="auto" w:fill="auto"/>
            <w:vAlign w:val="center"/>
          </w:tcPr>
          <w:p w14:paraId="071FCE18" w14:textId="77777777" w:rsidR="00196763" w:rsidRPr="00196763" w:rsidRDefault="00196763" w:rsidP="00E05240">
            <w:pPr>
              <w:spacing w:before="0" w:beforeAutospacing="0"/>
              <w:rPr>
                <w:rFonts w:ascii="Times New Roman" w:hAnsi="Times New Roman"/>
                <w:sz w:val="24"/>
                <w:lang w:val="nl-NL"/>
              </w:rPr>
            </w:pPr>
          </w:p>
        </w:tc>
      </w:tr>
      <w:tr w:rsidR="00196763" w:rsidRPr="00196763" w14:paraId="4D4B2BE9" w14:textId="77777777" w:rsidTr="00E05240">
        <w:trPr>
          <w:cantSplit/>
          <w:trHeight w:val="525"/>
        </w:trPr>
        <w:tc>
          <w:tcPr>
            <w:tcW w:w="1786" w:type="dxa"/>
            <w:vMerge w:val="restart"/>
            <w:shd w:val="clear" w:color="auto" w:fill="auto"/>
            <w:vAlign w:val="center"/>
          </w:tcPr>
          <w:p w14:paraId="1F7953CC" w14:textId="77777777" w:rsidR="00196763" w:rsidRPr="00196763" w:rsidRDefault="00196763" w:rsidP="00E05240">
            <w:pPr>
              <w:spacing w:before="0" w:beforeAutospacing="0"/>
              <w:rPr>
                <w:rFonts w:ascii="Times New Roman" w:hAnsi="Times New Roman"/>
                <w:sz w:val="24"/>
                <w:lang w:val="en-US"/>
              </w:rPr>
            </w:pPr>
            <w:r w:rsidRPr="00196763">
              <w:rPr>
                <w:rFonts w:ascii="Times New Roman" w:hAnsi="Times New Roman"/>
                <w:sz w:val="24"/>
              </w:rPr>
              <w:t>Végétation</w:t>
            </w:r>
            <w:r w:rsidRPr="00196763">
              <w:rPr>
                <w:rFonts w:ascii="Times New Roman" w:hAnsi="Times New Roman"/>
                <w:sz w:val="24"/>
                <w:lang w:val="en-US"/>
              </w:rPr>
              <w:t>/</w:t>
            </w:r>
          </w:p>
          <w:p w14:paraId="0C90768E" w14:textId="77777777" w:rsidR="00196763" w:rsidRPr="00196763" w:rsidRDefault="00196763" w:rsidP="00E05240">
            <w:pPr>
              <w:spacing w:before="0" w:beforeAutospacing="0"/>
              <w:rPr>
                <w:rFonts w:ascii="Times New Roman" w:hAnsi="Times New Roman"/>
                <w:sz w:val="24"/>
                <w:lang w:val="en-US"/>
              </w:rPr>
            </w:pPr>
            <w:r w:rsidRPr="00196763">
              <w:rPr>
                <w:rFonts w:ascii="Times New Roman" w:hAnsi="Times New Roman"/>
                <w:sz w:val="24"/>
              </w:rPr>
              <w:t>Faune</w:t>
            </w:r>
          </w:p>
        </w:tc>
        <w:tc>
          <w:tcPr>
            <w:tcW w:w="6152" w:type="dxa"/>
            <w:vMerge w:val="restart"/>
            <w:shd w:val="clear" w:color="auto" w:fill="auto"/>
            <w:vAlign w:val="center"/>
          </w:tcPr>
          <w:p w14:paraId="1D20D6F7"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Superficie déboisée lors des travaux ;</w:t>
            </w:r>
          </w:p>
          <w:p w14:paraId="0FE3901C"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color w:val="000000"/>
                <w:sz w:val="24"/>
              </w:rPr>
              <w:t>Superficie reboisée après les travaux et taux de réussite ;</w:t>
            </w:r>
          </w:p>
          <w:p w14:paraId="5D3D333C"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color w:val="000000"/>
                <w:sz w:val="24"/>
              </w:rPr>
              <w:t xml:space="preserve">Envahissement ou propagation de mauvaises herbes. </w:t>
            </w:r>
          </w:p>
        </w:tc>
        <w:tc>
          <w:tcPr>
            <w:tcW w:w="2835" w:type="dxa"/>
            <w:vMerge w:val="restart"/>
            <w:shd w:val="clear" w:color="auto" w:fill="auto"/>
            <w:vAlign w:val="center"/>
          </w:tcPr>
          <w:p w14:paraId="0FE3666F"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Suivi satellitaire pour la végétation ;</w:t>
            </w:r>
          </w:p>
          <w:p w14:paraId="21DD5770"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Contrôle visuel lors des visites de terrain, enquêtes et rapports de mission ;</w:t>
            </w:r>
          </w:p>
          <w:p w14:paraId="4370367C"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Contrôle inopiné.</w:t>
            </w:r>
          </w:p>
        </w:tc>
        <w:tc>
          <w:tcPr>
            <w:tcW w:w="2268" w:type="dxa"/>
            <w:vMerge w:val="restart"/>
            <w:shd w:val="clear" w:color="auto" w:fill="auto"/>
            <w:vAlign w:val="center"/>
          </w:tcPr>
          <w:p w14:paraId="42E701DF"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Mission de Contrôle</w:t>
            </w:r>
          </w:p>
          <w:p w14:paraId="333FA526"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(Durant les travaux)</w:t>
            </w:r>
          </w:p>
        </w:tc>
        <w:tc>
          <w:tcPr>
            <w:tcW w:w="2261" w:type="dxa"/>
            <w:vMerge w:val="restart"/>
            <w:shd w:val="clear" w:color="auto" w:fill="auto"/>
            <w:vAlign w:val="center"/>
          </w:tcPr>
          <w:p w14:paraId="201F205B" w14:textId="77777777" w:rsidR="000D5B08" w:rsidRPr="00196763" w:rsidRDefault="000D5B08" w:rsidP="00E05240">
            <w:pPr>
              <w:spacing w:before="0" w:beforeAutospacing="0"/>
              <w:rPr>
                <w:rFonts w:ascii="Times New Roman" w:hAnsi="Times New Roman"/>
                <w:sz w:val="24"/>
              </w:rPr>
            </w:pPr>
            <w:r>
              <w:rPr>
                <w:rFonts w:ascii="Times New Roman" w:hAnsi="Times New Roman"/>
                <w:sz w:val="24"/>
              </w:rPr>
              <w:t xml:space="preserve">UCM, </w:t>
            </w:r>
            <w:r w:rsidRPr="00196763">
              <w:rPr>
                <w:rFonts w:ascii="Times New Roman" w:hAnsi="Times New Roman"/>
                <w:sz w:val="24"/>
              </w:rPr>
              <w:t>CI, CDUK,</w:t>
            </w:r>
          </w:p>
          <w:p w14:paraId="3CA97DC8" w14:textId="4E0F9472" w:rsidR="00196763" w:rsidRPr="00196763" w:rsidRDefault="000D5B08" w:rsidP="00E05240">
            <w:pPr>
              <w:spacing w:before="0" w:beforeAutospacing="0"/>
              <w:rPr>
                <w:rFonts w:ascii="Times New Roman" w:hAnsi="Times New Roman"/>
                <w:sz w:val="24"/>
              </w:rPr>
            </w:pPr>
            <w:r w:rsidRPr="00196763">
              <w:rPr>
                <w:rFonts w:ascii="Times New Roman" w:hAnsi="Times New Roman"/>
                <w:sz w:val="24"/>
              </w:rPr>
              <w:t xml:space="preserve">ACE, OVD, </w:t>
            </w:r>
            <w:r>
              <w:rPr>
                <w:rFonts w:ascii="Times New Roman" w:hAnsi="Times New Roman"/>
                <w:sz w:val="24"/>
              </w:rPr>
              <w:t xml:space="preserve">SNEL, </w:t>
            </w:r>
            <w:r w:rsidRPr="00196763">
              <w:rPr>
                <w:rFonts w:ascii="Times New Roman" w:hAnsi="Times New Roman"/>
                <w:sz w:val="24"/>
              </w:rPr>
              <w:t>Commune</w:t>
            </w:r>
            <w:r>
              <w:rPr>
                <w:rFonts w:ascii="Times New Roman" w:hAnsi="Times New Roman"/>
                <w:sz w:val="24"/>
              </w:rPr>
              <w:t xml:space="preserve">s de </w:t>
            </w:r>
            <w:r w:rsidR="002B4479" w:rsidRPr="002B4479">
              <w:rPr>
                <w:rFonts w:ascii="Times New Roman" w:hAnsi="Times New Roman"/>
                <w:sz w:val="24"/>
              </w:rPr>
              <w:t>Ngafula, Masina, Selembao</w:t>
            </w:r>
            <w:r w:rsidR="00E05240">
              <w:rPr>
                <w:rFonts w:ascii="Times New Roman" w:hAnsi="Times New Roman"/>
                <w:sz w:val="24"/>
              </w:rPr>
              <w:t xml:space="preserve"> </w:t>
            </w:r>
            <w:r w:rsidRPr="00196763">
              <w:rPr>
                <w:rFonts w:ascii="Times New Roman" w:hAnsi="Times New Roman"/>
                <w:sz w:val="24"/>
              </w:rPr>
              <w:t>(trimestriel)</w:t>
            </w:r>
          </w:p>
        </w:tc>
      </w:tr>
      <w:tr w:rsidR="00196763" w:rsidRPr="00196763" w14:paraId="74A4C763" w14:textId="77777777" w:rsidTr="00E05240">
        <w:trPr>
          <w:cantSplit/>
          <w:trHeight w:val="615"/>
        </w:trPr>
        <w:tc>
          <w:tcPr>
            <w:tcW w:w="1786" w:type="dxa"/>
            <w:vMerge/>
            <w:shd w:val="clear" w:color="auto" w:fill="auto"/>
          </w:tcPr>
          <w:p w14:paraId="57E063B5" w14:textId="77777777" w:rsidR="00196763" w:rsidRPr="00196763" w:rsidRDefault="00196763" w:rsidP="002F1BEB">
            <w:pPr>
              <w:spacing w:before="0" w:beforeAutospacing="0"/>
              <w:jc w:val="both"/>
              <w:rPr>
                <w:rFonts w:ascii="Times New Roman" w:hAnsi="Times New Roman"/>
                <w:sz w:val="24"/>
              </w:rPr>
            </w:pPr>
          </w:p>
        </w:tc>
        <w:tc>
          <w:tcPr>
            <w:tcW w:w="6152" w:type="dxa"/>
            <w:vMerge/>
            <w:shd w:val="clear" w:color="auto" w:fill="auto"/>
          </w:tcPr>
          <w:p w14:paraId="565DFD54" w14:textId="77777777" w:rsidR="00196763" w:rsidRPr="00196763" w:rsidRDefault="00196763" w:rsidP="00336637">
            <w:pPr>
              <w:numPr>
                <w:ilvl w:val="0"/>
                <w:numId w:val="59"/>
              </w:numPr>
              <w:spacing w:before="0" w:beforeAutospacing="0"/>
              <w:jc w:val="both"/>
              <w:rPr>
                <w:rFonts w:ascii="Times New Roman" w:hAnsi="Times New Roman"/>
                <w:sz w:val="24"/>
              </w:rPr>
            </w:pPr>
          </w:p>
        </w:tc>
        <w:tc>
          <w:tcPr>
            <w:tcW w:w="2835" w:type="dxa"/>
            <w:vMerge/>
            <w:shd w:val="clear" w:color="auto" w:fill="auto"/>
          </w:tcPr>
          <w:p w14:paraId="6ECC72E7" w14:textId="77777777" w:rsidR="00196763" w:rsidRPr="00196763" w:rsidRDefault="00196763" w:rsidP="002F1BEB">
            <w:pPr>
              <w:spacing w:before="0" w:beforeAutospacing="0"/>
              <w:jc w:val="both"/>
              <w:rPr>
                <w:rFonts w:ascii="Times New Roman" w:hAnsi="Times New Roman"/>
                <w:sz w:val="24"/>
              </w:rPr>
            </w:pPr>
          </w:p>
        </w:tc>
        <w:tc>
          <w:tcPr>
            <w:tcW w:w="2268" w:type="dxa"/>
            <w:vMerge/>
            <w:shd w:val="clear" w:color="auto" w:fill="auto"/>
          </w:tcPr>
          <w:p w14:paraId="3460FDA2" w14:textId="77777777" w:rsidR="00196763" w:rsidRPr="00196763" w:rsidRDefault="00196763" w:rsidP="002F1BEB">
            <w:pPr>
              <w:spacing w:before="0" w:beforeAutospacing="0"/>
              <w:jc w:val="both"/>
              <w:rPr>
                <w:rFonts w:ascii="Times New Roman" w:hAnsi="Times New Roman"/>
                <w:sz w:val="24"/>
              </w:rPr>
            </w:pPr>
          </w:p>
        </w:tc>
        <w:tc>
          <w:tcPr>
            <w:tcW w:w="2261" w:type="dxa"/>
            <w:vMerge/>
            <w:shd w:val="clear" w:color="auto" w:fill="auto"/>
          </w:tcPr>
          <w:p w14:paraId="07EEF11E" w14:textId="77777777" w:rsidR="00196763" w:rsidRPr="00196763" w:rsidRDefault="00196763" w:rsidP="002F1BEB">
            <w:pPr>
              <w:spacing w:before="0" w:beforeAutospacing="0"/>
              <w:jc w:val="both"/>
              <w:rPr>
                <w:rFonts w:ascii="Times New Roman" w:hAnsi="Times New Roman"/>
                <w:sz w:val="24"/>
              </w:rPr>
            </w:pPr>
          </w:p>
        </w:tc>
      </w:tr>
      <w:tr w:rsidR="00196763" w:rsidRPr="00196763" w14:paraId="7ED75673" w14:textId="77777777" w:rsidTr="00E05240">
        <w:trPr>
          <w:cantSplit/>
          <w:trHeight w:val="510"/>
        </w:trPr>
        <w:tc>
          <w:tcPr>
            <w:tcW w:w="1786" w:type="dxa"/>
            <w:vMerge w:val="restart"/>
            <w:shd w:val="clear" w:color="auto" w:fill="auto"/>
            <w:vAlign w:val="center"/>
          </w:tcPr>
          <w:p w14:paraId="708229B5" w14:textId="2FEED4A7" w:rsidR="00196763" w:rsidRPr="00196763" w:rsidRDefault="00196763" w:rsidP="00E05240">
            <w:pPr>
              <w:spacing w:before="0" w:beforeAutospacing="0"/>
              <w:rPr>
                <w:rFonts w:ascii="Times New Roman" w:hAnsi="Times New Roman"/>
                <w:sz w:val="24"/>
                <w:lang w:val="en-US"/>
              </w:rPr>
            </w:pPr>
            <w:r w:rsidRPr="00196763">
              <w:rPr>
                <w:rFonts w:ascii="Times New Roman" w:hAnsi="Times New Roman"/>
                <w:sz w:val="24"/>
              </w:rPr>
              <w:t>Environn</w:t>
            </w:r>
            <w:r w:rsidR="00E05240">
              <w:rPr>
                <w:rFonts w:ascii="Times New Roman" w:hAnsi="Times New Roman"/>
                <w:sz w:val="24"/>
              </w:rPr>
              <w:t>e</w:t>
            </w:r>
            <w:r w:rsidRPr="00196763">
              <w:rPr>
                <w:rFonts w:ascii="Times New Roman" w:hAnsi="Times New Roman"/>
                <w:sz w:val="24"/>
              </w:rPr>
              <w:t>ment  humain</w:t>
            </w:r>
          </w:p>
          <w:p w14:paraId="4C86F1A0" w14:textId="77777777" w:rsidR="00196763" w:rsidRPr="00196763" w:rsidRDefault="00196763" w:rsidP="00E05240">
            <w:pPr>
              <w:spacing w:before="0" w:beforeAutospacing="0"/>
              <w:rPr>
                <w:rFonts w:ascii="Times New Roman" w:hAnsi="Times New Roman"/>
                <w:sz w:val="24"/>
                <w:lang w:val="en-US"/>
              </w:rPr>
            </w:pPr>
          </w:p>
          <w:p w14:paraId="6FF05E1D" w14:textId="77777777" w:rsidR="00196763" w:rsidRPr="00196763" w:rsidRDefault="00196763" w:rsidP="00E05240">
            <w:pPr>
              <w:spacing w:before="0" w:beforeAutospacing="0"/>
              <w:rPr>
                <w:rFonts w:ascii="Times New Roman" w:hAnsi="Times New Roman"/>
                <w:sz w:val="24"/>
                <w:lang w:val="en-US"/>
              </w:rPr>
            </w:pPr>
          </w:p>
        </w:tc>
        <w:tc>
          <w:tcPr>
            <w:tcW w:w="6152" w:type="dxa"/>
            <w:vMerge w:val="restart"/>
            <w:shd w:val="clear" w:color="auto" w:fill="auto"/>
            <w:vAlign w:val="center"/>
          </w:tcPr>
          <w:p w14:paraId="73577A50" w14:textId="77777777" w:rsidR="00196763" w:rsidRPr="00196763" w:rsidRDefault="00196763" w:rsidP="00E05240">
            <w:pPr>
              <w:tabs>
                <w:tab w:val="num" w:pos="360"/>
              </w:tabs>
              <w:spacing w:before="0" w:beforeAutospacing="0"/>
              <w:ind w:left="360" w:hanging="360"/>
              <w:rPr>
                <w:rFonts w:ascii="Times New Roman" w:hAnsi="Times New Roman"/>
                <w:sz w:val="24"/>
                <w:u w:val="single"/>
              </w:rPr>
            </w:pPr>
            <w:r w:rsidRPr="00196763">
              <w:rPr>
                <w:rFonts w:ascii="Times New Roman" w:hAnsi="Times New Roman"/>
                <w:sz w:val="24"/>
                <w:u w:val="single"/>
              </w:rPr>
              <w:t>Activités socioéconomiques :</w:t>
            </w:r>
          </w:p>
          <w:p w14:paraId="7DFC51F5"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100 % des travailleurs ont suivi des séances d’IEC menées ;</w:t>
            </w:r>
          </w:p>
          <w:p w14:paraId="53E130CB"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100 % de personnes affectées sont compensées ;</w:t>
            </w:r>
          </w:p>
          <w:p w14:paraId="0119C147"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100 % d’emplois sont créés localement ;</w:t>
            </w:r>
          </w:p>
          <w:p w14:paraId="541878FD"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color w:val="000000"/>
                <w:sz w:val="24"/>
              </w:rPr>
              <w:t>100 % de conflits sociaux reçus liés au projet sont résolus ;</w:t>
            </w:r>
          </w:p>
          <w:p w14:paraId="49E66497"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color w:val="000000"/>
                <w:sz w:val="24"/>
              </w:rPr>
              <w:t>100 % de PA employés dans les chantiers sont identifiés ;</w:t>
            </w:r>
          </w:p>
          <w:p w14:paraId="26ADE2A1"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sz w:val="24"/>
              </w:rPr>
              <w:t>100 % de types des cas d’AES / HS sur les personnes vulnérables sont traités et pris en charge ; et</w:t>
            </w:r>
          </w:p>
          <w:p w14:paraId="77DBF1EF" w14:textId="77777777" w:rsidR="00196763" w:rsidRPr="00196763" w:rsidRDefault="00196763" w:rsidP="00336637">
            <w:pPr>
              <w:numPr>
                <w:ilvl w:val="0"/>
                <w:numId w:val="59"/>
              </w:numPr>
              <w:spacing w:before="0" w:beforeAutospacing="0"/>
              <w:rPr>
                <w:rFonts w:ascii="Times New Roman" w:hAnsi="Times New Roman"/>
                <w:sz w:val="24"/>
              </w:rPr>
            </w:pPr>
            <w:r w:rsidRPr="00196763">
              <w:rPr>
                <w:rFonts w:ascii="Times New Roman" w:hAnsi="Times New Roman"/>
                <w:sz w:val="24"/>
              </w:rPr>
              <w:t>100 % des plaintes reçues sont traitées et résolues.</w:t>
            </w:r>
          </w:p>
        </w:tc>
        <w:tc>
          <w:tcPr>
            <w:tcW w:w="2835" w:type="dxa"/>
            <w:vMerge w:val="restart"/>
            <w:shd w:val="clear" w:color="auto" w:fill="auto"/>
            <w:vAlign w:val="center"/>
          </w:tcPr>
          <w:p w14:paraId="4BDD478C" w14:textId="7600167A"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 xml:space="preserve">Contrôle visuel lors des visites de terrain, </w:t>
            </w:r>
            <w:r w:rsidR="00E05240" w:rsidRPr="00196763">
              <w:rPr>
                <w:rFonts w:ascii="Times New Roman" w:hAnsi="Times New Roman"/>
                <w:sz w:val="24"/>
              </w:rPr>
              <w:t>enquêtes et</w:t>
            </w:r>
            <w:r w:rsidRPr="00196763">
              <w:rPr>
                <w:rFonts w:ascii="Times New Roman" w:hAnsi="Times New Roman"/>
                <w:sz w:val="24"/>
              </w:rPr>
              <w:t xml:space="preserve"> rapports de mission.</w:t>
            </w:r>
          </w:p>
        </w:tc>
        <w:tc>
          <w:tcPr>
            <w:tcW w:w="2268" w:type="dxa"/>
            <w:vMerge w:val="restart"/>
            <w:shd w:val="clear" w:color="auto" w:fill="auto"/>
            <w:vAlign w:val="center"/>
          </w:tcPr>
          <w:p w14:paraId="030EAB17"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Mission de Contrôle</w:t>
            </w:r>
          </w:p>
          <w:p w14:paraId="64C6540A"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(Durant les travaux)</w:t>
            </w:r>
          </w:p>
        </w:tc>
        <w:tc>
          <w:tcPr>
            <w:tcW w:w="2261" w:type="dxa"/>
            <w:vMerge w:val="restart"/>
            <w:shd w:val="clear" w:color="auto" w:fill="auto"/>
            <w:vAlign w:val="center"/>
          </w:tcPr>
          <w:p w14:paraId="4AB34C6D" w14:textId="77777777" w:rsidR="000D5B08" w:rsidRPr="00196763" w:rsidRDefault="000D5B08" w:rsidP="00E05240">
            <w:pPr>
              <w:spacing w:before="0" w:beforeAutospacing="0"/>
              <w:rPr>
                <w:rFonts w:ascii="Times New Roman" w:hAnsi="Times New Roman"/>
                <w:sz w:val="24"/>
              </w:rPr>
            </w:pPr>
            <w:r>
              <w:rPr>
                <w:rFonts w:ascii="Times New Roman" w:hAnsi="Times New Roman"/>
                <w:sz w:val="24"/>
              </w:rPr>
              <w:t xml:space="preserve">UCM, </w:t>
            </w:r>
            <w:r w:rsidRPr="00196763">
              <w:rPr>
                <w:rFonts w:ascii="Times New Roman" w:hAnsi="Times New Roman"/>
                <w:sz w:val="24"/>
              </w:rPr>
              <w:t>CI, CDUK,</w:t>
            </w:r>
          </w:p>
          <w:p w14:paraId="5B87CD29" w14:textId="5E4EF68A" w:rsidR="000D5B08" w:rsidRPr="00196763" w:rsidRDefault="000D5B08" w:rsidP="00E05240">
            <w:pPr>
              <w:spacing w:before="0" w:beforeAutospacing="0"/>
              <w:rPr>
                <w:rFonts w:ascii="Times New Roman" w:hAnsi="Times New Roman"/>
                <w:sz w:val="24"/>
              </w:rPr>
            </w:pPr>
            <w:r w:rsidRPr="00196763">
              <w:rPr>
                <w:rFonts w:ascii="Times New Roman" w:hAnsi="Times New Roman"/>
                <w:sz w:val="24"/>
              </w:rPr>
              <w:t>ACE, OVD,</w:t>
            </w:r>
            <w:r>
              <w:rPr>
                <w:rFonts w:ascii="Times New Roman" w:hAnsi="Times New Roman"/>
                <w:sz w:val="24"/>
              </w:rPr>
              <w:t xml:space="preserve"> SNEL,</w:t>
            </w:r>
            <w:r w:rsidRPr="00196763">
              <w:rPr>
                <w:rFonts w:ascii="Times New Roman" w:hAnsi="Times New Roman"/>
                <w:sz w:val="24"/>
              </w:rPr>
              <w:t xml:space="preserve"> Commune</w:t>
            </w:r>
            <w:r>
              <w:rPr>
                <w:rFonts w:ascii="Times New Roman" w:hAnsi="Times New Roman"/>
                <w:sz w:val="24"/>
              </w:rPr>
              <w:t xml:space="preserve">s de </w:t>
            </w:r>
            <w:r w:rsidR="00466388" w:rsidRPr="00466388">
              <w:rPr>
                <w:rFonts w:ascii="Times New Roman" w:hAnsi="Times New Roman"/>
                <w:sz w:val="24"/>
              </w:rPr>
              <w:t>Mont Ngafula, Masina, Selembao</w:t>
            </w:r>
          </w:p>
          <w:p w14:paraId="28FFF7EF" w14:textId="36E85D9B" w:rsidR="00196763" w:rsidRPr="00196763" w:rsidRDefault="000D5B08" w:rsidP="00E05240">
            <w:pPr>
              <w:spacing w:before="0" w:beforeAutospacing="0"/>
              <w:rPr>
                <w:rFonts w:ascii="Times New Roman" w:hAnsi="Times New Roman"/>
                <w:sz w:val="24"/>
              </w:rPr>
            </w:pPr>
            <w:r w:rsidRPr="00196763">
              <w:rPr>
                <w:rFonts w:ascii="Times New Roman" w:hAnsi="Times New Roman"/>
                <w:sz w:val="24"/>
              </w:rPr>
              <w:t xml:space="preserve">(Trimestriel) </w:t>
            </w:r>
            <w:r w:rsidR="00196763" w:rsidRPr="00196763">
              <w:rPr>
                <w:rFonts w:ascii="Times New Roman" w:hAnsi="Times New Roman"/>
                <w:sz w:val="24"/>
              </w:rPr>
              <w:t>(trimestriel) ONG – VBG/EAS/HS</w:t>
            </w:r>
            <w:r w:rsidR="00E05240">
              <w:rPr>
                <w:rFonts w:ascii="Times New Roman" w:hAnsi="Times New Roman"/>
                <w:sz w:val="24"/>
              </w:rPr>
              <w:t xml:space="preserve"> </w:t>
            </w:r>
            <w:r w:rsidR="00196763" w:rsidRPr="00196763">
              <w:rPr>
                <w:rFonts w:ascii="Times New Roman" w:hAnsi="Times New Roman"/>
                <w:sz w:val="24"/>
              </w:rPr>
              <w:t>(trimestriel)</w:t>
            </w:r>
          </w:p>
        </w:tc>
      </w:tr>
      <w:tr w:rsidR="00196763" w:rsidRPr="00196763" w14:paraId="47F48DDC" w14:textId="77777777" w:rsidTr="00E05240">
        <w:trPr>
          <w:cantSplit/>
          <w:trHeight w:val="1745"/>
        </w:trPr>
        <w:tc>
          <w:tcPr>
            <w:tcW w:w="1786" w:type="dxa"/>
            <w:vMerge/>
            <w:shd w:val="clear" w:color="auto" w:fill="auto"/>
            <w:vAlign w:val="center"/>
          </w:tcPr>
          <w:p w14:paraId="261C76AF" w14:textId="77777777" w:rsidR="00196763" w:rsidRPr="00196763" w:rsidRDefault="00196763" w:rsidP="00E05240">
            <w:pPr>
              <w:spacing w:before="0" w:beforeAutospacing="0"/>
              <w:rPr>
                <w:rFonts w:ascii="Times New Roman" w:hAnsi="Times New Roman"/>
                <w:sz w:val="24"/>
              </w:rPr>
            </w:pPr>
          </w:p>
        </w:tc>
        <w:tc>
          <w:tcPr>
            <w:tcW w:w="6152" w:type="dxa"/>
            <w:vMerge/>
            <w:shd w:val="clear" w:color="auto" w:fill="auto"/>
            <w:vAlign w:val="center"/>
          </w:tcPr>
          <w:p w14:paraId="2D01E99F" w14:textId="77777777" w:rsidR="00196763" w:rsidRPr="00196763" w:rsidRDefault="00196763" w:rsidP="00336637">
            <w:pPr>
              <w:numPr>
                <w:ilvl w:val="0"/>
                <w:numId w:val="59"/>
              </w:numPr>
              <w:spacing w:before="0" w:beforeAutospacing="0"/>
              <w:rPr>
                <w:rFonts w:ascii="Times New Roman" w:hAnsi="Times New Roman"/>
                <w:sz w:val="24"/>
              </w:rPr>
            </w:pPr>
          </w:p>
        </w:tc>
        <w:tc>
          <w:tcPr>
            <w:tcW w:w="2835" w:type="dxa"/>
            <w:vMerge/>
            <w:shd w:val="clear" w:color="auto" w:fill="auto"/>
            <w:vAlign w:val="center"/>
          </w:tcPr>
          <w:p w14:paraId="3D6C4EA1" w14:textId="77777777" w:rsidR="00196763" w:rsidRPr="00196763" w:rsidRDefault="00196763" w:rsidP="00E05240">
            <w:pPr>
              <w:spacing w:before="0" w:beforeAutospacing="0"/>
              <w:rPr>
                <w:rFonts w:ascii="Times New Roman" w:hAnsi="Times New Roman"/>
                <w:sz w:val="24"/>
                <w:lang w:val="nl-NL"/>
              </w:rPr>
            </w:pPr>
          </w:p>
        </w:tc>
        <w:tc>
          <w:tcPr>
            <w:tcW w:w="2268" w:type="dxa"/>
            <w:vMerge/>
            <w:shd w:val="clear" w:color="auto" w:fill="auto"/>
            <w:vAlign w:val="center"/>
          </w:tcPr>
          <w:p w14:paraId="7F115678" w14:textId="77777777" w:rsidR="00196763" w:rsidRPr="00196763" w:rsidRDefault="00196763" w:rsidP="00E05240">
            <w:pPr>
              <w:spacing w:before="0" w:beforeAutospacing="0"/>
              <w:rPr>
                <w:rFonts w:ascii="Times New Roman" w:hAnsi="Times New Roman"/>
                <w:sz w:val="24"/>
                <w:lang w:val="nl-NL"/>
              </w:rPr>
            </w:pPr>
          </w:p>
        </w:tc>
        <w:tc>
          <w:tcPr>
            <w:tcW w:w="2261" w:type="dxa"/>
            <w:vMerge/>
            <w:shd w:val="clear" w:color="auto" w:fill="auto"/>
            <w:vAlign w:val="center"/>
          </w:tcPr>
          <w:p w14:paraId="572F2D95" w14:textId="77777777" w:rsidR="00196763" w:rsidRPr="00196763" w:rsidRDefault="00196763" w:rsidP="00E05240">
            <w:pPr>
              <w:spacing w:before="0" w:beforeAutospacing="0"/>
              <w:rPr>
                <w:rFonts w:ascii="Times New Roman" w:hAnsi="Times New Roman"/>
                <w:sz w:val="24"/>
                <w:lang w:val="nl-NL"/>
              </w:rPr>
            </w:pPr>
          </w:p>
        </w:tc>
      </w:tr>
      <w:tr w:rsidR="00196763" w:rsidRPr="00196763" w14:paraId="6D1FE1DE" w14:textId="77777777" w:rsidTr="00E05240">
        <w:trPr>
          <w:cantSplit/>
          <w:trHeight w:val="510"/>
        </w:trPr>
        <w:tc>
          <w:tcPr>
            <w:tcW w:w="1786" w:type="dxa"/>
            <w:vMerge w:val="restart"/>
            <w:shd w:val="clear" w:color="auto" w:fill="auto"/>
            <w:vAlign w:val="center"/>
          </w:tcPr>
          <w:p w14:paraId="0BF31DDF"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 xml:space="preserve">Mesures sanitaires, d’hygiène et de sécurité </w:t>
            </w:r>
          </w:p>
          <w:p w14:paraId="08CDAB8A" w14:textId="77777777" w:rsidR="00196763" w:rsidRPr="00196763" w:rsidRDefault="00196763" w:rsidP="00E05240">
            <w:pPr>
              <w:spacing w:before="0" w:beforeAutospacing="0"/>
              <w:rPr>
                <w:rFonts w:ascii="Times New Roman" w:hAnsi="Times New Roman"/>
                <w:sz w:val="24"/>
              </w:rPr>
            </w:pPr>
          </w:p>
        </w:tc>
        <w:tc>
          <w:tcPr>
            <w:tcW w:w="6152" w:type="dxa"/>
            <w:vMerge w:val="restart"/>
            <w:shd w:val="clear" w:color="auto" w:fill="auto"/>
            <w:vAlign w:val="center"/>
          </w:tcPr>
          <w:p w14:paraId="553A7119" w14:textId="77777777" w:rsidR="00196763" w:rsidRPr="00196763" w:rsidRDefault="00196763" w:rsidP="00E05240">
            <w:pPr>
              <w:tabs>
                <w:tab w:val="num" w:pos="360"/>
              </w:tabs>
              <w:spacing w:before="0" w:beforeAutospacing="0"/>
              <w:ind w:left="360" w:hanging="360"/>
              <w:rPr>
                <w:rFonts w:ascii="Times New Roman" w:hAnsi="Times New Roman"/>
                <w:sz w:val="24"/>
                <w:u w:val="single"/>
              </w:rPr>
            </w:pPr>
            <w:r w:rsidRPr="00196763">
              <w:rPr>
                <w:rFonts w:ascii="Times New Roman" w:hAnsi="Times New Roman"/>
                <w:sz w:val="24"/>
                <w:u w:val="single"/>
              </w:rPr>
              <w:t>Hygiène et santé/Pollution et nuisances :</w:t>
            </w:r>
          </w:p>
          <w:p w14:paraId="3E11AD1D"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100 % d’entreprises respectant les mesures d’hygiène ;</w:t>
            </w:r>
          </w:p>
          <w:p w14:paraId="472B13FE"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Présence des déchets sur le chantier ;</w:t>
            </w:r>
          </w:p>
          <w:p w14:paraId="5AAAC4AC"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Existence d’un système de collecte et d’élimination des déchets au niveau du chantier ;</w:t>
            </w:r>
          </w:p>
          <w:p w14:paraId="6447ECAC"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100 % des travailleurs sont sensibilisés, dépistés volontairement avant l’embauche sur la lutte contre les IST et le VIH/SIDA ;</w:t>
            </w:r>
          </w:p>
          <w:p w14:paraId="364F7BCB"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100 % des travailleurs accidentés sont pris en charge par le Projet ;</w:t>
            </w:r>
          </w:p>
          <w:p w14:paraId="7DC00B1E" w14:textId="77777777" w:rsidR="00196763" w:rsidRPr="00196763" w:rsidRDefault="00196763" w:rsidP="00336637">
            <w:pPr>
              <w:numPr>
                <w:ilvl w:val="0"/>
                <w:numId w:val="59"/>
              </w:numPr>
              <w:spacing w:before="0" w:beforeAutospacing="0"/>
              <w:rPr>
                <w:rFonts w:ascii="Times New Roman" w:hAnsi="Times New Roman"/>
                <w:color w:val="000000"/>
                <w:sz w:val="24"/>
              </w:rPr>
            </w:pPr>
            <w:r w:rsidRPr="00196763">
              <w:rPr>
                <w:rFonts w:ascii="Times New Roman" w:hAnsi="Times New Roman"/>
                <w:color w:val="000000"/>
                <w:sz w:val="24"/>
              </w:rPr>
              <w:t xml:space="preserve">Taux de prévalence maladies liées aux travaux (IRA). </w:t>
            </w:r>
          </w:p>
        </w:tc>
        <w:tc>
          <w:tcPr>
            <w:tcW w:w="2835" w:type="dxa"/>
            <w:vMerge w:val="restart"/>
            <w:shd w:val="clear" w:color="auto" w:fill="auto"/>
            <w:vAlign w:val="center"/>
          </w:tcPr>
          <w:p w14:paraId="4B777662"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-Contrôle visuel lors des visites de terrain, enquêtes et rapports de mission ;</w:t>
            </w:r>
          </w:p>
          <w:p w14:paraId="41056A70" w14:textId="77777777" w:rsidR="00196763" w:rsidRPr="00196763" w:rsidRDefault="00196763" w:rsidP="00E05240">
            <w:pPr>
              <w:spacing w:before="0" w:beforeAutospacing="0"/>
              <w:rPr>
                <w:rFonts w:ascii="Times New Roman" w:hAnsi="Times New Roman"/>
                <w:sz w:val="24"/>
              </w:rPr>
            </w:pPr>
          </w:p>
          <w:p w14:paraId="07D1268E"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-Contrôle dans les Zones sanitaires (IRA et VIH/SIDA).</w:t>
            </w:r>
          </w:p>
          <w:p w14:paraId="7DC0BD38" w14:textId="77777777" w:rsidR="00196763" w:rsidRPr="00196763" w:rsidRDefault="00196763" w:rsidP="00E05240">
            <w:pPr>
              <w:spacing w:before="0" w:beforeAutospacing="0"/>
              <w:rPr>
                <w:rFonts w:ascii="Times New Roman" w:hAnsi="Times New Roman"/>
                <w:sz w:val="24"/>
              </w:rPr>
            </w:pPr>
          </w:p>
        </w:tc>
        <w:tc>
          <w:tcPr>
            <w:tcW w:w="2268" w:type="dxa"/>
            <w:vMerge w:val="restart"/>
            <w:shd w:val="clear" w:color="auto" w:fill="auto"/>
            <w:vAlign w:val="center"/>
          </w:tcPr>
          <w:p w14:paraId="662810EA"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Mission de Contrôle</w:t>
            </w:r>
          </w:p>
          <w:p w14:paraId="2A1DDFB7" w14:textId="77777777" w:rsidR="00196763" w:rsidRPr="00196763" w:rsidRDefault="00196763" w:rsidP="00E05240">
            <w:pPr>
              <w:spacing w:before="0" w:beforeAutospacing="0"/>
              <w:rPr>
                <w:rFonts w:ascii="Times New Roman" w:hAnsi="Times New Roman"/>
                <w:sz w:val="24"/>
              </w:rPr>
            </w:pPr>
            <w:r w:rsidRPr="00196763">
              <w:rPr>
                <w:rFonts w:ascii="Times New Roman" w:hAnsi="Times New Roman"/>
                <w:sz w:val="24"/>
              </w:rPr>
              <w:t>(Durant les travaux)</w:t>
            </w:r>
          </w:p>
        </w:tc>
        <w:tc>
          <w:tcPr>
            <w:tcW w:w="2261" w:type="dxa"/>
            <w:vMerge w:val="restart"/>
            <w:shd w:val="clear" w:color="auto" w:fill="auto"/>
            <w:vAlign w:val="center"/>
          </w:tcPr>
          <w:p w14:paraId="386635AE" w14:textId="77777777" w:rsidR="000D5B08" w:rsidRPr="00196763" w:rsidRDefault="000D5B08" w:rsidP="00E05240">
            <w:pPr>
              <w:spacing w:before="0" w:beforeAutospacing="0"/>
              <w:rPr>
                <w:rFonts w:ascii="Times New Roman" w:hAnsi="Times New Roman"/>
                <w:sz w:val="24"/>
              </w:rPr>
            </w:pPr>
            <w:r>
              <w:rPr>
                <w:rFonts w:ascii="Times New Roman" w:hAnsi="Times New Roman"/>
                <w:sz w:val="24"/>
              </w:rPr>
              <w:t xml:space="preserve">UCM, </w:t>
            </w:r>
            <w:r w:rsidRPr="00196763">
              <w:rPr>
                <w:rFonts w:ascii="Times New Roman" w:hAnsi="Times New Roman"/>
                <w:sz w:val="24"/>
              </w:rPr>
              <w:t>CI, CDUK,</w:t>
            </w:r>
          </w:p>
          <w:p w14:paraId="44261433" w14:textId="6A40FB2D" w:rsidR="000D5B08" w:rsidRPr="00196763" w:rsidRDefault="000D5B08" w:rsidP="00E05240">
            <w:pPr>
              <w:spacing w:before="0" w:beforeAutospacing="0"/>
              <w:rPr>
                <w:rFonts w:ascii="Times New Roman" w:hAnsi="Times New Roman"/>
                <w:sz w:val="24"/>
              </w:rPr>
            </w:pPr>
            <w:r w:rsidRPr="00196763">
              <w:rPr>
                <w:rFonts w:ascii="Times New Roman" w:hAnsi="Times New Roman"/>
                <w:sz w:val="24"/>
              </w:rPr>
              <w:t xml:space="preserve">ACE, OVD, </w:t>
            </w:r>
            <w:r>
              <w:rPr>
                <w:rFonts w:ascii="Times New Roman" w:hAnsi="Times New Roman"/>
                <w:sz w:val="24"/>
              </w:rPr>
              <w:t xml:space="preserve">SNEL, </w:t>
            </w:r>
            <w:r w:rsidRPr="00196763">
              <w:rPr>
                <w:rFonts w:ascii="Times New Roman" w:hAnsi="Times New Roman"/>
                <w:sz w:val="24"/>
              </w:rPr>
              <w:t>Commune</w:t>
            </w:r>
            <w:r>
              <w:rPr>
                <w:rFonts w:ascii="Times New Roman" w:hAnsi="Times New Roman"/>
                <w:sz w:val="24"/>
              </w:rPr>
              <w:t xml:space="preserve">s de </w:t>
            </w:r>
            <w:r w:rsidR="009D3085" w:rsidRPr="009D3085">
              <w:rPr>
                <w:rFonts w:ascii="Times New Roman" w:hAnsi="Times New Roman"/>
                <w:sz w:val="24"/>
              </w:rPr>
              <w:t>Mont Ngafula, Masina, Selembao</w:t>
            </w:r>
          </w:p>
          <w:p w14:paraId="55851267" w14:textId="2CE2D747" w:rsidR="00196763" w:rsidRPr="00196763" w:rsidRDefault="000D5B08" w:rsidP="00E05240">
            <w:pPr>
              <w:spacing w:before="0" w:beforeAutospacing="0"/>
              <w:rPr>
                <w:rFonts w:ascii="Times New Roman" w:hAnsi="Times New Roman"/>
                <w:sz w:val="24"/>
              </w:rPr>
            </w:pPr>
            <w:r w:rsidRPr="00196763">
              <w:rPr>
                <w:rFonts w:ascii="Times New Roman" w:hAnsi="Times New Roman"/>
                <w:sz w:val="24"/>
              </w:rPr>
              <w:t xml:space="preserve">(Trimestriel) </w:t>
            </w:r>
            <w:r w:rsidR="00196763" w:rsidRPr="00196763">
              <w:rPr>
                <w:rFonts w:ascii="Times New Roman" w:hAnsi="Times New Roman"/>
                <w:sz w:val="24"/>
              </w:rPr>
              <w:t>(trimestriel) PNMLS,</w:t>
            </w:r>
            <w:r w:rsidR="00E05240">
              <w:rPr>
                <w:rFonts w:ascii="Times New Roman" w:hAnsi="Times New Roman"/>
                <w:sz w:val="24"/>
              </w:rPr>
              <w:t xml:space="preserve"> </w:t>
            </w:r>
            <w:r w:rsidR="00196763" w:rsidRPr="00196763">
              <w:rPr>
                <w:rFonts w:ascii="Times New Roman" w:hAnsi="Times New Roman"/>
                <w:sz w:val="24"/>
              </w:rPr>
              <w:t>(trimestriel)</w:t>
            </w:r>
          </w:p>
        </w:tc>
      </w:tr>
      <w:tr w:rsidR="00196763" w:rsidRPr="00196763" w14:paraId="5399CF62" w14:textId="77777777" w:rsidTr="00E05240">
        <w:trPr>
          <w:cantSplit/>
          <w:trHeight w:val="975"/>
        </w:trPr>
        <w:tc>
          <w:tcPr>
            <w:tcW w:w="1786" w:type="dxa"/>
            <w:vMerge/>
            <w:shd w:val="clear" w:color="auto" w:fill="auto"/>
          </w:tcPr>
          <w:p w14:paraId="7B28E36D" w14:textId="77777777" w:rsidR="00196763" w:rsidRPr="00196763" w:rsidRDefault="00196763" w:rsidP="002F1BEB">
            <w:pPr>
              <w:spacing w:before="0" w:beforeAutospacing="0"/>
              <w:jc w:val="both"/>
              <w:rPr>
                <w:rFonts w:ascii="Times New Roman" w:hAnsi="Times New Roman"/>
                <w:sz w:val="24"/>
              </w:rPr>
            </w:pPr>
          </w:p>
        </w:tc>
        <w:tc>
          <w:tcPr>
            <w:tcW w:w="6152" w:type="dxa"/>
            <w:vMerge/>
            <w:shd w:val="clear" w:color="auto" w:fill="auto"/>
          </w:tcPr>
          <w:p w14:paraId="6AA9CE72" w14:textId="77777777" w:rsidR="00196763" w:rsidRPr="00196763" w:rsidRDefault="00196763" w:rsidP="00336637">
            <w:pPr>
              <w:numPr>
                <w:ilvl w:val="0"/>
                <w:numId w:val="59"/>
              </w:numPr>
              <w:spacing w:before="0" w:beforeAutospacing="0"/>
              <w:jc w:val="both"/>
              <w:rPr>
                <w:rFonts w:ascii="Times New Roman" w:hAnsi="Times New Roman"/>
                <w:sz w:val="24"/>
              </w:rPr>
            </w:pPr>
          </w:p>
        </w:tc>
        <w:tc>
          <w:tcPr>
            <w:tcW w:w="2835" w:type="dxa"/>
            <w:vMerge/>
            <w:shd w:val="clear" w:color="auto" w:fill="auto"/>
          </w:tcPr>
          <w:p w14:paraId="0F61E361" w14:textId="77777777" w:rsidR="00196763" w:rsidRPr="00196763" w:rsidRDefault="00196763" w:rsidP="002F1BEB">
            <w:pPr>
              <w:spacing w:before="0" w:beforeAutospacing="0"/>
              <w:jc w:val="both"/>
              <w:rPr>
                <w:rFonts w:ascii="Times New Roman" w:hAnsi="Times New Roman"/>
                <w:sz w:val="24"/>
              </w:rPr>
            </w:pPr>
          </w:p>
        </w:tc>
        <w:tc>
          <w:tcPr>
            <w:tcW w:w="2268" w:type="dxa"/>
            <w:vMerge/>
            <w:shd w:val="clear" w:color="auto" w:fill="auto"/>
          </w:tcPr>
          <w:p w14:paraId="395CAC4C" w14:textId="77777777" w:rsidR="00196763" w:rsidRPr="00196763" w:rsidRDefault="00196763" w:rsidP="002F1BEB">
            <w:pPr>
              <w:spacing w:before="0" w:beforeAutospacing="0"/>
              <w:jc w:val="both"/>
              <w:rPr>
                <w:rFonts w:ascii="Times New Roman" w:hAnsi="Times New Roman"/>
                <w:sz w:val="24"/>
              </w:rPr>
            </w:pPr>
          </w:p>
        </w:tc>
        <w:tc>
          <w:tcPr>
            <w:tcW w:w="2261" w:type="dxa"/>
            <w:vMerge/>
            <w:shd w:val="clear" w:color="auto" w:fill="auto"/>
          </w:tcPr>
          <w:p w14:paraId="334AB1F5" w14:textId="77777777" w:rsidR="00196763" w:rsidRPr="00196763" w:rsidRDefault="00196763" w:rsidP="002F1BEB">
            <w:pPr>
              <w:spacing w:before="0" w:beforeAutospacing="0"/>
              <w:jc w:val="both"/>
              <w:rPr>
                <w:rFonts w:ascii="Times New Roman" w:hAnsi="Times New Roman"/>
                <w:sz w:val="24"/>
              </w:rPr>
            </w:pPr>
          </w:p>
        </w:tc>
      </w:tr>
      <w:tr w:rsidR="00196763" w:rsidRPr="00196763" w14:paraId="0420221A" w14:textId="77777777" w:rsidTr="00E05240">
        <w:trPr>
          <w:cantSplit/>
          <w:trHeight w:val="2135"/>
        </w:trPr>
        <w:tc>
          <w:tcPr>
            <w:tcW w:w="1786" w:type="dxa"/>
            <w:vMerge/>
            <w:tcBorders>
              <w:bottom w:val="single" w:sz="4" w:space="0" w:color="auto"/>
            </w:tcBorders>
            <w:shd w:val="clear" w:color="auto" w:fill="auto"/>
          </w:tcPr>
          <w:p w14:paraId="4EB5B21A" w14:textId="77777777" w:rsidR="00196763" w:rsidRPr="00196763" w:rsidRDefault="00196763" w:rsidP="002F1BEB">
            <w:pPr>
              <w:spacing w:before="0" w:beforeAutospacing="0"/>
              <w:jc w:val="both"/>
              <w:rPr>
                <w:rFonts w:ascii="Times New Roman" w:hAnsi="Times New Roman"/>
                <w:sz w:val="24"/>
              </w:rPr>
            </w:pPr>
          </w:p>
        </w:tc>
        <w:tc>
          <w:tcPr>
            <w:tcW w:w="6152" w:type="dxa"/>
            <w:tcBorders>
              <w:bottom w:val="single" w:sz="4" w:space="0" w:color="auto"/>
            </w:tcBorders>
            <w:shd w:val="clear" w:color="auto" w:fill="auto"/>
          </w:tcPr>
          <w:p w14:paraId="2B7E5E92" w14:textId="77777777" w:rsidR="00196763" w:rsidRPr="00196763" w:rsidRDefault="00196763" w:rsidP="002F1BEB">
            <w:pPr>
              <w:spacing w:before="0" w:beforeAutospacing="0"/>
              <w:jc w:val="both"/>
              <w:rPr>
                <w:rFonts w:ascii="Times New Roman" w:hAnsi="Times New Roman"/>
                <w:bCs/>
                <w:sz w:val="24"/>
                <w:u w:val="single"/>
              </w:rPr>
            </w:pPr>
            <w:r w:rsidRPr="00196763">
              <w:rPr>
                <w:rFonts w:ascii="Times New Roman" w:hAnsi="Times New Roman"/>
                <w:bCs/>
                <w:sz w:val="24"/>
                <w:u w:val="single"/>
              </w:rPr>
              <w:t>Sécurité dans les chantiers :</w:t>
            </w:r>
          </w:p>
          <w:p w14:paraId="29FED9B0"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Disponibilité de consignes de sécurité en cas d’accident ;</w:t>
            </w:r>
          </w:p>
          <w:p w14:paraId="30F1F5D4"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100 % d’ouvriers respectant le port d’EPI ;</w:t>
            </w:r>
          </w:p>
          <w:p w14:paraId="4D708508"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Existence d’une signalisation appropriée ;</w:t>
            </w:r>
          </w:p>
          <w:p w14:paraId="70AC5487"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Niveau de conformité technique des véhicules de transport ;</w:t>
            </w:r>
          </w:p>
          <w:p w14:paraId="1E33A9F8"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Présence d’une trousse médicale ou d’un Poste de Santé sur le chantier ;</w:t>
            </w:r>
          </w:p>
          <w:p w14:paraId="3F0C4A5D"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Niveau de respect des horaires de travail ;</w:t>
            </w:r>
          </w:p>
          <w:p w14:paraId="558D9F43"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Disponibilité de kits de premiers soins ;</w:t>
            </w:r>
          </w:p>
          <w:p w14:paraId="3523A023" w14:textId="77777777" w:rsidR="00196763" w:rsidRPr="00196763" w:rsidRDefault="00196763" w:rsidP="00336637">
            <w:pPr>
              <w:numPr>
                <w:ilvl w:val="0"/>
                <w:numId w:val="59"/>
              </w:numPr>
              <w:spacing w:before="0" w:beforeAutospacing="0"/>
              <w:jc w:val="both"/>
              <w:rPr>
                <w:rFonts w:ascii="Times New Roman" w:hAnsi="Times New Roman"/>
                <w:color w:val="000000"/>
                <w:sz w:val="24"/>
              </w:rPr>
            </w:pPr>
            <w:r w:rsidRPr="00196763">
              <w:rPr>
                <w:rFonts w:ascii="Times New Roman" w:hAnsi="Times New Roman"/>
                <w:color w:val="000000"/>
                <w:sz w:val="24"/>
              </w:rPr>
              <w:t>Respect de la limitation de vitesse ;</w:t>
            </w:r>
          </w:p>
          <w:p w14:paraId="32C32D8A" w14:textId="77777777" w:rsidR="00196763" w:rsidRPr="00196763" w:rsidRDefault="00196763" w:rsidP="00336637">
            <w:pPr>
              <w:numPr>
                <w:ilvl w:val="0"/>
                <w:numId w:val="59"/>
              </w:numPr>
              <w:spacing w:before="0" w:beforeAutospacing="0"/>
              <w:jc w:val="both"/>
              <w:rPr>
                <w:rFonts w:ascii="Times New Roman" w:hAnsi="Times New Roman"/>
                <w:sz w:val="24"/>
              </w:rPr>
            </w:pPr>
            <w:r w:rsidRPr="00196763">
              <w:rPr>
                <w:rFonts w:ascii="Times New Roman" w:hAnsi="Times New Roman"/>
                <w:color w:val="000000"/>
                <w:sz w:val="24"/>
              </w:rPr>
              <w:t>Effectivité du programme de sensibilisation du personnel et des populations riveraines.</w:t>
            </w:r>
          </w:p>
        </w:tc>
        <w:tc>
          <w:tcPr>
            <w:tcW w:w="2835" w:type="dxa"/>
            <w:shd w:val="clear" w:color="auto" w:fill="auto"/>
          </w:tcPr>
          <w:p w14:paraId="04B6E446" w14:textId="77777777" w:rsidR="00196763" w:rsidRPr="00196763" w:rsidRDefault="00196763" w:rsidP="002F1BEB">
            <w:pPr>
              <w:spacing w:before="0" w:beforeAutospacing="0"/>
              <w:jc w:val="both"/>
              <w:rPr>
                <w:rFonts w:ascii="Times New Roman" w:hAnsi="Times New Roman"/>
                <w:sz w:val="24"/>
              </w:rPr>
            </w:pPr>
          </w:p>
          <w:p w14:paraId="775FFC6F" w14:textId="77777777" w:rsidR="00196763" w:rsidRPr="00196763" w:rsidRDefault="00196763" w:rsidP="002F1BEB">
            <w:pPr>
              <w:spacing w:before="0" w:beforeAutospacing="0"/>
              <w:jc w:val="both"/>
              <w:rPr>
                <w:rFonts w:ascii="Times New Roman" w:hAnsi="Times New Roman"/>
                <w:sz w:val="24"/>
              </w:rPr>
            </w:pPr>
          </w:p>
          <w:p w14:paraId="38643891" w14:textId="77777777" w:rsidR="00196763" w:rsidRPr="00196763" w:rsidRDefault="00196763" w:rsidP="002F1BEB">
            <w:pPr>
              <w:spacing w:before="0" w:beforeAutospacing="0"/>
              <w:jc w:val="both"/>
              <w:rPr>
                <w:rFonts w:ascii="Times New Roman" w:hAnsi="Times New Roman"/>
                <w:sz w:val="24"/>
              </w:rPr>
            </w:pPr>
          </w:p>
          <w:p w14:paraId="77DAF175" w14:textId="77777777" w:rsidR="00196763" w:rsidRPr="00196763" w:rsidRDefault="00196763" w:rsidP="00336637">
            <w:pPr>
              <w:numPr>
                <w:ilvl w:val="0"/>
                <w:numId w:val="78"/>
              </w:numPr>
              <w:spacing w:before="0" w:beforeAutospacing="0"/>
              <w:ind w:left="423"/>
              <w:jc w:val="both"/>
              <w:rPr>
                <w:rFonts w:ascii="Times New Roman" w:hAnsi="Times New Roman"/>
                <w:sz w:val="24"/>
              </w:rPr>
            </w:pPr>
            <w:r w:rsidRPr="00196763">
              <w:rPr>
                <w:rFonts w:ascii="Times New Roman" w:hAnsi="Times New Roman"/>
                <w:sz w:val="24"/>
              </w:rPr>
              <w:t>Contrôle visuel lors des visites de terrain, enquêtes et rapports de mission ;</w:t>
            </w:r>
          </w:p>
          <w:p w14:paraId="256E0D17" w14:textId="77777777" w:rsidR="00196763" w:rsidRPr="00196763" w:rsidRDefault="00196763" w:rsidP="00336637">
            <w:pPr>
              <w:numPr>
                <w:ilvl w:val="0"/>
                <w:numId w:val="78"/>
              </w:numPr>
              <w:spacing w:before="0" w:beforeAutospacing="0"/>
              <w:ind w:left="423"/>
              <w:jc w:val="both"/>
              <w:rPr>
                <w:rFonts w:ascii="Times New Roman" w:hAnsi="Times New Roman"/>
                <w:sz w:val="24"/>
              </w:rPr>
            </w:pPr>
            <w:r w:rsidRPr="00196763">
              <w:rPr>
                <w:rFonts w:ascii="Times New Roman" w:hAnsi="Times New Roman"/>
                <w:sz w:val="24"/>
              </w:rPr>
              <w:t>Rapport de police/gendarmerie ;</w:t>
            </w:r>
          </w:p>
          <w:p w14:paraId="09F9014D" w14:textId="77777777" w:rsidR="00196763" w:rsidRPr="00196763" w:rsidRDefault="00196763" w:rsidP="00336637">
            <w:pPr>
              <w:numPr>
                <w:ilvl w:val="0"/>
                <w:numId w:val="78"/>
              </w:numPr>
              <w:spacing w:before="0" w:beforeAutospacing="0"/>
              <w:ind w:left="423"/>
              <w:jc w:val="both"/>
              <w:rPr>
                <w:rFonts w:ascii="Times New Roman" w:hAnsi="Times New Roman"/>
                <w:sz w:val="24"/>
              </w:rPr>
            </w:pPr>
            <w:r w:rsidRPr="00196763">
              <w:rPr>
                <w:rFonts w:ascii="Times New Roman" w:hAnsi="Times New Roman"/>
                <w:sz w:val="24"/>
              </w:rPr>
              <w:t>Consultation des communautés locales.</w:t>
            </w:r>
          </w:p>
        </w:tc>
        <w:tc>
          <w:tcPr>
            <w:tcW w:w="2268" w:type="dxa"/>
            <w:shd w:val="clear" w:color="auto" w:fill="auto"/>
          </w:tcPr>
          <w:p w14:paraId="30B3A790" w14:textId="77777777" w:rsidR="00196763" w:rsidRPr="00196763" w:rsidRDefault="00196763" w:rsidP="002F1BEB">
            <w:pPr>
              <w:spacing w:before="0" w:beforeAutospacing="0"/>
              <w:jc w:val="both"/>
              <w:rPr>
                <w:rFonts w:ascii="Times New Roman" w:hAnsi="Times New Roman"/>
                <w:sz w:val="24"/>
              </w:rPr>
            </w:pPr>
            <w:r w:rsidRPr="00196763">
              <w:rPr>
                <w:rFonts w:ascii="Times New Roman" w:hAnsi="Times New Roman"/>
                <w:sz w:val="24"/>
              </w:rPr>
              <w:t>Mission de Contrôle</w:t>
            </w:r>
          </w:p>
          <w:p w14:paraId="773008D0" w14:textId="77777777" w:rsidR="00196763" w:rsidRPr="00196763" w:rsidRDefault="00196763" w:rsidP="002F1BEB">
            <w:pPr>
              <w:spacing w:before="0" w:beforeAutospacing="0"/>
              <w:jc w:val="both"/>
              <w:rPr>
                <w:rFonts w:ascii="Times New Roman" w:hAnsi="Times New Roman"/>
                <w:sz w:val="24"/>
              </w:rPr>
            </w:pPr>
            <w:r w:rsidRPr="00196763">
              <w:rPr>
                <w:rFonts w:ascii="Times New Roman" w:hAnsi="Times New Roman"/>
                <w:sz w:val="24"/>
              </w:rPr>
              <w:t>(Durant les travaux)</w:t>
            </w:r>
          </w:p>
        </w:tc>
        <w:tc>
          <w:tcPr>
            <w:tcW w:w="2261" w:type="dxa"/>
            <w:shd w:val="clear" w:color="auto" w:fill="auto"/>
          </w:tcPr>
          <w:p w14:paraId="13495F1F" w14:textId="723FA50E" w:rsidR="000D5B08" w:rsidRPr="000D5B08" w:rsidRDefault="000D5B08" w:rsidP="002F1BEB">
            <w:pPr>
              <w:spacing w:before="0" w:beforeAutospacing="0"/>
              <w:rPr>
                <w:rFonts w:ascii="Times New Roman" w:hAnsi="Times New Roman"/>
                <w:sz w:val="24"/>
              </w:rPr>
            </w:pPr>
            <w:r w:rsidRPr="000D5B08">
              <w:rPr>
                <w:rFonts w:ascii="Times New Roman" w:hAnsi="Times New Roman"/>
                <w:sz w:val="24"/>
              </w:rPr>
              <w:t>UCM, CI, CDUK,</w:t>
            </w:r>
            <w:r w:rsidR="009440C1">
              <w:rPr>
                <w:rFonts w:ascii="Times New Roman" w:hAnsi="Times New Roman"/>
                <w:sz w:val="24"/>
              </w:rPr>
              <w:t xml:space="preserve"> SNEL,</w:t>
            </w:r>
          </w:p>
          <w:p w14:paraId="7DECE528" w14:textId="0EFD316F" w:rsidR="00196763" w:rsidRPr="00196763" w:rsidRDefault="000D5B08" w:rsidP="00E05240">
            <w:pPr>
              <w:spacing w:before="0" w:beforeAutospacing="0"/>
              <w:rPr>
                <w:rFonts w:ascii="Times New Roman" w:hAnsi="Times New Roman"/>
                <w:sz w:val="24"/>
              </w:rPr>
            </w:pPr>
            <w:r w:rsidRPr="000D5B08">
              <w:rPr>
                <w:rFonts w:ascii="Times New Roman" w:hAnsi="Times New Roman"/>
                <w:sz w:val="24"/>
              </w:rPr>
              <w:t xml:space="preserve">ACE, OVD, Communes de </w:t>
            </w:r>
            <w:r w:rsidR="009D3085" w:rsidRPr="009D3085">
              <w:rPr>
                <w:rFonts w:ascii="Times New Roman" w:hAnsi="Times New Roman"/>
                <w:sz w:val="24"/>
              </w:rPr>
              <w:t>Mont Ngafula, Masina, Selembao</w:t>
            </w:r>
            <w:r w:rsidR="00E05240">
              <w:rPr>
                <w:rFonts w:ascii="Times New Roman" w:hAnsi="Times New Roman"/>
                <w:sz w:val="24"/>
              </w:rPr>
              <w:t xml:space="preserve"> </w:t>
            </w:r>
            <w:r w:rsidRPr="000D5B08">
              <w:rPr>
                <w:rFonts w:ascii="Times New Roman" w:hAnsi="Times New Roman"/>
                <w:sz w:val="24"/>
              </w:rPr>
              <w:t xml:space="preserve"> </w:t>
            </w:r>
            <w:r w:rsidR="00196763" w:rsidRPr="00196763">
              <w:rPr>
                <w:rFonts w:ascii="Times New Roman" w:hAnsi="Times New Roman"/>
                <w:sz w:val="24"/>
              </w:rPr>
              <w:t>(trimestriel)</w:t>
            </w:r>
          </w:p>
        </w:tc>
      </w:tr>
    </w:tbl>
    <w:p w14:paraId="583AD683" w14:textId="77777777" w:rsidR="000D5B08" w:rsidRDefault="000D5B08" w:rsidP="00196763">
      <w:pPr>
        <w:spacing w:before="0" w:beforeAutospacing="0" w:line="276" w:lineRule="auto"/>
        <w:jc w:val="both"/>
        <w:rPr>
          <w:rFonts w:ascii="Times New Roman" w:hAnsi="Times New Roman"/>
          <w:sz w:val="24"/>
        </w:rPr>
      </w:pPr>
    </w:p>
    <w:p w14:paraId="5FC8E894" w14:textId="49161DD9" w:rsidR="00196763" w:rsidRPr="00196763" w:rsidRDefault="000D5B08" w:rsidP="00196763">
      <w:pPr>
        <w:spacing w:before="0" w:beforeAutospacing="0" w:line="276" w:lineRule="auto"/>
        <w:jc w:val="both"/>
        <w:rPr>
          <w:rFonts w:ascii="Times New Roman" w:hAnsi="Times New Roman"/>
          <w:sz w:val="24"/>
        </w:rPr>
      </w:pPr>
      <w:r w:rsidRPr="002F1BEB">
        <w:rPr>
          <w:rFonts w:ascii="Times New Roman" w:hAnsi="Times New Roman"/>
          <w:sz w:val="24"/>
        </w:rPr>
        <w:t xml:space="preserve">Le Tableau </w:t>
      </w:r>
      <w:r w:rsidR="002F1BEB">
        <w:rPr>
          <w:rFonts w:ascii="Times New Roman" w:hAnsi="Times New Roman"/>
          <w:sz w:val="24"/>
        </w:rPr>
        <w:t>5</w:t>
      </w:r>
      <w:r w:rsidR="00E05240">
        <w:rPr>
          <w:rFonts w:ascii="Times New Roman" w:hAnsi="Times New Roman"/>
          <w:sz w:val="24"/>
        </w:rPr>
        <w:t>6</w:t>
      </w:r>
      <w:r w:rsidR="00196763" w:rsidRPr="00196763">
        <w:rPr>
          <w:rFonts w:ascii="Times New Roman" w:hAnsi="Times New Roman"/>
          <w:sz w:val="24"/>
        </w:rPr>
        <w:t xml:space="preserve"> ci-dessous présente le suivi à travers la mise en œuvre des mesures environnementales et sociales.</w:t>
      </w:r>
    </w:p>
    <w:p w14:paraId="4E126F42" w14:textId="7EC3B81D" w:rsidR="00196763" w:rsidRPr="009440C1" w:rsidRDefault="002F1BEB" w:rsidP="004F342A">
      <w:pPr>
        <w:pStyle w:val="Lgende"/>
        <w:spacing w:before="240"/>
        <w:jc w:val="center"/>
        <w:rPr>
          <w:bCs/>
          <w:i w:val="0"/>
          <w:lang w:val="x-none" w:eastAsia="x-none"/>
        </w:rPr>
      </w:pPr>
      <w:bookmarkStart w:id="852" w:name="_Toc172069239"/>
      <w:r>
        <w:t xml:space="preserve">Tableau </w:t>
      </w:r>
      <w:r>
        <w:fldChar w:fldCharType="begin"/>
      </w:r>
      <w:r>
        <w:instrText xml:space="preserve"> SEQ Tableau \* ARABIC </w:instrText>
      </w:r>
      <w:r>
        <w:fldChar w:fldCharType="separate"/>
      </w:r>
      <w:r w:rsidR="00E05240">
        <w:rPr>
          <w:noProof/>
        </w:rPr>
        <w:t>56</w:t>
      </w:r>
      <w:r>
        <w:fldChar w:fldCharType="end"/>
      </w:r>
      <w:r>
        <w:t xml:space="preserve">. </w:t>
      </w:r>
      <w:r w:rsidRPr="004501EE">
        <w:t>Mise en œuvre du plan de surveillance environnementale et sociale</w:t>
      </w:r>
      <w:bookmarkEnd w:id="852"/>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5498"/>
        <w:gridCol w:w="4819"/>
        <w:gridCol w:w="2865"/>
      </w:tblGrid>
      <w:tr w:rsidR="00196763" w:rsidRPr="00196763" w14:paraId="13065DAE" w14:textId="77777777" w:rsidTr="00E05240">
        <w:trPr>
          <w:trHeight w:val="365"/>
          <w:tblHeader/>
          <w:jc w:val="center"/>
        </w:trPr>
        <w:tc>
          <w:tcPr>
            <w:tcW w:w="2122" w:type="dxa"/>
            <w:shd w:val="clear" w:color="auto" w:fill="FBE4D5" w:themeFill="accent2" w:themeFillTint="33"/>
            <w:vAlign w:val="center"/>
          </w:tcPr>
          <w:p w14:paraId="373EEBFA" w14:textId="487749BE" w:rsidR="00196763" w:rsidRPr="00196763" w:rsidRDefault="00196763" w:rsidP="00357568">
            <w:pPr>
              <w:spacing w:before="0" w:beforeAutospacing="0" w:line="276" w:lineRule="auto"/>
              <w:jc w:val="center"/>
              <w:rPr>
                <w:rFonts w:ascii="Times New Roman" w:hAnsi="Times New Roman"/>
                <w:b/>
                <w:color w:val="000000"/>
                <w:sz w:val="24"/>
                <w:lang w:val="en-US"/>
              </w:rPr>
            </w:pPr>
            <w:r w:rsidRPr="00196763">
              <w:rPr>
                <w:rFonts w:ascii="Times New Roman" w:hAnsi="Times New Roman"/>
                <w:b/>
                <w:color w:val="000000"/>
                <w:sz w:val="24"/>
                <w:lang w:val="en-US"/>
              </w:rPr>
              <w:t xml:space="preserve">Eléments à </w:t>
            </w:r>
            <w:r w:rsidRPr="00196763">
              <w:rPr>
                <w:rFonts w:ascii="Times New Roman" w:hAnsi="Times New Roman"/>
                <w:b/>
                <w:color w:val="000000"/>
                <w:sz w:val="24"/>
                <w:lang w:val="fr-BE"/>
              </w:rPr>
              <w:t>surveiller</w:t>
            </w:r>
          </w:p>
        </w:tc>
        <w:tc>
          <w:tcPr>
            <w:tcW w:w="5498" w:type="dxa"/>
            <w:shd w:val="clear" w:color="auto" w:fill="FBE4D5" w:themeFill="accent2" w:themeFillTint="33"/>
            <w:vAlign w:val="center"/>
          </w:tcPr>
          <w:p w14:paraId="03EFB762" w14:textId="77777777" w:rsidR="00196763" w:rsidRPr="00196763" w:rsidRDefault="00196763" w:rsidP="00196763">
            <w:pPr>
              <w:spacing w:before="0" w:beforeAutospacing="0" w:line="276" w:lineRule="auto"/>
              <w:jc w:val="center"/>
              <w:rPr>
                <w:rFonts w:ascii="Times New Roman" w:hAnsi="Times New Roman"/>
                <w:b/>
                <w:color w:val="000000"/>
                <w:sz w:val="24"/>
              </w:rPr>
            </w:pPr>
            <w:r w:rsidRPr="00196763">
              <w:rPr>
                <w:rFonts w:ascii="Times New Roman" w:hAnsi="Times New Roman"/>
                <w:b/>
                <w:color w:val="000000"/>
                <w:sz w:val="24"/>
              </w:rPr>
              <w:t>Méthodes et Dispositifs de surveillance</w:t>
            </w:r>
          </w:p>
        </w:tc>
        <w:tc>
          <w:tcPr>
            <w:tcW w:w="4819" w:type="dxa"/>
            <w:shd w:val="clear" w:color="auto" w:fill="FBE4D5" w:themeFill="accent2" w:themeFillTint="33"/>
          </w:tcPr>
          <w:p w14:paraId="1C20D84E" w14:textId="77777777" w:rsidR="00196763" w:rsidRPr="00196763" w:rsidRDefault="00196763" w:rsidP="00196763">
            <w:pPr>
              <w:spacing w:before="0" w:beforeAutospacing="0" w:line="276" w:lineRule="auto"/>
              <w:jc w:val="center"/>
              <w:rPr>
                <w:rFonts w:ascii="Times New Roman" w:hAnsi="Times New Roman"/>
                <w:b/>
                <w:color w:val="000000"/>
                <w:sz w:val="24"/>
                <w:lang w:val="en-US"/>
              </w:rPr>
            </w:pPr>
            <w:r w:rsidRPr="00196763">
              <w:rPr>
                <w:rFonts w:ascii="Times New Roman" w:hAnsi="Times New Roman"/>
                <w:b/>
                <w:color w:val="000000"/>
                <w:sz w:val="24"/>
                <w:lang w:val="en-US"/>
              </w:rPr>
              <w:t>Moyen de verification</w:t>
            </w:r>
          </w:p>
        </w:tc>
        <w:tc>
          <w:tcPr>
            <w:tcW w:w="2865" w:type="dxa"/>
            <w:tcBorders>
              <w:right w:val="single" w:sz="6" w:space="0" w:color="auto"/>
            </w:tcBorders>
            <w:shd w:val="clear" w:color="auto" w:fill="FBE4D5" w:themeFill="accent2" w:themeFillTint="33"/>
            <w:vAlign w:val="center"/>
          </w:tcPr>
          <w:p w14:paraId="3316F6C9" w14:textId="77777777" w:rsidR="00196763" w:rsidRPr="00196763" w:rsidRDefault="00196763" w:rsidP="00196763">
            <w:pPr>
              <w:spacing w:before="0" w:beforeAutospacing="0" w:line="276" w:lineRule="auto"/>
              <w:jc w:val="center"/>
              <w:rPr>
                <w:rFonts w:ascii="Times New Roman" w:hAnsi="Times New Roman"/>
                <w:b/>
                <w:color w:val="000000"/>
                <w:sz w:val="24"/>
                <w:lang w:val="en-US"/>
              </w:rPr>
            </w:pPr>
            <w:r w:rsidRPr="00196763">
              <w:rPr>
                <w:rFonts w:ascii="Times New Roman" w:hAnsi="Times New Roman"/>
                <w:b/>
                <w:color w:val="000000"/>
                <w:sz w:val="24"/>
                <w:lang w:val="en-US"/>
              </w:rPr>
              <w:t>Responsables</w:t>
            </w:r>
          </w:p>
        </w:tc>
      </w:tr>
      <w:tr w:rsidR="00196763" w:rsidRPr="00196763" w14:paraId="2A8ADFED" w14:textId="77777777" w:rsidTr="00E05240">
        <w:trPr>
          <w:jc w:val="center"/>
        </w:trPr>
        <w:tc>
          <w:tcPr>
            <w:tcW w:w="2122" w:type="dxa"/>
            <w:shd w:val="clear" w:color="auto" w:fill="auto"/>
            <w:vAlign w:val="center"/>
          </w:tcPr>
          <w:p w14:paraId="76449BD2" w14:textId="77777777" w:rsidR="00196763" w:rsidRPr="00196763" w:rsidRDefault="00196763" w:rsidP="00196763">
            <w:pPr>
              <w:spacing w:before="0" w:beforeAutospacing="0" w:line="276" w:lineRule="auto"/>
              <w:jc w:val="both"/>
              <w:rPr>
                <w:rFonts w:ascii="Times New Roman" w:hAnsi="Times New Roman"/>
                <w:b/>
                <w:color w:val="000000"/>
                <w:sz w:val="24"/>
              </w:rPr>
            </w:pPr>
            <w:r w:rsidRPr="00196763">
              <w:rPr>
                <w:rFonts w:ascii="Times New Roman" w:hAnsi="Times New Roman"/>
                <w:color w:val="000000"/>
                <w:sz w:val="24"/>
              </w:rPr>
              <w:t>Mise en œuvre des mesures environnementales prescrites dans le PGES</w:t>
            </w:r>
          </w:p>
        </w:tc>
        <w:tc>
          <w:tcPr>
            <w:tcW w:w="5498" w:type="dxa"/>
            <w:shd w:val="clear" w:color="auto" w:fill="auto"/>
            <w:vAlign w:val="center"/>
          </w:tcPr>
          <w:p w14:paraId="411ACFA9" w14:textId="77777777" w:rsidR="00196763" w:rsidRPr="00196763" w:rsidRDefault="00196763" w:rsidP="00336637">
            <w:pPr>
              <w:numPr>
                <w:ilvl w:val="0"/>
                <w:numId w:val="76"/>
              </w:numPr>
              <w:spacing w:before="0" w:beforeAutospacing="0" w:line="276" w:lineRule="auto"/>
              <w:jc w:val="both"/>
              <w:rPr>
                <w:rFonts w:ascii="Times New Roman" w:hAnsi="Times New Roman"/>
                <w:color w:val="000000"/>
                <w:sz w:val="24"/>
              </w:rPr>
            </w:pPr>
            <w:r w:rsidRPr="00196763">
              <w:rPr>
                <w:rFonts w:ascii="Times New Roman" w:hAnsi="Times New Roman"/>
                <w:color w:val="000000"/>
                <w:sz w:val="24"/>
              </w:rPr>
              <w:t>Contrôle de l’effectivité des mesures prescrites (conformité ; niveau de réalisation)</w:t>
            </w:r>
          </w:p>
          <w:p w14:paraId="3C9D5059" w14:textId="77777777" w:rsidR="00196763" w:rsidRPr="00196763" w:rsidRDefault="00196763" w:rsidP="00196763">
            <w:pPr>
              <w:spacing w:before="0" w:beforeAutospacing="0" w:line="276" w:lineRule="auto"/>
              <w:jc w:val="both"/>
              <w:rPr>
                <w:rFonts w:ascii="Times New Roman" w:hAnsi="Times New Roman"/>
                <w:color w:val="000000"/>
                <w:sz w:val="24"/>
              </w:rPr>
            </w:pPr>
          </w:p>
        </w:tc>
        <w:tc>
          <w:tcPr>
            <w:tcW w:w="4819" w:type="dxa"/>
            <w:shd w:val="clear" w:color="auto" w:fill="auto"/>
          </w:tcPr>
          <w:p w14:paraId="7A204AE2" w14:textId="77777777" w:rsidR="00196763" w:rsidRPr="00196763" w:rsidRDefault="00196763" w:rsidP="00336637">
            <w:pPr>
              <w:numPr>
                <w:ilvl w:val="0"/>
                <w:numId w:val="77"/>
              </w:numPr>
              <w:spacing w:before="0" w:beforeAutospacing="0" w:line="276" w:lineRule="auto"/>
              <w:jc w:val="both"/>
              <w:rPr>
                <w:rFonts w:ascii="Times New Roman" w:hAnsi="Times New Roman"/>
                <w:color w:val="000000"/>
                <w:sz w:val="24"/>
              </w:rPr>
            </w:pPr>
            <w:r w:rsidRPr="00196763">
              <w:rPr>
                <w:rFonts w:ascii="Times New Roman" w:hAnsi="Times New Roman"/>
                <w:color w:val="000000"/>
                <w:sz w:val="24"/>
              </w:rPr>
              <w:t>Contrôle visuel lors des visites de terrain, enquêtes et rapports de mission ;</w:t>
            </w:r>
          </w:p>
          <w:p w14:paraId="43E5B72A" w14:textId="77777777" w:rsidR="00196763" w:rsidRPr="00196763" w:rsidRDefault="00196763" w:rsidP="00336637">
            <w:pPr>
              <w:numPr>
                <w:ilvl w:val="0"/>
                <w:numId w:val="77"/>
              </w:numPr>
              <w:spacing w:before="0" w:beforeAutospacing="0" w:line="276" w:lineRule="auto"/>
              <w:jc w:val="both"/>
              <w:rPr>
                <w:rFonts w:ascii="Times New Roman" w:hAnsi="Times New Roman"/>
                <w:color w:val="000000"/>
                <w:sz w:val="24"/>
              </w:rPr>
            </w:pPr>
            <w:r w:rsidRPr="00196763">
              <w:rPr>
                <w:rFonts w:ascii="Times New Roman" w:hAnsi="Times New Roman"/>
                <w:color w:val="000000"/>
                <w:sz w:val="24"/>
              </w:rPr>
              <w:t>Rapports mensuels de mise en œuvre de PGES ;</w:t>
            </w:r>
          </w:p>
          <w:p w14:paraId="5EB091DC" w14:textId="77777777" w:rsidR="00196763" w:rsidRPr="00196763" w:rsidRDefault="00196763" w:rsidP="00336637">
            <w:pPr>
              <w:numPr>
                <w:ilvl w:val="0"/>
                <w:numId w:val="77"/>
              </w:numPr>
              <w:spacing w:before="0" w:beforeAutospacing="0" w:line="276" w:lineRule="auto"/>
              <w:jc w:val="both"/>
              <w:rPr>
                <w:rFonts w:ascii="Times New Roman" w:hAnsi="Times New Roman"/>
                <w:color w:val="000000"/>
                <w:sz w:val="24"/>
              </w:rPr>
            </w:pPr>
            <w:r w:rsidRPr="00196763">
              <w:rPr>
                <w:rFonts w:ascii="Times New Roman" w:hAnsi="Times New Roman"/>
                <w:color w:val="000000"/>
                <w:sz w:val="24"/>
              </w:rPr>
              <w:t>Rapports mensuels et trimestriels de suivi environnemental et social de PGES.</w:t>
            </w:r>
          </w:p>
        </w:tc>
        <w:tc>
          <w:tcPr>
            <w:tcW w:w="2865" w:type="dxa"/>
            <w:tcBorders>
              <w:right w:val="single" w:sz="6" w:space="0" w:color="auto"/>
            </w:tcBorders>
            <w:shd w:val="clear" w:color="auto" w:fill="auto"/>
          </w:tcPr>
          <w:p w14:paraId="36D88954" w14:textId="77777777" w:rsidR="00196763" w:rsidRPr="00196763" w:rsidRDefault="00196763" w:rsidP="00196763">
            <w:pPr>
              <w:spacing w:before="0" w:beforeAutospacing="0" w:line="276" w:lineRule="auto"/>
              <w:jc w:val="both"/>
              <w:rPr>
                <w:rFonts w:ascii="Times New Roman" w:hAnsi="Times New Roman"/>
                <w:sz w:val="24"/>
              </w:rPr>
            </w:pPr>
          </w:p>
          <w:p w14:paraId="2C191E47" w14:textId="27BE28D5" w:rsidR="00196763" w:rsidRP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 xml:space="preserve">Mission de Contrôle, </w:t>
            </w:r>
            <w:r w:rsidR="000D5B08">
              <w:rPr>
                <w:rFonts w:ascii="Times New Roman" w:hAnsi="Times New Roman"/>
                <w:sz w:val="24"/>
              </w:rPr>
              <w:t xml:space="preserve">UCM, </w:t>
            </w:r>
            <w:r w:rsidRPr="00196763">
              <w:rPr>
                <w:rFonts w:ascii="Times New Roman" w:hAnsi="Times New Roman"/>
                <w:sz w:val="24"/>
              </w:rPr>
              <w:t>CI, CDUK,</w:t>
            </w:r>
            <w:r w:rsidR="009440C1">
              <w:rPr>
                <w:rFonts w:ascii="Times New Roman" w:hAnsi="Times New Roman"/>
                <w:sz w:val="24"/>
              </w:rPr>
              <w:t xml:space="preserve"> SNEL</w:t>
            </w:r>
          </w:p>
          <w:p w14:paraId="7B3139FF" w14:textId="097745FD" w:rsidR="00196763" w:rsidRPr="00196763" w:rsidRDefault="00196763" w:rsidP="00196763">
            <w:pPr>
              <w:spacing w:before="0" w:beforeAutospacing="0" w:line="276" w:lineRule="auto"/>
              <w:rPr>
                <w:rFonts w:ascii="Times New Roman" w:hAnsi="Times New Roman"/>
                <w:sz w:val="24"/>
              </w:rPr>
            </w:pPr>
            <w:r w:rsidRPr="00196763">
              <w:rPr>
                <w:rFonts w:ascii="Times New Roman" w:hAnsi="Times New Roman"/>
                <w:sz w:val="24"/>
              </w:rPr>
              <w:t>ACE, OVD, Commune</w:t>
            </w:r>
            <w:r w:rsidR="009440C1">
              <w:rPr>
                <w:rFonts w:ascii="Times New Roman" w:hAnsi="Times New Roman"/>
                <w:sz w:val="24"/>
              </w:rPr>
              <w:t xml:space="preserve">s </w:t>
            </w:r>
            <w:r w:rsidRPr="00196763">
              <w:rPr>
                <w:rFonts w:ascii="Times New Roman" w:hAnsi="Times New Roman"/>
                <w:sz w:val="24"/>
              </w:rPr>
              <w:t xml:space="preserve">de </w:t>
            </w:r>
            <w:r w:rsidR="009D3085" w:rsidRPr="009D3085">
              <w:rPr>
                <w:rFonts w:ascii="Times New Roman" w:hAnsi="Times New Roman"/>
                <w:sz w:val="24"/>
              </w:rPr>
              <w:t>Mont Ngafula, Masina, Selembao</w:t>
            </w:r>
          </w:p>
        </w:tc>
      </w:tr>
      <w:tr w:rsidR="00196763" w:rsidRPr="00196763" w14:paraId="778943CA" w14:textId="77777777" w:rsidTr="00E05240">
        <w:trPr>
          <w:trHeight w:val="679"/>
          <w:jc w:val="center"/>
        </w:trPr>
        <w:tc>
          <w:tcPr>
            <w:tcW w:w="2122" w:type="dxa"/>
            <w:vMerge w:val="restart"/>
            <w:shd w:val="clear" w:color="auto" w:fill="auto"/>
            <w:vAlign w:val="center"/>
          </w:tcPr>
          <w:p w14:paraId="2CBD5D57" w14:textId="77777777" w:rsidR="00196763" w:rsidRPr="00196763" w:rsidRDefault="00196763" w:rsidP="00E05240">
            <w:pPr>
              <w:spacing w:before="0" w:beforeAutospacing="0" w:line="276" w:lineRule="auto"/>
              <w:rPr>
                <w:rFonts w:ascii="Times New Roman" w:hAnsi="Times New Roman"/>
                <w:color w:val="000000"/>
                <w:sz w:val="24"/>
              </w:rPr>
            </w:pPr>
            <w:r w:rsidRPr="00196763">
              <w:rPr>
                <w:rFonts w:ascii="Times New Roman" w:hAnsi="Times New Roman"/>
                <w:color w:val="000000"/>
                <w:sz w:val="24"/>
              </w:rPr>
              <w:t xml:space="preserve">Mesures de réduction des effets induits par les activités du projet </w:t>
            </w:r>
          </w:p>
        </w:tc>
        <w:tc>
          <w:tcPr>
            <w:tcW w:w="5498" w:type="dxa"/>
            <w:shd w:val="clear" w:color="auto" w:fill="auto"/>
            <w:vAlign w:val="center"/>
          </w:tcPr>
          <w:p w14:paraId="77B2AF10"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r w:rsidRPr="00196763">
              <w:rPr>
                <w:rFonts w:ascii="Times New Roman" w:hAnsi="Times New Roman"/>
                <w:color w:val="000000"/>
                <w:sz w:val="24"/>
              </w:rPr>
              <w:t xml:space="preserve">La surveillance portera sur le contrôle : </w:t>
            </w:r>
          </w:p>
          <w:p w14:paraId="1CF2FE90"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la qualité de l’air ;</w:t>
            </w:r>
          </w:p>
          <w:p w14:paraId="311C96A2" w14:textId="77777777" w:rsidR="00196763" w:rsidRPr="00196763" w:rsidRDefault="00196763" w:rsidP="00336637">
            <w:pPr>
              <w:numPr>
                <w:ilvl w:val="0"/>
                <w:numId w:val="76"/>
              </w:numPr>
              <w:spacing w:before="0" w:beforeAutospacing="0" w:line="276" w:lineRule="auto"/>
              <w:rPr>
                <w:rFonts w:ascii="Times New Roman" w:hAnsi="Times New Roman"/>
                <w:b/>
                <w:bCs/>
                <w:color w:val="000000"/>
                <w:sz w:val="24"/>
              </w:rPr>
            </w:pPr>
            <w:r w:rsidRPr="00196763">
              <w:rPr>
                <w:rFonts w:ascii="Times New Roman" w:hAnsi="Times New Roman"/>
                <w:color w:val="000000"/>
                <w:sz w:val="24"/>
              </w:rPr>
              <w:t>le niveau d’ambiance sonore aux postes de travail.</w:t>
            </w:r>
          </w:p>
        </w:tc>
        <w:tc>
          <w:tcPr>
            <w:tcW w:w="4819" w:type="dxa"/>
            <w:shd w:val="clear" w:color="auto" w:fill="auto"/>
            <w:vAlign w:val="center"/>
          </w:tcPr>
          <w:p w14:paraId="30CB80CC" w14:textId="77777777" w:rsidR="00196763" w:rsidRPr="00196763" w:rsidRDefault="00196763"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Appareil de mesure de la qualité de l’air (sonde) ;</w:t>
            </w:r>
          </w:p>
          <w:p w14:paraId="0A18D194" w14:textId="77777777" w:rsidR="00196763" w:rsidRPr="00196763" w:rsidRDefault="00196763"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Appareil de mesure du bruit (Sonomètre).</w:t>
            </w:r>
          </w:p>
        </w:tc>
        <w:tc>
          <w:tcPr>
            <w:tcW w:w="2865" w:type="dxa"/>
            <w:vMerge w:val="restart"/>
            <w:tcBorders>
              <w:right w:val="single" w:sz="6" w:space="0" w:color="auto"/>
            </w:tcBorders>
            <w:shd w:val="clear" w:color="auto" w:fill="auto"/>
            <w:vAlign w:val="center"/>
          </w:tcPr>
          <w:p w14:paraId="752CC878" w14:textId="77777777" w:rsidR="00196763" w:rsidRPr="00196763" w:rsidRDefault="00196763" w:rsidP="00E05240">
            <w:pPr>
              <w:spacing w:before="0" w:beforeAutospacing="0" w:line="276" w:lineRule="auto"/>
              <w:rPr>
                <w:rFonts w:ascii="Times New Roman" w:hAnsi="Times New Roman"/>
                <w:sz w:val="24"/>
              </w:rPr>
            </w:pPr>
          </w:p>
          <w:p w14:paraId="52139C27" w14:textId="66B5A23D"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 xml:space="preserve">Mission de Contrôle, </w:t>
            </w:r>
            <w:r w:rsidR="009440C1">
              <w:rPr>
                <w:rFonts w:ascii="Times New Roman" w:hAnsi="Times New Roman"/>
                <w:sz w:val="24"/>
              </w:rPr>
              <w:t xml:space="preserve">UCM, </w:t>
            </w:r>
            <w:r w:rsidRPr="00196763">
              <w:rPr>
                <w:rFonts w:ascii="Times New Roman" w:hAnsi="Times New Roman"/>
                <w:sz w:val="24"/>
              </w:rPr>
              <w:t>CI,</w:t>
            </w:r>
            <w:r w:rsidR="009440C1">
              <w:rPr>
                <w:rFonts w:ascii="Times New Roman" w:hAnsi="Times New Roman"/>
                <w:sz w:val="24"/>
              </w:rPr>
              <w:t xml:space="preserve"> SNEL,</w:t>
            </w:r>
            <w:r w:rsidRPr="00196763">
              <w:rPr>
                <w:rFonts w:ascii="Times New Roman" w:hAnsi="Times New Roman"/>
                <w:sz w:val="24"/>
              </w:rPr>
              <w:t xml:space="preserve"> CDUK,</w:t>
            </w:r>
          </w:p>
          <w:p w14:paraId="555A680C" w14:textId="2A67848F"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 xml:space="preserve">ACE, OVD, </w:t>
            </w:r>
            <w:r w:rsidR="009440C1" w:rsidRPr="009440C1">
              <w:rPr>
                <w:rFonts w:ascii="Times New Roman" w:hAnsi="Times New Roman"/>
                <w:sz w:val="24"/>
              </w:rPr>
              <w:t xml:space="preserve">Communes de </w:t>
            </w:r>
            <w:r w:rsidR="009D3085" w:rsidRPr="009D3085">
              <w:rPr>
                <w:rFonts w:ascii="Times New Roman" w:hAnsi="Times New Roman"/>
                <w:sz w:val="24"/>
              </w:rPr>
              <w:t>Mont Ngafula, Masina, Selembao</w:t>
            </w:r>
          </w:p>
          <w:p w14:paraId="08567313" w14:textId="77777777" w:rsidR="00196763" w:rsidRPr="00196763" w:rsidRDefault="00196763" w:rsidP="00E05240">
            <w:pPr>
              <w:spacing w:before="0" w:beforeAutospacing="0" w:line="276" w:lineRule="auto"/>
              <w:rPr>
                <w:rFonts w:ascii="Times New Roman" w:hAnsi="Times New Roman"/>
                <w:sz w:val="24"/>
              </w:rPr>
            </w:pPr>
          </w:p>
        </w:tc>
      </w:tr>
      <w:tr w:rsidR="00196763" w:rsidRPr="00196763" w14:paraId="6029D6C9" w14:textId="77777777" w:rsidTr="00E05240">
        <w:trPr>
          <w:trHeight w:val="642"/>
          <w:jc w:val="center"/>
        </w:trPr>
        <w:tc>
          <w:tcPr>
            <w:tcW w:w="2122" w:type="dxa"/>
            <w:vMerge/>
            <w:shd w:val="clear" w:color="auto" w:fill="auto"/>
            <w:vAlign w:val="center"/>
          </w:tcPr>
          <w:p w14:paraId="67FA9CCF" w14:textId="77777777" w:rsidR="00196763" w:rsidRPr="00196763" w:rsidRDefault="00196763" w:rsidP="00E05240">
            <w:pPr>
              <w:spacing w:before="0" w:beforeAutospacing="0" w:line="276" w:lineRule="auto"/>
              <w:rPr>
                <w:rFonts w:ascii="Times New Roman" w:hAnsi="Times New Roman"/>
                <w:color w:val="000000"/>
                <w:sz w:val="24"/>
              </w:rPr>
            </w:pPr>
          </w:p>
        </w:tc>
        <w:tc>
          <w:tcPr>
            <w:tcW w:w="5498" w:type="dxa"/>
            <w:shd w:val="clear" w:color="auto" w:fill="auto"/>
            <w:vAlign w:val="center"/>
          </w:tcPr>
          <w:p w14:paraId="145E97EE"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 nombre d’incidents de travail ;</w:t>
            </w:r>
          </w:p>
          <w:p w14:paraId="0BF73A10"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les plaintes enregistrées.</w:t>
            </w:r>
          </w:p>
        </w:tc>
        <w:tc>
          <w:tcPr>
            <w:tcW w:w="4819" w:type="dxa"/>
            <w:shd w:val="clear" w:color="auto" w:fill="auto"/>
            <w:vAlign w:val="center"/>
          </w:tcPr>
          <w:p w14:paraId="267B3EEC" w14:textId="77777777" w:rsidR="00196763" w:rsidRPr="00196763" w:rsidRDefault="00196763"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Enquêtes et rapports de mission ;</w:t>
            </w:r>
          </w:p>
          <w:p w14:paraId="6129A5AB" w14:textId="77777777" w:rsidR="00196763" w:rsidRPr="00196763" w:rsidRDefault="00196763"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Rapports mensuels de mise en œuvre du PGES ;</w:t>
            </w:r>
          </w:p>
          <w:p w14:paraId="15C58B55" w14:textId="77777777" w:rsidR="00196763" w:rsidRPr="00196763" w:rsidRDefault="00196763"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Rapports mensuels et trimestriels de suivi environnemental et social du PGES.</w:t>
            </w:r>
          </w:p>
        </w:tc>
        <w:tc>
          <w:tcPr>
            <w:tcW w:w="2865" w:type="dxa"/>
            <w:vMerge/>
            <w:tcBorders>
              <w:right w:val="single" w:sz="6" w:space="0" w:color="auto"/>
            </w:tcBorders>
            <w:shd w:val="clear" w:color="auto" w:fill="auto"/>
            <w:vAlign w:val="center"/>
          </w:tcPr>
          <w:p w14:paraId="567EF92B" w14:textId="77777777" w:rsidR="00196763" w:rsidRPr="00196763" w:rsidRDefault="00196763" w:rsidP="00E05240">
            <w:pPr>
              <w:spacing w:before="0" w:beforeAutospacing="0" w:line="276" w:lineRule="auto"/>
              <w:rPr>
                <w:rFonts w:ascii="Times New Roman" w:hAnsi="Times New Roman"/>
                <w:sz w:val="24"/>
              </w:rPr>
            </w:pPr>
          </w:p>
        </w:tc>
      </w:tr>
      <w:tr w:rsidR="00196763" w:rsidRPr="00196763" w14:paraId="1BA860E9" w14:textId="77777777" w:rsidTr="00E05240">
        <w:trPr>
          <w:trHeight w:val="489"/>
          <w:jc w:val="center"/>
        </w:trPr>
        <w:tc>
          <w:tcPr>
            <w:tcW w:w="2122" w:type="dxa"/>
            <w:vMerge w:val="restart"/>
            <w:shd w:val="clear" w:color="auto" w:fill="auto"/>
            <w:vAlign w:val="center"/>
          </w:tcPr>
          <w:p w14:paraId="4021DA00"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r w:rsidRPr="00196763">
              <w:rPr>
                <w:rFonts w:ascii="Times New Roman" w:hAnsi="Times New Roman"/>
                <w:color w:val="000000"/>
                <w:sz w:val="24"/>
              </w:rPr>
              <w:t>Mise en œuvre des actions sécuritaires, sanitaires et sociales </w:t>
            </w:r>
          </w:p>
          <w:p w14:paraId="6DB50AF0"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p>
        </w:tc>
        <w:tc>
          <w:tcPr>
            <w:tcW w:w="5498" w:type="dxa"/>
            <w:shd w:val="clear" w:color="auto" w:fill="auto"/>
            <w:vAlign w:val="center"/>
          </w:tcPr>
          <w:p w14:paraId="55718A54"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Au plan sanitaire, un suivi médical sera assuré de façon permanente pour vérifier l’état de santé du personnel d’exploitation et le respect des mesures d’hygiène sur le site</w:t>
            </w:r>
          </w:p>
        </w:tc>
        <w:tc>
          <w:tcPr>
            <w:tcW w:w="4819" w:type="dxa"/>
            <w:shd w:val="clear" w:color="auto" w:fill="auto"/>
            <w:vAlign w:val="center"/>
          </w:tcPr>
          <w:p w14:paraId="7FD49D24" w14:textId="357B2473"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Contrôle médical du personnel et contrôle visuel lors des visites de terrain, enquêtes et rapports de mission</w:t>
            </w:r>
          </w:p>
        </w:tc>
        <w:tc>
          <w:tcPr>
            <w:tcW w:w="2865" w:type="dxa"/>
            <w:tcBorders>
              <w:right w:val="single" w:sz="6" w:space="0" w:color="auto"/>
            </w:tcBorders>
            <w:shd w:val="clear" w:color="auto" w:fill="auto"/>
            <w:vAlign w:val="center"/>
          </w:tcPr>
          <w:p w14:paraId="1A9D6C1C" w14:textId="3E64CE12"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 xml:space="preserve">Mission de Contrôle, </w:t>
            </w:r>
            <w:r w:rsidR="009440C1">
              <w:rPr>
                <w:rFonts w:ascii="Times New Roman" w:hAnsi="Times New Roman"/>
                <w:sz w:val="24"/>
              </w:rPr>
              <w:t xml:space="preserve">UCM, </w:t>
            </w:r>
            <w:r w:rsidRPr="00196763">
              <w:rPr>
                <w:rFonts w:ascii="Times New Roman" w:hAnsi="Times New Roman"/>
                <w:sz w:val="24"/>
              </w:rPr>
              <w:t>CI, CDUK,</w:t>
            </w:r>
          </w:p>
          <w:p w14:paraId="244935BB" w14:textId="1EB7CDF8"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 xml:space="preserve">ACE, OVD, </w:t>
            </w:r>
            <w:r w:rsidR="009440C1" w:rsidRPr="009440C1">
              <w:rPr>
                <w:rFonts w:ascii="Times New Roman" w:hAnsi="Times New Roman"/>
                <w:sz w:val="24"/>
              </w:rPr>
              <w:t xml:space="preserve">Communes de </w:t>
            </w:r>
            <w:r w:rsidR="009D3085" w:rsidRPr="009D3085">
              <w:rPr>
                <w:rFonts w:ascii="Times New Roman" w:hAnsi="Times New Roman"/>
                <w:sz w:val="24"/>
              </w:rPr>
              <w:t>Mont Ngafula, Masina, Selembao</w:t>
            </w:r>
          </w:p>
          <w:p w14:paraId="279F0C52" w14:textId="77777777" w:rsidR="00196763" w:rsidRPr="00196763" w:rsidRDefault="00196763" w:rsidP="00E05240">
            <w:pPr>
              <w:spacing w:before="0" w:beforeAutospacing="0" w:line="276" w:lineRule="auto"/>
              <w:rPr>
                <w:rFonts w:ascii="Times New Roman" w:hAnsi="Times New Roman"/>
                <w:color w:val="000000"/>
                <w:sz w:val="24"/>
              </w:rPr>
            </w:pPr>
          </w:p>
        </w:tc>
      </w:tr>
      <w:tr w:rsidR="00196763" w:rsidRPr="00196763" w14:paraId="649BF6B4" w14:textId="77777777" w:rsidTr="00E05240">
        <w:trPr>
          <w:trHeight w:val="489"/>
          <w:jc w:val="center"/>
        </w:trPr>
        <w:tc>
          <w:tcPr>
            <w:tcW w:w="2122" w:type="dxa"/>
            <w:vMerge/>
            <w:shd w:val="clear" w:color="auto" w:fill="auto"/>
            <w:vAlign w:val="center"/>
          </w:tcPr>
          <w:p w14:paraId="259A8A30"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p>
        </w:tc>
        <w:tc>
          <w:tcPr>
            <w:tcW w:w="5498" w:type="dxa"/>
            <w:shd w:val="clear" w:color="auto" w:fill="auto"/>
            <w:vAlign w:val="center"/>
          </w:tcPr>
          <w:p w14:paraId="34B4081D" w14:textId="499F78AD" w:rsidR="00196763" w:rsidRPr="00196763" w:rsidRDefault="00E05240" w:rsidP="00E05240">
            <w:pPr>
              <w:spacing w:before="0" w:beforeAutospacing="0" w:line="276" w:lineRule="auto"/>
              <w:rPr>
                <w:rFonts w:ascii="Times New Roman" w:hAnsi="Times New Roman"/>
                <w:color w:val="000000"/>
                <w:sz w:val="24"/>
                <w:lang w:val="en-US"/>
              </w:rPr>
            </w:pPr>
            <w:r w:rsidRPr="00196763">
              <w:rPr>
                <w:rFonts w:ascii="Times New Roman" w:hAnsi="Times New Roman"/>
                <w:color w:val="000000"/>
                <w:sz w:val="24"/>
                <w:lang w:val="en-US"/>
              </w:rPr>
              <w:t>Vérifier:</w:t>
            </w:r>
          </w:p>
          <w:p w14:paraId="79A80E9B"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la disponibilité de consignes de sécurité en cas d’accident ;</w:t>
            </w:r>
          </w:p>
          <w:p w14:paraId="3F455ADA"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l’existence d’une signalisation appropriée ;</w:t>
            </w:r>
          </w:p>
          <w:p w14:paraId="62BB317D"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 respect des dispositions de circulation ;</w:t>
            </w:r>
          </w:p>
          <w:p w14:paraId="42666F83"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la conformité des véhicules de transport ;</w:t>
            </w:r>
          </w:p>
          <w:p w14:paraId="6ED0CC07"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 respect de la limitation de vitesse ;</w:t>
            </w:r>
          </w:p>
          <w:p w14:paraId="5B3027C5"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 respect des horaires de travail ;</w:t>
            </w:r>
          </w:p>
          <w:p w14:paraId="61729AE3"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 port d’équipements adéquats de protection.</w:t>
            </w:r>
          </w:p>
        </w:tc>
        <w:tc>
          <w:tcPr>
            <w:tcW w:w="4819" w:type="dxa"/>
            <w:shd w:val="clear" w:color="auto" w:fill="auto"/>
            <w:vAlign w:val="center"/>
          </w:tcPr>
          <w:p w14:paraId="04ACED01" w14:textId="5032299E"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Contrôle visuel lors des visites de terrain, enquêtes et rapports de mission</w:t>
            </w:r>
          </w:p>
        </w:tc>
        <w:tc>
          <w:tcPr>
            <w:tcW w:w="2865" w:type="dxa"/>
            <w:tcBorders>
              <w:right w:val="single" w:sz="6" w:space="0" w:color="auto"/>
            </w:tcBorders>
            <w:shd w:val="clear" w:color="auto" w:fill="auto"/>
            <w:vAlign w:val="center"/>
          </w:tcPr>
          <w:p w14:paraId="790D0079" w14:textId="5316C833"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 xml:space="preserve">Mission de Contrôle, </w:t>
            </w:r>
            <w:r w:rsidR="009440C1">
              <w:rPr>
                <w:rFonts w:ascii="Times New Roman" w:hAnsi="Times New Roman"/>
                <w:sz w:val="24"/>
              </w:rPr>
              <w:t xml:space="preserve">UCM, </w:t>
            </w:r>
            <w:r w:rsidRPr="00196763">
              <w:rPr>
                <w:rFonts w:ascii="Times New Roman" w:hAnsi="Times New Roman"/>
                <w:sz w:val="24"/>
              </w:rPr>
              <w:t>CI, CDUK,</w:t>
            </w:r>
          </w:p>
          <w:p w14:paraId="37C03AC9" w14:textId="1AC6DAB1" w:rsidR="00196763" w:rsidRPr="00196763" w:rsidRDefault="00196763" w:rsidP="00E05240">
            <w:pPr>
              <w:spacing w:before="0" w:beforeAutospacing="0" w:line="276" w:lineRule="auto"/>
              <w:rPr>
                <w:rFonts w:ascii="Times New Roman" w:hAnsi="Times New Roman"/>
                <w:color w:val="000000"/>
                <w:sz w:val="24"/>
              </w:rPr>
            </w:pPr>
            <w:r w:rsidRPr="00196763">
              <w:rPr>
                <w:rFonts w:ascii="Times New Roman" w:hAnsi="Times New Roman"/>
                <w:sz w:val="24"/>
              </w:rPr>
              <w:t xml:space="preserve">ACE, OVD, </w:t>
            </w:r>
            <w:r w:rsidR="009440C1">
              <w:rPr>
                <w:rFonts w:ascii="Times New Roman" w:hAnsi="Times New Roman"/>
                <w:sz w:val="24"/>
              </w:rPr>
              <w:t xml:space="preserve">SNEL, </w:t>
            </w:r>
            <w:r w:rsidRPr="00196763">
              <w:rPr>
                <w:rFonts w:ascii="Times New Roman" w:hAnsi="Times New Roman"/>
                <w:sz w:val="24"/>
              </w:rPr>
              <w:t>Commune</w:t>
            </w:r>
            <w:r w:rsidR="009440C1">
              <w:rPr>
                <w:rFonts w:ascii="Times New Roman" w:hAnsi="Times New Roman"/>
                <w:sz w:val="24"/>
              </w:rPr>
              <w:t xml:space="preserve">s </w:t>
            </w:r>
            <w:r w:rsidR="00E05240">
              <w:rPr>
                <w:rFonts w:ascii="Times New Roman" w:hAnsi="Times New Roman"/>
                <w:sz w:val="24"/>
              </w:rPr>
              <w:t xml:space="preserve">de </w:t>
            </w:r>
            <w:r w:rsidR="009D3085" w:rsidRPr="009D3085">
              <w:rPr>
                <w:rFonts w:ascii="Times New Roman" w:hAnsi="Times New Roman"/>
                <w:sz w:val="24"/>
              </w:rPr>
              <w:t xml:space="preserve">Mont Ngafula, Masina, Selembao </w:t>
            </w:r>
          </w:p>
        </w:tc>
      </w:tr>
      <w:tr w:rsidR="00196763" w:rsidRPr="00196763" w14:paraId="2680B08F" w14:textId="77777777" w:rsidTr="00E05240">
        <w:trPr>
          <w:trHeight w:val="489"/>
          <w:jc w:val="center"/>
        </w:trPr>
        <w:tc>
          <w:tcPr>
            <w:tcW w:w="2122" w:type="dxa"/>
            <w:vMerge/>
            <w:shd w:val="clear" w:color="auto" w:fill="auto"/>
            <w:vAlign w:val="center"/>
          </w:tcPr>
          <w:p w14:paraId="4E544563" w14:textId="77777777" w:rsidR="00196763" w:rsidRPr="00196763" w:rsidRDefault="00196763" w:rsidP="00196763">
            <w:pPr>
              <w:autoSpaceDE w:val="0"/>
              <w:autoSpaceDN w:val="0"/>
              <w:adjustRightInd w:val="0"/>
              <w:spacing w:before="0" w:beforeAutospacing="0" w:line="276" w:lineRule="auto"/>
              <w:jc w:val="both"/>
              <w:rPr>
                <w:rFonts w:ascii="Times New Roman" w:hAnsi="Times New Roman"/>
                <w:color w:val="000000"/>
                <w:sz w:val="24"/>
              </w:rPr>
            </w:pPr>
          </w:p>
        </w:tc>
        <w:tc>
          <w:tcPr>
            <w:tcW w:w="5498" w:type="dxa"/>
            <w:shd w:val="clear" w:color="auto" w:fill="auto"/>
            <w:vAlign w:val="center"/>
          </w:tcPr>
          <w:p w14:paraId="11F6B352"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Un programme d’information et de sensibilisation du personnel et des populations est élaboré et mis en œuvre.</w:t>
            </w:r>
          </w:p>
        </w:tc>
        <w:tc>
          <w:tcPr>
            <w:tcW w:w="4819" w:type="dxa"/>
            <w:shd w:val="clear" w:color="auto" w:fill="auto"/>
            <w:vAlign w:val="center"/>
          </w:tcPr>
          <w:p w14:paraId="404A07C9" w14:textId="05E5595F"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Enquêtes auprès du personnel et des communautés et rapports de mission</w:t>
            </w:r>
          </w:p>
        </w:tc>
        <w:tc>
          <w:tcPr>
            <w:tcW w:w="2865" w:type="dxa"/>
            <w:tcBorders>
              <w:right w:val="single" w:sz="6" w:space="0" w:color="auto"/>
            </w:tcBorders>
            <w:shd w:val="clear" w:color="auto" w:fill="auto"/>
            <w:vAlign w:val="center"/>
          </w:tcPr>
          <w:p w14:paraId="59343B97" w14:textId="77777777" w:rsidR="009440C1" w:rsidRPr="009440C1" w:rsidRDefault="009440C1" w:rsidP="00E05240">
            <w:pPr>
              <w:spacing w:before="0" w:beforeAutospacing="0" w:line="276" w:lineRule="auto"/>
              <w:rPr>
                <w:rFonts w:ascii="Times New Roman" w:hAnsi="Times New Roman"/>
                <w:sz w:val="24"/>
              </w:rPr>
            </w:pPr>
            <w:r w:rsidRPr="009440C1">
              <w:rPr>
                <w:rFonts w:ascii="Times New Roman" w:hAnsi="Times New Roman"/>
                <w:sz w:val="24"/>
              </w:rPr>
              <w:t>Mission de Contrôle, UCM, CI, CDUK,</w:t>
            </w:r>
          </w:p>
          <w:p w14:paraId="3A032A75" w14:textId="068756A5" w:rsidR="00196763" w:rsidRPr="00E05240" w:rsidRDefault="009440C1" w:rsidP="00E05240">
            <w:pPr>
              <w:spacing w:before="0" w:beforeAutospacing="0" w:line="276" w:lineRule="auto"/>
              <w:rPr>
                <w:rFonts w:ascii="Times New Roman" w:hAnsi="Times New Roman"/>
                <w:sz w:val="24"/>
              </w:rPr>
            </w:pPr>
            <w:r w:rsidRPr="009440C1">
              <w:rPr>
                <w:rFonts w:ascii="Times New Roman" w:hAnsi="Times New Roman"/>
                <w:sz w:val="24"/>
              </w:rPr>
              <w:t>ACE, OVD, SNEL, Commune</w:t>
            </w:r>
            <w:r>
              <w:rPr>
                <w:rFonts w:ascii="Times New Roman" w:hAnsi="Times New Roman"/>
                <w:sz w:val="24"/>
              </w:rPr>
              <w:t>s</w:t>
            </w:r>
            <w:r w:rsidRPr="009440C1">
              <w:rPr>
                <w:rFonts w:ascii="Times New Roman" w:hAnsi="Times New Roman"/>
                <w:sz w:val="24"/>
              </w:rPr>
              <w:t xml:space="preserve"> de </w:t>
            </w:r>
            <w:r w:rsidR="009D3085" w:rsidRPr="009D3085">
              <w:rPr>
                <w:rFonts w:ascii="Times New Roman" w:hAnsi="Times New Roman"/>
                <w:sz w:val="24"/>
              </w:rPr>
              <w:t>Mont Ngafula, Masina, Selembao</w:t>
            </w:r>
          </w:p>
        </w:tc>
      </w:tr>
      <w:tr w:rsidR="00196763" w:rsidRPr="00196763" w14:paraId="442FF698" w14:textId="77777777" w:rsidTr="00E05240">
        <w:trPr>
          <w:trHeight w:val="489"/>
          <w:jc w:val="center"/>
        </w:trPr>
        <w:tc>
          <w:tcPr>
            <w:tcW w:w="2122" w:type="dxa"/>
            <w:shd w:val="clear" w:color="auto" w:fill="auto"/>
            <w:vAlign w:val="center"/>
          </w:tcPr>
          <w:p w14:paraId="32022090"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r w:rsidRPr="00196763">
              <w:rPr>
                <w:rFonts w:ascii="Times New Roman" w:hAnsi="Times New Roman"/>
                <w:color w:val="000000"/>
                <w:sz w:val="24"/>
              </w:rPr>
              <w:t>Mise en œuvre des actions relatives à la santé et à la sécurité au travail.</w:t>
            </w:r>
          </w:p>
        </w:tc>
        <w:tc>
          <w:tcPr>
            <w:tcW w:w="5498" w:type="dxa"/>
            <w:shd w:val="clear" w:color="auto" w:fill="auto"/>
            <w:vAlign w:val="center"/>
          </w:tcPr>
          <w:p w14:paraId="16A7FA26"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Ouvrir et tenir un registre des accidents et incidents aux postes de travail.</w:t>
            </w:r>
          </w:p>
        </w:tc>
        <w:tc>
          <w:tcPr>
            <w:tcW w:w="4819" w:type="dxa"/>
            <w:shd w:val="clear" w:color="auto" w:fill="auto"/>
            <w:vAlign w:val="center"/>
          </w:tcPr>
          <w:p w14:paraId="4534425F" w14:textId="4AA240CB"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Visites de terrain, enquêtes et rapports de mission</w:t>
            </w:r>
          </w:p>
        </w:tc>
        <w:tc>
          <w:tcPr>
            <w:tcW w:w="2865" w:type="dxa"/>
            <w:tcBorders>
              <w:right w:val="single" w:sz="6" w:space="0" w:color="auto"/>
            </w:tcBorders>
            <w:shd w:val="clear" w:color="auto" w:fill="auto"/>
            <w:vAlign w:val="center"/>
          </w:tcPr>
          <w:p w14:paraId="6D6FA8C3" w14:textId="77777777" w:rsidR="009440C1" w:rsidRPr="00196763" w:rsidRDefault="009440C1" w:rsidP="00E05240">
            <w:pPr>
              <w:spacing w:before="0" w:beforeAutospacing="0" w:line="276" w:lineRule="auto"/>
              <w:rPr>
                <w:rFonts w:ascii="Times New Roman" w:hAnsi="Times New Roman"/>
                <w:sz w:val="24"/>
              </w:rPr>
            </w:pPr>
            <w:r w:rsidRPr="00196763">
              <w:rPr>
                <w:rFonts w:ascii="Times New Roman" w:hAnsi="Times New Roman"/>
                <w:sz w:val="24"/>
              </w:rPr>
              <w:t xml:space="preserve">Mission de Contrôle, </w:t>
            </w:r>
            <w:r>
              <w:rPr>
                <w:rFonts w:ascii="Times New Roman" w:hAnsi="Times New Roman"/>
                <w:sz w:val="24"/>
              </w:rPr>
              <w:t xml:space="preserve">UCM, </w:t>
            </w:r>
            <w:r w:rsidRPr="00196763">
              <w:rPr>
                <w:rFonts w:ascii="Times New Roman" w:hAnsi="Times New Roman"/>
                <w:sz w:val="24"/>
              </w:rPr>
              <w:t>CI, CDUK,</w:t>
            </w:r>
          </w:p>
          <w:p w14:paraId="53D8EE04" w14:textId="1113B131" w:rsidR="00196763" w:rsidRPr="00E05240" w:rsidRDefault="009440C1" w:rsidP="00E05240">
            <w:pPr>
              <w:spacing w:before="0" w:beforeAutospacing="0" w:line="276" w:lineRule="auto"/>
              <w:rPr>
                <w:rFonts w:ascii="Times New Roman" w:hAnsi="Times New Roman"/>
                <w:sz w:val="24"/>
              </w:rPr>
            </w:pPr>
            <w:r w:rsidRPr="00196763">
              <w:rPr>
                <w:rFonts w:ascii="Times New Roman" w:hAnsi="Times New Roman"/>
                <w:sz w:val="24"/>
              </w:rPr>
              <w:t xml:space="preserve">ACE, OVD, </w:t>
            </w:r>
            <w:r>
              <w:rPr>
                <w:rFonts w:ascii="Times New Roman" w:hAnsi="Times New Roman"/>
                <w:sz w:val="24"/>
              </w:rPr>
              <w:t xml:space="preserve">SNEL, </w:t>
            </w:r>
            <w:r w:rsidRPr="00196763">
              <w:rPr>
                <w:rFonts w:ascii="Times New Roman" w:hAnsi="Times New Roman"/>
                <w:sz w:val="24"/>
              </w:rPr>
              <w:t>Commune</w:t>
            </w:r>
            <w:r>
              <w:rPr>
                <w:rFonts w:ascii="Times New Roman" w:hAnsi="Times New Roman"/>
                <w:sz w:val="24"/>
              </w:rPr>
              <w:t>s</w:t>
            </w:r>
            <w:r w:rsidRPr="00196763">
              <w:rPr>
                <w:rFonts w:ascii="Times New Roman" w:hAnsi="Times New Roman"/>
                <w:sz w:val="24"/>
              </w:rPr>
              <w:t xml:space="preserve"> de </w:t>
            </w:r>
            <w:r w:rsidR="009D3085" w:rsidRPr="009D3085">
              <w:rPr>
                <w:rFonts w:ascii="Times New Roman" w:hAnsi="Times New Roman"/>
                <w:sz w:val="24"/>
              </w:rPr>
              <w:t>Mont Ngafula, Masina, Selembao</w:t>
            </w:r>
          </w:p>
        </w:tc>
      </w:tr>
      <w:tr w:rsidR="00196763" w:rsidRPr="00196763" w14:paraId="7F73F2D0" w14:textId="77777777" w:rsidTr="00E05240">
        <w:trPr>
          <w:trHeight w:val="489"/>
          <w:jc w:val="center"/>
        </w:trPr>
        <w:tc>
          <w:tcPr>
            <w:tcW w:w="2122" w:type="dxa"/>
            <w:shd w:val="clear" w:color="auto" w:fill="auto"/>
            <w:vAlign w:val="center"/>
          </w:tcPr>
          <w:p w14:paraId="7F13ECFF"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r w:rsidRPr="00196763">
              <w:rPr>
                <w:rFonts w:ascii="Times New Roman" w:hAnsi="Times New Roman"/>
                <w:color w:val="000000"/>
                <w:sz w:val="24"/>
              </w:rPr>
              <w:t>VBG/EAS/HS faite sur les groupes vulnérables</w:t>
            </w:r>
          </w:p>
        </w:tc>
        <w:tc>
          <w:tcPr>
            <w:tcW w:w="5498" w:type="dxa"/>
            <w:shd w:val="clear" w:color="auto" w:fill="auto"/>
            <w:vAlign w:val="center"/>
          </w:tcPr>
          <w:p w14:paraId="3A77F34A"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Type de personnes vulnérables ayant fait l’objet d’abus sexuels par les travailleurs.</w:t>
            </w:r>
          </w:p>
        </w:tc>
        <w:tc>
          <w:tcPr>
            <w:tcW w:w="4819" w:type="dxa"/>
            <w:shd w:val="clear" w:color="auto" w:fill="auto"/>
            <w:vAlign w:val="center"/>
          </w:tcPr>
          <w:p w14:paraId="26BD3314" w14:textId="022D9938" w:rsidR="00196763" w:rsidRPr="00196763" w:rsidRDefault="009440C1" w:rsidP="00E05240">
            <w:pPr>
              <w:spacing w:before="0" w:beforeAutospacing="0" w:line="276" w:lineRule="auto"/>
              <w:rPr>
                <w:rFonts w:ascii="Times New Roman" w:hAnsi="Times New Roman"/>
                <w:sz w:val="24"/>
              </w:rPr>
            </w:pPr>
            <w:r>
              <w:rPr>
                <w:rFonts w:ascii="Times New Roman" w:hAnsi="Times New Roman"/>
                <w:sz w:val="24"/>
              </w:rPr>
              <w:t xml:space="preserve">Enquêtes </w:t>
            </w:r>
            <w:r w:rsidR="00196763" w:rsidRPr="00196763">
              <w:rPr>
                <w:rFonts w:ascii="Times New Roman" w:hAnsi="Times New Roman"/>
                <w:sz w:val="24"/>
              </w:rPr>
              <w:t>et rapports de mission</w:t>
            </w:r>
          </w:p>
          <w:p w14:paraId="435D4DE6" w14:textId="77777777" w:rsidR="00196763" w:rsidRPr="00196763" w:rsidRDefault="00196763" w:rsidP="00E05240">
            <w:pPr>
              <w:spacing w:before="0" w:beforeAutospacing="0" w:line="276" w:lineRule="auto"/>
              <w:rPr>
                <w:rFonts w:ascii="Times New Roman" w:hAnsi="Times New Roman"/>
                <w:sz w:val="24"/>
              </w:rPr>
            </w:pPr>
          </w:p>
        </w:tc>
        <w:tc>
          <w:tcPr>
            <w:tcW w:w="2865" w:type="dxa"/>
            <w:tcBorders>
              <w:right w:val="single" w:sz="6" w:space="0" w:color="auto"/>
            </w:tcBorders>
            <w:shd w:val="clear" w:color="auto" w:fill="auto"/>
            <w:vAlign w:val="center"/>
          </w:tcPr>
          <w:p w14:paraId="582F85B8" w14:textId="77777777" w:rsidR="009440C1" w:rsidRPr="009440C1" w:rsidRDefault="009440C1" w:rsidP="00E05240">
            <w:pPr>
              <w:spacing w:before="0" w:beforeAutospacing="0" w:line="276" w:lineRule="auto"/>
              <w:rPr>
                <w:rFonts w:ascii="Times New Roman" w:hAnsi="Times New Roman"/>
                <w:sz w:val="24"/>
              </w:rPr>
            </w:pPr>
            <w:r w:rsidRPr="009440C1">
              <w:rPr>
                <w:rFonts w:ascii="Times New Roman" w:hAnsi="Times New Roman"/>
                <w:sz w:val="24"/>
              </w:rPr>
              <w:t>Mission de Contrôle, UCM, CI, CDUK,</w:t>
            </w:r>
          </w:p>
          <w:p w14:paraId="72E61301" w14:textId="3E6F3D2B" w:rsidR="00196763" w:rsidRPr="00196763" w:rsidRDefault="009440C1" w:rsidP="00E05240">
            <w:pPr>
              <w:spacing w:before="0" w:beforeAutospacing="0" w:line="276" w:lineRule="auto"/>
              <w:rPr>
                <w:rFonts w:ascii="Times New Roman" w:hAnsi="Times New Roman"/>
                <w:sz w:val="24"/>
              </w:rPr>
            </w:pPr>
            <w:r>
              <w:rPr>
                <w:rFonts w:ascii="Times New Roman" w:hAnsi="Times New Roman"/>
                <w:sz w:val="24"/>
              </w:rPr>
              <w:t>ACE, OVD, SNEL, Communes</w:t>
            </w:r>
            <w:r w:rsidRPr="009440C1">
              <w:rPr>
                <w:rFonts w:ascii="Times New Roman" w:hAnsi="Times New Roman"/>
                <w:sz w:val="24"/>
              </w:rPr>
              <w:t xml:space="preserve"> de </w:t>
            </w:r>
            <w:r w:rsidR="009D3085" w:rsidRPr="009D3085">
              <w:rPr>
                <w:rFonts w:ascii="Times New Roman" w:hAnsi="Times New Roman"/>
                <w:sz w:val="24"/>
              </w:rPr>
              <w:t xml:space="preserve">Mont Ngafula, Masina, Selembao </w:t>
            </w:r>
            <w:r w:rsidR="00196763" w:rsidRPr="00196763">
              <w:rPr>
                <w:rFonts w:ascii="Times New Roman" w:hAnsi="Times New Roman"/>
                <w:sz w:val="24"/>
              </w:rPr>
              <w:t>ONG / VBG/EAS/HS</w:t>
            </w:r>
          </w:p>
        </w:tc>
      </w:tr>
      <w:tr w:rsidR="00196763" w:rsidRPr="00196763" w14:paraId="365B05EC" w14:textId="77777777" w:rsidTr="00E05240">
        <w:trPr>
          <w:trHeight w:val="489"/>
          <w:jc w:val="center"/>
        </w:trPr>
        <w:tc>
          <w:tcPr>
            <w:tcW w:w="2122" w:type="dxa"/>
            <w:shd w:val="clear" w:color="auto" w:fill="auto"/>
            <w:vAlign w:val="center"/>
          </w:tcPr>
          <w:p w14:paraId="5F8A48F1"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r w:rsidRPr="00196763">
              <w:rPr>
                <w:rFonts w:ascii="Times New Roman" w:hAnsi="Times New Roman"/>
                <w:color w:val="000000"/>
                <w:sz w:val="24"/>
              </w:rPr>
              <w:t>Embauche préférentielle des communautés locales</w:t>
            </w:r>
          </w:p>
        </w:tc>
        <w:tc>
          <w:tcPr>
            <w:tcW w:w="5498" w:type="dxa"/>
            <w:shd w:val="clear" w:color="auto" w:fill="auto"/>
            <w:vAlign w:val="center"/>
          </w:tcPr>
          <w:p w14:paraId="571D1F04"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Mettre en œuvre un fichier des habitants des communautés ayant bénéficié d’un emploi dans l’entreprise.</w:t>
            </w:r>
          </w:p>
        </w:tc>
        <w:tc>
          <w:tcPr>
            <w:tcW w:w="4819" w:type="dxa"/>
            <w:shd w:val="clear" w:color="auto" w:fill="auto"/>
            <w:vAlign w:val="center"/>
          </w:tcPr>
          <w:p w14:paraId="133BB1A6" w14:textId="77777777"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Enquêtes et rapports de mission,</w:t>
            </w:r>
          </w:p>
          <w:p w14:paraId="741AF4EF" w14:textId="77777777"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Présence des habitants locaux parmi le personnel de l’entreprise.</w:t>
            </w:r>
          </w:p>
        </w:tc>
        <w:tc>
          <w:tcPr>
            <w:tcW w:w="2865" w:type="dxa"/>
            <w:tcBorders>
              <w:right w:val="single" w:sz="6" w:space="0" w:color="auto"/>
            </w:tcBorders>
            <w:shd w:val="clear" w:color="auto" w:fill="auto"/>
            <w:vAlign w:val="center"/>
          </w:tcPr>
          <w:p w14:paraId="597FC98F" w14:textId="77777777" w:rsidR="009440C1" w:rsidRPr="009440C1" w:rsidRDefault="009440C1" w:rsidP="00E05240">
            <w:pPr>
              <w:spacing w:before="0" w:beforeAutospacing="0" w:line="276" w:lineRule="auto"/>
              <w:rPr>
                <w:rFonts w:ascii="Times New Roman" w:hAnsi="Times New Roman"/>
                <w:sz w:val="24"/>
              </w:rPr>
            </w:pPr>
            <w:r w:rsidRPr="009440C1">
              <w:rPr>
                <w:rFonts w:ascii="Times New Roman" w:hAnsi="Times New Roman"/>
                <w:sz w:val="24"/>
              </w:rPr>
              <w:t>Mission de Contrôle, UCM, CI, CDUK,</w:t>
            </w:r>
          </w:p>
          <w:p w14:paraId="5417F691" w14:textId="54598009" w:rsidR="00196763" w:rsidRPr="00196763" w:rsidRDefault="009440C1" w:rsidP="00E05240">
            <w:pPr>
              <w:spacing w:before="0" w:beforeAutospacing="0" w:line="276" w:lineRule="auto"/>
              <w:rPr>
                <w:rFonts w:ascii="Times New Roman" w:hAnsi="Times New Roman"/>
                <w:sz w:val="24"/>
              </w:rPr>
            </w:pPr>
            <w:r w:rsidRPr="009440C1">
              <w:rPr>
                <w:rFonts w:ascii="Times New Roman" w:hAnsi="Times New Roman"/>
                <w:sz w:val="24"/>
              </w:rPr>
              <w:t xml:space="preserve">ACE, OVD, SNEL, Communes de </w:t>
            </w:r>
            <w:r w:rsidR="009D3085" w:rsidRPr="009D3085">
              <w:rPr>
                <w:rFonts w:ascii="Times New Roman" w:hAnsi="Times New Roman"/>
                <w:sz w:val="24"/>
              </w:rPr>
              <w:t>Mont Ngafula, Masina, Selembao</w:t>
            </w:r>
          </w:p>
        </w:tc>
      </w:tr>
      <w:tr w:rsidR="00196763" w:rsidRPr="00196763" w14:paraId="14525F25" w14:textId="77777777" w:rsidTr="00E05240">
        <w:trPr>
          <w:trHeight w:val="489"/>
          <w:jc w:val="center"/>
        </w:trPr>
        <w:tc>
          <w:tcPr>
            <w:tcW w:w="2122" w:type="dxa"/>
            <w:shd w:val="clear" w:color="auto" w:fill="auto"/>
            <w:vAlign w:val="center"/>
          </w:tcPr>
          <w:p w14:paraId="5CFF0221" w14:textId="77777777" w:rsidR="00196763" w:rsidRPr="00196763" w:rsidRDefault="00196763" w:rsidP="00E05240">
            <w:pPr>
              <w:autoSpaceDE w:val="0"/>
              <w:autoSpaceDN w:val="0"/>
              <w:adjustRightInd w:val="0"/>
              <w:spacing w:before="0" w:beforeAutospacing="0" w:line="276" w:lineRule="auto"/>
              <w:rPr>
                <w:rFonts w:ascii="Times New Roman" w:hAnsi="Times New Roman"/>
                <w:color w:val="000000"/>
                <w:sz w:val="24"/>
              </w:rPr>
            </w:pPr>
            <w:r w:rsidRPr="00196763">
              <w:rPr>
                <w:rFonts w:ascii="Times New Roman" w:hAnsi="Times New Roman"/>
                <w:color w:val="000000"/>
                <w:sz w:val="24"/>
              </w:rPr>
              <w:t>Dangers liés à la circulation des engins lourds</w:t>
            </w:r>
          </w:p>
        </w:tc>
        <w:tc>
          <w:tcPr>
            <w:tcW w:w="5498" w:type="dxa"/>
            <w:shd w:val="clear" w:color="auto" w:fill="auto"/>
            <w:vAlign w:val="center"/>
          </w:tcPr>
          <w:p w14:paraId="3E018C32"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Performance sur le plan de la sécurité des travaux et nombre d’accidents.</w:t>
            </w:r>
          </w:p>
        </w:tc>
        <w:tc>
          <w:tcPr>
            <w:tcW w:w="4819" w:type="dxa"/>
            <w:shd w:val="clear" w:color="auto" w:fill="auto"/>
            <w:vAlign w:val="center"/>
          </w:tcPr>
          <w:p w14:paraId="5C6C3CB1" w14:textId="4C8A779B"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Contrôle lors des visites de terrain, enquêtes et rapports de mission</w:t>
            </w:r>
          </w:p>
        </w:tc>
        <w:tc>
          <w:tcPr>
            <w:tcW w:w="2865" w:type="dxa"/>
            <w:tcBorders>
              <w:right w:val="single" w:sz="6" w:space="0" w:color="auto"/>
            </w:tcBorders>
            <w:shd w:val="clear" w:color="auto" w:fill="auto"/>
            <w:vAlign w:val="center"/>
          </w:tcPr>
          <w:p w14:paraId="0B720B0E" w14:textId="77777777" w:rsidR="005D4357" w:rsidRPr="005D4357" w:rsidRDefault="005D4357" w:rsidP="00E05240">
            <w:pPr>
              <w:spacing w:before="0" w:beforeAutospacing="0" w:line="276" w:lineRule="auto"/>
              <w:rPr>
                <w:rFonts w:ascii="Times New Roman" w:hAnsi="Times New Roman"/>
                <w:sz w:val="24"/>
              </w:rPr>
            </w:pPr>
            <w:r w:rsidRPr="005D4357">
              <w:rPr>
                <w:rFonts w:ascii="Times New Roman" w:hAnsi="Times New Roman"/>
                <w:sz w:val="24"/>
              </w:rPr>
              <w:t>Mission de Contrôle, UCM, CI, CDUK,</w:t>
            </w:r>
          </w:p>
          <w:p w14:paraId="12D519FB" w14:textId="02FB32C6" w:rsidR="00196763" w:rsidRPr="00196763" w:rsidRDefault="005D4357" w:rsidP="00E05240">
            <w:pPr>
              <w:spacing w:before="0" w:beforeAutospacing="0" w:line="276" w:lineRule="auto"/>
              <w:rPr>
                <w:rFonts w:ascii="Times New Roman" w:hAnsi="Times New Roman"/>
                <w:sz w:val="24"/>
              </w:rPr>
            </w:pPr>
            <w:r w:rsidRPr="005D4357">
              <w:rPr>
                <w:rFonts w:ascii="Times New Roman" w:hAnsi="Times New Roman"/>
                <w:sz w:val="24"/>
              </w:rPr>
              <w:t xml:space="preserve">ACE, OVD, SNEL, Communes de </w:t>
            </w:r>
            <w:r w:rsidR="009D3085" w:rsidRPr="009D3085">
              <w:rPr>
                <w:rFonts w:ascii="Times New Roman" w:hAnsi="Times New Roman"/>
                <w:sz w:val="24"/>
              </w:rPr>
              <w:t>Mont Ngafula, Masina, Selembao</w:t>
            </w:r>
          </w:p>
        </w:tc>
      </w:tr>
      <w:tr w:rsidR="00196763" w:rsidRPr="00196763" w14:paraId="5540C6D4" w14:textId="77777777" w:rsidTr="00E05240">
        <w:trPr>
          <w:trHeight w:val="489"/>
          <w:jc w:val="center"/>
        </w:trPr>
        <w:tc>
          <w:tcPr>
            <w:tcW w:w="2122" w:type="dxa"/>
            <w:vMerge w:val="restart"/>
            <w:shd w:val="clear" w:color="auto" w:fill="auto"/>
            <w:vAlign w:val="center"/>
          </w:tcPr>
          <w:p w14:paraId="3718C152" w14:textId="77777777" w:rsidR="00196763" w:rsidRPr="00196763" w:rsidRDefault="00196763" w:rsidP="00196763">
            <w:pPr>
              <w:autoSpaceDE w:val="0"/>
              <w:autoSpaceDN w:val="0"/>
              <w:adjustRightInd w:val="0"/>
              <w:spacing w:before="0" w:beforeAutospacing="0" w:line="276" w:lineRule="auto"/>
              <w:jc w:val="both"/>
              <w:rPr>
                <w:rFonts w:ascii="Times New Roman" w:hAnsi="Times New Roman"/>
                <w:color w:val="000000"/>
                <w:sz w:val="24"/>
              </w:rPr>
            </w:pPr>
            <w:r w:rsidRPr="00196763">
              <w:rPr>
                <w:rFonts w:ascii="Times New Roman" w:hAnsi="Times New Roman"/>
                <w:color w:val="000000"/>
                <w:sz w:val="24"/>
              </w:rPr>
              <w:t xml:space="preserve">Bruit, visibilité et vibrations </w:t>
            </w:r>
          </w:p>
          <w:p w14:paraId="4BBD2714" w14:textId="77777777" w:rsidR="00196763" w:rsidRPr="00196763" w:rsidRDefault="00196763" w:rsidP="00196763">
            <w:pPr>
              <w:autoSpaceDE w:val="0"/>
              <w:autoSpaceDN w:val="0"/>
              <w:adjustRightInd w:val="0"/>
              <w:spacing w:before="0" w:beforeAutospacing="0" w:line="276" w:lineRule="auto"/>
              <w:jc w:val="both"/>
              <w:rPr>
                <w:rFonts w:ascii="Times New Roman" w:hAnsi="Times New Roman"/>
                <w:color w:val="000000"/>
                <w:sz w:val="24"/>
              </w:rPr>
            </w:pPr>
          </w:p>
        </w:tc>
        <w:tc>
          <w:tcPr>
            <w:tcW w:w="5498" w:type="dxa"/>
            <w:shd w:val="clear" w:color="auto" w:fill="auto"/>
            <w:vAlign w:val="center"/>
          </w:tcPr>
          <w:p w14:paraId="3290FE43"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Plaintes et griefs des populations riveraines</w:t>
            </w:r>
          </w:p>
        </w:tc>
        <w:tc>
          <w:tcPr>
            <w:tcW w:w="4819" w:type="dxa"/>
            <w:vMerge w:val="restart"/>
            <w:shd w:val="clear" w:color="auto" w:fill="auto"/>
            <w:vAlign w:val="center"/>
          </w:tcPr>
          <w:p w14:paraId="7F771B90" w14:textId="771B5F1B" w:rsidR="00196763" w:rsidRPr="00196763" w:rsidRDefault="00196763" w:rsidP="00E05240">
            <w:pPr>
              <w:spacing w:before="0" w:beforeAutospacing="0" w:line="276" w:lineRule="auto"/>
              <w:rPr>
                <w:rFonts w:ascii="Times New Roman" w:hAnsi="Times New Roman"/>
                <w:sz w:val="24"/>
              </w:rPr>
            </w:pPr>
            <w:r w:rsidRPr="00196763">
              <w:rPr>
                <w:rFonts w:ascii="Times New Roman" w:hAnsi="Times New Roman"/>
                <w:sz w:val="24"/>
              </w:rPr>
              <w:t>Contrôle lors des visites de terrain, enquêtes et rapports de mission</w:t>
            </w:r>
          </w:p>
        </w:tc>
        <w:tc>
          <w:tcPr>
            <w:tcW w:w="2865" w:type="dxa"/>
            <w:vMerge w:val="restart"/>
            <w:tcBorders>
              <w:right w:val="single" w:sz="6" w:space="0" w:color="auto"/>
            </w:tcBorders>
            <w:shd w:val="clear" w:color="auto" w:fill="auto"/>
            <w:vAlign w:val="center"/>
          </w:tcPr>
          <w:p w14:paraId="23575AB6" w14:textId="77777777" w:rsidR="005D4357" w:rsidRPr="005D4357" w:rsidRDefault="005D4357" w:rsidP="00E05240">
            <w:pPr>
              <w:spacing w:before="0" w:beforeAutospacing="0" w:line="276" w:lineRule="auto"/>
              <w:rPr>
                <w:rFonts w:ascii="Times New Roman" w:hAnsi="Times New Roman"/>
                <w:sz w:val="24"/>
              </w:rPr>
            </w:pPr>
            <w:r w:rsidRPr="005D4357">
              <w:rPr>
                <w:rFonts w:ascii="Times New Roman" w:hAnsi="Times New Roman"/>
                <w:sz w:val="24"/>
              </w:rPr>
              <w:t>Mission de Contrôle, UCM, CI, CDUK,</w:t>
            </w:r>
          </w:p>
          <w:p w14:paraId="4337F863" w14:textId="268ADE62" w:rsidR="00196763" w:rsidRPr="00196763" w:rsidRDefault="005D4357" w:rsidP="00E05240">
            <w:pPr>
              <w:spacing w:before="0" w:beforeAutospacing="0" w:line="276" w:lineRule="auto"/>
              <w:rPr>
                <w:rFonts w:ascii="Times New Roman" w:hAnsi="Times New Roman"/>
                <w:sz w:val="24"/>
              </w:rPr>
            </w:pPr>
            <w:r w:rsidRPr="005D4357">
              <w:rPr>
                <w:rFonts w:ascii="Times New Roman" w:hAnsi="Times New Roman"/>
                <w:sz w:val="24"/>
              </w:rPr>
              <w:t xml:space="preserve">ACE, OVD, SNEL, Communes de </w:t>
            </w:r>
            <w:r w:rsidR="009D3085" w:rsidRPr="009D3085">
              <w:rPr>
                <w:rFonts w:ascii="Times New Roman" w:hAnsi="Times New Roman"/>
                <w:sz w:val="24"/>
              </w:rPr>
              <w:t>Mont Ngafula, Masina, Selembao</w:t>
            </w:r>
          </w:p>
        </w:tc>
      </w:tr>
      <w:tr w:rsidR="00196763" w:rsidRPr="00196763" w14:paraId="4BE2D0EE" w14:textId="77777777" w:rsidTr="00E05240">
        <w:trPr>
          <w:trHeight w:val="489"/>
          <w:jc w:val="center"/>
        </w:trPr>
        <w:tc>
          <w:tcPr>
            <w:tcW w:w="2122" w:type="dxa"/>
            <w:vMerge/>
            <w:shd w:val="clear" w:color="auto" w:fill="auto"/>
            <w:vAlign w:val="center"/>
          </w:tcPr>
          <w:p w14:paraId="31189D31" w14:textId="77777777" w:rsidR="00196763" w:rsidRPr="00196763" w:rsidRDefault="00196763" w:rsidP="00196763">
            <w:pPr>
              <w:autoSpaceDE w:val="0"/>
              <w:autoSpaceDN w:val="0"/>
              <w:adjustRightInd w:val="0"/>
              <w:spacing w:before="0" w:beforeAutospacing="0" w:line="276" w:lineRule="auto"/>
              <w:jc w:val="both"/>
              <w:rPr>
                <w:rFonts w:ascii="Times New Roman" w:hAnsi="Times New Roman"/>
                <w:color w:val="000000"/>
                <w:sz w:val="24"/>
              </w:rPr>
            </w:pPr>
          </w:p>
        </w:tc>
        <w:tc>
          <w:tcPr>
            <w:tcW w:w="5498" w:type="dxa"/>
            <w:shd w:val="clear" w:color="auto" w:fill="auto"/>
            <w:vAlign w:val="center"/>
          </w:tcPr>
          <w:p w14:paraId="1853230A" w14:textId="77777777" w:rsidR="00196763" w:rsidRPr="00196763" w:rsidRDefault="00196763"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Niveau de bruit aux postes de travail</w:t>
            </w:r>
          </w:p>
        </w:tc>
        <w:tc>
          <w:tcPr>
            <w:tcW w:w="4819" w:type="dxa"/>
            <w:vMerge/>
            <w:shd w:val="clear" w:color="auto" w:fill="auto"/>
            <w:vAlign w:val="center"/>
          </w:tcPr>
          <w:p w14:paraId="4873FFFD" w14:textId="77777777" w:rsidR="00196763" w:rsidRPr="00196763" w:rsidRDefault="00196763" w:rsidP="00E05240">
            <w:pPr>
              <w:spacing w:before="0" w:beforeAutospacing="0" w:line="276" w:lineRule="auto"/>
              <w:rPr>
                <w:rFonts w:ascii="Times New Roman" w:hAnsi="Times New Roman"/>
                <w:color w:val="000000"/>
                <w:sz w:val="24"/>
              </w:rPr>
            </w:pPr>
          </w:p>
        </w:tc>
        <w:tc>
          <w:tcPr>
            <w:tcW w:w="2865" w:type="dxa"/>
            <w:vMerge/>
            <w:tcBorders>
              <w:right w:val="single" w:sz="6" w:space="0" w:color="auto"/>
            </w:tcBorders>
            <w:shd w:val="clear" w:color="auto" w:fill="auto"/>
            <w:vAlign w:val="center"/>
          </w:tcPr>
          <w:p w14:paraId="25306015" w14:textId="77777777" w:rsidR="00196763" w:rsidRPr="00196763" w:rsidRDefault="00196763" w:rsidP="00E05240">
            <w:pPr>
              <w:spacing w:before="0" w:beforeAutospacing="0" w:line="276" w:lineRule="auto"/>
              <w:rPr>
                <w:rFonts w:ascii="Times New Roman" w:hAnsi="Times New Roman"/>
                <w:color w:val="000000"/>
                <w:sz w:val="24"/>
              </w:rPr>
            </w:pPr>
          </w:p>
        </w:tc>
      </w:tr>
      <w:tr w:rsidR="005D4357" w:rsidRPr="00196763" w14:paraId="40F843DA" w14:textId="77777777" w:rsidTr="00E05240">
        <w:trPr>
          <w:trHeight w:val="489"/>
          <w:jc w:val="center"/>
        </w:trPr>
        <w:tc>
          <w:tcPr>
            <w:tcW w:w="2122" w:type="dxa"/>
            <w:shd w:val="clear" w:color="auto" w:fill="auto"/>
            <w:vAlign w:val="center"/>
          </w:tcPr>
          <w:p w14:paraId="5776295B" w14:textId="77777777" w:rsidR="005D4357" w:rsidRPr="00196763" w:rsidRDefault="005D4357" w:rsidP="00E05240">
            <w:pPr>
              <w:autoSpaceDE w:val="0"/>
              <w:autoSpaceDN w:val="0"/>
              <w:adjustRightInd w:val="0"/>
              <w:spacing w:before="0" w:beforeAutospacing="0" w:line="276" w:lineRule="auto"/>
              <w:rPr>
                <w:rFonts w:ascii="Times New Roman" w:hAnsi="Times New Roman"/>
                <w:color w:val="000000"/>
                <w:sz w:val="24"/>
              </w:rPr>
            </w:pPr>
            <w:r w:rsidRPr="00196763">
              <w:rPr>
                <w:rFonts w:ascii="Times New Roman" w:hAnsi="Times New Roman"/>
                <w:color w:val="000000"/>
                <w:sz w:val="24"/>
              </w:rPr>
              <w:t>Poussière et émission atmosphériques sur le lieu de travail</w:t>
            </w:r>
          </w:p>
        </w:tc>
        <w:tc>
          <w:tcPr>
            <w:tcW w:w="5498" w:type="dxa"/>
            <w:shd w:val="clear" w:color="auto" w:fill="auto"/>
            <w:vAlign w:val="center"/>
          </w:tcPr>
          <w:p w14:paraId="6B1D5B4D" w14:textId="77777777" w:rsidR="005D4357" w:rsidRPr="00196763" w:rsidRDefault="005D4357"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Plaintes et griefs des employés aux postes de travail ;</w:t>
            </w:r>
          </w:p>
          <w:p w14:paraId="6044919B" w14:textId="77777777" w:rsidR="005D4357" w:rsidRPr="00196763" w:rsidRDefault="005D4357"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 xml:space="preserve">Suivi des Infections Respiratoires Aigues. </w:t>
            </w:r>
          </w:p>
        </w:tc>
        <w:tc>
          <w:tcPr>
            <w:tcW w:w="4819" w:type="dxa"/>
            <w:shd w:val="clear" w:color="auto" w:fill="auto"/>
            <w:vAlign w:val="center"/>
          </w:tcPr>
          <w:p w14:paraId="4192D23B" w14:textId="701C7AED" w:rsidR="005D4357" w:rsidRPr="00196763" w:rsidRDefault="005D4357"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Contrôle visuel lors des visites de terrain, enquêtes et rapports de mission ;</w:t>
            </w:r>
          </w:p>
          <w:p w14:paraId="389802FE" w14:textId="77777777" w:rsidR="005D4357" w:rsidRPr="00196763" w:rsidRDefault="005D4357"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Nombre et nature de plaintes enregistrées ;</w:t>
            </w:r>
          </w:p>
          <w:p w14:paraId="3AB790C8" w14:textId="77777777" w:rsidR="005D4357" w:rsidRPr="00196763" w:rsidRDefault="005D4357"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Registre médical.</w:t>
            </w:r>
          </w:p>
        </w:tc>
        <w:tc>
          <w:tcPr>
            <w:tcW w:w="2865" w:type="dxa"/>
            <w:tcBorders>
              <w:right w:val="single" w:sz="6" w:space="0" w:color="auto"/>
            </w:tcBorders>
            <w:shd w:val="clear" w:color="auto" w:fill="auto"/>
            <w:vAlign w:val="center"/>
          </w:tcPr>
          <w:p w14:paraId="63DA18DA" w14:textId="78596822" w:rsidR="005D4357" w:rsidRPr="00196763" w:rsidRDefault="005D4357" w:rsidP="00E05240">
            <w:pPr>
              <w:spacing w:before="0" w:beforeAutospacing="0" w:line="276" w:lineRule="auto"/>
              <w:rPr>
                <w:rFonts w:ascii="Times New Roman" w:hAnsi="Times New Roman"/>
                <w:sz w:val="24"/>
              </w:rPr>
            </w:pPr>
            <w:r w:rsidRPr="00D92C38">
              <w:rPr>
                <w:rFonts w:ascii="Times New Roman" w:hAnsi="Times New Roman"/>
                <w:sz w:val="24"/>
              </w:rPr>
              <w:t>Mission de Contrôle, UCM, CI, CDUK,</w:t>
            </w:r>
          </w:p>
        </w:tc>
      </w:tr>
      <w:tr w:rsidR="005D4357" w:rsidRPr="00196763" w14:paraId="50C907E6" w14:textId="77777777" w:rsidTr="00E05240">
        <w:trPr>
          <w:trHeight w:val="489"/>
          <w:jc w:val="center"/>
        </w:trPr>
        <w:tc>
          <w:tcPr>
            <w:tcW w:w="2122" w:type="dxa"/>
            <w:shd w:val="clear" w:color="auto" w:fill="auto"/>
            <w:vAlign w:val="center"/>
          </w:tcPr>
          <w:p w14:paraId="0F4FE82D" w14:textId="77777777" w:rsidR="005D4357" w:rsidRPr="00196763" w:rsidRDefault="005D4357" w:rsidP="00E05240">
            <w:pPr>
              <w:spacing w:before="0" w:beforeAutospacing="0" w:line="276" w:lineRule="auto"/>
              <w:rPr>
                <w:rFonts w:ascii="Times New Roman" w:hAnsi="Times New Roman"/>
                <w:color w:val="000000"/>
                <w:sz w:val="24"/>
              </w:rPr>
            </w:pPr>
            <w:r w:rsidRPr="00196763">
              <w:rPr>
                <w:rFonts w:ascii="Times New Roman" w:hAnsi="Times New Roman"/>
                <w:color w:val="000000"/>
                <w:sz w:val="24"/>
              </w:rPr>
              <w:t>Mesures de réduction des impacts négatifs liés à la mise en service de la route</w:t>
            </w:r>
          </w:p>
        </w:tc>
        <w:tc>
          <w:tcPr>
            <w:tcW w:w="5498" w:type="dxa"/>
            <w:shd w:val="clear" w:color="auto" w:fill="auto"/>
            <w:vAlign w:val="center"/>
          </w:tcPr>
          <w:p w14:paraId="078AC1FF" w14:textId="77777777" w:rsidR="005D4357" w:rsidRPr="00196763" w:rsidRDefault="005D4357" w:rsidP="00336637">
            <w:pPr>
              <w:numPr>
                <w:ilvl w:val="0"/>
                <w:numId w:val="76"/>
              </w:numPr>
              <w:spacing w:before="0" w:beforeAutospacing="0" w:line="276" w:lineRule="auto"/>
              <w:rPr>
                <w:rFonts w:ascii="Times New Roman" w:hAnsi="Times New Roman"/>
                <w:color w:val="000000"/>
                <w:sz w:val="24"/>
              </w:rPr>
            </w:pPr>
            <w:r w:rsidRPr="00196763">
              <w:rPr>
                <w:rFonts w:ascii="Times New Roman" w:hAnsi="Times New Roman"/>
                <w:color w:val="000000"/>
                <w:sz w:val="24"/>
              </w:rPr>
              <w:t>Contrôle basé sur :</w:t>
            </w:r>
          </w:p>
          <w:p w14:paraId="7140F73A" w14:textId="77777777" w:rsidR="005D4357" w:rsidRPr="00196763" w:rsidRDefault="005D4357"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les comptes rendus socioéconomiques ;</w:t>
            </w:r>
          </w:p>
          <w:p w14:paraId="6459509F" w14:textId="77777777" w:rsidR="005D4357" w:rsidRPr="00196763" w:rsidRDefault="005D4357"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la qualité de l’air ;</w:t>
            </w:r>
          </w:p>
          <w:p w14:paraId="5176DAF9" w14:textId="77777777" w:rsidR="005D4357" w:rsidRPr="00196763" w:rsidRDefault="005D4357" w:rsidP="00336637">
            <w:pPr>
              <w:numPr>
                <w:ilvl w:val="0"/>
                <w:numId w:val="77"/>
              </w:numPr>
              <w:spacing w:before="0" w:beforeAutospacing="0" w:line="276" w:lineRule="auto"/>
              <w:rPr>
                <w:rFonts w:ascii="Times New Roman" w:hAnsi="Times New Roman"/>
                <w:color w:val="000000"/>
                <w:sz w:val="24"/>
              </w:rPr>
            </w:pPr>
            <w:r w:rsidRPr="00196763">
              <w:rPr>
                <w:rFonts w:ascii="Times New Roman" w:hAnsi="Times New Roman"/>
                <w:color w:val="000000"/>
                <w:sz w:val="24"/>
              </w:rPr>
              <w:t>les plaintes enregistrées.</w:t>
            </w:r>
          </w:p>
        </w:tc>
        <w:tc>
          <w:tcPr>
            <w:tcW w:w="4819" w:type="dxa"/>
            <w:shd w:val="clear" w:color="auto" w:fill="auto"/>
            <w:vAlign w:val="center"/>
          </w:tcPr>
          <w:p w14:paraId="57BB5BEC" w14:textId="77777777" w:rsidR="005D4357" w:rsidRPr="00196763" w:rsidRDefault="005D4357" w:rsidP="00E05240">
            <w:pPr>
              <w:spacing w:before="0" w:beforeAutospacing="0" w:line="276" w:lineRule="auto"/>
              <w:rPr>
                <w:rFonts w:ascii="Times New Roman" w:hAnsi="Times New Roman"/>
                <w:sz w:val="24"/>
              </w:rPr>
            </w:pPr>
            <w:r w:rsidRPr="00196763">
              <w:rPr>
                <w:rFonts w:ascii="Times New Roman" w:hAnsi="Times New Roman"/>
                <w:sz w:val="24"/>
              </w:rPr>
              <w:t>Rapport de mission de suivi et d’enquêtes de la Mission de Contrôle</w:t>
            </w:r>
          </w:p>
        </w:tc>
        <w:tc>
          <w:tcPr>
            <w:tcW w:w="2865" w:type="dxa"/>
            <w:tcBorders>
              <w:right w:val="single" w:sz="6" w:space="0" w:color="auto"/>
            </w:tcBorders>
            <w:shd w:val="clear" w:color="auto" w:fill="auto"/>
            <w:vAlign w:val="center"/>
          </w:tcPr>
          <w:p w14:paraId="7F17D811" w14:textId="4A50A37D" w:rsidR="005D4357" w:rsidRPr="00196763" w:rsidRDefault="005D4357" w:rsidP="00E05240">
            <w:pPr>
              <w:spacing w:before="0" w:beforeAutospacing="0" w:line="276" w:lineRule="auto"/>
              <w:rPr>
                <w:rFonts w:ascii="Times New Roman" w:hAnsi="Times New Roman"/>
                <w:sz w:val="24"/>
              </w:rPr>
            </w:pPr>
            <w:r w:rsidRPr="00D92C38">
              <w:rPr>
                <w:rFonts w:ascii="Times New Roman" w:hAnsi="Times New Roman"/>
                <w:sz w:val="24"/>
              </w:rPr>
              <w:t xml:space="preserve">ACE, OVD, SNEL, Communes de </w:t>
            </w:r>
            <w:r w:rsidR="009D3085" w:rsidRPr="009D3085">
              <w:rPr>
                <w:rFonts w:ascii="Times New Roman" w:hAnsi="Times New Roman"/>
                <w:sz w:val="24"/>
              </w:rPr>
              <w:t>Mont Ngafula, Masina, Selembao</w:t>
            </w:r>
          </w:p>
        </w:tc>
      </w:tr>
    </w:tbl>
    <w:p w14:paraId="4B40E8FB" w14:textId="77777777" w:rsidR="00196763" w:rsidRPr="00196763" w:rsidRDefault="00196763" w:rsidP="00196763">
      <w:pPr>
        <w:spacing w:before="0" w:beforeAutospacing="0" w:line="276" w:lineRule="auto"/>
        <w:jc w:val="both"/>
        <w:rPr>
          <w:rFonts w:ascii="Times New Roman" w:hAnsi="Times New Roman"/>
          <w:sz w:val="24"/>
          <w:u w:val="single"/>
        </w:rPr>
        <w:sectPr w:rsidR="00196763" w:rsidRPr="00196763" w:rsidSect="0060271B">
          <w:pgSz w:w="16840" w:h="11907" w:orient="landscape" w:code="9"/>
          <w:pgMar w:top="1276" w:right="1418" w:bottom="1418" w:left="1418" w:header="720" w:footer="720" w:gutter="0"/>
          <w:cols w:space="720"/>
          <w:titlePg/>
          <w:docGrid w:linePitch="360"/>
        </w:sectPr>
      </w:pPr>
    </w:p>
    <w:p w14:paraId="1508A6CF" w14:textId="4E8153CA" w:rsidR="00196763" w:rsidRPr="002F1BEB" w:rsidRDefault="00196763" w:rsidP="00336637">
      <w:pPr>
        <w:pStyle w:val="Titre20"/>
        <w:numPr>
          <w:ilvl w:val="1"/>
          <w:numId w:val="4"/>
        </w:numPr>
        <w:ind w:left="426" w:hanging="426"/>
        <w:rPr>
          <w:rFonts w:ascii="Times New Roman" w:hAnsi="Times New Roman"/>
          <w:b/>
          <w:sz w:val="24"/>
          <w:szCs w:val="24"/>
        </w:rPr>
      </w:pPr>
      <w:bookmarkStart w:id="853" w:name="_Toc10035287"/>
      <w:bookmarkStart w:id="854" w:name="_Toc77172666"/>
      <w:bookmarkStart w:id="855" w:name="_Toc163179770"/>
      <w:bookmarkStart w:id="856" w:name="_Toc172069139"/>
      <w:r w:rsidRPr="00322053">
        <w:rPr>
          <w:rFonts w:ascii="Times New Roman" w:hAnsi="Times New Roman"/>
          <w:b/>
          <w:sz w:val="24"/>
          <w:szCs w:val="24"/>
        </w:rPr>
        <w:t>Plan de renforcement des capacités, d’information et de communication</w:t>
      </w:r>
      <w:bookmarkEnd w:id="853"/>
      <w:bookmarkEnd w:id="854"/>
      <w:bookmarkEnd w:id="855"/>
      <w:bookmarkEnd w:id="856"/>
      <w:r w:rsidRPr="00322053">
        <w:rPr>
          <w:rFonts w:ascii="Times New Roman" w:hAnsi="Times New Roman"/>
          <w:b/>
          <w:sz w:val="24"/>
          <w:szCs w:val="24"/>
        </w:rPr>
        <w:t xml:space="preserve"> </w:t>
      </w:r>
    </w:p>
    <w:p w14:paraId="07F413A4" w14:textId="77777777" w:rsidR="00196763" w:rsidRPr="00196763" w:rsidRDefault="00196763" w:rsidP="002F1BEB">
      <w:pPr>
        <w:spacing w:before="240" w:beforeAutospacing="0" w:after="240"/>
        <w:jc w:val="both"/>
        <w:rPr>
          <w:rFonts w:ascii="Times New Roman" w:hAnsi="Times New Roman"/>
          <w:sz w:val="24"/>
        </w:rPr>
      </w:pPr>
      <w:r w:rsidRPr="00196763">
        <w:rPr>
          <w:rFonts w:ascii="Times New Roman" w:hAnsi="Times New Roman"/>
          <w:sz w:val="24"/>
        </w:rPr>
        <w:t xml:space="preserve">L’efficacité de la prise en compte des questions environnementales et sociales dans la réalisation des activités du projet passe par la formation et le renforcement des capacités des acteurs impliqués. Il s’agit des acteurs chargés de l’exécution du projet, du suivi et de la surveillance des mesures de mitigation identifiées. Il s’agit aussi des usagers des ouvrages et des populations riveraines des infrastructures et aménagements. </w:t>
      </w:r>
    </w:p>
    <w:p w14:paraId="1F0412CB" w14:textId="77777777" w:rsidR="00196763" w:rsidRPr="00196763" w:rsidRDefault="00196763" w:rsidP="002F1BEB">
      <w:pPr>
        <w:spacing w:before="240" w:beforeAutospacing="0" w:after="240"/>
        <w:jc w:val="both"/>
        <w:rPr>
          <w:rFonts w:ascii="Times New Roman" w:hAnsi="Times New Roman"/>
          <w:sz w:val="24"/>
        </w:rPr>
      </w:pPr>
      <w:r w:rsidRPr="00196763">
        <w:rPr>
          <w:rFonts w:ascii="Times New Roman" w:hAnsi="Times New Roman"/>
          <w:sz w:val="24"/>
        </w:rPr>
        <w:t xml:space="preserve">Les experts en sauvegarde environnementale et sociale en appui avec celui de VBG devront superviser ce programme de renforcement des capacités qui concerne plusieurs volets de la gestion du Projet. Ils auront en charge de veiller à la prise en compte effective des aspects environnementaux et sociaux sur toute la chaîne de réalisation du Projet ; la révision des documents environnementaux et sociaux commandités par le Projet. </w:t>
      </w:r>
    </w:p>
    <w:p w14:paraId="2C0EE7C6" w14:textId="50792971" w:rsidR="00196763" w:rsidRPr="00196763" w:rsidRDefault="00196763" w:rsidP="002F1BEB">
      <w:pPr>
        <w:spacing w:before="240" w:beforeAutospacing="0" w:after="240"/>
        <w:jc w:val="both"/>
        <w:rPr>
          <w:rFonts w:ascii="Times New Roman" w:hAnsi="Times New Roman"/>
          <w:sz w:val="24"/>
        </w:rPr>
      </w:pPr>
      <w:r w:rsidRPr="00196763">
        <w:rPr>
          <w:rFonts w:ascii="Times New Roman" w:hAnsi="Times New Roman"/>
          <w:sz w:val="24"/>
        </w:rPr>
        <w:t>En revanche, s’agissant des autres acteurs, des efforts devront être fournis pour améliorer davantage les capacités de gestion environnementale et sociale. Sous ce rapport, les activités de formation et de renforcement des capacités concernent : le maître d’ouvrage et le maitre d’œuvre ; les équipes chargées d’exécution et de suivi (entreprises, MdC, ACE, etc.) ; les populations riveraines (information et sensibilisation).</w:t>
      </w:r>
      <w:r w:rsidR="00DD6319">
        <w:rPr>
          <w:rFonts w:ascii="Times New Roman" w:hAnsi="Times New Roman"/>
          <w:sz w:val="24"/>
        </w:rPr>
        <w:t xml:space="preserve"> </w:t>
      </w:r>
      <w:r w:rsidR="008965C3">
        <w:rPr>
          <w:rFonts w:ascii="Times New Roman" w:hAnsi="Times New Roman"/>
          <w:sz w:val="24"/>
        </w:rPr>
        <w:t>Il est important de signaler que la SNEL et OVD bénéficiaires de</w:t>
      </w:r>
      <w:r w:rsidR="009D3085">
        <w:rPr>
          <w:rFonts w:ascii="Times New Roman" w:hAnsi="Times New Roman"/>
          <w:sz w:val="24"/>
        </w:rPr>
        <w:t>s ouvrages (Collecteurs et caniveaux</w:t>
      </w:r>
      <w:r w:rsidR="008965C3">
        <w:rPr>
          <w:rFonts w:ascii="Times New Roman" w:hAnsi="Times New Roman"/>
          <w:sz w:val="24"/>
        </w:rPr>
        <w:t>) de protection de</w:t>
      </w:r>
      <w:r w:rsidR="009D3085">
        <w:rPr>
          <w:rFonts w:ascii="Times New Roman" w:hAnsi="Times New Roman"/>
          <w:sz w:val="24"/>
        </w:rPr>
        <w:t>s</w:t>
      </w:r>
      <w:r w:rsidR="008965C3">
        <w:rPr>
          <w:rFonts w:ascii="Times New Roman" w:hAnsi="Times New Roman"/>
          <w:sz w:val="24"/>
        </w:rPr>
        <w:t xml:space="preserve"> Poste</w:t>
      </w:r>
      <w:r w:rsidR="009D3085">
        <w:rPr>
          <w:rFonts w:ascii="Times New Roman" w:hAnsi="Times New Roman"/>
          <w:sz w:val="24"/>
        </w:rPr>
        <w:t>s et sous-station</w:t>
      </w:r>
      <w:r w:rsidR="008965C3">
        <w:rPr>
          <w:rFonts w:ascii="Times New Roman" w:hAnsi="Times New Roman"/>
          <w:sz w:val="24"/>
        </w:rPr>
        <w:t xml:space="preserve"> et entités devront utiliser le</w:t>
      </w:r>
      <w:r w:rsidR="009D3085">
        <w:rPr>
          <w:rFonts w:ascii="Times New Roman" w:hAnsi="Times New Roman"/>
          <w:sz w:val="24"/>
        </w:rPr>
        <w:t>sdits</w:t>
      </w:r>
      <w:r w:rsidR="008965C3">
        <w:rPr>
          <w:rFonts w:ascii="Times New Roman" w:hAnsi="Times New Roman"/>
          <w:sz w:val="24"/>
        </w:rPr>
        <w:t xml:space="preserve"> Poste SNEL pendant sa phase d’exploitation vont participer à toutes les formations environnementales et sociales dans le cadre de la mise en œuvre du sous Projet</w:t>
      </w:r>
    </w:p>
    <w:p w14:paraId="38FB19DD" w14:textId="77777777" w:rsidR="00196763" w:rsidRPr="00DD6319" w:rsidRDefault="00196763" w:rsidP="00336637">
      <w:pPr>
        <w:pStyle w:val="Titre3"/>
        <w:numPr>
          <w:ilvl w:val="2"/>
          <w:numId w:val="4"/>
        </w:numPr>
        <w:spacing w:before="0" w:beforeAutospacing="0" w:line="276" w:lineRule="auto"/>
        <w:ind w:left="709" w:hanging="709"/>
        <w:rPr>
          <w:rFonts w:ascii="Times New Roman" w:hAnsi="Times New Roman" w:cs="Times New Roman"/>
          <w:b/>
          <w:color w:val="auto"/>
          <w:sz w:val="24"/>
        </w:rPr>
      </w:pPr>
      <w:bookmarkStart w:id="857" w:name="_Toc77172667"/>
      <w:bookmarkStart w:id="858" w:name="_Toc163179771"/>
      <w:bookmarkStart w:id="859" w:name="_Toc172069140"/>
      <w:r w:rsidRPr="00DD6319">
        <w:rPr>
          <w:rFonts w:ascii="Times New Roman" w:hAnsi="Times New Roman" w:cs="Times New Roman"/>
          <w:b/>
          <w:i/>
          <w:color w:val="auto"/>
          <w:sz w:val="24"/>
        </w:rPr>
        <w:t>Formation des acteurs impliqués dans la mise en œuvre du Projet</w:t>
      </w:r>
      <w:bookmarkEnd w:id="857"/>
      <w:bookmarkEnd w:id="858"/>
      <w:bookmarkEnd w:id="859"/>
      <w:r w:rsidRPr="00DD6319">
        <w:rPr>
          <w:rFonts w:ascii="Times New Roman" w:hAnsi="Times New Roman" w:cs="Times New Roman"/>
          <w:b/>
          <w:i/>
          <w:color w:val="auto"/>
          <w:sz w:val="24"/>
        </w:rPr>
        <w:t xml:space="preserve"> </w:t>
      </w:r>
    </w:p>
    <w:p w14:paraId="141BF84C" w14:textId="77777777" w:rsidR="00196763" w:rsidRPr="00196763" w:rsidRDefault="00196763" w:rsidP="00196763">
      <w:pPr>
        <w:spacing w:before="0" w:beforeAutospacing="0" w:line="276" w:lineRule="auto"/>
        <w:jc w:val="both"/>
        <w:rPr>
          <w:rFonts w:ascii="Times New Roman" w:hAnsi="Times New Roman"/>
          <w:sz w:val="24"/>
        </w:rPr>
      </w:pPr>
    </w:p>
    <w:p w14:paraId="10113A41" w14:textId="77777777" w:rsidR="00196763" w:rsidRPr="00196763" w:rsidRDefault="00196763" w:rsidP="00196763">
      <w:pPr>
        <w:spacing w:before="0" w:beforeAutospacing="0" w:line="276" w:lineRule="auto"/>
        <w:jc w:val="both"/>
        <w:rPr>
          <w:rFonts w:ascii="Times New Roman" w:hAnsi="Times New Roman"/>
          <w:b/>
          <w:sz w:val="24"/>
          <w:lang w:bidi="fr-FR"/>
        </w:rPr>
      </w:pPr>
      <w:r w:rsidRPr="00196763">
        <w:rPr>
          <w:rFonts w:ascii="Times New Roman" w:hAnsi="Times New Roman"/>
          <w:sz w:val="24"/>
        </w:rPr>
        <w:t xml:space="preserve">Les mesures de formation visent le renforcement des capacités des cadres des services du Ministère de l’Environnement </w:t>
      </w:r>
      <w:r w:rsidRPr="00196763">
        <w:rPr>
          <w:rFonts w:ascii="Times New Roman" w:hAnsi="Times New Roman"/>
          <w:iCs/>
          <w:sz w:val="24"/>
        </w:rPr>
        <w:t>et du Développement Durable (MEDD)</w:t>
      </w:r>
      <w:r w:rsidRPr="00196763">
        <w:rPr>
          <w:rFonts w:ascii="Times New Roman" w:hAnsi="Times New Roman"/>
          <w:sz w:val="24"/>
        </w:rPr>
        <w:t xml:space="preserve">, impliqués dans le Projet, notamment dans le domaine de la planification, de la gestion et du suivi/évaluation des volets environnementaux et sociaux, mais aussi les services techniques locaux, les Entreprises de travaux et les Bureaux de Contrôle. Il s’agira d’organiser un atelier de formation et de mise à niveau, pour permettre aux structures impliquées dans la mise en œuvre et le suivi des travaux de s’imprégner des dispositions de l’ÉIES et des responsabilités dans la mise en œuvre, etc. Les sujets seront centrés autour : </w:t>
      </w:r>
      <w:r w:rsidRPr="00196763">
        <w:rPr>
          <w:rFonts w:ascii="Times New Roman" w:hAnsi="Times New Roman"/>
          <w:i/>
          <w:sz w:val="24"/>
        </w:rPr>
        <w:t>(i)</w:t>
      </w:r>
      <w:r w:rsidRPr="00196763">
        <w:rPr>
          <w:rFonts w:ascii="Times New Roman" w:hAnsi="Times New Roman"/>
          <w:sz w:val="24"/>
        </w:rPr>
        <w:t xml:space="preserve"> des enjeux fonciers, environnementaux et sociaux des travaux ; </w:t>
      </w:r>
      <w:r w:rsidRPr="00196763">
        <w:rPr>
          <w:rFonts w:ascii="Times New Roman" w:hAnsi="Times New Roman"/>
          <w:i/>
          <w:sz w:val="24"/>
        </w:rPr>
        <w:t>(ii)</w:t>
      </w:r>
      <w:r w:rsidRPr="00196763">
        <w:rPr>
          <w:rFonts w:ascii="Times New Roman" w:hAnsi="Times New Roman"/>
          <w:sz w:val="24"/>
        </w:rPr>
        <w:t xml:space="preserve"> de l’hygiène et la sécurité ; et </w:t>
      </w:r>
      <w:r w:rsidRPr="00196763">
        <w:rPr>
          <w:rFonts w:ascii="Times New Roman" w:hAnsi="Times New Roman"/>
          <w:i/>
          <w:sz w:val="24"/>
        </w:rPr>
        <w:t>(iii)</w:t>
      </w:r>
      <w:r w:rsidRPr="00196763">
        <w:rPr>
          <w:rFonts w:ascii="Times New Roman" w:hAnsi="Times New Roman"/>
          <w:sz w:val="24"/>
        </w:rPr>
        <w:t xml:space="preserve"> des réglementations environnementales appropriées ; </w:t>
      </w:r>
      <w:r w:rsidRPr="00196763">
        <w:rPr>
          <w:rFonts w:ascii="Times New Roman" w:hAnsi="Times New Roman"/>
          <w:i/>
          <w:sz w:val="24"/>
        </w:rPr>
        <w:t>(iv)</w:t>
      </w:r>
      <w:r w:rsidRPr="00196763">
        <w:rPr>
          <w:rFonts w:ascii="Times New Roman" w:hAnsi="Times New Roman"/>
          <w:sz w:val="24"/>
        </w:rPr>
        <w:t xml:space="preserve"> de la réglementation en matière d'évaluation environnementale ; des politiques opérationnelles et les outils de sauvegarde de la Banque Mondiale ; des bonnes pratiques environnementales et sociales ; du contrôle environnemental des chantiers et du suivi environnemental.</w:t>
      </w:r>
    </w:p>
    <w:p w14:paraId="7FF47D64" w14:textId="77777777" w:rsidR="00196763" w:rsidRPr="00196763" w:rsidRDefault="00196763" w:rsidP="00196763">
      <w:pPr>
        <w:spacing w:before="0" w:beforeAutospacing="0" w:line="276" w:lineRule="auto"/>
        <w:rPr>
          <w:rFonts w:ascii="Times New Roman" w:hAnsi="Times New Roman"/>
          <w:b/>
          <w:sz w:val="24"/>
        </w:rPr>
      </w:pPr>
    </w:p>
    <w:p w14:paraId="7CC0DF92" w14:textId="77777777" w:rsidR="00675902" w:rsidRDefault="00675902">
      <w:pPr>
        <w:spacing w:before="0" w:beforeAutospacing="0"/>
        <w:rPr>
          <w:rFonts w:ascii="Times New Roman" w:hAnsi="Times New Roman"/>
          <w:b/>
          <w:i/>
          <w:sz w:val="24"/>
        </w:rPr>
      </w:pPr>
      <w:r>
        <w:rPr>
          <w:rFonts w:ascii="Times New Roman" w:hAnsi="Times New Roman"/>
          <w:b/>
          <w:i/>
          <w:sz w:val="24"/>
        </w:rPr>
        <w:br w:type="page"/>
      </w:r>
    </w:p>
    <w:p w14:paraId="617B64DB" w14:textId="4804D735" w:rsidR="00196763" w:rsidRPr="00675902" w:rsidRDefault="00196763" w:rsidP="002F1BEB">
      <w:pPr>
        <w:spacing w:before="240" w:beforeAutospacing="0" w:after="240"/>
        <w:jc w:val="both"/>
        <w:rPr>
          <w:rFonts w:ascii="Times New Roman" w:hAnsi="Times New Roman"/>
          <w:b/>
          <w:i/>
          <w:sz w:val="24"/>
        </w:rPr>
      </w:pPr>
      <w:r w:rsidRPr="00675902">
        <w:rPr>
          <w:rFonts w:ascii="Times New Roman" w:hAnsi="Times New Roman"/>
          <w:b/>
          <w:i/>
          <w:sz w:val="24"/>
        </w:rPr>
        <w:t>Modules de formation</w:t>
      </w:r>
    </w:p>
    <w:p w14:paraId="01B0B362" w14:textId="2ACF4446" w:rsidR="00196763" w:rsidRDefault="00196763" w:rsidP="002F1BEB">
      <w:pPr>
        <w:spacing w:before="240" w:beforeAutospacing="0" w:after="240"/>
        <w:jc w:val="both"/>
        <w:rPr>
          <w:rFonts w:ascii="Times New Roman" w:hAnsi="Times New Roman"/>
          <w:b/>
          <w:i/>
          <w:sz w:val="24"/>
        </w:rPr>
      </w:pPr>
      <w:r w:rsidRPr="00196763">
        <w:rPr>
          <w:rFonts w:ascii="Times New Roman" w:hAnsi="Times New Roman"/>
          <w:b/>
          <w:i/>
          <w:sz w:val="24"/>
        </w:rPr>
        <w:t>Évaluation Environnementale et Sociale</w:t>
      </w:r>
    </w:p>
    <w:p w14:paraId="72DE7936" w14:textId="77777777" w:rsidR="00196763" w:rsidRPr="00196763" w:rsidRDefault="00196763" w:rsidP="00336637">
      <w:pPr>
        <w:numPr>
          <w:ilvl w:val="0"/>
          <w:numId w:val="60"/>
        </w:numPr>
        <w:spacing w:before="0" w:beforeAutospacing="0" w:line="276" w:lineRule="auto"/>
        <w:rPr>
          <w:rFonts w:ascii="Times New Roman" w:hAnsi="Times New Roman"/>
          <w:sz w:val="24"/>
        </w:rPr>
      </w:pPr>
      <w:r w:rsidRPr="00196763">
        <w:rPr>
          <w:rFonts w:ascii="Times New Roman" w:hAnsi="Times New Roman"/>
          <w:sz w:val="24"/>
        </w:rPr>
        <w:t>Connaissance des procédures environnementales et sociales nationales et de la BM ;</w:t>
      </w:r>
    </w:p>
    <w:p w14:paraId="5BDCF8D1" w14:textId="77777777" w:rsidR="00196763" w:rsidRPr="00196763" w:rsidRDefault="00196763" w:rsidP="00336637">
      <w:pPr>
        <w:numPr>
          <w:ilvl w:val="0"/>
          <w:numId w:val="60"/>
        </w:numPr>
        <w:spacing w:before="0" w:beforeAutospacing="0" w:line="276" w:lineRule="auto"/>
        <w:rPr>
          <w:rFonts w:ascii="Times New Roman" w:hAnsi="Times New Roman"/>
          <w:sz w:val="24"/>
        </w:rPr>
      </w:pPr>
      <w:r w:rsidRPr="00196763">
        <w:rPr>
          <w:rFonts w:ascii="Times New Roman" w:hAnsi="Times New Roman"/>
          <w:sz w:val="24"/>
        </w:rPr>
        <w:t>Formation sur le Cadre Environnemental et Social de la Banque Mondiale ;</w:t>
      </w:r>
    </w:p>
    <w:p w14:paraId="47423F92" w14:textId="77777777" w:rsidR="00196763" w:rsidRPr="00196763" w:rsidRDefault="00196763" w:rsidP="00336637">
      <w:pPr>
        <w:numPr>
          <w:ilvl w:val="0"/>
          <w:numId w:val="60"/>
        </w:numPr>
        <w:spacing w:before="0" w:beforeAutospacing="0" w:line="276" w:lineRule="auto"/>
        <w:rPr>
          <w:rFonts w:ascii="Times New Roman" w:hAnsi="Times New Roman"/>
          <w:sz w:val="24"/>
        </w:rPr>
      </w:pPr>
      <w:r w:rsidRPr="00196763">
        <w:rPr>
          <w:rFonts w:ascii="Times New Roman" w:hAnsi="Times New Roman"/>
          <w:sz w:val="24"/>
        </w:rPr>
        <w:t>Formation sur le Mécanisme de Gestion des Plaintes ;</w:t>
      </w:r>
    </w:p>
    <w:p w14:paraId="538D8F1E" w14:textId="77777777" w:rsidR="00196763" w:rsidRPr="00196763" w:rsidRDefault="00196763" w:rsidP="00336637">
      <w:pPr>
        <w:numPr>
          <w:ilvl w:val="0"/>
          <w:numId w:val="60"/>
        </w:numPr>
        <w:spacing w:before="0" w:beforeAutospacing="0" w:line="276" w:lineRule="auto"/>
        <w:rPr>
          <w:rFonts w:ascii="Times New Roman" w:hAnsi="Times New Roman"/>
          <w:sz w:val="24"/>
        </w:rPr>
      </w:pPr>
      <w:r w:rsidRPr="00196763">
        <w:rPr>
          <w:rFonts w:ascii="Times New Roman" w:hAnsi="Times New Roman"/>
          <w:sz w:val="24"/>
        </w:rPr>
        <w:t>Formation sur la VBG/EAS/HS ;</w:t>
      </w:r>
    </w:p>
    <w:p w14:paraId="78B84BE2" w14:textId="77777777" w:rsidR="00196763" w:rsidRPr="00196763" w:rsidRDefault="00196763" w:rsidP="00336637">
      <w:pPr>
        <w:numPr>
          <w:ilvl w:val="0"/>
          <w:numId w:val="60"/>
        </w:numPr>
        <w:spacing w:before="0" w:beforeAutospacing="0" w:line="276" w:lineRule="auto"/>
        <w:rPr>
          <w:rFonts w:ascii="Times New Roman" w:hAnsi="Times New Roman"/>
          <w:sz w:val="24"/>
        </w:rPr>
      </w:pPr>
      <w:r w:rsidRPr="00196763">
        <w:rPr>
          <w:rFonts w:ascii="Times New Roman" w:hAnsi="Times New Roman"/>
          <w:sz w:val="24"/>
        </w:rPr>
        <w:t>Formation sur l’engagement citoyen et appropriation des ouvrages ;</w:t>
      </w:r>
    </w:p>
    <w:p w14:paraId="51442313" w14:textId="77777777" w:rsidR="00196763" w:rsidRPr="00196763" w:rsidRDefault="00196763" w:rsidP="00336637">
      <w:pPr>
        <w:numPr>
          <w:ilvl w:val="0"/>
          <w:numId w:val="60"/>
        </w:numPr>
        <w:spacing w:before="0" w:beforeAutospacing="0" w:line="276" w:lineRule="auto"/>
        <w:rPr>
          <w:rFonts w:ascii="Times New Roman" w:hAnsi="Times New Roman"/>
          <w:sz w:val="24"/>
        </w:rPr>
      </w:pPr>
      <w:r w:rsidRPr="00196763">
        <w:rPr>
          <w:rFonts w:ascii="Times New Roman" w:hAnsi="Times New Roman"/>
          <w:sz w:val="24"/>
        </w:rPr>
        <w:t>Appréciation objective du contenu des rapports d’EIES ;</w:t>
      </w:r>
    </w:p>
    <w:p w14:paraId="3E02610D" w14:textId="77777777" w:rsidR="00196763" w:rsidRPr="00196763" w:rsidRDefault="00196763" w:rsidP="00336637">
      <w:pPr>
        <w:numPr>
          <w:ilvl w:val="0"/>
          <w:numId w:val="60"/>
        </w:numPr>
        <w:spacing w:before="0" w:beforeAutospacing="0" w:line="276" w:lineRule="auto"/>
        <w:rPr>
          <w:rFonts w:ascii="Times New Roman" w:hAnsi="Times New Roman"/>
          <w:sz w:val="24"/>
        </w:rPr>
      </w:pPr>
      <w:r w:rsidRPr="00196763">
        <w:rPr>
          <w:rFonts w:ascii="Times New Roman" w:hAnsi="Times New Roman"/>
          <w:sz w:val="24"/>
        </w:rPr>
        <w:t>Connaissance du processus de suivi de la mise en œuvre des ÉIES.</w:t>
      </w:r>
    </w:p>
    <w:p w14:paraId="70A4DDBC" w14:textId="77777777" w:rsidR="00196763" w:rsidRPr="00196763" w:rsidRDefault="00196763" w:rsidP="002F1BEB">
      <w:pPr>
        <w:spacing w:before="240" w:beforeAutospacing="0" w:after="240"/>
        <w:jc w:val="both"/>
        <w:rPr>
          <w:rFonts w:ascii="Times New Roman" w:hAnsi="Times New Roman"/>
          <w:b/>
          <w:i/>
          <w:sz w:val="24"/>
        </w:rPr>
      </w:pPr>
      <w:r w:rsidRPr="00196763">
        <w:rPr>
          <w:rFonts w:ascii="Times New Roman" w:hAnsi="Times New Roman"/>
          <w:b/>
          <w:i/>
          <w:sz w:val="24"/>
        </w:rPr>
        <w:t>Formation sur le suivi environnemental et social</w:t>
      </w:r>
    </w:p>
    <w:p w14:paraId="7FDB64DD" w14:textId="77777777" w:rsidR="00196763" w:rsidRPr="00196763" w:rsidRDefault="00196763" w:rsidP="00336637">
      <w:pPr>
        <w:numPr>
          <w:ilvl w:val="0"/>
          <w:numId w:val="61"/>
        </w:numPr>
        <w:spacing w:before="0" w:beforeAutospacing="0" w:line="276" w:lineRule="auto"/>
        <w:rPr>
          <w:rFonts w:ascii="Times New Roman" w:hAnsi="Times New Roman"/>
          <w:sz w:val="24"/>
        </w:rPr>
      </w:pPr>
      <w:r w:rsidRPr="00196763">
        <w:rPr>
          <w:rFonts w:ascii="Times New Roman" w:hAnsi="Times New Roman"/>
          <w:sz w:val="24"/>
        </w:rPr>
        <w:t>Méthodologie de suivi environnemental et social ; </w:t>
      </w:r>
    </w:p>
    <w:p w14:paraId="1EB95DF6" w14:textId="77777777" w:rsidR="00196763" w:rsidRPr="00196763" w:rsidRDefault="00196763" w:rsidP="00336637">
      <w:pPr>
        <w:numPr>
          <w:ilvl w:val="0"/>
          <w:numId w:val="61"/>
        </w:numPr>
        <w:spacing w:before="0" w:beforeAutospacing="0" w:line="276" w:lineRule="auto"/>
        <w:rPr>
          <w:rFonts w:ascii="Times New Roman" w:hAnsi="Times New Roman"/>
          <w:sz w:val="24"/>
        </w:rPr>
      </w:pPr>
      <w:r w:rsidRPr="00196763">
        <w:rPr>
          <w:rFonts w:ascii="Times New Roman" w:hAnsi="Times New Roman"/>
          <w:sz w:val="24"/>
        </w:rPr>
        <w:t>Indicateurs de suivi/évaluation environnemental et social ;</w:t>
      </w:r>
    </w:p>
    <w:p w14:paraId="48565A98" w14:textId="77777777" w:rsidR="00196763" w:rsidRPr="00196763" w:rsidRDefault="00196763" w:rsidP="00336637">
      <w:pPr>
        <w:numPr>
          <w:ilvl w:val="0"/>
          <w:numId w:val="61"/>
        </w:numPr>
        <w:spacing w:before="0" w:beforeAutospacing="0" w:line="276" w:lineRule="auto"/>
        <w:rPr>
          <w:rFonts w:ascii="Times New Roman" w:hAnsi="Times New Roman"/>
          <w:sz w:val="24"/>
        </w:rPr>
      </w:pPr>
      <w:r w:rsidRPr="00196763">
        <w:rPr>
          <w:rFonts w:ascii="Times New Roman" w:hAnsi="Times New Roman"/>
          <w:sz w:val="24"/>
        </w:rPr>
        <w:t>Respect et application des lois et règlements sur l’environnement ;</w:t>
      </w:r>
    </w:p>
    <w:p w14:paraId="33DE43D9" w14:textId="77777777" w:rsidR="00196763" w:rsidRPr="00196763" w:rsidRDefault="00196763" w:rsidP="00336637">
      <w:pPr>
        <w:numPr>
          <w:ilvl w:val="0"/>
          <w:numId w:val="61"/>
        </w:numPr>
        <w:spacing w:before="0" w:beforeAutospacing="0" w:line="276" w:lineRule="auto"/>
        <w:rPr>
          <w:rFonts w:ascii="Times New Roman" w:hAnsi="Times New Roman"/>
          <w:sz w:val="24"/>
        </w:rPr>
      </w:pPr>
      <w:r w:rsidRPr="00196763">
        <w:rPr>
          <w:rFonts w:ascii="Times New Roman" w:hAnsi="Times New Roman"/>
          <w:sz w:val="24"/>
        </w:rPr>
        <w:t>Sensibilisation des populations sur la protection et la gestion de l’environnement ;</w:t>
      </w:r>
    </w:p>
    <w:p w14:paraId="0410DEDA" w14:textId="77777777" w:rsidR="00196763" w:rsidRPr="00196763" w:rsidRDefault="00196763" w:rsidP="002F1BEB">
      <w:pPr>
        <w:spacing w:before="240" w:beforeAutospacing="0" w:after="240"/>
        <w:jc w:val="both"/>
        <w:rPr>
          <w:rFonts w:ascii="Times New Roman" w:hAnsi="Times New Roman"/>
          <w:sz w:val="24"/>
        </w:rPr>
      </w:pPr>
      <w:r w:rsidRPr="00196763">
        <w:rPr>
          <w:rFonts w:ascii="Times New Roman" w:hAnsi="Times New Roman"/>
          <w:sz w:val="24"/>
        </w:rPr>
        <w:t>Le tableau ci-dessous se penche sur le plan de renforcement des capacités.</w:t>
      </w:r>
    </w:p>
    <w:p w14:paraId="7C1C1EC7" w14:textId="50408859" w:rsidR="00196763" w:rsidRPr="00DD6319" w:rsidRDefault="002F1BEB" w:rsidP="004F342A">
      <w:pPr>
        <w:pStyle w:val="Lgende"/>
        <w:jc w:val="center"/>
        <w:rPr>
          <w:rFonts w:cs="Times New Roman"/>
          <w:b w:val="0"/>
          <w:szCs w:val="24"/>
          <w:lang w:val="fr-FR"/>
        </w:rPr>
      </w:pPr>
      <w:bookmarkStart w:id="860" w:name="_Toc172069240"/>
      <w:r>
        <w:t xml:space="preserve">Tableau </w:t>
      </w:r>
      <w:r>
        <w:fldChar w:fldCharType="begin"/>
      </w:r>
      <w:r>
        <w:instrText xml:space="preserve"> SEQ Tableau \* ARABIC </w:instrText>
      </w:r>
      <w:r>
        <w:fldChar w:fldCharType="separate"/>
      </w:r>
      <w:r w:rsidR="00E05240">
        <w:rPr>
          <w:noProof/>
        </w:rPr>
        <w:t>57</w:t>
      </w:r>
      <w:r>
        <w:fldChar w:fldCharType="end"/>
      </w:r>
      <w:r>
        <w:t xml:space="preserve">. </w:t>
      </w:r>
      <w:r w:rsidRPr="0075095D">
        <w:t>Plan de renforcement des capacités</w:t>
      </w:r>
      <w:bookmarkEnd w:id="86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4"/>
        <w:gridCol w:w="2299"/>
        <w:gridCol w:w="1510"/>
        <w:gridCol w:w="1590"/>
        <w:gridCol w:w="2769"/>
      </w:tblGrid>
      <w:tr w:rsidR="00196763" w:rsidRPr="00196763" w14:paraId="2971E015" w14:textId="77777777" w:rsidTr="00E05240">
        <w:trPr>
          <w:trHeight w:val="295"/>
          <w:tblHeader/>
          <w:jc w:val="center"/>
        </w:trPr>
        <w:tc>
          <w:tcPr>
            <w:tcW w:w="764" w:type="pct"/>
            <w:vAlign w:val="center"/>
          </w:tcPr>
          <w:p w14:paraId="67F495D5" w14:textId="7384CA50" w:rsidR="00196763" w:rsidRPr="00196763" w:rsidRDefault="00196763" w:rsidP="001B423D">
            <w:pPr>
              <w:spacing w:before="0" w:beforeAutospacing="0"/>
              <w:jc w:val="center"/>
              <w:rPr>
                <w:rFonts w:ascii="Times New Roman" w:hAnsi="Times New Roman"/>
                <w:b/>
                <w:sz w:val="24"/>
              </w:rPr>
            </w:pPr>
            <w:r w:rsidRPr="00196763">
              <w:rPr>
                <w:rFonts w:ascii="Times New Roman" w:hAnsi="Times New Roman"/>
                <w:b/>
                <w:sz w:val="24"/>
              </w:rPr>
              <w:t>Phases du Projet</w:t>
            </w:r>
          </w:p>
        </w:tc>
        <w:tc>
          <w:tcPr>
            <w:tcW w:w="1203" w:type="pct"/>
            <w:vAlign w:val="center"/>
          </w:tcPr>
          <w:p w14:paraId="2D250DDB" w14:textId="77777777" w:rsidR="00196763" w:rsidRPr="00196763" w:rsidRDefault="00196763" w:rsidP="001B423D">
            <w:pPr>
              <w:spacing w:before="0" w:beforeAutospacing="0"/>
              <w:jc w:val="center"/>
              <w:rPr>
                <w:rFonts w:ascii="Times New Roman" w:hAnsi="Times New Roman"/>
                <w:b/>
                <w:sz w:val="24"/>
              </w:rPr>
            </w:pPr>
            <w:r w:rsidRPr="00196763">
              <w:rPr>
                <w:rFonts w:ascii="Times New Roman" w:hAnsi="Times New Roman"/>
                <w:b/>
                <w:sz w:val="24"/>
              </w:rPr>
              <w:t>Mesures visées</w:t>
            </w:r>
          </w:p>
        </w:tc>
        <w:tc>
          <w:tcPr>
            <w:tcW w:w="793" w:type="pct"/>
            <w:vAlign w:val="center"/>
          </w:tcPr>
          <w:p w14:paraId="01915F9B" w14:textId="77777777" w:rsidR="00196763" w:rsidRPr="00196763" w:rsidRDefault="00196763" w:rsidP="001B423D">
            <w:pPr>
              <w:spacing w:before="0" w:beforeAutospacing="0"/>
              <w:jc w:val="center"/>
              <w:rPr>
                <w:rFonts w:ascii="Times New Roman" w:hAnsi="Times New Roman"/>
                <w:b/>
                <w:sz w:val="24"/>
              </w:rPr>
            </w:pPr>
            <w:r w:rsidRPr="00196763">
              <w:rPr>
                <w:rFonts w:ascii="Times New Roman" w:hAnsi="Times New Roman"/>
                <w:b/>
                <w:sz w:val="24"/>
              </w:rPr>
              <w:t>Coûts</w:t>
            </w:r>
          </w:p>
        </w:tc>
        <w:tc>
          <w:tcPr>
            <w:tcW w:w="793" w:type="pct"/>
            <w:vAlign w:val="center"/>
          </w:tcPr>
          <w:p w14:paraId="410D7701" w14:textId="48525A52" w:rsidR="00196763" w:rsidRPr="00196763" w:rsidRDefault="00196763" w:rsidP="001B423D">
            <w:pPr>
              <w:spacing w:before="0" w:beforeAutospacing="0"/>
              <w:jc w:val="center"/>
              <w:rPr>
                <w:rFonts w:ascii="Times New Roman" w:hAnsi="Times New Roman"/>
                <w:b/>
                <w:sz w:val="24"/>
              </w:rPr>
            </w:pPr>
            <w:r w:rsidRPr="00196763">
              <w:rPr>
                <w:rFonts w:ascii="Times New Roman" w:hAnsi="Times New Roman"/>
                <w:b/>
                <w:sz w:val="24"/>
              </w:rPr>
              <w:t>Responsables</w:t>
            </w:r>
          </w:p>
        </w:tc>
        <w:tc>
          <w:tcPr>
            <w:tcW w:w="1448" w:type="pct"/>
            <w:vAlign w:val="center"/>
          </w:tcPr>
          <w:p w14:paraId="3C9B35F6" w14:textId="77777777" w:rsidR="00196763" w:rsidRPr="00196763" w:rsidRDefault="00196763" w:rsidP="001B423D">
            <w:pPr>
              <w:spacing w:before="0" w:beforeAutospacing="0"/>
              <w:jc w:val="center"/>
              <w:rPr>
                <w:rFonts w:ascii="Times New Roman" w:hAnsi="Times New Roman"/>
                <w:b/>
                <w:sz w:val="24"/>
              </w:rPr>
            </w:pPr>
            <w:r w:rsidRPr="00196763">
              <w:rPr>
                <w:rFonts w:ascii="Times New Roman" w:hAnsi="Times New Roman"/>
                <w:b/>
                <w:sz w:val="24"/>
              </w:rPr>
              <w:t>Besoins en renforcement identifiés</w:t>
            </w:r>
          </w:p>
        </w:tc>
      </w:tr>
      <w:tr w:rsidR="00196763" w:rsidRPr="00196763" w14:paraId="19AA6384" w14:textId="77777777" w:rsidTr="00E05240">
        <w:trPr>
          <w:jc w:val="center"/>
        </w:trPr>
        <w:tc>
          <w:tcPr>
            <w:tcW w:w="764" w:type="pct"/>
            <w:vMerge w:val="restart"/>
            <w:vAlign w:val="center"/>
          </w:tcPr>
          <w:p w14:paraId="10AE4492" w14:textId="77777777" w:rsidR="00196763" w:rsidRPr="00196763" w:rsidRDefault="00196763" w:rsidP="001B423D">
            <w:pPr>
              <w:spacing w:before="0" w:beforeAutospacing="0"/>
              <w:rPr>
                <w:rFonts w:ascii="Times New Roman" w:hAnsi="Times New Roman"/>
                <w:sz w:val="24"/>
                <w:lang w:val="en-US"/>
              </w:rPr>
            </w:pPr>
            <w:r w:rsidRPr="00196763">
              <w:rPr>
                <w:rFonts w:ascii="Times New Roman" w:hAnsi="Times New Roman"/>
                <w:sz w:val="24"/>
                <w:lang w:val="fr-CA"/>
              </w:rPr>
              <w:t>Travaux</w:t>
            </w:r>
          </w:p>
        </w:tc>
        <w:tc>
          <w:tcPr>
            <w:tcW w:w="1203" w:type="pct"/>
            <w:vMerge w:val="restart"/>
            <w:vAlign w:val="center"/>
          </w:tcPr>
          <w:p w14:paraId="08895EB3"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Application des mesures du PGES et autres bonnes pratiques pendant les travaux (gestion des déchets, limitation des nuisances, etc.)</w:t>
            </w:r>
          </w:p>
        </w:tc>
        <w:tc>
          <w:tcPr>
            <w:tcW w:w="793" w:type="pct"/>
            <w:vMerge w:val="restart"/>
          </w:tcPr>
          <w:p w14:paraId="19029B59" w14:textId="77777777" w:rsidR="00196763" w:rsidRPr="00196763" w:rsidRDefault="00196763" w:rsidP="001B423D">
            <w:pPr>
              <w:spacing w:before="0" w:beforeAutospacing="0"/>
              <w:rPr>
                <w:rFonts w:ascii="Times New Roman" w:hAnsi="Times New Roman"/>
                <w:sz w:val="24"/>
              </w:rPr>
            </w:pPr>
            <w:r w:rsidRPr="00196763">
              <w:rPr>
                <w:rFonts w:ascii="Times New Roman" w:hAnsi="Times New Roman"/>
                <w:sz w:val="24"/>
              </w:rPr>
              <w:t>Pris en compte par l’entreprise</w:t>
            </w:r>
          </w:p>
        </w:tc>
        <w:tc>
          <w:tcPr>
            <w:tcW w:w="793" w:type="pct"/>
            <w:vMerge w:val="restart"/>
          </w:tcPr>
          <w:p w14:paraId="140E6027" w14:textId="77777777" w:rsidR="00196763" w:rsidRPr="00196763" w:rsidRDefault="00196763" w:rsidP="001B423D">
            <w:pPr>
              <w:spacing w:before="0" w:beforeAutospacing="0"/>
              <w:rPr>
                <w:rFonts w:ascii="Times New Roman" w:hAnsi="Times New Roman"/>
                <w:sz w:val="24"/>
              </w:rPr>
            </w:pPr>
          </w:p>
          <w:p w14:paraId="068B8233" w14:textId="77777777" w:rsidR="00196763" w:rsidRPr="00196763" w:rsidRDefault="00196763" w:rsidP="001B423D">
            <w:pPr>
              <w:spacing w:before="0" w:beforeAutospacing="0"/>
              <w:rPr>
                <w:rFonts w:ascii="Times New Roman" w:hAnsi="Times New Roman"/>
                <w:sz w:val="24"/>
                <w:lang w:val="en-US"/>
              </w:rPr>
            </w:pPr>
            <w:r w:rsidRPr="00196763">
              <w:rPr>
                <w:rFonts w:ascii="Times New Roman" w:hAnsi="Times New Roman"/>
                <w:sz w:val="24"/>
                <w:lang w:val="fr-CA"/>
              </w:rPr>
              <w:t>Entreprise</w:t>
            </w:r>
            <w:r w:rsidRPr="00196763">
              <w:rPr>
                <w:rFonts w:ascii="Times New Roman" w:hAnsi="Times New Roman"/>
                <w:sz w:val="24"/>
                <w:lang w:val="en-US"/>
              </w:rPr>
              <w:t xml:space="preserve"> de </w:t>
            </w:r>
            <w:r w:rsidRPr="00196763">
              <w:rPr>
                <w:rFonts w:ascii="Times New Roman" w:hAnsi="Times New Roman"/>
                <w:sz w:val="24"/>
                <w:lang w:val="fr-CA"/>
              </w:rPr>
              <w:t>travaux</w:t>
            </w:r>
          </w:p>
        </w:tc>
        <w:tc>
          <w:tcPr>
            <w:tcW w:w="1448" w:type="pct"/>
            <w:tcBorders>
              <w:bottom w:val="single" w:sz="6" w:space="0" w:color="auto"/>
            </w:tcBorders>
            <w:vAlign w:val="center"/>
          </w:tcPr>
          <w:p w14:paraId="310EA3B0"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Désignation d’une personne sur le chantier chargée de l’application des recommandations de bonnes pratiques environnementales et sociales.</w:t>
            </w:r>
          </w:p>
        </w:tc>
      </w:tr>
      <w:tr w:rsidR="00196763" w:rsidRPr="00196763" w14:paraId="3B29A015" w14:textId="77777777" w:rsidTr="00E05240">
        <w:trPr>
          <w:jc w:val="center"/>
        </w:trPr>
        <w:tc>
          <w:tcPr>
            <w:tcW w:w="764" w:type="pct"/>
            <w:vMerge/>
            <w:vAlign w:val="center"/>
          </w:tcPr>
          <w:p w14:paraId="38B88ADB" w14:textId="77777777" w:rsidR="00196763" w:rsidRPr="00196763" w:rsidRDefault="00196763" w:rsidP="001B423D">
            <w:pPr>
              <w:spacing w:before="0" w:beforeAutospacing="0"/>
              <w:rPr>
                <w:rFonts w:ascii="Times New Roman" w:hAnsi="Times New Roman"/>
                <w:sz w:val="24"/>
              </w:rPr>
            </w:pPr>
          </w:p>
        </w:tc>
        <w:tc>
          <w:tcPr>
            <w:tcW w:w="1203" w:type="pct"/>
            <w:vMerge/>
            <w:vAlign w:val="center"/>
          </w:tcPr>
          <w:p w14:paraId="1AB3CD7A" w14:textId="77777777" w:rsidR="00196763" w:rsidRPr="00196763" w:rsidRDefault="00196763" w:rsidP="001B423D">
            <w:pPr>
              <w:spacing w:before="0" w:beforeAutospacing="0"/>
              <w:rPr>
                <w:rFonts w:ascii="Times New Roman" w:hAnsi="Times New Roman"/>
                <w:sz w:val="24"/>
              </w:rPr>
            </w:pPr>
          </w:p>
        </w:tc>
        <w:tc>
          <w:tcPr>
            <w:tcW w:w="793" w:type="pct"/>
            <w:vMerge/>
          </w:tcPr>
          <w:p w14:paraId="7EDE7398" w14:textId="77777777" w:rsidR="00196763" w:rsidRPr="00196763" w:rsidRDefault="00196763" w:rsidP="001B423D">
            <w:pPr>
              <w:spacing w:before="0" w:beforeAutospacing="0"/>
              <w:rPr>
                <w:rFonts w:ascii="Times New Roman" w:hAnsi="Times New Roman"/>
                <w:sz w:val="24"/>
              </w:rPr>
            </w:pPr>
          </w:p>
        </w:tc>
        <w:tc>
          <w:tcPr>
            <w:tcW w:w="793" w:type="pct"/>
            <w:vMerge/>
          </w:tcPr>
          <w:p w14:paraId="370589DA" w14:textId="77777777" w:rsidR="00196763" w:rsidRPr="00196763" w:rsidRDefault="00196763" w:rsidP="001B423D">
            <w:pPr>
              <w:spacing w:before="0" w:beforeAutospacing="0"/>
              <w:rPr>
                <w:rFonts w:ascii="Times New Roman" w:hAnsi="Times New Roman"/>
                <w:sz w:val="24"/>
              </w:rPr>
            </w:pPr>
          </w:p>
        </w:tc>
        <w:tc>
          <w:tcPr>
            <w:tcW w:w="1448" w:type="pct"/>
            <w:tcBorders>
              <w:top w:val="single" w:sz="6" w:space="0" w:color="auto"/>
            </w:tcBorders>
            <w:vAlign w:val="center"/>
          </w:tcPr>
          <w:p w14:paraId="6A863EF1"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Prévoir une formation courte et ciblée sur les bonnes pratiques environnementales.</w:t>
            </w:r>
          </w:p>
        </w:tc>
      </w:tr>
      <w:tr w:rsidR="00196763" w:rsidRPr="00196763" w14:paraId="40A6BEC5" w14:textId="77777777" w:rsidTr="00E05240">
        <w:trPr>
          <w:trHeight w:val="402"/>
          <w:jc w:val="center"/>
        </w:trPr>
        <w:tc>
          <w:tcPr>
            <w:tcW w:w="764" w:type="pct"/>
            <w:vMerge/>
            <w:vAlign w:val="center"/>
          </w:tcPr>
          <w:p w14:paraId="46EF1B1F" w14:textId="77777777" w:rsidR="00196763" w:rsidRPr="00196763" w:rsidRDefault="00196763" w:rsidP="001B423D">
            <w:pPr>
              <w:spacing w:before="0" w:beforeAutospacing="0"/>
              <w:rPr>
                <w:rFonts w:ascii="Times New Roman" w:hAnsi="Times New Roman"/>
                <w:sz w:val="24"/>
              </w:rPr>
            </w:pPr>
          </w:p>
        </w:tc>
        <w:tc>
          <w:tcPr>
            <w:tcW w:w="1203" w:type="pct"/>
            <w:vAlign w:val="center"/>
          </w:tcPr>
          <w:p w14:paraId="5DF057C4"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Plan de surveillance et de</w:t>
            </w:r>
          </w:p>
          <w:p w14:paraId="6863DC6F" w14:textId="56C788A6" w:rsidR="00196763" w:rsidRPr="00196763" w:rsidRDefault="00E05240" w:rsidP="001B423D">
            <w:pPr>
              <w:spacing w:before="0" w:beforeAutospacing="0"/>
              <w:rPr>
                <w:rFonts w:ascii="Times New Roman" w:hAnsi="Times New Roman"/>
                <w:sz w:val="24"/>
              </w:rPr>
            </w:pPr>
            <w:r w:rsidRPr="00196763">
              <w:rPr>
                <w:rFonts w:ascii="Times New Roman" w:hAnsi="Times New Roman"/>
                <w:sz w:val="24"/>
              </w:rPr>
              <w:t>S</w:t>
            </w:r>
            <w:r w:rsidR="00196763" w:rsidRPr="00196763">
              <w:rPr>
                <w:rFonts w:ascii="Times New Roman" w:hAnsi="Times New Roman"/>
                <w:sz w:val="24"/>
              </w:rPr>
              <w:t>uivi</w:t>
            </w:r>
            <w:r>
              <w:rPr>
                <w:rFonts w:ascii="Times New Roman" w:hAnsi="Times New Roman"/>
                <w:sz w:val="24"/>
              </w:rPr>
              <w:t xml:space="preserve"> </w:t>
            </w:r>
            <w:r w:rsidR="00196763" w:rsidRPr="00196763">
              <w:rPr>
                <w:rFonts w:ascii="Times New Roman" w:hAnsi="Times New Roman"/>
                <w:sz w:val="24"/>
              </w:rPr>
              <w:t>environnemental</w:t>
            </w:r>
          </w:p>
        </w:tc>
        <w:tc>
          <w:tcPr>
            <w:tcW w:w="793" w:type="pct"/>
          </w:tcPr>
          <w:p w14:paraId="5A0C6D2F" w14:textId="77777777" w:rsidR="00196763" w:rsidRPr="00196763" w:rsidRDefault="00196763" w:rsidP="001B423D">
            <w:pPr>
              <w:autoSpaceDE w:val="0"/>
              <w:autoSpaceDN w:val="0"/>
              <w:adjustRightInd w:val="0"/>
              <w:spacing w:before="0" w:beforeAutospacing="0"/>
              <w:rPr>
                <w:rFonts w:ascii="Times New Roman" w:hAnsi="Times New Roman"/>
                <w:sz w:val="24"/>
              </w:rPr>
            </w:pPr>
          </w:p>
          <w:p w14:paraId="29C57C44"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 xml:space="preserve">Dans le budget du Bureau de Contrôle </w:t>
            </w:r>
          </w:p>
        </w:tc>
        <w:tc>
          <w:tcPr>
            <w:tcW w:w="793" w:type="pct"/>
            <w:vAlign w:val="center"/>
          </w:tcPr>
          <w:p w14:paraId="183D0E87"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Bureau de Contrôle,</w:t>
            </w:r>
          </w:p>
          <w:p w14:paraId="79631201" w14:textId="77777777" w:rsidR="00196763" w:rsidRPr="00196763" w:rsidRDefault="00196763" w:rsidP="001B423D">
            <w:pPr>
              <w:autoSpaceDE w:val="0"/>
              <w:autoSpaceDN w:val="0"/>
              <w:adjustRightInd w:val="0"/>
              <w:spacing w:before="0" w:beforeAutospacing="0"/>
              <w:rPr>
                <w:rFonts w:ascii="Times New Roman" w:hAnsi="Times New Roman"/>
                <w:sz w:val="24"/>
                <w:lang w:val="en-US"/>
              </w:rPr>
            </w:pPr>
            <w:r w:rsidRPr="00196763">
              <w:rPr>
                <w:rFonts w:ascii="Times New Roman" w:hAnsi="Times New Roman"/>
                <w:sz w:val="24"/>
              </w:rPr>
              <w:t>ACE</w:t>
            </w:r>
          </w:p>
        </w:tc>
        <w:tc>
          <w:tcPr>
            <w:tcW w:w="1448" w:type="pct"/>
            <w:tcBorders>
              <w:top w:val="single" w:sz="6" w:space="0" w:color="auto"/>
            </w:tcBorders>
            <w:vAlign w:val="center"/>
          </w:tcPr>
          <w:p w14:paraId="68B69CB5"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 xml:space="preserve">Assurer la surveillance et le suivi des recommandations environnementales en phase de réalisation des travaux et en phase d’exploitation. </w:t>
            </w:r>
          </w:p>
        </w:tc>
      </w:tr>
      <w:tr w:rsidR="00196763" w:rsidRPr="00196763" w14:paraId="2656C517" w14:textId="77777777" w:rsidTr="00E05240">
        <w:trPr>
          <w:trHeight w:val="394"/>
          <w:jc w:val="center"/>
        </w:trPr>
        <w:tc>
          <w:tcPr>
            <w:tcW w:w="764" w:type="pct"/>
            <w:vMerge w:val="restart"/>
            <w:tcBorders>
              <w:top w:val="single" w:sz="4" w:space="0" w:color="auto"/>
            </w:tcBorders>
            <w:vAlign w:val="center"/>
          </w:tcPr>
          <w:p w14:paraId="57F15E70" w14:textId="77777777" w:rsidR="00196763" w:rsidRPr="00196763" w:rsidRDefault="00196763" w:rsidP="001B423D">
            <w:pPr>
              <w:spacing w:before="0" w:beforeAutospacing="0"/>
              <w:rPr>
                <w:rFonts w:ascii="Times New Roman" w:hAnsi="Times New Roman"/>
                <w:sz w:val="24"/>
              </w:rPr>
            </w:pPr>
            <w:r w:rsidRPr="00196763">
              <w:rPr>
                <w:rFonts w:ascii="Times New Roman" w:hAnsi="Times New Roman"/>
                <w:sz w:val="24"/>
              </w:rPr>
              <w:t xml:space="preserve">Mise en service des ouvrages </w:t>
            </w:r>
          </w:p>
          <w:p w14:paraId="61C0C47B" w14:textId="77777777" w:rsidR="00196763" w:rsidRPr="00196763" w:rsidRDefault="00196763" w:rsidP="001B423D">
            <w:pPr>
              <w:spacing w:before="0" w:beforeAutospacing="0"/>
              <w:rPr>
                <w:rFonts w:ascii="Times New Roman" w:hAnsi="Times New Roman"/>
                <w:sz w:val="24"/>
              </w:rPr>
            </w:pPr>
          </w:p>
        </w:tc>
        <w:tc>
          <w:tcPr>
            <w:tcW w:w="1203" w:type="pct"/>
            <w:tcBorders>
              <w:top w:val="single" w:sz="4" w:space="0" w:color="auto"/>
              <w:bottom w:val="single" w:sz="6" w:space="0" w:color="auto"/>
            </w:tcBorders>
            <w:vAlign w:val="center"/>
          </w:tcPr>
          <w:p w14:paraId="3B3E7BB3"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 xml:space="preserve">Information des populations riveraines sur les mesures de sécurité </w:t>
            </w:r>
          </w:p>
        </w:tc>
        <w:tc>
          <w:tcPr>
            <w:tcW w:w="793" w:type="pct"/>
            <w:tcBorders>
              <w:bottom w:val="single" w:sz="6" w:space="0" w:color="auto"/>
            </w:tcBorders>
          </w:tcPr>
          <w:p w14:paraId="671C53C6" w14:textId="66CB8CA1" w:rsidR="00196763" w:rsidRPr="00196763" w:rsidRDefault="00620C4B" w:rsidP="001B423D">
            <w:pPr>
              <w:spacing w:before="0" w:beforeAutospacing="0"/>
              <w:rPr>
                <w:rFonts w:ascii="Times New Roman" w:hAnsi="Times New Roman"/>
                <w:sz w:val="24"/>
              </w:rPr>
            </w:pPr>
            <w:r>
              <w:rPr>
                <w:rFonts w:ascii="Times New Roman" w:hAnsi="Times New Roman"/>
                <w:sz w:val="24"/>
              </w:rPr>
              <w:t>Inclus dans le budget du PMPP</w:t>
            </w:r>
          </w:p>
        </w:tc>
        <w:tc>
          <w:tcPr>
            <w:tcW w:w="793" w:type="pct"/>
            <w:tcBorders>
              <w:bottom w:val="single" w:sz="6" w:space="0" w:color="auto"/>
            </w:tcBorders>
          </w:tcPr>
          <w:p w14:paraId="44C6B34A" w14:textId="77777777" w:rsidR="00196763" w:rsidRPr="00196763" w:rsidRDefault="00196763" w:rsidP="001B423D">
            <w:pPr>
              <w:spacing w:before="0" w:beforeAutospacing="0"/>
              <w:rPr>
                <w:rFonts w:ascii="Times New Roman" w:hAnsi="Times New Roman"/>
                <w:sz w:val="24"/>
                <w:lang w:val="en-US"/>
              </w:rPr>
            </w:pPr>
            <w:r w:rsidRPr="00196763">
              <w:rPr>
                <w:rFonts w:ascii="Times New Roman" w:hAnsi="Times New Roman"/>
                <w:sz w:val="24"/>
              </w:rPr>
              <w:t>Consult</w:t>
            </w:r>
            <w:r w:rsidRPr="00196763">
              <w:rPr>
                <w:rFonts w:ascii="Times New Roman" w:hAnsi="Times New Roman"/>
                <w:sz w:val="24"/>
                <w:lang w:val="en-US"/>
              </w:rPr>
              <w:t>ants</w:t>
            </w:r>
          </w:p>
          <w:p w14:paraId="15D8E7FD" w14:textId="77777777" w:rsidR="00196763" w:rsidRPr="00196763" w:rsidRDefault="00196763" w:rsidP="001B423D">
            <w:pPr>
              <w:spacing w:before="0" w:beforeAutospacing="0"/>
              <w:rPr>
                <w:rFonts w:ascii="Times New Roman" w:hAnsi="Times New Roman"/>
                <w:sz w:val="24"/>
                <w:lang w:val="en-US"/>
              </w:rPr>
            </w:pPr>
          </w:p>
        </w:tc>
        <w:tc>
          <w:tcPr>
            <w:tcW w:w="1448" w:type="pct"/>
            <w:tcBorders>
              <w:bottom w:val="single" w:sz="6" w:space="0" w:color="auto"/>
            </w:tcBorders>
            <w:vAlign w:val="center"/>
          </w:tcPr>
          <w:p w14:paraId="3D48A10A"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 xml:space="preserve">Formation en techniques de communication et de plaidoyer sur les mesures de sécurité. </w:t>
            </w:r>
          </w:p>
        </w:tc>
      </w:tr>
      <w:tr w:rsidR="00196763" w:rsidRPr="00196763" w14:paraId="799E9776" w14:textId="77777777" w:rsidTr="00E05240">
        <w:trPr>
          <w:jc w:val="center"/>
        </w:trPr>
        <w:tc>
          <w:tcPr>
            <w:tcW w:w="764" w:type="pct"/>
            <w:vMerge/>
            <w:tcBorders>
              <w:bottom w:val="single" w:sz="4" w:space="0" w:color="auto"/>
            </w:tcBorders>
            <w:vAlign w:val="center"/>
          </w:tcPr>
          <w:p w14:paraId="69D3CFA1" w14:textId="77777777" w:rsidR="00196763" w:rsidRPr="00196763" w:rsidRDefault="00196763" w:rsidP="001B423D">
            <w:pPr>
              <w:spacing w:before="0" w:beforeAutospacing="0"/>
              <w:rPr>
                <w:rFonts w:ascii="Times New Roman" w:hAnsi="Times New Roman"/>
                <w:sz w:val="24"/>
              </w:rPr>
            </w:pPr>
          </w:p>
        </w:tc>
        <w:tc>
          <w:tcPr>
            <w:tcW w:w="1203" w:type="pct"/>
            <w:vAlign w:val="center"/>
          </w:tcPr>
          <w:p w14:paraId="7DD1503E"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Plan de surveillance et de suivi environnemental</w:t>
            </w:r>
          </w:p>
        </w:tc>
        <w:tc>
          <w:tcPr>
            <w:tcW w:w="793" w:type="pct"/>
          </w:tcPr>
          <w:p w14:paraId="620044EB" w14:textId="77777777" w:rsidR="00196763" w:rsidRPr="00196763" w:rsidRDefault="00196763" w:rsidP="001B423D">
            <w:pPr>
              <w:spacing w:before="0" w:beforeAutospacing="0"/>
              <w:rPr>
                <w:rFonts w:ascii="Times New Roman" w:hAnsi="Times New Roman"/>
                <w:sz w:val="24"/>
              </w:rPr>
            </w:pPr>
            <w:r w:rsidRPr="00196763">
              <w:rPr>
                <w:rFonts w:ascii="Times New Roman" w:hAnsi="Times New Roman"/>
                <w:sz w:val="24"/>
              </w:rPr>
              <w:t>Inclus dans le budget de l’entreprise ; Durant toute la durée des travaux</w:t>
            </w:r>
          </w:p>
        </w:tc>
        <w:tc>
          <w:tcPr>
            <w:tcW w:w="793" w:type="pct"/>
          </w:tcPr>
          <w:p w14:paraId="3F60E8E0" w14:textId="77777777" w:rsidR="00196763" w:rsidRPr="00196763" w:rsidRDefault="00196763" w:rsidP="001B423D">
            <w:pPr>
              <w:spacing w:before="0" w:beforeAutospacing="0"/>
              <w:rPr>
                <w:rFonts w:ascii="Times New Roman" w:hAnsi="Times New Roman"/>
                <w:sz w:val="24"/>
              </w:rPr>
            </w:pPr>
          </w:p>
          <w:p w14:paraId="03D2BCBC" w14:textId="77777777" w:rsidR="00196763" w:rsidRPr="00196763" w:rsidRDefault="00196763" w:rsidP="001B423D">
            <w:pPr>
              <w:spacing w:before="0" w:beforeAutospacing="0"/>
              <w:rPr>
                <w:rFonts w:ascii="Times New Roman" w:hAnsi="Times New Roman"/>
                <w:sz w:val="24"/>
              </w:rPr>
            </w:pPr>
          </w:p>
          <w:p w14:paraId="469F263A" w14:textId="77777777" w:rsidR="00196763" w:rsidRPr="00196763" w:rsidRDefault="00196763" w:rsidP="001B423D">
            <w:pPr>
              <w:spacing w:before="0" w:beforeAutospacing="0"/>
              <w:rPr>
                <w:rFonts w:ascii="Times New Roman" w:hAnsi="Times New Roman"/>
                <w:sz w:val="24"/>
                <w:lang w:val="en-US"/>
              </w:rPr>
            </w:pPr>
            <w:r w:rsidRPr="00196763">
              <w:rPr>
                <w:rFonts w:ascii="Times New Roman" w:hAnsi="Times New Roman"/>
                <w:sz w:val="24"/>
              </w:rPr>
              <w:t>Co</w:t>
            </w:r>
            <w:r w:rsidRPr="00196763">
              <w:rPr>
                <w:rFonts w:ascii="Times New Roman" w:hAnsi="Times New Roman"/>
                <w:sz w:val="24"/>
                <w:lang w:val="en-US"/>
              </w:rPr>
              <w:t>nsultants</w:t>
            </w:r>
          </w:p>
          <w:p w14:paraId="628A662B" w14:textId="77777777" w:rsidR="00196763" w:rsidRPr="00196763" w:rsidRDefault="00196763" w:rsidP="001B423D">
            <w:pPr>
              <w:spacing w:before="0" w:beforeAutospacing="0"/>
              <w:rPr>
                <w:rFonts w:ascii="Times New Roman" w:hAnsi="Times New Roman"/>
                <w:sz w:val="24"/>
                <w:lang w:val="en-US"/>
              </w:rPr>
            </w:pPr>
          </w:p>
        </w:tc>
        <w:tc>
          <w:tcPr>
            <w:tcW w:w="1448" w:type="pct"/>
            <w:tcBorders>
              <w:top w:val="single" w:sz="6" w:space="0" w:color="auto"/>
            </w:tcBorders>
            <w:vAlign w:val="center"/>
          </w:tcPr>
          <w:p w14:paraId="727E7D6C" w14:textId="77777777" w:rsidR="00196763" w:rsidRPr="00196763" w:rsidRDefault="00196763" w:rsidP="001B423D">
            <w:pPr>
              <w:autoSpaceDE w:val="0"/>
              <w:autoSpaceDN w:val="0"/>
              <w:adjustRightInd w:val="0"/>
              <w:spacing w:before="0" w:beforeAutospacing="0"/>
              <w:rPr>
                <w:rFonts w:ascii="Times New Roman" w:hAnsi="Times New Roman"/>
                <w:sz w:val="24"/>
              </w:rPr>
            </w:pPr>
            <w:r w:rsidRPr="00196763">
              <w:rPr>
                <w:rFonts w:ascii="Times New Roman" w:hAnsi="Times New Roman"/>
                <w:sz w:val="24"/>
              </w:rPr>
              <w:t>Assurer le suivi des recommandations environnementales en phase de réalisation des travaux et en phase d’exploitation</w:t>
            </w:r>
          </w:p>
        </w:tc>
      </w:tr>
    </w:tbl>
    <w:p w14:paraId="3BE74C0D" w14:textId="77777777" w:rsidR="00196763" w:rsidRPr="00196763" w:rsidRDefault="00196763" w:rsidP="00196763">
      <w:pPr>
        <w:spacing w:before="0" w:beforeAutospacing="0" w:line="276" w:lineRule="auto"/>
        <w:rPr>
          <w:rFonts w:ascii="Times New Roman" w:hAnsi="Times New Roman"/>
          <w:sz w:val="24"/>
        </w:rPr>
      </w:pPr>
    </w:p>
    <w:p w14:paraId="335D56CE" w14:textId="77777777" w:rsidR="00196763" w:rsidRPr="007A6E32" w:rsidRDefault="00196763" w:rsidP="00336637">
      <w:pPr>
        <w:pStyle w:val="Titre3"/>
        <w:numPr>
          <w:ilvl w:val="2"/>
          <w:numId w:val="4"/>
        </w:numPr>
        <w:spacing w:before="0" w:beforeAutospacing="0" w:line="276" w:lineRule="auto"/>
        <w:ind w:left="709" w:hanging="709"/>
        <w:rPr>
          <w:rFonts w:ascii="Times New Roman" w:hAnsi="Times New Roman" w:cs="Times New Roman"/>
          <w:b/>
          <w:i/>
          <w:color w:val="auto"/>
          <w:sz w:val="24"/>
        </w:rPr>
      </w:pPr>
      <w:bookmarkStart w:id="861" w:name="_Toc77172668"/>
      <w:bookmarkStart w:id="862" w:name="_Toc163179772"/>
      <w:bookmarkStart w:id="863" w:name="_Toc172069141"/>
      <w:r w:rsidRPr="007A6E32">
        <w:rPr>
          <w:rFonts w:ascii="Times New Roman" w:hAnsi="Times New Roman" w:cs="Times New Roman"/>
          <w:b/>
          <w:i/>
          <w:color w:val="auto"/>
          <w:sz w:val="24"/>
        </w:rPr>
        <w:t>Information et sensibilisation des populations et des acteurs concernés</w:t>
      </w:r>
      <w:bookmarkEnd w:id="861"/>
      <w:bookmarkEnd w:id="862"/>
      <w:bookmarkEnd w:id="863"/>
      <w:r w:rsidRPr="007A6E32">
        <w:rPr>
          <w:rFonts w:ascii="Times New Roman" w:hAnsi="Times New Roman" w:cs="Times New Roman"/>
          <w:b/>
          <w:i/>
          <w:color w:val="auto"/>
          <w:sz w:val="24"/>
        </w:rPr>
        <w:t xml:space="preserve"> </w:t>
      </w:r>
    </w:p>
    <w:p w14:paraId="5C9DEDD9" w14:textId="14449058" w:rsidR="00196763" w:rsidRPr="00196763" w:rsidRDefault="007A6E32" w:rsidP="00E05240">
      <w:pPr>
        <w:spacing w:before="120" w:beforeAutospacing="0" w:after="120"/>
        <w:jc w:val="both"/>
        <w:rPr>
          <w:rFonts w:ascii="Times New Roman" w:hAnsi="Times New Roman"/>
          <w:sz w:val="24"/>
        </w:rPr>
      </w:pPr>
      <w:r>
        <w:rPr>
          <w:rFonts w:ascii="Times New Roman" w:hAnsi="Times New Roman"/>
          <w:sz w:val="24"/>
        </w:rPr>
        <w:t xml:space="preserve">UCM, </w:t>
      </w:r>
      <w:r w:rsidR="00DD6319">
        <w:rPr>
          <w:rFonts w:ascii="Times New Roman" w:hAnsi="Times New Roman"/>
          <w:sz w:val="24"/>
        </w:rPr>
        <w:t>CI</w:t>
      </w:r>
      <w:r>
        <w:rPr>
          <w:rFonts w:ascii="Times New Roman" w:hAnsi="Times New Roman"/>
          <w:sz w:val="24"/>
        </w:rPr>
        <w:t>, la CDUK et le REEJER</w:t>
      </w:r>
      <w:r w:rsidR="00DD6319">
        <w:rPr>
          <w:rFonts w:ascii="Times New Roman" w:hAnsi="Times New Roman"/>
          <w:sz w:val="24"/>
        </w:rPr>
        <w:t xml:space="preserve"> devront</w:t>
      </w:r>
      <w:r w:rsidR="00196763" w:rsidRPr="00196763">
        <w:rPr>
          <w:rFonts w:ascii="Times New Roman" w:hAnsi="Times New Roman"/>
          <w:sz w:val="24"/>
        </w:rPr>
        <w:t xml:space="preserve"> coordonner la mise en œuvre des campagnes d’information et de sensibilisation auprès des collectivités locales, les populations riveraines et des usagers des ouvrages et aménagements, notamment sur la nature des travaux et les enjeux environnementaux et sociaux lors de la mise en œuvre des activités du Projet. Dans ce processus, les Associations locales, les Organisations des usagers et les ONG environnementales et sociales devront être impliqués au premier plan. Les Collectivités locales devront aussi être étroitement associées à l’élaboration et la conduite de ces stratégies de sensibilisation et de mobilisation sociale. </w:t>
      </w:r>
    </w:p>
    <w:p w14:paraId="5BC139CF" w14:textId="2F27676A" w:rsidR="00196763" w:rsidRPr="00196763" w:rsidRDefault="00196763" w:rsidP="00E05240">
      <w:pPr>
        <w:spacing w:before="120" w:beforeAutospacing="0" w:after="120"/>
        <w:jc w:val="both"/>
        <w:rPr>
          <w:rFonts w:ascii="Times New Roman" w:hAnsi="Times New Roman"/>
          <w:sz w:val="24"/>
        </w:rPr>
      </w:pPr>
      <w:r w:rsidRPr="00196763">
        <w:rPr>
          <w:rFonts w:ascii="Times New Roman" w:hAnsi="Times New Roman"/>
          <w:sz w:val="24"/>
        </w:rPr>
        <w:t>Les objectifs spécifiques de cette prestation sont de préparer les populations à bien recevoir et cohabiter avec les aménagements et ouvrages à réaliser, car devant subir au premier plan les effets négatifs potentiels. La sensibilisation va aussi porter sur les questions foncières, la gestion des conflits, les facteurs de vulnérabilité tels que le VIH/SIDA, les maladies d’origine hydrique, les risques d’accidents ; etc. Il s’agira d’organiser des séances d'information et d’animation dans chaque communauté ciblée ; d’organiser des assemblées populaires, par les biais d’ONG ou d’animateurs locaux préalablement formés. Les autorités coutumières locales devront être des relais auprès des populations pour les informer et les sensibiliser sur les enjeux du Projet. L’infor</w:t>
      </w:r>
      <w:r w:rsidR="007A6E32">
        <w:rPr>
          <w:rFonts w:ascii="Times New Roman" w:hAnsi="Times New Roman"/>
          <w:sz w:val="24"/>
        </w:rPr>
        <w:t>mation au niveau local (quartiers</w:t>
      </w:r>
      <w:r w:rsidRPr="00196763">
        <w:rPr>
          <w:rFonts w:ascii="Times New Roman" w:hAnsi="Times New Roman"/>
          <w:sz w:val="24"/>
        </w:rPr>
        <w:t>, etc.) pourrait être confiée à des Associations ou ONG avec une expertise confirmée dans ce domaine. Le tableau ci-dessous donne la synthèse des activités de sensibilisation.</w:t>
      </w:r>
    </w:p>
    <w:p w14:paraId="358159B4" w14:textId="10721EF2" w:rsidR="00196763" w:rsidRPr="00196763" w:rsidRDefault="001B423D" w:rsidP="004F342A">
      <w:pPr>
        <w:pStyle w:val="Lgende"/>
        <w:jc w:val="center"/>
        <w:rPr>
          <w:rFonts w:cs="Times New Roman"/>
          <w:b w:val="0"/>
          <w:szCs w:val="24"/>
          <w:lang w:val="fr-FR"/>
        </w:rPr>
      </w:pPr>
      <w:bookmarkStart w:id="864" w:name="_Toc172069241"/>
      <w:r>
        <w:t xml:space="preserve">Tableau </w:t>
      </w:r>
      <w:r>
        <w:fldChar w:fldCharType="begin"/>
      </w:r>
      <w:r>
        <w:instrText xml:space="preserve"> SEQ Tableau \* ARABIC </w:instrText>
      </w:r>
      <w:r>
        <w:fldChar w:fldCharType="separate"/>
      </w:r>
      <w:r w:rsidR="00E05240">
        <w:rPr>
          <w:noProof/>
        </w:rPr>
        <w:t>58</w:t>
      </w:r>
      <w:r>
        <w:fldChar w:fldCharType="end"/>
      </w:r>
      <w:r>
        <w:t xml:space="preserve">. </w:t>
      </w:r>
      <w:r w:rsidRPr="00742D8F">
        <w:t>Synthèse des activités de sensibilisation</w:t>
      </w:r>
      <w:bookmarkEnd w:id="864"/>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0"/>
      </w:tblGrid>
      <w:tr w:rsidR="00196763" w:rsidRPr="00196763" w14:paraId="532A7771" w14:textId="77777777" w:rsidTr="00196763">
        <w:trPr>
          <w:trHeight w:val="267"/>
          <w:tblHeader/>
          <w:jc w:val="center"/>
        </w:trPr>
        <w:tc>
          <w:tcPr>
            <w:tcW w:w="2147" w:type="dxa"/>
          </w:tcPr>
          <w:p w14:paraId="481248E7" w14:textId="77777777" w:rsidR="00196763" w:rsidRPr="00196763" w:rsidRDefault="00196763" w:rsidP="001B423D">
            <w:pPr>
              <w:autoSpaceDE w:val="0"/>
              <w:autoSpaceDN w:val="0"/>
              <w:adjustRightInd w:val="0"/>
              <w:spacing w:before="0" w:beforeAutospacing="0"/>
              <w:jc w:val="center"/>
              <w:rPr>
                <w:rFonts w:ascii="Times New Roman" w:hAnsi="Times New Roman"/>
                <w:b/>
                <w:bCs/>
                <w:sz w:val="24"/>
                <w:lang w:val="en-US"/>
              </w:rPr>
            </w:pPr>
            <w:r w:rsidRPr="00196763">
              <w:rPr>
                <w:rFonts w:ascii="Times New Roman" w:hAnsi="Times New Roman"/>
                <w:b/>
                <w:bCs/>
                <w:sz w:val="24"/>
              </w:rPr>
              <w:t>Acteurs concernés</w:t>
            </w:r>
          </w:p>
        </w:tc>
        <w:tc>
          <w:tcPr>
            <w:tcW w:w="7210" w:type="dxa"/>
          </w:tcPr>
          <w:p w14:paraId="00839652" w14:textId="77777777" w:rsidR="00196763" w:rsidRPr="00196763" w:rsidRDefault="00196763" w:rsidP="001B423D">
            <w:pPr>
              <w:autoSpaceDE w:val="0"/>
              <w:autoSpaceDN w:val="0"/>
              <w:adjustRightInd w:val="0"/>
              <w:spacing w:before="0" w:beforeAutospacing="0"/>
              <w:jc w:val="center"/>
              <w:rPr>
                <w:rFonts w:ascii="Times New Roman" w:hAnsi="Times New Roman"/>
                <w:sz w:val="24"/>
                <w:lang w:val="en-US"/>
              </w:rPr>
            </w:pPr>
            <w:r w:rsidRPr="00196763">
              <w:rPr>
                <w:rFonts w:ascii="Times New Roman" w:hAnsi="Times New Roman"/>
                <w:b/>
                <w:bCs/>
                <w:sz w:val="24"/>
              </w:rPr>
              <w:t>Thèmes</w:t>
            </w:r>
            <w:r w:rsidRPr="00196763">
              <w:rPr>
                <w:rFonts w:ascii="Times New Roman" w:hAnsi="Times New Roman"/>
                <w:b/>
                <w:bCs/>
                <w:sz w:val="24"/>
                <w:lang w:val="en-US"/>
              </w:rPr>
              <w:t xml:space="preserve"> de la </w:t>
            </w:r>
            <w:r w:rsidRPr="00196763">
              <w:rPr>
                <w:rFonts w:ascii="Times New Roman" w:hAnsi="Times New Roman"/>
                <w:b/>
                <w:bCs/>
                <w:sz w:val="24"/>
              </w:rPr>
              <w:t>sensibilisation</w:t>
            </w:r>
          </w:p>
        </w:tc>
      </w:tr>
      <w:tr w:rsidR="00196763" w:rsidRPr="00196763" w14:paraId="3D0DAB24" w14:textId="77777777" w:rsidTr="00E05240">
        <w:trPr>
          <w:jc w:val="center"/>
        </w:trPr>
        <w:tc>
          <w:tcPr>
            <w:tcW w:w="2147" w:type="dxa"/>
            <w:vAlign w:val="center"/>
          </w:tcPr>
          <w:p w14:paraId="1F3517F9" w14:textId="77777777" w:rsidR="00196763" w:rsidRPr="00196763" w:rsidRDefault="00196763" w:rsidP="00E05240">
            <w:pPr>
              <w:autoSpaceDE w:val="0"/>
              <w:autoSpaceDN w:val="0"/>
              <w:adjustRightInd w:val="0"/>
              <w:spacing w:before="0" w:beforeAutospacing="0"/>
              <w:rPr>
                <w:rFonts w:ascii="Times New Roman" w:hAnsi="Times New Roman"/>
                <w:b/>
                <w:sz w:val="24"/>
              </w:rPr>
            </w:pPr>
          </w:p>
          <w:p w14:paraId="52E57C4E" w14:textId="77777777" w:rsidR="00196763" w:rsidRPr="00196763" w:rsidRDefault="00196763" w:rsidP="00E05240">
            <w:pPr>
              <w:autoSpaceDE w:val="0"/>
              <w:autoSpaceDN w:val="0"/>
              <w:adjustRightInd w:val="0"/>
              <w:spacing w:before="0" w:beforeAutospacing="0"/>
              <w:rPr>
                <w:rFonts w:ascii="Times New Roman" w:hAnsi="Times New Roman"/>
                <w:b/>
                <w:sz w:val="24"/>
              </w:rPr>
            </w:pPr>
          </w:p>
          <w:p w14:paraId="1E25AEAB" w14:textId="7883A692" w:rsidR="00196763" w:rsidRPr="00E05240" w:rsidRDefault="00196763" w:rsidP="00E05240">
            <w:pPr>
              <w:autoSpaceDE w:val="0"/>
              <w:autoSpaceDN w:val="0"/>
              <w:adjustRightInd w:val="0"/>
              <w:spacing w:before="0" w:beforeAutospacing="0"/>
              <w:rPr>
                <w:rFonts w:ascii="Times New Roman" w:hAnsi="Times New Roman"/>
                <w:b/>
                <w:sz w:val="24"/>
                <w:lang w:val="en-US"/>
              </w:rPr>
            </w:pPr>
            <w:r w:rsidRPr="00196763">
              <w:rPr>
                <w:rFonts w:ascii="Times New Roman" w:hAnsi="Times New Roman"/>
                <w:b/>
                <w:sz w:val="24"/>
                <w:lang w:val="en-US"/>
              </w:rPr>
              <w:t>Populations</w:t>
            </w:r>
            <w:r w:rsidR="00E05240">
              <w:rPr>
                <w:rFonts w:ascii="Times New Roman" w:hAnsi="Times New Roman"/>
                <w:b/>
                <w:sz w:val="24"/>
                <w:lang w:val="en-US"/>
              </w:rPr>
              <w:t xml:space="preserve"> b</w:t>
            </w:r>
            <w:r w:rsidR="00E05240" w:rsidRPr="00196763">
              <w:rPr>
                <w:rFonts w:ascii="Times New Roman" w:hAnsi="Times New Roman"/>
                <w:b/>
                <w:sz w:val="24"/>
              </w:rPr>
              <w:t>énéficiaires</w:t>
            </w:r>
          </w:p>
        </w:tc>
        <w:tc>
          <w:tcPr>
            <w:tcW w:w="7210" w:type="dxa"/>
            <w:vAlign w:val="center"/>
          </w:tcPr>
          <w:p w14:paraId="26AA9DC1" w14:textId="77777777" w:rsidR="00196763" w:rsidRPr="00196763" w:rsidRDefault="00196763" w:rsidP="00E05240">
            <w:pPr>
              <w:autoSpaceDE w:val="0"/>
              <w:autoSpaceDN w:val="0"/>
              <w:adjustRightInd w:val="0"/>
              <w:spacing w:before="0" w:beforeAutospacing="0"/>
              <w:rPr>
                <w:rFonts w:ascii="Times New Roman" w:hAnsi="Times New Roman"/>
                <w:b/>
                <w:sz w:val="24"/>
              </w:rPr>
            </w:pPr>
            <w:r w:rsidRPr="00196763">
              <w:rPr>
                <w:rFonts w:ascii="Times New Roman" w:hAnsi="Times New Roman"/>
                <w:b/>
                <w:sz w:val="24"/>
              </w:rPr>
              <w:t>Campagnes d’information, de sensibilisation et de formation :</w:t>
            </w:r>
          </w:p>
          <w:p w14:paraId="7A72C176" w14:textId="77777777" w:rsidR="00196763" w:rsidRPr="00196763" w:rsidRDefault="00196763" w:rsidP="00336637">
            <w:pPr>
              <w:numPr>
                <w:ilvl w:val="0"/>
                <w:numId w:val="62"/>
              </w:numPr>
              <w:spacing w:before="0" w:beforeAutospacing="0"/>
              <w:ind w:left="292" w:hanging="292"/>
              <w:rPr>
                <w:rFonts w:ascii="Times New Roman" w:hAnsi="Times New Roman"/>
                <w:sz w:val="24"/>
              </w:rPr>
            </w:pPr>
            <w:r w:rsidRPr="00196763">
              <w:rPr>
                <w:rFonts w:ascii="Times New Roman" w:hAnsi="Times New Roman"/>
                <w:sz w:val="24"/>
              </w:rPr>
              <w:t>Aspects environnementaux et sociaux des activités du Projet ;</w:t>
            </w:r>
          </w:p>
          <w:p w14:paraId="1F74CF98" w14:textId="77777777" w:rsidR="00196763" w:rsidRPr="00196763" w:rsidRDefault="00196763" w:rsidP="00336637">
            <w:pPr>
              <w:numPr>
                <w:ilvl w:val="0"/>
                <w:numId w:val="62"/>
              </w:numPr>
              <w:spacing w:before="0" w:beforeAutospacing="0"/>
              <w:ind w:left="292" w:hanging="292"/>
              <w:rPr>
                <w:rFonts w:ascii="Times New Roman" w:hAnsi="Times New Roman"/>
                <w:sz w:val="24"/>
              </w:rPr>
            </w:pPr>
            <w:r w:rsidRPr="00196763">
              <w:rPr>
                <w:rFonts w:ascii="Times New Roman" w:hAnsi="Times New Roman"/>
                <w:sz w:val="24"/>
              </w:rPr>
              <w:t>Normes d’hygiène et de sécurité des travaux ;</w:t>
            </w:r>
          </w:p>
          <w:p w14:paraId="5F4CBA48" w14:textId="77777777" w:rsidR="00196763" w:rsidRPr="00196763" w:rsidRDefault="00196763" w:rsidP="00336637">
            <w:pPr>
              <w:numPr>
                <w:ilvl w:val="0"/>
                <w:numId w:val="62"/>
              </w:numPr>
              <w:spacing w:before="0" w:beforeAutospacing="0"/>
              <w:ind w:left="292" w:hanging="292"/>
              <w:rPr>
                <w:rFonts w:ascii="Times New Roman" w:hAnsi="Times New Roman"/>
                <w:sz w:val="24"/>
              </w:rPr>
            </w:pPr>
            <w:r w:rsidRPr="00196763">
              <w:rPr>
                <w:rFonts w:ascii="Times New Roman" w:hAnsi="Times New Roman"/>
                <w:sz w:val="24"/>
              </w:rPr>
              <w:t>Questions foncières ;</w:t>
            </w:r>
          </w:p>
          <w:p w14:paraId="1D93419D" w14:textId="77777777" w:rsidR="00196763" w:rsidRPr="00196763" w:rsidRDefault="00196763" w:rsidP="00336637">
            <w:pPr>
              <w:numPr>
                <w:ilvl w:val="0"/>
                <w:numId w:val="62"/>
              </w:numPr>
              <w:spacing w:before="0" w:beforeAutospacing="0"/>
              <w:ind w:left="292" w:hanging="292"/>
              <w:rPr>
                <w:rFonts w:ascii="Times New Roman" w:hAnsi="Times New Roman"/>
                <w:sz w:val="24"/>
              </w:rPr>
            </w:pPr>
            <w:r w:rsidRPr="00196763">
              <w:rPr>
                <w:rFonts w:ascii="Times New Roman" w:hAnsi="Times New Roman"/>
                <w:sz w:val="24"/>
              </w:rPr>
              <w:t>IEC et sensibilisation sur les enjeux du Projet conformément au PMPP ;</w:t>
            </w:r>
          </w:p>
          <w:p w14:paraId="3548D544" w14:textId="77777777" w:rsidR="00196763" w:rsidRPr="000D78E9" w:rsidRDefault="00196763" w:rsidP="00336637">
            <w:pPr>
              <w:numPr>
                <w:ilvl w:val="0"/>
                <w:numId w:val="62"/>
              </w:numPr>
              <w:spacing w:before="0" w:beforeAutospacing="0"/>
              <w:ind w:left="292" w:hanging="292"/>
              <w:rPr>
                <w:rFonts w:ascii="Times New Roman" w:hAnsi="Times New Roman"/>
                <w:sz w:val="24"/>
              </w:rPr>
            </w:pPr>
            <w:r w:rsidRPr="00196763">
              <w:rPr>
                <w:rFonts w:ascii="Times New Roman" w:hAnsi="Times New Roman"/>
                <w:sz w:val="24"/>
              </w:rPr>
              <w:t xml:space="preserve">IST/VIH/SIDA et maladies </w:t>
            </w:r>
            <w:r w:rsidRPr="000D78E9">
              <w:rPr>
                <w:rFonts w:ascii="Times New Roman" w:hAnsi="Times New Roman"/>
                <w:sz w:val="24"/>
              </w:rPr>
              <w:t>respiratoires ;</w:t>
            </w:r>
          </w:p>
          <w:p w14:paraId="462A5224" w14:textId="77777777" w:rsidR="00196763" w:rsidRPr="000D78E9" w:rsidRDefault="00196763" w:rsidP="00336637">
            <w:pPr>
              <w:numPr>
                <w:ilvl w:val="0"/>
                <w:numId w:val="62"/>
              </w:numPr>
              <w:spacing w:before="0" w:beforeAutospacing="0"/>
              <w:ind w:left="292" w:hanging="292"/>
              <w:rPr>
                <w:rFonts w:ascii="Times New Roman" w:hAnsi="Times New Roman"/>
                <w:sz w:val="24"/>
              </w:rPr>
            </w:pPr>
            <w:r w:rsidRPr="000D78E9">
              <w:rPr>
                <w:rFonts w:ascii="Times New Roman" w:hAnsi="Times New Roman"/>
                <w:sz w:val="24"/>
              </w:rPr>
              <w:t>Sensibilisation sur le Code de la Route (circulation routière) ;</w:t>
            </w:r>
          </w:p>
          <w:p w14:paraId="609E1102" w14:textId="2FCA5567" w:rsidR="00196763" w:rsidRPr="000D78E9" w:rsidRDefault="00196763" w:rsidP="00336637">
            <w:pPr>
              <w:numPr>
                <w:ilvl w:val="0"/>
                <w:numId w:val="62"/>
              </w:numPr>
              <w:spacing w:before="0" w:beforeAutospacing="0"/>
              <w:ind w:left="292" w:hanging="292"/>
              <w:rPr>
                <w:rFonts w:ascii="Times New Roman" w:hAnsi="Times New Roman"/>
                <w:sz w:val="24"/>
              </w:rPr>
            </w:pPr>
            <w:r w:rsidRPr="000D78E9">
              <w:rPr>
                <w:rFonts w:ascii="Times New Roman" w:hAnsi="Times New Roman"/>
                <w:sz w:val="24"/>
              </w:rPr>
              <w:t>Sens</w:t>
            </w:r>
            <w:r w:rsidR="00DD6319" w:rsidRPr="000D78E9">
              <w:rPr>
                <w:rFonts w:ascii="Times New Roman" w:hAnsi="Times New Roman"/>
                <w:sz w:val="24"/>
              </w:rPr>
              <w:t>i</w:t>
            </w:r>
            <w:r w:rsidRPr="000D78E9">
              <w:rPr>
                <w:rFonts w:ascii="Times New Roman" w:hAnsi="Times New Roman"/>
                <w:sz w:val="24"/>
              </w:rPr>
              <w:t>bilisation contre les VBG/EAS/HS ;</w:t>
            </w:r>
          </w:p>
          <w:p w14:paraId="2288B894" w14:textId="4BD55481" w:rsidR="00196763" w:rsidRPr="000D78E9" w:rsidRDefault="00196763" w:rsidP="00336637">
            <w:pPr>
              <w:numPr>
                <w:ilvl w:val="0"/>
                <w:numId w:val="62"/>
              </w:numPr>
              <w:spacing w:before="0" w:beforeAutospacing="0"/>
              <w:ind w:left="292" w:hanging="292"/>
              <w:rPr>
                <w:rFonts w:ascii="Times New Roman" w:hAnsi="Times New Roman"/>
                <w:sz w:val="24"/>
              </w:rPr>
            </w:pPr>
            <w:r w:rsidRPr="000D78E9">
              <w:rPr>
                <w:rFonts w:ascii="Times New Roman" w:hAnsi="Times New Roman"/>
                <w:sz w:val="24"/>
              </w:rPr>
              <w:t>Sensibilisation sur l’i</w:t>
            </w:r>
            <w:r w:rsidR="00DD6319" w:rsidRPr="000D78E9">
              <w:rPr>
                <w:rFonts w:ascii="Times New Roman" w:hAnsi="Times New Roman"/>
                <w:sz w:val="24"/>
              </w:rPr>
              <w:t>nterdiction de construction ana</w:t>
            </w:r>
            <w:r w:rsidR="002B1086" w:rsidRPr="000D78E9">
              <w:rPr>
                <w:rFonts w:ascii="Times New Roman" w:hAnsi="Times New Roman"/>
                <w:sz w:val="24"/>
              </w:rPr>
              <w:t>rc</w:t>
            </w:r>
            <w:r w:rsidR="00620C4B" w:rsidRPr="000D78E9">
              <w:rPr>
                <w:rFonts w:ascii="Times New Roman" w:hAnsi="Times New Roman"/>
                <w:sz w:val="24"/>
              </w:rPr>
              <w:t xml:space="preserve">hique sur le lit de rivière </w:t>
            </w:r>
            <w:r w:rsidR="00DD613B" w:rsidRPr="000D78E9">
              <w:rPr>
                <w:rFonts w:ascii="Times New Roman" w:hAnsi="Times New Roman"/>
                <w:sz w:val="24"/>
              </w:rPr>
              <w:t>Tshangu</w:t>
            </w:r>
            <w:r w:rsidRPr="000D78E9">
              <w:rPr>
                <w:rFonts w:ascii="Times New Roman" w:hAnsi="Times New Roman"/>
                <w:sz w:val="24"/>
              </w:rPr>
              <w:t> ;</w:t>
            </w:r>
          </w:p>
          <w:p w14:paraId="721DD616" w14:textId="77777777" w:rsidR="00196763" w:rsidRPr="000D78E9" w:rsidRDefault="00196763" w:rsidP="00336637">
            <w:pPr>
              <w:numPr>
                <w:ilvl w:val="0"/>
                <w:numId w:val="62"/>
              </w:numPr>
              <w:spacing w:before="0" w:beforeAutospacing="0"/>
              <w:ind w:left="292" w:hanging="292"/>
              <w:rPr>
                <w:rFonts w:ascii="Times New Roman" w:hAnsi="Times New Roman"/>
                <w:sz w:val="24"/>
              </w:rPr>
            </w:pPr>
            <w:r w:rsidRPr="000D78E9">
              <w:rPr>
                <w:rFonts w:ascii="Times New Roman" w:hAnsi="Times New Roman"/>
                <w:sz w:val="24"/>
              </w:rPr>
              <w:t>Sensibilisation sur l’interdiction des travaux forcés ;</w:t>
            </w:r>
          </w:p>
          <w:p w14:paraId="7DAAFF67" w14:textId="18CE6696" w:rsidR="00196763" w:rsidRPr="00196763" w:rsidRDefault="00196763" w:rsidP="00336637">
            <w:pPr>
              <w:numPr>
                <w:ilvl w:val="0"/>
                <w:numId w:val="62"/>
              </w:numPr>
              <w:spacing w:before="0" w:beforeAutospacing="0"/>
              <w:ind w:left="292" w:hanging="292"/>
              <w:rPr>
                <w:rFonts w:ascii="Times New Roman" w:hAnsi="Times New Roman"/>
                <w:sz w:val="24"/>
              </w:rPr>
            </w:pPr>
            <w:r w:rsidRPr="000D78E9">
              <w:rPr>
                <w:rFonts w:ascii="Times New Roman" w:hAnsi="Times New Roman"/>
                <w:sz w:val="24"/>
              </w:rPr>
              <w:t>Sens</w:t>
            </w:r>
            <w:r w:rsidR="002B1086" w:rsidRPr="000D78E9">
              <w:rPr>
                <w:rFonts w:ascii="Times New Roman" w:hAnsi="Times New Roman"/>
                <w:sz w:val="24"/>
              </w:rPr>
              <w:t>i</w:t>
            </w:r>
            <w:r w:rsidRPr="000D78E9">
              <w:rPr>
                <w:rFonts w:ascii="Times New Roman" w:hAnsi="Times New Roman"/>
                <w:sz w:val="24"/>
              </w:rPr>
              <w:t>bilisation contre la discrimination</w:t>
            </w:r>
            <w:r w:rsidRPr="00196763">
              <w:rPr>
                <w:rFonts w:ascii="Times New Roman" w:hAnsi="Times New Roman"/>
                <w:sz w:val="24"/>
              </w:rPr>
              <w:t xml:space="preserve"> envers les femmes ;</w:t>
            </w:r>
          </w:p>
          <w:p w14:paraId="24150489" w14:textId="542A8251" w:rsidR="00196763" w:rsidRPr="00196763" w:rsidRDefault="00196763" w:rsidP="00336637">
            <w:pPr>
              <w:numPr>
                <w:ilvl w:val="0"/>
                <w:numId w:val="62"/>
              </w:numPr>
              <w:spacing w:before="0" w:beforeAutospacing="0"/>
              <w:ind w:left="292" w:hanging="292"/>
              <w:rPr>
                <w:rFonts w:ascii="Times New Roman" w:hAnsi="Times New Roman"/>
                <w:sz w:val="24"/>
              </w:rPr>
            </w:pPr>
            <w:r w:rsidRPr="00196763">
              <w:rPr>
                <w:rFonts w:ascii="Times New Roman" w:hAnsi="Times New Roman"/>
                <w:sz w:val="24"/>
              </w:rPr>
              <w:t>Sens</w:t>
            </w:r>
            <w:r w:rsidR="002B1086">
              <w:rPr>
                <w:rFonts w:ascii="Times New Roman" w:hAnsi="Times New Roman"/>
                <w:sz w:val="24"/>
              </w:rPr>
              <w:t>i</w:t>
            </w:r>
            <w:r w:rsidRPr="00196763">
              <w:rPr>
                <w:rFonts w:ascii="Times New Roman" w:hAnsi="Times New Roman"/>
                <w:sz w:val="24"/>
              </w:rPr>
              <w:t xml:space="preserve">bilisation contre l’utilisation des enfants sur les chantiers ; </w:t>
            </w:r>
          </w:p>
          <w:p w14:paraId="555BC7D2" w14:textId="77777777" w:rsidR="00196763" w:rsidRPr="00196763" w:rsidRDefault="00196763" w:rsidP="00336637">
            <w:pPr>
              <w:numPr>
                <w:ilvl w:val="0"/>
                <w:numId w:val="62"/>
              </w:numPr>
              <w:spacing w:before="0" w:beforeAutospacing="0"/>
              <w:ind w:left="292" w:hanging="292"/>
              <w:rPr>
                <w:rFonts w:ascii="Times New Roman" w:hAnsi="Times New Roman"/>
                <w:sz w:val="24"/>
              </w:rPr>
            </w:pPr>
            <w:r w:rsidRPr="00196763">
              <w:rPr>
                <w:rFonts w:ascii="Times New Roman" w:hAnsi="Times New Roman"/>
                <w:sz w:val="24"/>
              </w:rPr>
              <w:t>Maladies d’origine hydrique</w:t>
            </w:r>
          </w:p>
        </w:tc>
      </w:tr>
    </w:tbl>
    <w:p w14:paraId="4094A257" w14:textId="77777777" w:rsidR="00196763" w:rsidRPr="003434CA" w:rsidRDefault="00196763" w:rsidP="00336637">
      <w:pPr>
        <w:pStyle w:val="Titre20"/>
        <w:numPr>
          <w:ilvl w:val="1"/>
          <w:numId w:val="4"/>
        </w:numPr>
        <w:ind w:left="426" w:hanging="426"/>
        <w:rPr>
          <w:rFonts w:ascii="Times New Roman" w:hAnsi="Times New Roman"/>
          <w:b/>
          <w:sz w:val="24"/>
          <w:szCs w:val="24"/>
        </w:rPr>
      </w:pPr>
      <w:bookmarkStart w:id="865" w:name="_Toc10035288"/>
      <w:bookmarkStart w:id="866" w:name="_Toc77172669"/>
      <w:bookmarkStart w:id="867" w:name="_Toc163179773"/>
      <w:bookmarkStart w:id="868" w:name="_Toc172069142"/>
      <w:r w:rsidRPr="003434CA">
        <w:rPr>
          <w:rFonts w:ascii="Times New Roman" w:hAnsi="Times New Roman"/>
          <w:b/>
          <w:sz w:val="24"/>
          <w:szCs w:val="24"/>
        </w:rPr>
        <w:t>Arrangement institutionnel de mise en œuvre et de suivi</w:t>
      </w:r>
      <w:bookmarkEnd w:id="865"/>
      <w:bookmarkEnd w:id="866"/>
      <w:bookmarkEnd w:id="867"/>
      <w:bookmarkEnd w:id="868"/>
      <w:r w:rsidRPr="003434CA">
        <w:rPr>
          <w:rFonts w:ascii="Times New Roman" w:hAnsi="Times New Roman"/>
          <w:b/>
          <w:sz w:val="24"/>
          <w:szCs w:val="24"/>
        </w:rPr>
        <w:t xml:space="preserve"> </w:t>
      </w:r>
    </w:p>
    <w:p w14:paraId="16C72FA5" w14:textId="77777777" w:rsidR="00196763" w:rsidRPr="00196763" w:rsidRDefault="00196763" w:rsidP="001B423D">
      <w:pPr>
        <w:spacing w:before="240" w:beforeAutospacing="0" w:after="240"/>
        <w:jc w:val="both"/>
        <w:rPr>
          <w:rFonts w:ascii="Times New Roman" w:hAnsi="Times New Roman"/>
          <w:sz w:val="24"/>
        </w:rPr>
      </w:pPr>
      <w:r w:rsidRPr="00196763">
        <w:rPr>
          <w:rFonts w:ascii="Times New Roman" w:hAnsi="Times New Roman"/>
          <w:sz w:val="24"/>
        </w:rPr>
        <w:t>La structure de gestion du projet est articulée autour de trois organes : le Comité de Pilotage du Projet (CPP), la CI et les Agences d'Exécution (AE).</w:t>
      </w:r>
    </w:p>
    <w:p w14:paraId="081F8D5B" w14:textId="77777777" w:rsidR="00196763" w:rsidRPr="00196763" w:rsidRDefault="00196763" w:rsidP="001B423D">
      <w:pPr>
        <w:spacing w:before="240" w:beforeAutospacing="0" w:after="240"/>
        <w:jc w:val="both"/>
        <w:rPr>
          <w:rFonts w:ascii="Times New Roman" w:hAnsi="Times New Roman"/>
          <w:sz w:val="24"/>
        </w:rPr>
      </w:pPr>
      <w:r w:rsidRPr="00196763">
        <w:rPr>
          <w:rFonts w:ascii="Times New Roman" w:eastAsiaTheme="majorEastAsia" w:hAnsi="Times New Roman"/>
          <w:b/>
          <w:bCs/>
          <w:sz w:val="24"/>
          <w:lang w:val="fr-CA"/>
        </w:rPr>
        <w:t>Le Comité de Pilotage du Projet</w:t>
      </w:r>
      <w:r w:rsidRPr="00196763">
        <w:rPr>
          <w:rFonts w:ascii="Times New Roman" w:hAnsi="Times New Roman"/>
          <w:sz w:val="24"/>
        </w:rPr>
        <w:t xml:space="preserve"> est chargé de </w:t>
      </w:r>
      <w:r w:rsidRPr="00196763">
        <w:rPr>
          <w:rFonts w:ascii="Times New Roman" w:hAnsi="Times New Roman"/>
          <w:sz w:val="24"/>
        </w:rPr>
        <w:softHyphen/>
        <w:t>: i) approuver les rapports annuels d’exécution</w:t>
      </w:r>
      <w:r w:rsidRPr="00196763">
        <w:rPr>
          <w:rFonts w:ascii="Times New Roman" w:hAnsi="Times New Roman"/>
          <w:sz w:val="24"/>
        </w:rPr>
        <w:softHyphen/>
        <w:t>; ii) valider les Plan de Travail et Budgets Annuels (PTBA)</w:t>
      </w:r>
      <w:r w:rsidRPr="00196763">
        <w:rPr>
          <w:rFonts w:ascii="Times New Roman" w:hAnsi="Times New Roman"/>
          <w:sz w:val="24"/>
        </w:rPr>
        <w:softHyphen/>
        <w:t xml:space="preserve"> ; iii) examiner et approuver les rapports d’audit ; iv) vérifier l’application des rapports d’audit et des missions de supervision ; v) veiller au respect de la stratégie de mise en œuvre du projet et à la cohérence de ses interventions avec les politiques et projets en cours.</w:t>
      </w:r>
    </w:p>
    <w:p w14:paraId="3B834A5F" w14:textId="77777777" w:rsidR="00196763" w:rsidRPr="003434CA" w:rsidRDefault="00196763" w:rsidP="00196763">
      <w:pPr>
        <w:spacing w:before="0" w:beforeAutospacing="0" w:line="276" w:lineRule="auto"/>
        <w:jc w:val="both"/>
        <w:rPr>
          <w:rFonts w:ascii="Times New Roman" w:hAnsi="Times New Roman"/>
          <w:b/>
          <w:i/>
          <w:sz w:val="24"/>
        </w:rPr>
      </w:pPr>
      <w:r w:rsidRPr="003434CA">
        <w:rPr>
          <w:rFonts w:ascii="Times New Roman" w:hAnsi="Times New Roman"/>
          <w:b/>
          <w:i/>
          <w:sz w:val="24"/>
        </w:rPr>
        <w:t>Unité de Coordination de Projet</w:t>
      </w:r>
    </w:p>
    <w:p w14:paraId="58791485" w14:textId="73A52818" w:rsidR="00196763" w:rsidRPr="00196763" w:rsidRDefault="00196763" w:rsidP="001B423D">
      <w:pPr>
        <w:spacing w:before="240" w:beforeAutospacing="0" w:after="240"/>
        <w:jc w:val="both"/>
        <w:rPr>
          <w:rFonts w:ascii="Times New Roman" w:hAnsi="Times New Roman"/>
          <w:sz w:val="24"/>
        </w:rPr>
      </w:pPr>
      <w:r w:rsidRPr="00196763">
        <w:rPr>
          <w:rFonts w:ascii="Times New Roman" w:hAnsi="Times New Roman"/>
          <w:sz w:val="24"/>
        </w:rPr>
        <w:t xml:space="preserve">La gestion quotidienne du </w:t>
      </w:r>
      <w:r w:rsidR="003434CA">
        <w:rPr>
          <w:rFonts w:ascii="Times New Roman" w:hAnsi="Times New Roman"/>
          <w:sz w:val="24"/>
        </w:rPr>
        <w:t xml:space="preserve">volet énergie du </w:t>
      </w:r>
      <w:r w:rsidRPr="00196763">
        <w:rPr>
          <w:rFonts w:ascii="Times New Roman" w:hAnsi="Times New Roman"/>
          <w:sz w:val="24"/>
        </w:rPr>
        <w:t>Projet KIN ELENDA</w:t>
      </w:r>
      <w:r w:rsidRPr="00196763" w:rsidDel="000C582B">
        <w:rPr>
          <w:rFonts w:ascii="Times New Roman" w:hAnsi="Times New Roman"/>
          <w:sz w:val="24"/>
        </w:rPr>
        <w:t xml:space="preserve"> </w:t>
      </w:r>
      <w:r w:rsidRPr="00196763">
        <w:rPr>
          <w:rFonts w:ascii="Times New Roman" w:hAnsi="Times New Roman"/>
          <w:sz w:val="24"/>
        </w:rPr>
        <w:t xml:space="preserve">est assurée par </w:t>
      </w:r>
      <w:r w:rsidR="003434CA">
        <w:rPr>
          <w:rFonts w:ascii="Times New Roman" w:hAnsi="Times New Roman"/>
          <w:sz w:val="24"/>
        </w:rPr>
        <w:t>UCM. Elle gère techniquement et f</w:t>
      </w:r>
      <w:r w:rsidR="008965C3">
        <w:rPr>
          <w:rFonts w:ascii="Times New Roman" w:hAnsi="Times New Roman"/>
          <w:sz w:val="24"/>
        </w:rPr>
        <w:t>idu</w:t>
      </w:r>
      <w:r w:rsidR="003434CA">
        <w:rPr>
          <w:rFonts w:ascii="Times New Roman" w:hAnsi="Times New Roman"/>
          <w:sz w:val="24"/>
        </w:rPr>
        <w:t>ciairement le volet énergie</w:t>
      </w:r>
      <w:r w:rsidR="008965C3">
        <w:rPr>
          <w:rFonts w:ascii="Times New Roman" w:hAnsi="Times New Roman"/>
          <w:sz w:val="24"/>
        </w:rPr>
        <w:t xml:space="preserve"> du projet. UCM prépare</w:t>
      </w:r>
      <w:r w:rsidRPr="00196763">
        <w:rPr>
          <w:rFonts w:ascii="Times New Roman" w:hAnsi="Times New Roman"/>
          <w:sz w:val="24"/>
        </w:rPr>
        <w:t xml:space="preserve"> les plans de travail et budgets annuels et supervise la gestion financière et la passation des marchés </w:t>
      </w:r>
      <w:r w:rsidR="008965C3">
        <w:rPr>
          <w:rFonts w:ascii="Times New Roman" w:hAnsi="Times New Roman"/>
          <w:sz w:val="24"/>
        </w:rPr>
        <w:t>ainsi celle de sauvegarde environnementale et sociale des activités du volet énergie du Projet KIN ELENDA.</w:t>
      </w:r>
      <w:r w:rsidRPr="00196763">
        <w:rPr>
          <w:rFonts w:ascii="Times New Roman" w:hAnsi="Times New Roman"/>
          <w:sz w:val="24"/>
        </w:rPr>
        <w:t xml:space="preserve"> </w:t>
      </w:r>
    </w:p>
    <w:p w14:paraId="1B71A158" w14:textId="77777777" w:rsidR="00196763" w:rsidRPr="008965C3" w:rsidRDefault="00196763" w:rsidP="001B423D">
      <w:pPr>
        <w:spacing w:before="240" w:beforeAutospacing="0" w:after="240"/>
        <w:jc w:val="both"/>
        <w:rPr>
          <w:rFonts w:ascii="Times New Roman" w:hAnsi="Times New Roman"/>
          <w:b/>
          <w:i/>
          <w:sz w:val="24"/>
        </w:rPr>
      </w:pPr>
      <w:r w:rsidRPr="008965C3">
        <w:rPr>
          <w:rFonts w:ascii="Times New Roman" w:hAnsi="Times New Roman"/>
          <w:b/>
          <w:i/>
          <w:sz w:val="24"/>
        </w:rPr>
        <w:t>Agences d’Exécution</w:t>
      </w:r>
    </w:p>
    <w:p w14:paraId="5A18096A" w14:textId="77777777" w:rsidR="00196763" w:rsidRPr="00196763" w:rsidRDefault="00196763" w:rsidP="001B423D">
      <w:pPr>
        <w:spacing w:before="240" w:beforeAutospacing="0" w:after="240"/>
        <w:jc w:val="both"/>
        <w:rPr>
          <w:rFonts w:ascii="Times New Roman" w:hAnsi="Times New Roman"/>
          <w:sz w:val="24"/>
        </w:rPr>
      </w:pPr>
      <w:r w:rsidRPr="00196763">
        <w:rPr>
          <w:rFonts w:ascii="Times New Roman" w:hAnsi="Times New Roman"/>
          <w:sz w:val="24"/>
        </w:rPr>
        <w:t xml:space="preserve">Les Agences d’Exécution se chargent de l’exécution d’activités spécifiques du Projet, définies dans les plans de travail. </w:t>
      </w:r>
    </w:p>
    <w:p w14:paraId="6A838A2D" w14:textId="2A933358" w:rsidR="00196763" w:rsidRPr="00196763" w:rsidRDefault="001B423D" w:rsidP="001B423D">
      <w:pPr>
        <w:spacing w:before="240" w:beforeAutospacing="0" w:after="240"/>
        <w:jc w:val="both"/>
        <w:rPr>
          <w:rFonts w:ascii="Times New Roman" w:hAnsi="Times New Roman"/>
          <w:sz w:val="24"/>
        </w:rPr>
      </w:pPr>
      <w:r w:rsidRPr="001B423D">
        <w:rPr>
          <w:rFonts w:ascii="Times New Roman" w:hAnsi="Times New Roman"/>
          <w:sz w:val="24"/>
        </w:rPr>
        <w:t>Le tableau 58</w:t>
      </w:r>
      <w:r w:rsidR="00196763" w:rsidRPr="00196763">
        <w:rPr>
          <w:rFonts w:ascii="Times New Roman" w:hAnsi="Times New Roman"/>
          <w:sz w:val="24"/>
        </w:rPr>
        <w:t xml:space="preserve"> ci-dessous détermine le </w:t>
      </w:r>
      <w:r w:rsidR="008965C3" w:rsidRPr="00196763">
        <w:rPr>
          <w:rFonts w:ascii="Times New Roman" w:hAnsi="Times New Roman"/>
          <w:sz w:val="24"/>
        </w:rPr>
        <w:t>rôle</w:t>
      </w:r>
      <w:r w:rsidR="00196763" w:rsidRPr="00196763">
        <w:rPr>
          <w:rFonts w:ascii="Times New Roman" w:hAnsi="Times New Roman"/>
          <w:sz w:val="24"/>
        </w:rPr>
        <w:t xml:space="preserve"> et responsabilité dans la gestion environnementale et sociale des travaux.</w:t>
      </w:r>
    </w:p>
    <w:p w14:paraId="05993CA0" w14:textId="77777777" w:rsidR="00E65F32" w:rsidRDefault="00E65F32" w:rsidP="004F342A">
      <w:pPr>
        <w:pStyle w:val="Lgende"/>
        <w:jc w:val="center"/>
        <w:sectPr w:rsidR="00E65F32" w:rsidSect="0060271B">
          <w:pgSz w:w="11900" w:h="16840"/>
          <w:pgMar w:top="1134" w:right="1134" w:bottom="1134" w:left="1134" w:header="709" w:footer="709" w:gutter="0"/>
          <w:cols w:space="708"/>
          <w:docGrid w:linePitch="360"/>
        </w:sectPr>
      </w:pPr>
      <w:bookmarkStart w:id="869" w:name="_Toc172069242"/>
    </w:p>
    <w:p w14:paraId="05EC909A" w14:textId="43ABC984" w:rsidR="00196763" w:rsidRPr="00196763" w:rsidRDefault="001B423D" w:rsidP="004F342A">
      <w:pPr>
        <w:pStyle w:val="Lgende"/>
        <w:jc w:val="center"/>
        <w:rPr>
          <w:rFonts w:cs="Times New Roman"/>
          <w:b w:val="0"/>
          <w:szCs w:val="24"/>
          <w:lang w:val="fr-FR"/>
        </w:rPr>
      </w:pPr>
      <w:r>
        <w:t xml:space="preserve">Tableau </w:t>
      </w:r>
      <w:r>
        <w:fldChar w:fldCharType="begin"/>
      </w:r>
      <w:r>
        <w:instrText xml:space="preserve"> SEQ Tableau \* ARABIC </w:instrText>
      </w:r>
      <w:r>
        <w:fldChar w:fldCharType="separate"/>
      </w:r>
      <w:r w:rsidR="00E65F32">
        <w:rPr>
          <w:noProof/>
        </w:rPr>
        <w:t>59</w:t>
      </w:r>
      <w:r>
        <w:fldChar w:fldCharType="end"/>
      </w:r>
      <w:r>
        <w:t xml:space="preserve">. </w:t>
      </w:r>
      <w:r w:rsidRPr="0021325C">
        <w:t>Rôle et responsabilité dans la gestion environnementale et sociale des travaux</w:t>
      </w:r>
      <w:bookmarkEnd w:id="8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406"/>
        <w:gridCol w:w="8364"/>
        <w:gridCol w:w="3792"/>
      </w:tblGrid>
      <w:tr w:rsidR="00196763" w:rsidRPr="00196763" w14:paraId="289CE21E" w14:textId="77777777" w:rsidTr="00E65F32">
        <w:trPr>
          <w:tblHeader/>
        </w:trPr>
        <w:tc>
          <w:tcPr>
            <w:tcW w:w="826" w:type="pct"/>
            <w:shd w:val="clear" w:color="auto" w:fill="auto"/>
            <w:vAlign w:val="center"/>
          </w:tcPr>
          <w:p w14:paraId="046873C3" w14:textId="77777777" w:rsidR="00196763" w:rsidRPr="00196763" w:rsidRDefault="00196763" w:rsidP="001B423D">
            <w:pPr>
              <w:autoSpaceDE w:val="0"/>
              <w:autoSpaceDN w:val="0"/>
              <w:adjustRightInd w:val="0"/>
              <w:spacing w:before="0" w:beforeAutospacing="0"/>
              <w:jc w:val="center"/>
              <w:rPr>
                <w:rFonts w:ascii="Times New Roman" w:hAnsi="Times New Roman"/>
                <w:b/>
                <w:sz w:val="24"/>
              </w:rPr>
            </w:pPr>
            <w:r w:rsidRPr="00196763">
              <w:rPr>
                <w:rFonts w:ascii="Times New Roman" w:hAnsi="Times New Roman"/>
                <w:b/>
                <w:sz w:val="24"/>
              </w:rPr>
              <w:t>Catégories d’acteurs</w:t>
            </w:r>
          </w:p>
        </w:tc>
        <w:tc>
          <w:tcPr>
            <w:tcW w:w="2872" w:type="pct"/>
            <w:shd w:val="clear" w:color="auto" w:fill="auto"/>
            <w:vAlign w:val="center"/>
          </w:tcPr>
          <w:p w14:paraId="362DBBC9" w14:textId="77777777" w:rsidR="00196763" w:rsidRPr="00196763" w:rsidRDefault="00196763" w:rsidP="001B423D">
            <w:pPr>
              <w:autoSpaceDE w:val="0"/>
              <w:autoSpaceDN w:val="0"/>
              <w:adjustRightInd w:val="0"/>
              <w:spacing w:before="0" w:beforeAutospacing="0"/>
              <w:jc w:val="center"/>
              <w:rPr>
                <w:rFonts w:ascii="Times New Roman" w:hAnsi="Times New Roman"/>
                <w:b/>
                <w:sz w:val="24"/>
              </w:rPr>
            </w:pPr>
            <w:r w:rsidRPr="00196763">
              <w:rPr>
                <w:rFonts w:ascii="Times New Roman" w:hAnsi="Times New Roman"/>
                <w:b/>
                <w:sz w:val="24"/>
              </w:rPr>
              <w:t>Responsabilité sur le plan environnemental et social</w:t>
            </w:r>
          </w:p>
        </w:tc>
        <w:tc>
          <w:tcPr>
            <w:tcW w:w="1303" w:type="pct"/>
            <w:shd w:val="clear" w:color="auto" w:fill="auto"/>
            <w:vAlign w:val="center"/>
          </w:tcPr>
          <w:p w14:paraId="1389CD7D" w14:textId="77777777" w:rsidR="00196763" w:rsidRPr="00196763" w:rsidRDefault="00196763" w:rsidP="001B423D">
            <w:pPr>
              <w:autoSpaceDE w:val="0"/>
              <w:autoSpaceDN w:val="0"/>
              <w:adjustRightInd w:val="0"/>
              <w:spacing w:before="0" w:beforeAutospacing="0"/>
              <w:jc w:val="center"/>
              <w:rPr>
                <w:rFonts w:ascii="Times New Roman" w:hAnsi="Times New Roman"/>
                <w:b/>
                <w:sz w:val="24"/>
              </w:rPr>
            </w:pPr>
            <w:r w:rsidRPr="00196763">
              <w:rPr>
                <w:rFonts w:ascii="Times New Roman" w:hAnsi="Times New Roman"/>
                <w:b/>
                <w:sz w:val="24"/>
              </w:rPr>
              <w:t>Responsabilité à la fin des travaux</w:t>
            </w:r>
          </w:p>
        </w:tc>
      </w:tr>
      <w:tr w:rsidR="00196763" w:rsidRPr="00196763" w14:paraId="732CEA85" w14:textId="77777777" w:rsidTr="00E65F32">
        <w:trPr>
          <w:trHeight w:val="1015"/>
        </w:trPr>
        <w:tc>
          <w:tcPr>
            <w:tcW w:w="826" w:type="pct"/>
            <w:shd w:val="clear" w:color="auto" w:fill="FFFFFF"/>
            <w:vAlign w:val="center"/>
          </w:tcPr>
          <w:p w14:paraId="259B6B19" w14:textId="77777777" w:rsidR="00196763" w:rsidRPr="00196763" w:rsidRDefault="00196763" w:rsidP="00E65F32">
            <w:pPr>
              <w:spacing w:before="0" w:beforeAutospacing="0"/>
              <w:jc w:val="both"/>
              <w:rPr>
                <w:rFonts w:ascii="Times New Roman" w:hAnsi="Times New Roman"/>
                <w:b/>
                <w:sz w:val="24"/>
              </w:rPr>
            </w:pPr>
            <w:r w:rsidRPr="00196763">
              <w:rPr>
                <w:rFonts w:ascii="Times New Roman" w:hAnsi="Times New Roman"/>
                <w:sz w:val="24"/>
              </w:rPr>
              <w:t xml:space="preserve">ACE </w:t>
            </w:r>
          </w:p>
        </w:tc>
        <w:tc>
          <w:tcPr>
            <w:tcW w:w="2872" w:type="pct"/>
            <w:shd w:val="clear" w:color="auto" w:fill="FFFFFF"/>
            <w:vAlign w:val="center"/>
          </w:tcPr>
          <w:p w14:paraId="56685B86"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Valider les ÉIES et le suivi-contrôle environnemental et social ;</w:t>
            </w:r>
          </w:p>
          <w:p w14:paraId="7C8BFB6B" w14:textId="7FBE2ADA" w:rsidR="00196763" w:rsidRPr="00196763" w:rsidRDefault="00BB1DAD"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Pr>
                <w:rFonts w:ascii="Times New Roman" w:hAnsi="Times New Roman"/>
                <w:sz w:val="24"/>
              </w:rPr>
              <w:t>Assister la UCM</w:t>
            </w:r>
            <w:r w:rsidR="00196763" w:rsidRPr="00196763">
              <w:rPr>
                <w:rFonts w:ascii="Times New Roman" w:hAnsi="Times New Roman"/>
                <w:sz w:val="24"/>
              </w:rPr>
              <w:t xml:space="preserve"> dans la préparation des DAO et dossiers d’exécution et de surveillance des travaux ;</w:t>
            </w:r>
          </w:p>
          <w:p w14:paraId="21392C9D" w14:textId="1D36CC1E" w:rsidR="00196763" w:rsidRPr="00196763" w:rsidRDefault="00BB1DAD"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Pr>
                <w:rFonts w:ascii="Times New Roman" w:hAnsi="Times New Roman"/>
                <w:sz w:val="24"/>
              </w:rPr>
              <w:t>Appuyer la UCM</w:t>
            </w:r>
            <w:r w:rsidR="00196763" w:rsidRPr="00196763">
              <w:rPr>
                <w:rFonts w:ascii="Times New Roman" w:hAnsi="Times New Roman"/>
                <w:sz w:val="24"/>
              </w:rPr>
              <w:t xml:space="preserve"> dans le renforcement des capacités des Services Techniques ;</w:t>
            </w:r>
          </w:p>
          <w:p w14:paraId="29713683"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Veiller au respect de l’application de la réglementation environnementale ;</w:t>
            </w:r>
          </w:p>
          <w:p w14:paraId="77451142"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Veiller à la préservation des intérêts des populations riveraines ;</w:t>
            </w:r>
          </w:p>
          <w:p w14:paraId="2FB410BB"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Mener des contrôles environnementaux périodiques sur le chantier ;</w:t>
            </w:r>
          </w:p>
          <w:p w14:paraId="29F2A43C" w14:textId="56024441"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 xml:space="preserve">Transmettre un rapport </w:t>
            </w:r>
            <w:r w:rsidR="00BB1DAD">
              <w:rPr>
                <w:rFonts w:ascii="Times New Roman" w:hAnsi="Times New Roman"/>
                <w:sz w:val="24"/>
              </w:rPr>
              <w:t>trimestriel d’inspection à UCM</w:t>
            </w:r>
            <w:r w:rsidRPr="00196763">
              <w:rPr>
                <w:rFonts w:ascii="Times New Roman" w:hAnsi="Times New Roman"/>
                <w:sz w:val="24"/>
              </w:rPr>
              <w:t> ;</w:t>
            </w:r>
          </w:p>
          <w:p w14:paraId="5C936484" w14:textId="5D277EA8" w:rsidR="00196763" w:rsidRPr="00196763" w:rsidRDefault="00BB1DAD"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Pr>
                <w:rFonts w:ascii="Times New Roman" w:hAnsi="Times New Roman"/>
                <w:sz w:val="24"/>
              </w:rPr>
              <w:t>Assistance à UCM</w:t>
            </w:r>
            <w:r w:rsidR="00196763" w:rsidRPr="00196763" w:rsidDel="000C582B">
              <w:rPr>
                <w:rFonts w:ascii="Times New Roman" w:hAnsi="Times New Roman"/>
                <w:sz w:val="24"/>
              </w:rPr>
              <w:t xml:space="preserve"> </w:t>
            </w:r>
            <w:r w:rsidR="00196763" w:rsidRPr="00196763">
              <w:rPr>
                <w:rFonts w:ascii="Times New Roman" w:hAnsi="Times New Roman"/>
                <w:sz w:val="24"/>
              </w:rPr>
              <w:t>dans le cadre du suivi.</w:t>
            </w:r>
          </w:p>
        </w:tc>
        <w:tc>
          <w:tcPr>
            <w:tcW w:w="1303" w:type="pct"/>
            <w:shd w:val="clear" w:color="auto" w:fill="FFFFFF"/>
            <w:vAlign w:val="center"/>
          </w:tcPr>
          <w:p w14:paraId="1D840A2D" w14:textId="77777777" w:rsidR="00196763" w:rsidRPr="00196763" w:rsidRDefault="00196763" w:rsidP="00E65F32">
            <w:pPr>
              <w:autoSpaceDE w:val="0"/>
              <w:autoSpaceDN w:val="0"/>
              <w:adjustRightInd w:val="0"/>
              <w:spacing w:before="0" w:beforeAutospacing="0"/>
              <w:jc w:val="both"/>
              <w:rPr>
                <w:rFonts w:ascii="Times New Roman" w:hAnsi="Times New Roman"/>
                <w:sz w:val="24"/>
              </w:rPr>
            </w:pPr>
            <w:r w:rsidRPr="00196763">
              <w:rPr>
                <w:rFonts w:ascii="Times New Roman" w:hAnsi="Times New Roman"/>
                <w:sz w:val="24"/>
              </w:rPr>
              <w:t>Exiger un rapport global sur l’état de mise en œuvre des mesures de gestion environnementale et sociale permettant de certifier l’exécution conforme du PGES.</w:t>
            </w:r>
          </w:p>
          <w:p w14:paraId="6D871B3D" w14:textId="77777777" w:rsidR="00196763" w:rsidRPr="00196763" w:rsidRDefault="00196763" w:rsidP="00E65F32">
            <w:pPr>
              <w:autoSpaceDE w:val="0"/>
              <w:autoSpaceDN w:val="0"/>
              <w:adjustRightInd w:val="0"/>
              <w:spacing w:before="0" w:beforeAutospacing="0"/>
              <w:ind w:left="215" w:hanging="215"/>
              <w:jc w:val="both"/>
              <w:rPr>
                <w:rFonts w:ascii="Times New Roman" w:hAnsi="Times New Roman"/>
                <w:sz w:val="24"/>
              </w:rPr>
            </w:pPr>
          </w:p>
        </w:tc>
      </w:tr>
      <w:tr w:rsidR="00196763" w:rsidRPr="00196763" w14:paraId="52DC1159" w14:textId="77777777" w:rsidTr="00E65F32">
        <w:tblPrEx>
          <w:shd w:val="clear" w:color="auto" w:fill="auto"/>
        </w:tblPrEx>
        <w:trPr>
          <w:trHeight w:val="375"/>
        </w:trPr>
        <w:tc>
          <w:tcPr>
            <w:tcW w:w="826" w:type="pct"/>
            <w:vAlign w:val="center"/>
          </w:tcPr>
          <w:p w14:paraId="1D2DD7CB" w14:textId="77777777" w:rsidR="00196763" w:rsidRPr="00196763" w:rsidRDefault="00196763" w:rsidP="00E65F32">
            <w:pPr>
              <w:spacing w:before="0" w:beforeAutospacing="0"/>
              <w:jc w:val="both"/>
              <w:rPr>
                <w:rFonts w:ascii="Times New Roman" w:hAnsi="Times New Roman"/>
                <w:b/>
                <w:i/>
                <w:sz w:val="24"/>
              </w:rPr>
            </w:pPr>
          </w:p>
          <w:p w14:paraId="02BC5ABF" w14:textId="77777777" w:rsidR="00196763" w:rsidRPr="00196763" w:rsidRDefault="00196763" w:rsidP="00E65F32">
            <w:pPr>
              <w:spacing w:before="0" w:beforeAutospacing="0"/>
              <w:jc w:val="both"/>
              <w:rPr>
                <w:rFonts w:ascii="Times New Roman" w:hAnsi="Times New Roman"/>
                <w:b/>
                <w:i/>
                <w:sz w:val="24"/>
              </w:rPr>
            </w:pPr>
          </w:p>
          <w:p w14:paraId="0EF1F641" w14:textId="77777777" w:rsidR="00196763" w:rsidRPr="00196763" w:rsidRDefault="00196763" w:rsidP="00E65F32">
            <w:pPr>
              <w:spacing w:before="0" w:beforeAutospacing="0"/>
              <w:jc w:val="both"/>
              <w:rPr>
                <w:rFonts w:ascii="Times New Roman" w:hAnsi="Times New Roman"/>
                <w:b/>
                <w:i/>
                <w:sz w:val="24"/>
              </w:rPr>
            </w:pPr>
          </w:p>
          <w:p w14:paraId="7380DD2D" w14:textId="1EC0D19B" w:rsidR="00196763" w:rsidRPr="00196763" w:rsidRDefault="00BB1DAD" w:rsidP="00E65F32">
            <w:pPr>
              <w:spacing w:before="0" w:beforeAutospacing="0"/>
              <w:jc w:val="both"/>
              <w:rPr>
                <w:rFonts w:ascii="Times New Roman" w:hAnsi="Times New Roman"/>
                <w:sz w:val="24"/>
              </w:rPr>
            </w:pPr>
            <w:r>
              <w:rPr>
                <w:rFonts w:ascii="Times New Roman" w:hAnsi="Times New Roman"/>
                <w:sz w:val="24"/>
              </w:rPr>
              <w:t>UCM et CI</w:t>
            </w:r>
          </w:p>
        </w:tc>
        <w:tc>
          <w:tcPr>
            <w:tcW w:w="2872" w:type="pct"/>
            <w:shd w:val="clear" w:color="auto" w:fill="auto"/>
            <w:vAlign w:val="center"/>
          </w:tcPr>
          <w:p w14:paraId="31B1F5B8"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Exiger une supervision, tous les deux mois, des travaux par l’UES et lui donner des moyens appropriés de supervision ;</w:t>
            </w:r>
          </w:p>
          <w:p w14:paraId="132C5CC1"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Appuyer l’ACE et la CPE dans l’assistance et le suivi environnemental et social ;</w:t>
            </w:r>
          </w:p>
          <w:p w14:paraId="27EF017A"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Exiger un PGES-chantier aux entreprises dans les DAO ;</w:t>
            </w:r>
          </w:p>
          <w:p w14:paraId="171862FD"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Exiger un Plan de surveillance environnementale et sociale détaillé aux MdC ;</w:t>
            </w:r>
          </w:p>
          <w:p w14:paraId="1D9A4A32"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Instruire les bureaux pour assurer la surveillance environnementale de proximité ;</w:t>
            </w:r>
          </w:p>
          <w:p w14:paraId="431D222D" w14:textId="7A0D11F4" w:rsidR="00196763" w:rsidRPr="00196763" w:rsidRDefault="00BB1DAD"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Pr>
                <w:rFonts w:ascii="Times New Roman" w:hAnsi="Times New Roman"/>
                <w:sz w:val="24"/>
              </w:rPr>
              <w:t>Appuyer les</w:t>
            </w:r>
            <w:r w:rsidR="00196763" w:rsidRPr="00196763">
              <w:rPr>
                <w:rFonts w:ascii="Times New Roman" w:hAnsi="Times New Roman"/>
                <w:sz w:val="24"/>
              </w:rPr>
              <w:t xml:space="preserve"> Commune</w:t>
            </w:r>
            <w:r>
              <w:rPr>
                <w:rFonts w:ascii="Times New Roman" w:hAnsi="Times New Roman"/>
                <w:sz w:val="24"/>
              </w:rPr>
              <w:t xml:space="preserve">s de </w:t>
            </w:r>
            <w:r w:rsidR="00685713" w:rsidRPr="00685713">
              <w:rPr>
                <w:rFonts w:ascii="Times New Roman" w:hAnsi="Times New Roman"/>
                <w:sz w:val="24"/>
              </w:rPr>
              <w:t>Mont Ngafula, Masina, Selembao</w:t>
            </w:r>
            <w:r w:rsidR="00685713">
              <w:rPr>
                <w:rFonts w:ascii="Times New Roman" w:hAnsi="Times New Roman"/>
                <w:sz w:val="24"/>
              </w:rPr>
              <w:t xml:space="preserve"> </w:t>
            </w:r>
            <w:r w:rsidR="00196763" w:rsidRPr="00196763">
              <w:rPr>
                <w:rFonts w:ascii="Times New Roman" w:hAnsi="Times New Roman"/>
                <w:sz w:val="24"/>
              </w:rPr>
              <w:t>en matériels d’entretien et de nettoiement de la voie ;</w:t>
            </w:r>
          </w:p>
          <w:p w14:paraId="4FB4F329" w14:textId="1D94FE0B"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Renforcer les capacités des agents des Services Techniques de</w:t>
            </w:r>
            <w:r w:rsidR="00BB1DAD">
              <w:rPr>
                <w:rFonts w:ascii="Times New Roman" w:hAnsi="Times New Roman"/>
                <w:sz w:val="24"/>
              </w:rPr>
              <w:t>s</w:t>
            </w:r>
            <w:r w:rsidRPr="00196763">
              <w:rPr>
                <w:rFonts w:ascii="Times New Roman" w:hAnsi="Times New Roman"/>
                <w:sz w:val="24"/>
              </w:rPr>
              <w:t xml:space="preserve"> </w:t>
            </w:r>
            <w:r w:rsidR="00BB1DAD" w:rsidRPr="00BB1DAD">
              <w:rPr>
                <w:rFonts w:ascii="Times New Roman" w:hAnsi="Times New Roman"/>
                <w:sz w:val="24"/>
              </w:rPr>
              <w:t xml:space="preserve">Communes de </w:t>
            </w:r>
            <w:r w:rsidR="00685713" w:rsidRPr="00685713">
              <w:rPr>
                <w:rFonts w:ascii="Times New Roman" w:hAnsi="Times New Roman"/>
                <w:sz w:val="24"/>
              </w:rPr>
              <w:t>Mont Ngafula, Masina, Selembao</w:t>
            </w:r>
            <w:r w:rsidR="00685713">
              <w:rPr>
                <w:rFonts w:ascii="Times New Roman" w:hAnsi="Times New Roman"/>
                <w:sz w:val="24"/>
              </w:rPr>
              <w:t xml:space="preserve"> </w:t>
            </w:r>
            <w:r w:rsidRPr="00196763">
              <w:rPr>
                <w:rFonts w:ascii="Times New Roman" w:hAnsi="Times New Roman"/>
                <w:sz w:val="24"/>
              </w:rPr>
              <w:t>;</w:t>
            </w:r>
          </w:p>
          <w:p w14:paraId="6BE14B6D" w14:textId="77777777" w:rsidR="00196763" w:rsidRPr="0019676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Faire respecter les accords signés avec les concessionnaires des réseaux ;</w:t>
            </w:r>
          </w:p>
          <w:p w14:paraId="602EA3E7" w14:textId="77777777" w:rsidR="00DD188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196763">
              <w:rPr>
                <w:rFonts w:ascii="Times New Roman" w:hAnsi="Times New Roman"/>
                <w:sz w:val="24"/>
              </w:rPr>
              <w:t>Exiger un recrutement préférentiel de la main-d’œuvre locale ; et</w:t>
            </w:r>
          </w:p>
          <w:p w14:paraId="4A5B8953" w14:textId="11435C0A" w:rsidR="00196763" w:rsidRPr="00DD1883" w:rsidRDefault="00196763" w:rsidP="00336637">
            <w:pPr>
              <w:numPr>
                <w:ilvl w:val="0"/>
                <w:numId w:val="63"/>
              </w:numPr>
              <w:autoSpaceDE w:val="0"/>
              <w:autoSpaceDN w:val="0"/>
              <w:adjustRightInd w:val="0"/>
              <w:spacing w:before="0" w:beforeAutospacing="0"/>
              <w:ind w:left="215" w:hanging="215"/>
              <w:jc w:val="both"/>
              <w:rPr>
                <w:rFonts w:ascii="Times New Roman" w:hAnsi="Times New Roman"/>
                <w:sz w:val="24"/>
              </w:rPr>
            </w:pPr>
            <w:r w:rsidRPr="00DD1883">
              <w:rPr>
                <w:rFonts w:ascii="Times New Roman" w:hAnsi="Times New Roman"/>
                <w:sz w:val="24"/>
              </w:rPr>
              <w:t>Transmettre les rapports de surveillance et suivi à l’ACE et à la Banque Mondiale.</w:t>
            </w:r>
          </w:p>
        </w:tc>
        <w:tc>
          <w:tcPr>
            <w:tcW w:w="1303" w:type="pct"/>
            <w:shd w:val="clear" w:color="auto" w:fill="auto"/>
            <w:vAlign w:val="center"/>
          </w:tcPr>
          <w:p w14:paraId="34B0076D" w14:textId="77777777" w:rsidR="00196763" w:rsidRPr="00196763" w:rsidRDefault="00196763" w:rsidP="00E65F32">
            <w:pPr>
              <w:autoSpaceDE w:val="0"/>
              <w:autoSpaceDN w:val="0"/>
              <w:adjustRightInd w:val="0"/>
              <w:spacing w:before="0" w:beforeAutospacing="0"/>
              <w:jc w:val="both"/>
              <w:rPr>
                <w:rFonts w:ascii="Times New Roman" w:hAnsi="Times New Roman"/>
                <w:sz w:val="24"/>
              </w:rPr>
            </w:pPr>
            <w:r w:rsidRPr="00196763">
              <w:rPr>
                <w:rFonts w:ascii="Times New Roman" w:hAnsi="Times New Roman"/>
                <w:sz w:val="24"/>
              </w:rPr>
              <w:t>Exiger de la MdC un rapport global sur l’état de mise en œuvre des mesures de gestion environnementale et sociale permettant de certifier l’exécution conforme du PGES.</w:t>
            </w:r>
          </w:p>
          <w:p w14:paraId="6019A501" w14:textId="77777777" w:rsidR="00196763" w:rsidRPr="00196763" w:rsidRDefault="00196763" w:rsidP="00E65F32">
            <w:pPr>
              <w:spacing w:before="0" w:beforeAutospacing="0"/>
              <w:ind w:left="215" w:hanging="215"/>
              <w:jc w:val="both"/>
              <w:rPr>
                <w:rFonts w:ascii="Times New Roman" w:hAnsi="Times New Roman"/>
                <w:sz w:val="24"/>
              </w:rPr>
            </w:pPr>
          </w:p>
        </w:tc>
      </w:tr>
      <w:tr w:rsidR="00196763" w:rsidRPr="00196763" w14:paraId="3ACE9591" w14:textId="77777777" w:rsidTr="00E65F32">
        <w:tblPrEx>
          <w:shd w:val="clear" w:color="auto" w:fill="auto"/>
        </w:tblPrEx>
        <w:trPr>
          <w:trHeight w:val="375"/>
        </w:trPr>
        <w:tc>
          <w:tcPr>
            <w:tcW w:w="826" w:type="pct"/>
            <w:shd w:val="clear" w:color="auto" w:fill="auto"/>
            <w:vAlign w:val="center"/>
          </w:tcPr>
          <w:p w14:paraId="5F925214" w14:textId="77777777" w:rsidR="00196763" w:rsidRPr="00196763" w:rsidRDefault="00196763" w:rsidP="00E65F32">
            <w:pPr>
              <w:spacing w:before="0" w:beforeAutospacing="0"/>
              <w:jc w:val="both"/>
              <w:rPr>
                <w:rFonts w:ascii="Times New Roman" w:hAnsi="Times New Roman"/>
                <w:b/>
                <w:i/>
                <w:sz w:val="24"/>
              </w:rPr>
            </w:pPr>
          </w:p>
          <w:p w14:paraId="0B63C5CD" w14:textId="77777777" w:rsidR="00196763" w:rsidRPr="00196763" w:rsidRDefault="00196763" w:rsidP="00E65F32">
            <w:pPr>
              <w:spacing w:before="0" w:beforeAutospacing="0"/>
              <w:jc w:val="both"/>
              <w:rPr>
                <w:rFonts w:ascii="Times New Roman" w:hAnsi="Times New Roman"/>
                <w:b/>
                <w:i/>
                <w:sz w:val="24"/>
              </w:rPr>
            </w:pPr>
          </w:p>
          <w:p w14:paraId="0DA7F89B" w14:textId="77777777" w:rsidR="00196763" w:rsidRPr="00196763" w:rsidRDefault="00196763" w:rsidP="00E65F32">
            <w:pPr>
              <w:spacing w:before="0" w:beforeAutospacing="0"/>
              <w:jc w:val="both"/>
              <w:rPr>
                <w:rFonts w:ascii="Times New Roman" w:hAnsi="Times New Roman"/>
                <w:b/>
                <w:i/>
                <w:sz w:val="24"/>
              </w:rPr>
            </w:pPr>
          </w:p>
          <w:p w14:paraId="7FF90F72" w14:textId="77777777" w:rsidR="00196763" w:rsidRPr="00196763" w:rsidRDefault="00196763" w:rsidP="00E65F32">
            <w:pPr>
              <w:spacing w:before="0" w:beforeAutospacing="0"/>
              <w:jc w:val="both"/>
              <w:rPr>
                <w:rFonts w:ascii="Times New Roman" w:hAnsi="Times New Roman"/>
                <w:b/>
                <w:i/>
                <w:sz w:val="24"/>
              </w:rPr>
            </w:pPr>
          </w:p>
          <w:p w14:paraId="10D29103" w14:textId="77777777" w:rsidR="00196763" w:rsidRPr="00196763" w:rsidRDefault="00196763" w:rsidP="00E65F32">
            <w:pPr>
              <w:spacing w:before="0" w:beforeAutospacing="0"/>
              <w:jc w:val="both"/>
              <w:rPr>
                <w:rFonts w:ascii="Times New Roman" w:hAnsi="Times New Roman"/>
                <w:b/>
                <w:i/>
                <w:sz w:val="24"/>
              </w:rPr>
            </w:pPr>
          </w:p>
          <w:p w14:paraId="7911D8A8" w14:textId="5FBD6468" w:rsidR="00196763" w:rsidRPr="00196763" w:rsidRDefault="00196763" w:rsidP="00E65F32">
            <w:pPr>
              <w:spacing w:before="0" w:beforeAutospacing="0"/>
              <w:jc w:val="both"/>
              <w:rPr>
                <w:rFonts w:ascii="Times New Roman" w:hAnsi="Times New Roman"/>
                <w:b/>
                <w:i/>
                <w:sz w:val="24"/>
              </w:rPr>
            </w:pPr>
            <w:r w:rsidRPr="00196763">
              <w:rPr>
                <w:rFonts w:ascii="Times New Roman" w:hAnsi="Times New Roman"/>
                <w:sz w:val="24"/>
              </w:rPr>
              <w:t>Unité environnementale et sociale d</w:t>
            </w:r>
            <w:r w:rsidR="00BB1DAD">
              <w:rPr>
                <w:rFonts w:ascii="Times New Roman" w:hAnsi="Times New Roman"/>
                <w:sz w:val="24"/>
              </w:rPr>
              <w:t>’UCM</w:t>
            </w:r>
          </w:p>
        </w:tc>
        <w:tc>
          <w:tcPr>
            <w:tcW w:w="2872" w:type="pct"/>
            <w:shd w:val="clear" w:color="auto" w:fill="auto"/>
            <w:vAlign w:val="center"/>
          </w:tcPr>
          <w:p w14:paraId="3CB1AA8E"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Exiger de la MdC un rapport mensuel de surveillance et apprécier leur contenu ;</w:t>
            </w:r>
          </w:p>
          <w:p w14:paraId="06E8D771"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Effectuer des missions de supervision tous les deux mois ;</w:t>
            </w:r>
          </w:p>
          <w:p w14:paraId="2D9DB2F7"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Assurer la supervision environnementale et sociale des travaux, compte tenu des enjeux environnementaux, sociaux et fonciers du Projet ;</w:t>
            </w:r>
          </w:p>
          <w:p w14:paraId="15E767F4"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Valider le PGES-chantier ;</w:t>
            </w:r>
          </w:p>
          <w:p w14:paraId="698BB449"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Veiller au respect de la sécurité et de la qualité de vie des populations dans la zone des travaux ;</w:t>
            </w:r>
          </w:p>
          <w:p w14:paraId="2F903AA6"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Servir d’interface entre le Projet, les populations riveraines et les autres acteurs concernés par le Projet identifiés dans le PMPP ;</w:t>
            </w:r>
          </w:p>
          <w:p w14:paraId="4B26BBE2" w14:textId="5B904D21" w:rsid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Veiller à la mise en œuvre du PMPP ;</w:t>
            </w:r>
          </w:p>
          <w:p w14:paraId="49EBC2F4" w14:textId="1C9C35A6" w:rsidR="00BB1DAD" w:rsidRPr="00196763" w:rsidRDefault="00BB1DAD" w:rsidP="00336637">
            <w:pPr>
              <w:numPr>
                <w:ilvl w:val="0"/>
                <w:numId w:val="63"/>
              </w:numPr>
              <w:spacing w:before="0" w:beforeAutospacing="0"/>
              <w:ind w:left="215" w:hanging="215"/>
              <w:jc w:val="both"/>
              <w:rPr>
                <w:rFonts w:ascii="Times New Roman" w:hAnsi="Times New Roman"/>
                <w:sz w:val="24"/>
              </w:rPr>
            </w:pPr>
            <w:r>
              <w:rPr>
                <w:rFonts w:ascii="Times New Roman" w:hAnsi="Times New Roman"/>
                <w:sz w:val="24"/>
              </w:rPr>
              <w:t>Veiller à la mise en œuvre du Plan d’Action VBG du Projet KIN ELENDA</w:t>
            </w:r>
          </w:p>
          <w:p w14:paraId="2802B52E" w14:textId="5C2C8571"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 xml:space="preserve">Veiller à la mise en œuvre du MGP </w:t>
            </w:r>
            <w:r w:rsidR="00BB1DAD">
              <w:rPr>
                <w:rFonts w:ascii="Times New Roman" w:hAnsi="Times New Roman"/>
                <w:sz w:val="24"/>
              </w:rPr>
              <w:t xml:space="preserve">sensible `à </w:t>
            </w:r>
            <w:r w:rsidRPr="00196763">
              <w:rPr>
                <w:rFonts w:ascii="Times New Roman" w:hAnsi="Times New Roman"/>
                <w:sz w:val="24"/>
              </w:rPr>
              <w:t>l’EAS/HS</w:t>
            </w:r>
            <w:r w:rsidR="00BB1DAD">
              <w:rPr>
                <w:rFonts w:ascii="Times New Roman" w:hAnsi="Times New Roman"/>
                <w:sz w:val="24"/>
              </w:rPr>
              <w:t xml:space="preserve"> du projet KIN ELENDA</w:t>
            </w:r>
          </w:p>
          <w:p w14:paraId="0AED64A7" w14:textId="0834FDFA" w:rsidR="00196763" w:rsidRPr="00196763" w:rsidRDefault="00BB1DAD" w:rsidP="00336637">
            <w:pPr>
              <w:numPr>
                <w:ilvl w:val="0"/>
                <w:numId w:val="63"/>
              </w:numPr>
              <w:spacing w:before="0" w:beforeAutospacing="0"/>
              <w:ind w:left="215" w:hanging="215"/>
              <w:jc w:val="both"/>
              <w:rPr>
                <w:rFonts w:ascii="Times New Roman" w:hAnsi="Times New Roman"/>
                <w:sz w:val="24"/>
              </w:rPr>
            </w:pPr>
            <w:r>
              <w:rPr>
                <w:rFonts w:ascii="Times New Roman" w:hAnsi="Times New Roman"/>
                <w:sz w:val="24"/>
              </w:rPr>
              <w:t xml:space="preserve">Veiller à la mise en </w:t>
            </w:r>
            <w:r w:rsidR="00DD1883">
              <w:rPr>
                <w:rFonts w:ascii="Times New Roman" w:hAnsi="Times New Roman"/>
                <w:sz w:val="24"/>
              </w:rPr>
              <w:t>œuvre</w:t>
            </w:r>
            <w:r>
              <w:rPr>
                <w:rFonts w:ascii="Times New Roman" w:hAnsi="Times New Roman"/>
                <w:sz w:val="24"/>
              </w:rPr>
              <w:t xml:space="preserve"> des</w:t>
            </w:r>
            <w:r w:rsidR="00196763" w:rsidRPr="00196763">
              <w:rPr>
                <w:rFonts w:ascii="Times New Roman" w:hAnsi="Times New Roman"/>
                <w:sz w:val="24"/>
              </w:rPr>
              <w:t xml:space="preserve"> PGMO ;</w:t>
            </w:r>
          </w:p>
          <w:p w14:paraId="503B2452"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Veiller au respect par l’entreprise des recommandations de l’étude environnementale et sociale ;</w:t>
            </w:r>
          </w:p>
          <w:p w14:paraId="07ED4CD6"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Conduire le renforcement des capacités des Services Techniques des communes ;</w:t>
            </w:r>
          </w:p>
          <w:p w14:paraId="35A96890"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Assurer la coordination de la mise en œuvre et du suivi interne des aspects environnementaux et sociaux des activités.</w:t>
            </w:r>
          </w:p>
        </w:tc>
        <w:tc>
          <w:tcPr>
            <w:tcW w:w="1303" w:type="pct"/>
            <w:shd w:val="clear" w:color="auto" w:fill="auto"/>
            <w:vAlign w:val="center"/>
          </w:tcPr>
          <w:p w14:paraId="3F1D2658" w14:textId="77777777" w:rsidR="00196763" w:rsidRPr="00196763" w:rsidRDefault="00196763" w:rsidP="00336637">
            <w:pPr>
              <w:numPr>
                <w:ilvl w:val="0"/>
                <w:numId w:val="64"/>
              </w:numPr>
              <w:spacing w:before="0" w:beforeAutospacing="0"/>
              <w:ind w:left="215" w:hanging="215"/>
              <w:jc w:val="both"/>
              <w:rPr>
                <w:rFonts w:ascii="Times New Roman" w:hAnsi="Times New Roman"/>
                <w:sz w:val="24"/>
              </w:rPr>
            </w:pPr>
            <w:r w:rsidRPr="00196763">
              <w:rPr>
                <w:rFonts w:ascii="Times New Roman" w:hAnsi="Times New Roman"/>
                <w:sz w:val="24"/>
              </w:rPr>
              <w:t>Associer les Services Techniques dans la réception provisoire et définitive des infrastructures ;</w:t>
            </w:r>
          </w:p>
          <w:p w14:paraId="5C54C320" w14:textId="77777777" w:rsidR="00196763" w:rsidRPr="00196763" w:rsidRDefault="00196763" w:rsidP="00336637">
            <w:pPr>
              <w:numPr>
                <w:ilvl w:val="0"/>
                <w:numId w:val="64"/>
              </w:numPr>
              <w:spacing w:before="0" w:beforeAutospacing="0"/>
              <w:ind w:left="215" w:hanging="215"/>
              <w:jc w:val="both"/>
              <w:rPr>
                <w:rFonts w:ascii="Times New Roman" w:hAnsi="Times New Roman"/>
                <w:sz w:val="24"/>
              </w:rPr>
            </w:pPr>
            <w:r w:rsidRPr="00196763">
              <w:rPr>
                <w:rFonts w:ascii="Times New Roman" w:hAnsi="Times New Roman"/>
                <w:sz w:val="24"/>
              </w:rPr>
              <w:t>Exiger de la Mission de Contrôle un rapport global sur l’état de mise en œuvre des mesures de gestion environnementale et sociale (</w:t>
            </w:r>
            <w:r w:rsidRPr="00DD1883">
              <w:rPr>
                <w:rFonts w:ascii="Times New Roman" w:hAnsi="Times New Roman"/>
                <w:i/>
                <w:sz w:val="24"/>
              </w:rPr>
              <w:t>à transmettre à ACE</w:t>
            </w:r>
            <w:r w:rsidRPr="00DD1883">
              <w:rPr>
                <w:rFonts w:ascii="Times New Roman" w:hAnsi="Times New Roman"/>
                <w:sz w:val="24"/>
              </w:rPr>
              <w:t>).</w:t>
            </w:r>
          </w:p>
        </w:tc>
      </w:tr>
      <w:tr w:rsidR="00196763" w:rsidRPr="00196763" w14:paraId="397EE0C7" w14:textId="77777777" w:rsidTr="00E65F32">
        <w:tblPrEx>
          <w:shd w:val="clear" w:color="auto" w:fill="auto"/>
        </w:tblPrEx>
        <w:trPr>
          <w:trHeight w:val="375"/>
        </w:trPr>
        <w:tc>
          <w:tcPr>
            <w:tcW w:w="826" w:type="pct"/>
            <w:vAlign w:val="center"/>
          </w:tcPr>
          <w:p w14:paraId="224CA795" w14:textId="77777777" w:rsidR="00196763" w:rsidRPr="00196763" w:rsidRDefault="00196763" w:rsidP="00E65F32">
            <w:pPr>
              <w:spacing w:before="0" w:beforeAutospacing="0"/>
              <w:jc w:val="both"/>
              <w:rPr>
                <w:rFonts w:ascii="Times New Roman" w:hAnsi="Times New Roman"/>
                <w:i/>
                <w:sz w:val="24"/>
              </w:rPr>
            </w:pPr>
          </w:p>
          <w:p w14:paraId="71C5B2AD" w14:textId="77777777" w:rsidR="00196763" w:rsidRPr="00196763" w:rsidRDefault="00196763" w:rsidP="00E65F32">
            <w:pPr>
              <w:spacing w:before="0" w:beforeAutospacing="0"/>
              <w:jc w:val="both"/>
              <w:rPr>
                <w:rFonts w:ascii="Times New Roman" w:hAnsi="Times New Roman"/>
                <w:i/>
                <w:sz w:val="24"/>
              </w:rPr>
            </w:pPr>
            <w:r w:rsidRPr="00196763">
              <w:rPr>
                <w:rFonts w:ascii="Times New Roman" w:hAnsi="Times New Roman"/>
                <w:i/>
                <w:sz w:val="24"/>
              </w:rPr>
              <w:t>Cellule de Développement Urbaine de Kinshasa (CDUK)</w:t>
            </w:r>
          </w:p>
        </w:tc>
        <w:tc>
          <w:tcPr>
            <w:tcW w:w="2872" w:type="pct"/>
            <w:shd w:val="clear" w:color="auto" w:fill="auto"/>
            <w:vAlign w:val="center"/>
          </w:tcPr>
          <w:p w14:paraId="486495DA"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Veiller à la mise en œuvre du PMPP ;</w:t>
            </w:r>
          </w:p>
          <w:p w14:paraId="55D5A18A"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color w:val="000000"/>
                <w:sz w:val="24"/>
              </w:rPr>
              <w:t>Sensibilisation des populations riveraines aux activités de mobilisation sociale ;</w:t>
            </w:r>
          </w:p>
          <w:p w14:paraId="7FA300B3"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color w:val="000000"/>
                <w:sz w:val="24"/>
              </w:rPr>
              <w:t xml:space="preserve">Assurer le suivi de proximité de la mise en œuvre des recommandations du PGES ; </w:t>
            </w:r>
          </w:p>
          <w:p w14:paraId="2B5EBD81"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color w:val="000000"/>
                <w:sz w:val="24"/>
              </w:rPr>
              <w:t>Mobilisation sociale, à l’adoption et à la diffusion de l’information contenue dans le PGES et veilleront à la surveillance des infrastructures réalisées.</w:t>
            </w:r>
          </w:p>
        </w:tc>
        <w:tc>
          <w:tcPr>
            <w:tcW w:w="1303" w:type="pct"/>
            <w:shd w:val="clear" w:color="auto" w:fill="auto"/>
            <w:vAlign w:val="center"/>
          </w:tcPr>
          <w:p w14:paraId="6C98B5AF" w14:textId="63EDD07F" w:rsidR="00196763" w:rsidRPr="00196763" w:rsidRDefault="009F0B74" w:rsidP="00E65F32">
            <w:pPr>
              <w:spacing w:before="0" w:beforeAutospacing="0"/>
              <w:jc w:val="both"/>
              <w:rPr>
                <w:rFonts w:ascii="Times New Roman" w:hAnsi="Times New Roman"/>
                <w:sz w:val="24"/>
              </w:rPr>
            </w:pPr>
            <w:r>
              <w:rPr>
                <w:rFonts w:ascii="Times New Roman" w:hAnsi="Times New Roman"/>
                <w:sz w:val="24"/>
              </w:rPr>
              <w:t>Appuyer les</w:t>
            </w:r>
            <w:r w:rsidR="00196763" w:rsidRPr="00196763">
              <w:rPr>
                <w:rFonts w:ascii="Times New Roman" w:hAnsi="Times New Roman"/>
                <w:sz w:val="24"/>
              </w:rPr>
              <w:t xml:space="preserve"> Commune</w:t>
            </w:r>
            <w:r>
              <w:rPr>
                <w:rFonts w:ascii="Times New Roman" w:hAnsi="Times New Roman"/>
                <w:sz w:val="24"/>
              </w:rPr>
              <w:t xml:space="preserve">s de </w:t>
            </w:r>
            <w:r w:rsidR="00685713" w:rsidRPr="00685713">
              <w:rPr>
                <w:rFonts w:ascii="Times New Roman" w:hAnsi="Times New Roman"/>
                <w:sz w:val="24"/>
              </w:rPr>
              <w:t xml:space="preserve">Mont Ngafula, Masina, Selembao </w:t>
            </w:r>
            <w:r>
              <w:rPr>
                <w:rFonts w:ascii="Times New Roman" w:hAnsi="Times New Roman"/>
                <w:sz w:val="24"/>
              </w:rPr>
              <w:t xml:space="preserve">dans l’entretien des collecteurs et au curage de la rivière </w:t>
            </w:r>
            <w:r w:rsidR="00685713">
              <w:rPr>
                <w:rFonts w:ascii="Times New Roman" w:hAnsi="Times New Roman"/>
                <w:sz w:val="24"/>
              </w:rPr>
              <w:t>Tshangu</w:t>
            </w:r>
          </w:p>
        </w:tc>
      </w:tr>
      <w:tr w:rsidR="00196763" w:rsidRPr="00196763" w14:paraId="2FB992B4" w14:textId="77777777" w:rsidTr="00E65F32">
        <w:tblPrEx>
          <w:shd w:val="clear" w:color="auto" w:fill="auto"/>
        </w:tblPrEx>
        <w:trPr>
          <w:trHeight w:val="375"/>
        </w:trPr>
        <w:tc>
          <w:tcPr>
            <w:tcW w:w="826" w:type="pct"/>
            <w:shd w:val="clear" w:color="auto" w:fill="auto"/>
            <w:vAlign w:val="center"/>
          </w:tcPr>
          <w:p w14:paraId="538202D7" w14:textId="77777777" w:rsidR="00196763" w:rsidRPr="00196763" w:rsidRDefault="00196763" w:rsidP="00E65F32">
            <w:pPr>
              <w:spacing w:before="0" w:beforeAutospacing="0"/>
              <w:jc w:val="both"/>
              <w:rPr>
                <w:rFonts w:ascii="Times New Roman" w:hAnsi="Times New Roman"/>
                <w:b/>
                <w:i/>
                <w:sz w:val="24"/>
              </w:rPr>
            </w:pPr>
            <w:r w:rsidRPr="00196763">
              <w:rPr>
                <w:rFonts w:ascii="Times New Roman" w:hAnsi="Times New Roman"/>
                <w:sz w:val="24"/>
              </w:rPr>
              <w:t>Office des Voiries et Drainages (OVD)</w:t>
            </w:r>
          </w:p>
        </w:tc>
        <w:tc>
          <w:tcPr>
            <w:tcW w:w="2872" w:type="pct"/>
            <w:shd w:val="clear" w:color="auto" w:fill="auto"/>
            <w:vAlign w:val="center"/>
          </w:tcPr>
          <w:p w14:paraId="3DB3D60F"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Participer aux missions de supervision conduites par l’UES-PDU pour lui permettre de prendre en charge le suivi environnemental et social en phase d’exploitation et d’entretien ;</w:t>
            </w:r>
          </w:p>
          <w:p w14:paraId="3727E321"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Réceptionner les ouvrages construits dans le cadre de ce Projet.</w:t>
            </w:r>
          </w:p>
        </w:tc>
        <w:tc>
          <w:tcPr>
            <w:tcW w:w="1303" w:type="pct"/>
            <w:shd w:val="clear" w:color="auto" w:fill="auto"/>
            <w:vAlign w:val="center"/>
          </w:tcPr>
          <w:p w14:paraId="10412F20" w14:textId="1C582146"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Entretien des ouvrages (</w:t>
            </w:r>
            <w:r w:rsidR="009F0B74">
              <w:rPr>
                <w:rFonts w:ascii="Times New Roman" w:hAnsi="Times New Roman"/>
                <w:sz w:val="24"/>
              </w:rPr>
              <w:t xml:space="preserve">pont, passerelle </w:t>
            </w:r>
            <w:r w:rsidRPr="00196763">
              <w:rPr>
                <w:rFonts w:ascii="Times New Roman" w:hAnsi="Times New Roman"/>
                <w:sz w:val="24"/>
              </w:rPr>
              <w:t>et collecteur)</w:t>
            </w:r>
          </w:p>
        </w:tc>
      </w:tr>
      <w:tr w:rsidR="00196763" w:rsidRPr="00196763" w14:paraId="1E5D6E72" w14:textId="77777777" w:rsidTr="00E65F32">
        <w:tblPrEx>
          <w:shd w:val="clear" w:color="auto" w:fill="auto"/>
        </w:tblPrEx>
        <w:trPr>
          <w:trHeight w:val="375"/>
        </w:trPr>
        <w:tc>
          <w:tcPr>
            <w:tcW w:w="826" w:type="pct"/>
            <w:vAlign w:val="center"/>
          </w:tcPr>
          <w:p w14:paraId="7D3DC014" w14:textId="77777777" w:rsidR="00196763" w:rsidRPr="00196763" w:rsidRDefault="00196763" w:rsidP="00E65F32">
            <w:pPr>
              <w:spacing w:before="0" w:beforeAutospacing="0"/>
              <w:jc w:val="both"/>
              <w:rPr>
                <w:rFonts w:ascii="Times New Roman" w:hAnsi="Times New Roman"/>
                <w:b/>
                <w:i/>
                <w:sz w:val="24"/>
              </w:rPr>
            </w:pPr>
            <w:r w:rsidRPr="00196763">
              <w:rPr>
                <w:rFonts w:ascii="Times New Roman" w:hAnsi="Times New Roman"/>
                <w:sz w:val="24"/>
              </w:rPr>
              <w:t>Entreprise de travaux</w:t>
            </w:r>
          </w:p>
        </w:tc>
        <w:tc>
          <w:tcPr>
            <w:tcW w:w="2872" w:type="pct"/>
            <w:vAlign w:val="center"/>
          </w:tcPr>
          <w:p w14:paraId="44FEC46A"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Préparer un PGES-E approuvé par la MdC, la CI et l’ACE ;</w:t>
            </w:r>
          </w:p>
          <w:p w14:paraId="7CC1E7CD" w14:textId="7BC6C83E"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Exécuter les mesures environnementales et sociales y relatives, y compris les mesures relatives à la gestion de risques EAS/HS</w:t>
            </w:r>
            <w:r w:rsidR="00685713">
              <w:rPr>
                <w:rFonts w:ascii="Times New Roman" w:hAnsi="Times New Roman"/>
                <w:sz w:val="24"/>
              </w:rPr>
              <w:t xml:space="preserve"> </w:t>
            </w:r>
            <w:r w:rsidRPr="00196763">
              <w:rPr>
                <w:rFonts w:ascii="Times New Roman" w:hAnsi="Times New Roman"/>
                <w:sz w:val="24"/>
              </w:rPr>
              <w:t>;</w:t>
            </w:r>
          </w:p>
          <w:p w14:paraId="35E6A6BF"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Recruter un Responsable en environnement et un Responsable des questions sociales.</w:t>
            </w:r>
          </w:p>
        </w:tc>
        <w:tc>
          <w:tcPr>
            <w:tcW w:w="1303" w:type="pct"/>
            <w:vAlign w:val="center"/>
          </w:tcPr>
          <w:p w14:paraId="6C97D037" w14:textId="77777777" w:rsidR="00196763" w:rsidRPr="00196763" w:rsidRDefault="00196763" w:rsidP="00336637">
            <w:pPr>
              <w:numPr>
                <w:ilvl w:val="0"/>
                <w:numId w:val="64"/>
              </w:numPr>
              <w:spacing w:before="0" w:beforeAutospacing="0"/>
              <w:ind w:left="215" w:hanging="215"/>
              <w:jc w:val="both"/>
              <w:rPr>
                <w:rFonts w:ascii="Times New Roman" w:hAnsi="Times New Roman"/>
                <w:sz w:val="24"/>
              </w:rPr>
            </w:pPr>
            <w:r w:rsidRPr="00196763">
              <w:rPr>
                <w:rFonts w:ascii="Times New Roman" w:hAnsi="Times New Roman"/>
                <w:sz w:val="24"/>
              </w:rPr>
              <w:t>Repli de chantier ;</w:t>
            </w:r>
          </w:p>
          <w:p w14:paraId="171BBE3A" w14:textId="77777777" w:rsidR="00196763" w:rsidRPr="00196763" w:rsidRDefault="00196763" w:rsidP="00336637">
            <w:pPr>
              <w:numPr>
                <w:ilvl w:val="0"/>
                <w:numId w:val="64"/>
              </w:numPr>
              <w:spacing w:before="0" w:beforeAutospacing="0"/>
              <w:ind w:left="215" w:hanging="215"/>
              <w:jc w:val="both"/>
              <w:rPr>
                <w:rFonts w:ascii="Times New Roman" w:hAnsi="Times New Roman"/>
                <w:sz w:val="24"/>
              </w:rPr>
            </w:pPr>
            <w:r w:rsidRPr="00196763">
              <w:rPr>
                <w:rFonts w:ascii="Times New Roman" w:hAnsi="Times New Roman"/>
                <w:sz w:val="24"/>
              </w:rPr>
              <w:t>Garantie de l’exécution.</w:t>
            </w:r>
          </w:p>
        </w:tc>
      </w:tr>
      <w:tr w:rsidR="00196763" w:rsidRPr="00196763" w14:paraId="5C8C8138" w14:textId="77777777" w:rsidTr="00E65F32">
        <w:tblPrEx>
          <w:shd w:val="clear" w:color="auto" w:fill="auto"/>
        </w:tblPrEx>
        <w:trPr>
          <w:trHeight w:val="375"/>
        </w:trPr>
        <w:tc>
          <w:tcPr>
            <w:tcW w:w="826" w:type="pct"/>
            <w:vAlign w:val="center"/>
          </w:tcPr>
          <w:p w14:paraId="0162C7CF"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Mission de Contrôle (MdC)</w:t>
            </w:r>
          </w:p>
        </w:tc>
        <w:tc>
          <w:tcPr>
            <w:tcW w:w="2872" w:type="pct"/>
            <w:vAlign w:val="center"/>
          </w:tcPr>
          <w:p w14:paraId="4598131C"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Recruter deux experts en environnement et un sociologue ;</w:t>
            </w:r>
          </w:p>
          <w:p w14:paraId="7621FAE0" w14:textId="395C0A15" w:rsid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Préparer un plan de surveillance environnementale et social</w:t>
            </w:r>
            <w:r w:rsidR="00BB1DAD">
              <w:rPr>
                <w:rFonts w:ascii="Times New Roman" w:hAnsi="Times New Roman"/>
                <w:sz w:val="24"/>
              </w:rPr>
              <w:t>e détaillé et approuvé par UCM et CI</w:t>
            </w:r>
            <w:r w:rsidRPr="00196763">
              <w:rPr>
                <w:rFonts w:ascii="Times New Roman" w:hAnsi="Times New Roman"/>
                <w:sz w:val="24"/>
              </w:rPr>
              <w:t xml:space="preserve">, ACE et l’exécuter ; </w:t>
            </w:r>
          </w:p>
          <w:p w14:paraId="1AFB9DF3" w14:textId="02BCD9E0" w:rsidR="00BB1DAD" w:rsidRPr="00196763" w:rsidRDefault="00BB1DAD" w:rsidP="00336637">
            <w:pPr>
              <w:numPr>
                <w:ilvl w:val="0"/>
                <w:numId w:val="63"/>
              </w:numPr>
              <w:spacing w:before="0" w:beforeAutospacing="0"/>
              <w:ind w:left="215" w:hanging="215"/>
              <w:jc w:val="both"/>
              <w:rPr>
                <w:rFonts w:ascii="Times New Roman" w:hAnsi="Times New Roman"/>
                <w:sz w:val="24"/>
              </w:rPr>
            </w:pPr>
            <w:r>
              <w:rPr>
                <w:rFonts w:ascii="Times New Roman" w:hAnsi="Times New Roman"/>
                <w:sz w:val="24"/>
              </w:rPr>
              <w:t>S’assurer de la prise en compte d</w:t>
            </w:r>
            <w:r w:rsidRPr="00BB1DAD">
              <w:rPr>
                <w:rFonts w:ascii="Times New Roman" w:hAnsi="Times New Roman"/>
                <w:sz w:val="24"/>
              </w:rPr>
              <w:t>es mesures environnementales et sociales y relatives, y compris les mesures relatives à la gestion de risques EAS/HS</w:t>
            </w:r>
          </w:p>
          <w:p w14:paraId="10A269A6"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Assurer la surveillance environnementale et sociale des travaux (contrôle de l’effectivité et de l’efficience des mesures environnementales et sociales contenues dans les marchés de travaux).</w:t>
            </w:r>
          </w:p>
        </w:tc>
        <w:tc>
          <w:tcPr>
            <w:tcW w:w="1303" w:type="pct"/>
            <w:vAlign w:val="center"/>
          </w:tcPr>
          <w:p w14:paraId="41BBCBF6"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Rapport de fin de mission</w:t>
            </w:r>
          </w:p>
        </w:tc>
      </w:tr>
      <w:tr w:rsidR="00196763" w:rsidRPr="00196763" w14:paraId="11F2BB52" w14:textId="77777777" w:rsidTr="00E65F32">
        <w:tblPrEx>
          <w:shd w:val="clear" w:color="auto" w:fill="auto"/>
        </w:tblPrEx>
        <w:trPr>
          <w:trHeight w:val="375"/>
        </w:trPr>
        <w:tc>
          <w:tcPr>
            <w:tcW w:w="826" w:type="pct"/>
            <w:vAlign w:val="center"/>
          </w:tcPr>
          <w:p w14:paraId="15462DEB"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Consultants</w:t>
            </w:r>
          </w:p>
        </w:tc>
        <w:tc>
          <w:tcPr>
            <w:tcW w:w="2872" w:type="pct"/>
            <w:vAlign w:val="center"/>
          </w:tcPr>
          <w:p w14:paraId="405C4B6A"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 xml:space="preserve">Assurer la mise en œuvre des mesures environnementales et sociales du Projet. </w:t>
            </w:r>
          </w:p>
          <w:p w14:paraId="2FC60071"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 xml:space="preserve">Coordonner la surveillance de proximité.  </w:t>
            </w:r>
          </w:p>
        </w:tc>
        <w:tc>
          <w:tcPr>
            <w:tcW w:w="1303" w:type="pct"/>
            <w:vAlign w:val="center"/>
          </w:tcPr>
          <w:p w14:paraId="5A0BCE35"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Rapport de fin de mission</w:t>
            </w:r>
          </w:p>
        </w:tc>
      </w:tr>
      <w:tr w:rsidR="00196763" w:rsidRPr="00196763" w14:paraId="352A307F" w14:textId="77777777" w:rsidTr="00E65F32">
        <w:tblPrEx>
          <w:shd w:val="clear" w:color="auto" w:fill="auto"/>
        </w:tblPrEx>
        <w:trPr>
          <w:trHeight w:val="885"/>
        </w:trPr>
        <w:tc>
          <w:tcPr>
            <w:tcW w:w="826" w:type="pct"/>
            <w:vAlign w:val="center"/>
          </w:tcPr>
          <w:p w14:paraId="2808FA21" w14:textId="0ACEB100"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Commune</w:t>
            </w:r>
            <w:r w:rsidR="002C6573">
              <w:rPr>
                <w:rFonts w:ascii="Times New Roman" w:hAnsi="Times New Roman"/>
                <w:sz w:val="24"/>
              </w:rPr>
              <w:t xml:space="preserve">s de </w:t>
            </w:r>
            <w:r w:rsidR="00685713" w:rsidRPr="00685713">
              <w:rPr>
                <w:rFonts w:ascii="Times New Roman" w:hAnsi="Times New Roman"/>
                <w:sz w:val="24"/>
              </w:rPr>
              <w:t>Mont Ngafula, Masina, Selembao</w:t>
            </w:r>
          </w:p>
        </w:tc>
        <w:tc>
          <w:tcPr>
            <w:tcW w:w="2872" w:type="pct"/>
            <w:vAlign w:val="center"/>
          </w:tcPr>
          <w:p w14:paraId="7B708672" w14:textId="742976DD"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Assurer la Médiation entre le Projet et les populations locales en cas de conflits à travers le MGP</w:t>
            </w:r>
            <w:r w:rsidR="00E65F32">
              <w:rPr>
                <w:rFonts w:ascii="Times New Roman" w:hAnsi="Times New Roman"/>
                <w:sz w:val="24"/>
              </w:rPr>
              <w:t xml:space="preserve"> </w:t>
            </w:r>
            <w:r w:rsidRPr="00196763">
              <w:rPr>
                <w:rFonts w:ascii="Times New Roman" w:hAnsi="Times New Roman"/>
                <w:sz w:val="24"/>
              </w:rPr>
              <w:t>;</w:t>
            </w:r>
          </w:p>
          <w:p w14:paraId="26E2C80A"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Sécuriser les différents chantiers contre les vols et le phénomène Kuluna ;</w:t>
            </w:r>
          </w:p>
          <w:p w14:paraId="6520EE97"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Sensibiliser les riverains sur l’engagement citoyen ;</w:t>
            </w:r>
          </w:p>
          <w:p w14:paraId="3B6DF138"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Informer, éduquer et conscientiser les populations locales conformément au PMPP ;</w:t>
            </w:r>
          </w:p>
          <w:p w14:paraId="03CBCD6F"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 xml:space="preserve">Assurer la mobilisation sociale. </w:t>
            </w:r>
          </w:p>
        </w:tc>
        <w:tc>
          <w:tcPr>
            <w:tcW w:w="1303" w:type="pct"/>
            <w:vAlign w:val="center"/>
          </w:tcPr>
          <w:p w14:paraId="3C94D7DE"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 xml:space="preserve">Veiller à la pérennité de l’ouvrage contre les agressions anthropiques. </w:t>
            </w:r>
          </w:p>
        </w:tc>
      </w:tr>
      <w:tr w:rsidR="00196763" w:rsidRPr="00196763" w14:paraId="73DF22EA" w14:textId="77777777" w:rsidTr="00E65F32">
        <w:tblPrEx>
          <w:shd w:val="clear" w:color="auto" w:fill="auto"/>
        </w:tblPrEx>
        <w:trPr>
          <w:trHeight w:val="885"/>
        </w:trPr>
        <w:tc>
          <w:tcPr>
            <w:tcW w:w="826" w:type="pct"/>
            <w:shd w:val="clear" w:color="auto" w:fill="auto"/>
            <w:vAlign w:val="center"/>
          </w:tcPr>
          <w:p w14:paraId="2E93519A" w14:textId="31D85828"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Services Techniques de la Commune</w:t>
            </w:r>
            <w:r w:rsidR="002C6573">
              <w:rPr>
                <w:rFonts w:ascii="Times New Roman" w:hAnsi="Times New Roman"/>
                <w:sz w:val="24"/>
              </w:rPr>
              <w:t xml:space="preserve">s de </w:t>
            </w:r>
            <w:r w:rsidR="00685713" w:rsidRPr="00685713">
              <w:rPr>
                <w:rFonts w:ascii="Times New Roman" w:hAnsi="Times New Roman"/>
                <w:sz w:val="24"/>
              </w:rPr>
              <w:t>Mont Ngafula, Masina, Selembao</w:t>
            </w:r>
          </w:p>
        </w:tc>
        <w:tc>
          <w:tcPr>
            <w:tcW w:w="2872" w:type="pct"/>
            <w:shd w:val="clear" w:color="auto" w:fill="auto"/>
            <w:vAlign w:val="center"/>
          </w:tcPr>
          <w:p w14:paraId="64AE5623"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Accompagner le Projet dans la surveillance environnementale ;</w:t>
            </w:r>
          </w:p>
          <w:p w14:paraId="0F2B6AB6"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Participer aux séances de renforcement des capacités ;</w:t>
            </w:r>
          </w:p>
          <w:p w14:paraId="0FA99479"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Participer à la réception provisoire et définitive des travaux.</w:t>
            </w:r>
          </w:p>
        </w:tc>
        <w:tc>
          <w:tcPr>
            <w:tcW w:w="1303" w:type="pct"/>
            <w:shd w:val="clear" w:color="auto" w:fill="auto"/>
            <w:vAlign w:val="center"/>
          </w:tcPr>
          <w:p w14:paraId="77B19CF4"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Assurer la surveillance après les travaux</w:t>
            </w:r>
          </w:p>
        </w:tc>
      </w:tr>
      <w:tr w:rsidR="002C6573" w:rsidRPr="00196763" w14:paraId="712179B6" w14:textId="77777777" w:rsidTr="00E65F32">
        <w:tblPrEx>
          <w:shd w:val="clear" w:color="auto" w:fill="auto"/>
        </w:tblPrEx>
        <w:trPr>
          <w:trHeight w:val="885"/>
        </w:trPr>
        <w:tc>
          <w:tcPr>
            <w:tcW w:w="826" w:type="pct"/>
            <w:shd w:val="clear" w:color="auto" w:fill="auto"/>
            <w:vAlign w:val="center"/>
          </w:tcPr>
          <w:p w14:paraId="6490E873" w14:textId="02481101" w:rsidR="002C6573" w:rsidRPr="00196763" w:rsidRDefault="002C6573" w:rsidP="00E65F32">
            <w:pPr>
              <w:spacing w:before="0" w:beforeAutospacing="0"/>
              <w:jc w:val="both"/>
              <w:rPr>
                <w:rFonts w:ascii="Times New Roman" w:hAnsi="Times New Roman"/>
                <w:sz w:val="24"/>
              </w:rPr>
            </w:pPr>
            <w:r>
              <w:rPr>
                <w:rFonts w:ascii="Times New Roman" w:hAnsi="Times New Roman"/>
                <w:sz w:val="24"/>
              </w:rPr>
              <w:t>ONG REEJER</w:t>
            </w:r>
          </w:p>
        </w:tc>
        <w:tc>
          <w:tcPr>
            <w:tcW w:w="2872" w:type="pct"/>
            <w:shd w:val="clear" w:color="auto" w:fill="auto"/>
            <w:vAlign w:val="center"/>
          </w:tcPr>
          <w:p w14:paraId="17229C7D" w14:textId="77777777" w:rsidR="002C6573" w:rsidRDefault="002C6573" w:rsidP="00336637">
            <w:pPr>
              <w:numPr>
                <w:ilvl w:val="0"/>
                <w:numId w:val="63"/>
              </w:numPr>
              <w:spacing w:before="0" w:beforeAutospacing="0"/>
              <w:ind w:left="215" w:hanging="215"/>
              <w:jc w:val="both"/>
              <w:rPr>
                <w:rFonts w:ascii="Times New Roman" w:hAnsi="Times New Roman"/>
                <w:sz w:val="24"/>
              </w:rPr>
            </w:pPr>
            <w:r>
              <w:rPr>
                <w:rFonts w:ascii="Times New Roman" w:hAnsi="Times New Roman"/>
                <w:sz w:val="24"/>
              </w:rPr>
              <w:t>Mise en œuvre du PMPP dans les trois communes concernées par le sous-Projet</w:t>
            </w:r>
          </w:p>
          <w:p w14:paraId="52B811D5" w14:textId="48DAF08F" w:rsidR="002C6573" w:rsidRDefault="002C6573" w:rsidP="00336637">
            <w:pPr>
              <w:numPr>
                <w:ilvl w:val="0"/>
                <w:numId w:val="63"/>
              </w:numPr>
              <w:spacing w:before="0" w:beforeAutospacing="0"/>
              <w:ind w:left="215" w:hanging="215"/>
              <w:jc w:val="both"/>
              <w:rPr>
                <w:rFonts w:ascii="Times New Roman" w:hAnsi="Times New Roman"/>
                <w:sz w:val="24"/>
              </w:rPr>
            </w:pPr>
            <w:r>
              <w:rPr>
                <w:rFonts w:ascii="Times New Roman" w:hAnsi="Times New Roman"/>
                <w:sz w:val="24"/>
              </w:rPr>
              <w:t>Mise en place des CLD et CLGP</w:t>
            </w:r>
            <w:r w:rsidR="00145562">
              <w:rPr>
                <w:rFonts w:ascii="Times New Roman" w:hAnsi="Times New Roman"/>
                <w:sz w:val="24"/>
              </w:rPr>
              <w:t xml:space="preserve"> dans les trois Communes concernées par le sous-Projet</w:t>
            </w:r>
          </w:p>
          <w:p w14:paraId="2632675C" w14:textId="42700B65" w:rsidR="002C6573" w:rsidRPr="00196763" w:rsidRDefault="00145562" w:rsidP="00336637">
            <w:pPr>
              <w:numPr>
                <w:ilvl w:val="0"/>
                <w:numId w:val="63"/>
              </w:numPr>
              <w:spacing w:before="0" w:beforeAutospacing="0"/>
              <w:ind w:left="215" w:hanging="215"/>
              <w:jc w:val="both"/>
              <w:rPr>
                <w:rFonts w:ascii="Times New Roman" w:hAnsi="Times New Roman"/>
                <w:sz w:val="24"/>
              </w:rPr>
            </w:pPr>
            <w:r>
              <w:rPr>
                <w:rFonts w:ascii="Times New Roman" w:hAnsi="Times New Roman"/>
                <w:sz w:val="24"/>
              </w:rPr>
              <w:t>Mise en œuvre du MGP global du Projet y compris celui sensible aux EAS/HS</w:t>
            </w:r>
          </w:p>
        </w:tc>
        <w:tc>
          <w:tcPr>
            <w:tcW w:w="1303" w:type="pct"/>
            <w:shd w:val="clear" w:color="auto" w:fill="auto"/>
            <w:vAlign w:val="center"/>
          </w:tcPr>
          <w:p w14:paraId="76B3F741" w14:textId="2BAF8F30" w:rsidR="002C6573" w:rsidRPr="00196763" w:rsidRDefault="00145562" w:rsidP="00E65F32">
            <w:pPr>
              <w:spacing w:before="0" w:beforeAutospacing="0"/>
              <w:jc w:val="both"/>
              <w:rPr>
                <w:rFonts w:ascii="Times New Roman" w:hAnsi="Times New Roman"/>
                <w:sz w:val="24"/>
              </w:rPr>
            </w:pPr>
            <w:r>
              <w:rPr>
                <w:rFonts w:ascii="Times New Roman" w:hAnsi="Times New Roman"/>
                <w:sz w:val="24"/>
              </w:rPr>
              <w:t>Rapport d’activités de la mise en œuvre du PMPP dans la zone B du Projet KIN ELENDA</w:t>
            </w:r>
          </w:p>
        </w:tc>
      </w:tr>
      <w:tr w:rsidR="00196763" w:rsidRPr="00196763" w14:paraId="5076FF2B" w14:textId="77777777" w:rsidTr="00E65F32">
        <w:tblPrEx>
          <w:shd w:val="clear" w:color="auto" w:fill="auto"/>
        </w:tblPrEx>
        <w:trPr>
          <w:trHeight w:val="375"/>
        </w:trPr>
        <w:tc>
          <w:tcPr>
            <w:tcW w:w="826" w:type="pct"/>
            <w:vAlign w:val="center"/>
          </w:tcPr>
          <w:p w14:paraId="524B68F6"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Société Civile y compris les ONG environnementales et celles de lutte contre les VBG/</w:t>
            </w:r>
          </w:p>
        </w:tc>
        <w:tc>
          <w:tcPr>
            <w:tcW w:w="2872" w:type="pct"/>
            <w:shd w:val="clear" w:color="auto" w:fill="auto"/>
            <w:vAlign w:val="center"/>
          </w:tcPr>
          <w:p w14:paraId="32068C3F" w14:textId="77777777" w:rsidR="00196763" w:rsidRPr="00196763" w:rsidRDefault="00196763"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Informer, éduquer et conscientiser les acteurs du système de transport et les populations des zones bénéficiaires sur les aspects environnementaux et sociaux liés aux travaux et à la route</w:t>
            </w:r>
          </w:p>
          <w:p w14:paraId="403F0F6C" w14:textId="30382BF8" w:rsidR="00196763" w:rsidRPr="00196763" w:rsidRDefault="00357568"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Participant</w:t>
            </w:r>
            <w:r w:rsidR="00196763" w:rsidRPr="00196763">
              <w:rPr>
                <w:rFonts w:ascii="Times New Roman" w:hAnsi="Times New Roman"/>
                <w:sz w:val="24"/>
              </w:rPr>
              <w:t xml:space="preserve"> à la phase préparatoire du Projet ; </w:t>
            </w:r>
          </w:p>
          <w:p w14:paraId="4E3F8776" w14:textId="75FB9644" w:rsidR="00196763" w:rsidRPr="00196763" w:rsidRDefault="00357568"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Participant</w:t>
            </w:r>
            <w:r w:rsidR="00196763" w:rsidRPr="00196763">
              <w:rPr>
                <w:rFonts w:ascii="Times New Roman" w:hAnsi="Times New Roman"/>
                <w:sz w:val="24"/>
              </w:rPr>
              <w:t xml:space="preserve"> pleinement aux consultations du public et au séminaire de restitution ; </w:t>
            </w:r>
          </w:p>
          <w:p w14:paraId="763CA2EA" w14:textId="4FC0B25A" w:rsidR="00196763" w:rsidRPr="00196763" w:rsidRDefault="00357568"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Examinant</w:t>
            </w:r>
            <w:r w:rsidR="00196763" w:rsidRPr="00196763">
              <w:rPr>
                <w:rFonts w:ascii="Times New Roman" w:hAnsi="Times New Roman"/>
                <w:sz w:val="24"/>
              </w:rPr>
              <w:t xml:space="preserve"> le document du PGES et en trans</w:t>
            </w:r>
            <w:r w:rsidR="00C7081C">
              <w:rPr>
                <w:rFonts w:ascii="Times New Roman" w:hAnsi="Times New Roman"/>
                <w:sz w:val="24"/>
              </w:rPr>
              <w:t>mettant ses commentaires à UCM</w:t>
            </w:r>
            <w:r w:rsidR="00196763" w:rsidRPr="00196763">
              <w:rPr>
                <w:rFonts w:ascii="Times New Roman" w:hAnsi="Times New Roman"/>
                <w:sz w:val="24"/>
              </w:rPr>
              <w:t xml:space="preserve"> ; </w:t>
            </w:r>
          </w:p>
          <w:p w14:paraId="0F42DE2D" w14:textId="2E870615" w:rsidR="00196763" w:rsidRPr="00196763" w:rsidRDefault="00357568" w:rsidP="00336637">
            <w:pPr>
              <w:numPr>
                <w:ilvl w:val="0"/>
                <w:numId w:val="63"/>
              </w:numPr>
              <w:spacing w:before="0" w:beforeAutospacing="0"/>
              <w:ind w:left="215" w:hanging="215"/>
              <w:jc w:val="both"/>
              <w:rPr>
                <w:rFonts w:ascii="Times New Roman" w:hAnsi="Times New Roman"/>
                <w:sz w:val="24"/>
              </w:rPr>
            </w:pPr>
            <w:r w:rsidRPr="00196763">
              <w:rPr>
                <w:rFonts w:ascii="Times New Roman" w:hAnsi="Times New Roman"/>
                <w:sz w:val="24"/>
              </w:rPr>
              <w:t>Suivant</w:t>
            </w:r>
            <w:r w:rsidR="00196763" w:rsidRPr="00196763">
              <w:rPr>
                <w:rFonts w:ascii="Times New Roman" w:hAnsi="Times New Roman"/>
                <w:sz w:val="24"/>
              </w:rPr>
              <w:t xml:space="preserve"> les résultats et les problèmes qui surgissent, et en donnant ses réactions et suggestions à tous les intervenants. </w:t>
            </w:r>
          </w:p>
        </w:tc>
        <w:tc>
          <w:tcPr>
            <w:tcW w:w="1303" w:type="pct"/>
            <w:shd w:val="clear" w:color="auto" w:fill="auto"/>
            <w:vAlign w:val="center"/>
          </w:tcPr>
          <w:p w14:paraId="13521EDF"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Participer à la conscientisation des populations riveraines</w:t>
            </w:r>
          </w:p>
        </w:tc>
      </w:tr>
      <w:tr w:rsidR="00196763" w:rsidRPr="00196763" w14:paraId="63D196EA" w14:textId="77777777" w:rsidTr="00E65F32">
        <w:tblPrEx>
          <w:shd w:val="clear" w:color="auto" w:fill="auto"/>
        </w:tblPrEx>
        <w:trPr>
          <w:trHeight w:val="375"/>
        </w:trPr>
        <w:tc>
          <w:tcPr>
            <w:tcW w:w="826" w:type="pct"/>
            <w:vAlign w:val="center"/>
          </w:tcPr>
          <w:p w14:paraId="0027EA45"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 xml:space="preserve">Missions de supervision de la Banque Mondiale </w:t>
            </w:r>
          </w:p>
        </w:tc>
        <w:tc>
          <w:tcPr>
            <w:tcW w:w="2872" w:type="pct"/>
            <w:vAlign w:val="center"/>
          </w:tcPr>
          <w:p w14:paraId="1652FDC9" w14:textId="77777777" w:rsidR="00196763" w:rsidRPr="00196763" w:rsidRDefault="00196763" w:rsidP="00336637">
            <w:pPr>
              <w:numPr>
                <w:ilvl w:val="0"/>
                <w:numId w:val="63"/>
              </w:numPr>
              <w:spacing w:before="0" w:beforeAutospacing="0"/>
              <w:ind w:left="360"/>
              <w:jc w:val="both"/>
              <w:rPr>
                <w:rFonts w:ascii="Times New Roman" w:hAnsi="Times New Roman"/>
                <w:sz w:val="24"/>
              </w:rPr>
            </w:pPr>
            <w:r w:rsidRPr="00196763">
              <w:rPr>
                <w:rFonts w:ascii="Times New Roman" w:hAnsi="Times New Roman"/>
                <w:sz w:val="24"/>
              </w:rPr>
              <w:t>Assurer des missions de supervision permettant de veiller à la prise en compte de toutes les exigences environnementales et sociales dans la mise en œuvre et le suivi du Projet</w:t>
            </w:r>
          </w:p>
        </w:tc>
        <w:tc>
          <w:tcPr>
            <w:tcW w:w="1303" w:type="pct"/>
            <w:vAlign w:val="center"/>
          </w:tcPr>
          <w:p w14:paraId="08DEBBA6" w14:textId="77777777" w:rsidR="00196763" w:rsidRPr="00196763" w:rsidRDefault="00196763" w:rsidP="00E65F32">
            <w:pPr>
              <w:spacing w:before="0" w:beforeAutospacing="0"/>
              <w:jc w:val="both"/>
              <w:rPr>
                <w:rFonts w:ascii="Times New Roman" w:hAnsi="Times New Roman"/>
                <w:sz w:val="24"/>
              </w:rPr>
            </w:pPr>
            <w:r w:rsidRPr="00196763">
              <w:rPr>
                <w:rFonts w:ascii="Times New Roman" w:hAnsi="Times New Roman"/>
                <w:sz w:val="24"/>
              </w:rPr>
              <w:t>Rapport de fin de mission</w:t>
            </w:r>
          </w:p>
        </w:tc>
      </w:tr>
    </w:tbl>
    <w:p w14:paraId="07D4F291" w14:textId="5F1DB1D6" w:rsidR="00196763" w:rsidRDefault="00196763">
      <w:pPr>
        <w:spacing w:before="0" w:beforeAutospacing="0"/>
        <w:rPr>
          <w:b/>
          <w:bCs/>
          <w:szCs w:val="22"/>
        </w:rPr>
      </w:pPr>
      <w:bookmarkStart w:id="870" w:name="_Toc106878993"/>
      <w:bookmarkStart w:id="871" w:name="_Toc104192318"/>
      <w:bookmarkStart w:id="872" w:name="_Toc104249708"/>
      <w:bookmarkEnd w:id="870"/>
      <w:bookmarkEnd w:id="871"/>
    </w:p>
    <w:p w14:paraId="324E0B4D" w14:textId="77777777" w:rsidR="00E65F32" w:rsidRDefault="00E65F32" w:rsidP="00336637">
      <w:pPr>
        <w:pStyle w:val="Titre20"/>
        <w:numPr>
          <w:ilvl w:val="1"/>
          <w:numId w:val="4"/>
        </w:numPr>
        <w:spacing w:before="120" w:after="120"/>
        <w:ind w:left="426" w:hanging="426"/>
        <w:rPr>
          <w:rFonts w:ascii="Times New Roman" w:hAnsi="Times New Roman"/>
          <w:b/>
          <w:sz w:val="24"/>
          <w:szCs w:val="24"/>
        </w:rPr>
        <w:sectPr w:rsidR="00E65F32" w:rsidSect="00E65F32">
          <w:pgSz w:w="16840" w:h="11900" w:orient="landscape"/>
          <w:pgMar w:top="1134" w:right="1134" w:bottom="1134" w:left="1134" w:header="709" w:footer="709" w:gutter="0"/>
          <w:cols w:space="708"/>
          <w:docGrid w:linePitch="360"/>
        </w:sectPr>
      </w:pPr>
      <w:bookmarkStart w:id="873" w:name="_Toc163179774"/>
      <w:bookmarkStart w:id="874" w:name="_Toc172069143"/>
    </w:p>
    <w:p w14:paraId="6B5B328B" w14:textId="62B76FEF" w:rsidR="000F36C3" w:rsidRPr="00357568" w:rsidRDefault="000F36C3" w:rsidP="00336637">
      <w:pPr>
        <w:pStyle w:val="Titre20"/>
        <w:numPr>
          <w:ilvl w:val="1"/>
          <w:numId w:val="4"/>
        </w:numPr>
        <w:spacing w:before="120" w:after="120"/>
        <w:ind w:left="426" w:hanging="426"/>
        <w:rPr>
          <w:rFonts w:ascii="Times New Roman" w:hAnsi="Times New Roman"/>
          <w:sz w:val="24"/>
          <w:szCs w:val="24"/>
        </w:rPr>
      </w:pPr>
      <w:r w:rsidRPr="00357568">
        <w:rPr>
          <w:rFonts w:ascii="Times New Roman" w:hAnsi="Times New Roman"/>
          <w:b/>
          <w:sz w:val="24"/>
          <w:szCs w:val="24"/>
        </w:rPr>
        <w:t>M</w:t>
      </w:r>
      <w:r w:rsidR="00A51FD2" w:rsidRPr="00357568">
        <w:rPr>
          <w:rFonts w:ascii="Times New Roman" w:hAnsi="Times New Roman"/>
          <w:b/>
          <w:sz w:val="24"/>
          <w:szCs w:val="24"/>
        </w:rPr>
        <w:t>écanisme de Gestion des Plaintes (MGP)</w:t>
      </w:r>
      <w:bookmarkEnd w:id="873"/>
      <w:bookmarkEnd w:id="874"/>
    </w:p>
    <w:p w14:paraId="220FDF0D" w14:textId="67BC5ACB" w:rsidR="00825D20" w:rsidRPr="00DD1883" w:rsidRDefault="000F36C3" w:rsidP="001B423D">
      <w:pPr>
        <w:spacing w:before="240" w:beforeAutospacing="0" w:after="240"/>
        <w:jc w:val="both"/>
        <w:rPr>
          <w:rFonts w:ascii="Times New Roman" w:hAnsi="Times New Roman"/>
          <w:sz w:val="24"/>
        </w:rPr>
      </w:pPr>
      <w:r w:rsidRPr="00DD1883">
        <w:rPr>
          <w:rFonts w:ascii="Times New Roman" w:hAnsi="Times New Roman"/>
          <w:sz w:val="24"/>
        </w:rPr>
        <w:t>Le</w:t>
      </w:r>
      <w:r w:rsidR="00825D20" w:rsidRPr="00DD1883">
        <w:rPr>
          <w:rFonts w:ascii="Times New Roman" w:hAnsi="Times New Roman"/>
          <w:sz w:val="24"/>
        </w:rPr>
        <w:t xml:space="preserve"> projet a mis en place un</w:t>
      </w:r>
      <w:r w:rsidRPr="00DD1883">
        <w:rPr>
          <w:rFonts w:ascii="Times New Roman" w:hAnsi="Times New Roman"/>
          <w:sz w:val="24"/>
        </w:rPr>
        <w:t xml:space="preserve"> mécanisme de gestion des plaintes </w:t>
      </w:r>
      <w:r w:rsidR="00825D20" w:rsidRPr="00DD1883">
        <w:rPr>
          <w:rFonts w:ascii="Times New Roman" w:hAnsi="Times New Roman"/>
          <w:sz w:val="24"/>
        </w:rPr>
        <w:t>qui</w:t>
      </w:r>
      <w:r w:rsidRPr="00DD1883">
        <w:rPr>
          <w:rFonts w:ascii="Times New Roman" w:hAnsi="Times New Roman"/>
          <w:sz w:val="24"/>
        </w:rPr>
        <w:t xml:space="preserve"> repose essentiellement sur les pratiques locales existantes qui ont donné la preuve de leur efficacité. Il est largement ressorti des consultations publiques que les populations préfèrent recourir à la conciliation avec les responsables locaux (chefs de quartiers, Bourgmestres, Gouverneur de la VPK) plutôt que la procédure judiciaire. Par exemple, la grande majorité des conflits fonciers sont réglés au niveau local par voie amiable.</w:t>
      </w:r>
    </w:p>
    <w:p w14:paraId="62813F68" w14:textId="0D010FE0" w:rsidR="000F36C3" w:rsidRPr="004F342A" w:rsidRDefault="00357568" w:rsidP="00336637">
      <w:pPr>
        <w:pStyle w:val="Titre3"/>
        <w:numPr>
          <w:ilvl w:val="2"/>
          <w:numId w:val="4"/>
        </w:numPr>
        <w:ind w:left="567" w:hanging="567"/>
        <w:rPr>
          <w:rFonts w:ascii="Times New Roman" w:hAnsi="Times New Roman"/>
          <w:b/>
          <w:i/>
          <w:iCs/>
          <w:sz w:val="24"/>
        </w:rPr>
      </w:pPr>
      <w:bookmarkStart w:id="875" w:name="_TOC_250009"/>
      <w:bookmarkStart w:id="876" w:name="_Toc62552714"/>
      <w:bookmarkStart w:id="877" w:name="_Toc64029753"/>
      <w:bookmarkStart w:id="878" w:name="_Toc163179775"/>
      <w:bookmarkStart w:id="879" w:name="_Toc172069144"/>
      <w:r w:rsidRPr="004F342A">
        <w:rPr>
          <w:rFonts w:ascii="Times New Roman" w:hAnsi="Times New Roman"/>
          <w:b/>
          <w:i/>
          <w:iCs/>
          <w:sz w:val="24"/>
        </w:rPr>
        <w:t xml:space="preserve"> </w:t>
      </w:r>
      <w:r w:rsidR="000F36C3" w:rsidRPr="004F342A">
        <w:rPr>
          <w:rFonts w:ascii="Times New Roman" w:hAnsi="Times New Roman"/>
          <w:b/>
          <w:i/>
          <w:iCs/>
          <w:sz w:val="24"/>
        </w:rPr>
        <w:t>Principales étapes d</w:t>
      </w:r>
      <w:bookmarkEnd w:id="875"/>
      <w:r w:rsidR="000F36C3" w:rsidRPr="004F342A">
        <w:rPr>
          <w:rFonts w:ascii="Times New Roman" w:hAnsi="Times New Roman"/>
          <w:b/>
          <w:i/>
          <w:iCs/>
          <w:sz w:val="24"/>
        </w:rPr>
        <w:t>u MGP/KIN ELENDA</w:t>
      </w:r>
      <w:bookmarkEnd w:id="876"/>
      <w:bookmarkEnd w:id="877"/>
      <w:bookmarkEnd w:id="878"/>
      <w:bookmarkEnd w:id="879"/>
    </w:p>
    <w:p w14:paraId="752EFE8C" w14:textId="77777777" w:rsidR="000F36C3" w:rsidRPr="001B423D" w:rsidRDefault="000F36C3" w:rsidP="001B423D">
      <w:pPr>
        <w:spacing w:before="240" w:beforeAutospacing="0" w:after="240"/>
        <w:jc w:val="both"/>
        <w:rPr>
          <w:rFonts w:ascii="Times New Roman" w:hAnsi="Times New Roman"/>
          <w:sz w:val="24"/>
        </w:rPr>
      </w:pPr>
      <w:r w:rsidRPr="001B423D">
        <w:rPr>
          <w:rFonts w:ascii="Times New Roman" w:hAnsi="Times New Roman"/>
          <w:sz w:val="24"/>
        </w:rPr>
        <w:t>Ci-après les principales étapes du processus de gestion des plaintes d’une manière générale au sein du Projet KIN ELENDA ; le processus de la gestion des plaintes EAS/HS fera un circuit particulier qui se situera en deuxième phase tout au long de l’écriture du présent MGP. Il est à signaler que le présent MGP est élaboré conformément au PMPP.</w:t>
      </w:r>
    </w:p>
    <w:p w14:paraId="33887D6D" w14:textId="22048D7C" w:rsidR="000F36C3" w:rsidRPr="001B423D" w:rsidRDefault="000F36C3" w:rsidP="001B423D">
      <w:pPr>
        <w:spacing w:before="240" w:beforeAutospacing="0" w:after="240"/>
        <w:jc w:val="both"/>
        <w:rPr>
          <w:rFonts w:ascii="Times New Roman" w:hAnsi="Times New Roman"/>
          <w:sz w:val="24"/>
        </w:rPr>
      </w:pPr>
      <w:bookmarkStart w:id="880" w:name="_Toc64029818"/>
      <w:r w:rsidRPr="001B423D">
        <w:rPr>
          <w:rFonts w:ascii="Times New Roman" w:hAnsi="Times New Roman"/>
          <w:sz w:val="24"/>
        </w:rPr>
        <w:t xml:space="preserve">Les principales étapes du MGP/KIN ELENDA sont présentées dans la </w:t>
      </w:r>
      <w:r w:rsidR="001B0949" w:rsidRPr="001B423D">
        <w:rPr>
          <w:rFonts w:ascii="Times New Roman" w:hAnsi="Times New Roman"/>
          <w:sz w:val="24"/>
        </w:rPr>
        <w:t>figure 2</w:t>
      </w:r>
      <w:r w:rsidRPr="001B423D">
        <w:rPr>
          <w:rFonts w:ascii="Times New Roman" w:hAnsi="Times New Roman"/>
          <w:sz w:val="24"/>
        </w:rPr>
        <w:t xml:space="preserve"> ci-dessous :</w:t>
      </w:r>
      <w:bookmarkEnd w:id="880"/>
    </w:p>
    <w:p w14:paraId="16409CDC" w14:textId="1322B367" w:rsidR="000F36C3" w:rsidRPr="00DD1883" w:rsidRDefault="00393F32" w:rsidP="00573B65">
      <w:pPr>
        <w:rPr>
          <w:rFonts w:ascii="Times New Roman" w:hAnsi="Times New Roman"/>
          <w:b/>
          <w:sz w:val="24"/>
        </w:rPr>
      </w:pPr>
      <w:bookmarkStart w:id="881" w:name="_Toc62552715"/>
      <w:bookmarkStart w:id="882" w:name="_Toc64029754"/>
      <w:r w:rsidRPr="00DD1883">
        <w:rPr>
          <w:rFonts w:ascii="Times New Roman" w:hAnsi="Times New Roman"/>
          <w:noProof/>
          <w:sz w:val="24"/>
          <w:lang w:val="fr-CA" w:eastAsia="fr-CA"/>
        </w:rPr>
        <mc:AlternateContent>
          <mc:Choice Requires="wps">
            <w:drawing>
              <wp:anchor distT="0" distB="0" distL="114300" distR="114300" simplePos="0" relativeHeight="251442176" behindDoc="0" locked="0" layoutInCell="1" allowOverlap="1" wp14:anchorId="02BD7B2F" wp14:editId="3E7ED127">
                <wp:simplePos x="0" y="0"/>
                <wp:positionH relativeFrom="column">
                  <wp:posOffset>1057910</wp:posOffset>
                </wp:positionH>
                <wp:positionV relativeFrom="paragraph">
                  <wp:posOffset>74930</wp:posOffset>
                </wp:positionV>
                <wp:extent cx="704850" cy="317500"/>
                <wp:effectExtent l="0" t="0" r="19050" b="25400"/>
                <wp:wrapNone/>
                <wp:docPr id="5376" name="Rectangle à coins arrondis 5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175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7566F71" w14:textId="77777777" w:rsidR="008625A6" w:rsidRDefault="008625A6" w:rsidP="000F36C3">
                            <w:pPr>
                              <w:jc w:val="center"/>
                            </w:pPr>
                            <w:r w:rsidRPr="005B2E34">
                              <w:rPr>
                                <w:rFonts w:ascii="Arial" w:hAnsi="Arial" w:cs="Arial"/>
                                <w:color w:val="FFFFFF" w:themeColor="background1"/>
                                <w:sz w:val="20"/>
                                <w:szCs w:val="20"/>
                              </w:rPr>
                              <w:t>Etape 1</w:t>
                            </w:r>
                            <w:r w:rsidRPr="005B2E34">
                              <w:rPr>
                                <w:color w:val="FFFFFF" w:themeColor="background1"/>
                              </w:rPr>
                              <w:t xml:space="preserve"> </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2BD7B2F" id="Rectangle à coins arrondis 5376" o:spid="_x0000_s1062" style="position:absolute;margin-left:83.3pt;margin-top:5.9pt;width:55.5pt;height:2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" fillcolor="#5b9bd5" strokecolor="#41719c" strokeweight="1pt">
                <v:stroke joinstyle="miter"/>
                <v:path arrowok="t"/>
                <v:textbox>
                  <w:txbxContent>
                    <w:p w14:paraId="77566F71" w14:textId="77777777" w:rsidR="008625A6" w:rsidRDefault="008625A6" w:rsidP="000F36C3">
                      <w:pPr>
                        <w:jc w:val="center"/>
                      </w:pPr>
                      <w:r w:rsidRPr="005B2E34">
                        <w:rPr>
                          <w:rFonts w:ascii="Arial" w:hAnsi="Arial" w:cs="Arial"/>
                          <w:color w:val="FFFFFF" w:themeColor="background1"/>
                          <w:sz w:val="20"/>
                          <w:szCs w:val="20"/>
                        </w:rPr>
                        <w:t>Etape 1</w:t>
                      </w:r>
                      <w:r w:rsidRPr="005B2E34">
                        <w:rPr>
                          <w:color w:val="FFFFFF" w:themeColor="background1"/>
                        </w:rPr>
                        <w:t xml:space="preserve"> </w:t>
                      </w:r>
                      <w:r>
                        <w:t>1</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54464" behindDoc="0" locked="0" layoutInCell="1" allowOverlap="1" wp14:anchorId="2F55C90E" wp14:editId="222A883B">
                <wp:simplePos x="0" y="0"/>
                <wp:positionH relativeFrom="column">
                  <wp:posOffset>2023110</wp:posOffset>
                </wp:positionH>
                <wp:positionV relativeFrom="paragraph">
                  <wp:posOffset>30480</wp:posOffset>
                </wp:positionV>
                <wp:extent cx="2559050" cy="311150"/>
                <wp:effectExtent l="0" t="0" r="12700" b="12700"/>
                <wp:wrapNone/>
                <wp:docPr id="5377" name="Rectangle 5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0" cy="311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8C0CA97" w14:textId="77777777" w:rsidR="008625A6" w:rsidRPr="005B2E34" w:rsidRDefault="008625A6" w:rsidP="000F36C3">
                            <w:pPr>
                              <w:jc w:val="center"/>
                              <w:rPr>
                                <w:rFonts w:ascii="Arial" w:hAnsi="Arial" w:cs="Arial"/>
                                <w:color w:val="FFFFFF" w:themeColor="background1"/>
                              </w:rPr>
                            </w:pPr>
                            <w:r w:rsidRPr="005B2E34">
                              <w:rPr>
                                <w:rFonts w:ascii="Arial" w:hAnsi="Arial" w:cs="Arial"/>
                                <w:color w:val="FFFFFF" w:themeColor="background1"/>
                              </w:rPr>
                              <w:t>Enregistrement des plaintes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5C90E" id="Rectangle 5377" o:spid="_x0000_s1063" style="position:absolute;margin-left:159.3pt;margin-top:2.4pt;width:201.5pt;height:2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" fillcolor="#5b9bd5" strokecolor="#41719c" strokeweight="1pt">
                <v:path arrowok="t"/>
                <v:textbox>
                  <w:txbxContent>
                    <w:p w14:paraId="38C0CA97" w14:textId="77777777" w:rsidR="008625A6" w:rsidRPr="005B2E34" w:rsidRDefault="008625A6" w:rsidP="000F36C3">
                      <w:pPr>
                        <w:jc w:val="center"/>
                        <w:rPr>
                          <w:rFonts w:ascii="Arial" w:hAnsi="Arial" w:cs="Arial"/>
                          <w:color w:val="FFFFFF" w:themeColor="background1"/>
                        </w:rPr>
                      </w:pPr>
                      <w:r w:rsidRPr="005B2E34">
                        <w:rPr>
                          <w:rFonts w:ascii="Arial" w:hAnsi="Arial" w:cs="Arial"/>
                          <w:color w:val="FFFFFF" w:themeColor="background1"/>
                        </w:rPr>
                        <w:t>Enregistrement des plaintes</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48320" behindDoc="0" locked="0" layoutInCell="1" allowOverlap="1" wp14:anchorId="19D4E41D" wp14:editId="54B908B6">
                <wp:simplePos x="0" y="0"/>
                <wp:positionH relativeFrom="column">
                  <wp:posOffset>1769110</wp:posOffset>
                </wp:positionH>
                <wp:positionV relativeFrom="paragraph">
                  <wp:posOffset>182245</wp:posOffset>
                </wp:positionV>
                <wp:extent cx="254000" cy="45720"/>
                <wp:effectExtent l="0" t="19050" r="31750" b="30480"/>
                <wp:wrapNone/>
                <wp:docPr id="5378" name="Flèche droite 5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CDF336" id="Flèche droite 5378" o:spid="_x0000_s1026" type="#_x0000_t13" style="position:absolute;margin-left:139.3pt;margin-top:14.35pt;width:20pt;height:3.6pt;flip:y;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" adj="19656"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52768" behindDoc="0" locked="0" layoutInCell="1" allowOverlap="1" wp14:anchorId="0C27DABC" wp14:editId="599020AE">
                <wp:simplePos x="0" y="0"/>
                <wp:positionH relativeFrom="column">
                  <wp:posOffset>3274060</wp:posOffset>
                </wp:positionH>
                <wp:positionV relativeFrom="paragraph">
                  <wp:posOffset>1830705</wp:posOffset>
                </wp:positionV>
                <wp:extent cx="50800" cy="190500"/>
                <wp:effectExtent l="19050" t="0" r="44450" b="38100"/>
                <wp:wrapNone/>
                <wp:docPr id="5379" name="Flèche vers le bas 5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905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BD8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79" o:spid="_x0000_s1026" type="#_x0000_t67" style="position:absolute;margin-left:257.8pt;margin-top:144.15pt;width:4pt;height: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" adj="18720"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46624" behindDoc="0" locked="0" layoutInCell="1" allowOverlap="1" wp14:anchorId="27C9C58F" wp14:editId="0942A900">
                <wp:simplePos x="0" y="0"/>
                <wp:positionH relativeFrom="column">
                  <wp:posOffset>3267075</wp:posOffset>
                </wp:positionH>
                <wp:positionV relativeFrom="paragraph">
                  <wp:posOffset>1290955</wp:posOffset>
                </wp:positionV>
                <wp:extent cx="45720" cy="196850"/>
                <wp:effectExtent l="19050" t="0" r="30480" b="31750"/>
                <wp:wrapNone/>
                <wp:docPr id="5380" name="Flèche vers le bas 5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96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DAB706" id="Flèche vers le bas 5380" o:spid="_x0000_s1026" type="#_x0000_t67" style="position:absolute;margin-left:257.25pt;margin-top:101.65pt;width:3.6pt;height:1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" adj="19092"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22048" behindDoc="0" locked="0" layoutInCell="1" allowOverlap="1" wp14:anchorId="3AE05C3F" wp14:editId="5D5A2D28">
                <wp:simplePos x="0" y="0"/>
                <wp:positionH relativeFrom="column">
                  <wp:posOffset>2052955</wp:posOffset>
                </wp:positionH>
                <wp:positionV relativeFrom="paragraph">
                  <wp:posOffset>1506220</wp:posOffset>
                </wp:positionV>
                <wp:extent cx="2546350" cy="311150"/>
                <wp:effectExtent l="0" t="0" r="25400" b="12700"/>
                <wp:wrapNone/>
                <wp:docPr id="5381"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5251B0BF" w14:textId="77777777" w:rsidR="008625A6" w:rsidRPr="002467CF" w:rsidRDefault="008625A6" w:rsidP="000F36C3">
                            <w:pPr>
                              <w:jc w:val="center"/>
                              <w:rPr>
                                <w:rFonts w:ascii="Arial" w:hAnsi="Arial" w:cs="Arial"/>
                                <w:color w:val="FFFFFF"/>
                              </w:rPr>
                            </w:pPr>
                            <w:r w:rsidRPr="002467CF">
                              <w:rPr>
                                <w:rFonts w:ascii="Arial" w:hAnsi="Arial" w:cs="Arial"/>
                                <w:color w:val="FFFFFF"/>
                              </w:rPr>
                              <w:t>Résolution d’une plainte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05C3F" id="Rectangle 5381" o:spid="_x0000_s1064" style="position:absolute;margin-left:161.65pt;margin-top:118.6pt;width:200.5pt;height:2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" fillcolor="#7f7f7f" strokecolor="#41719c" strokeweight="1pt">
                <v:path arrowok="t"/>
                <v:textbox>
                  <w:txbxContent>
                    <w:p w14:paraId="5251B0BF" w14:textId="77777777" w:rsidR="008625A6" w:rsidRPr="002467CF" w:rsidRDefault="008625A6" w:rsidP="000F36C3">
                      <w:pPr>
                        <w:jc w:val="center"/>
                        <w:rPr>
                          <w:rFonts w:ascii="Arial" w:hAnsi="Arial" w:cs="Arial"/>
                          <w:color w:val="FFFFFF"/>
                        </w:rPr>
                      </w:pPr>
                      <w:r w:rsidRPr="002467CF">
                        <w:rPr>
                          <w:rFonts w:ascii="Arial" w:hAnsi="Arial" w:cs="Arial"/>
                          <w:color w:val="FFFFFF"/>
                        </w:rPr>
                        <w:t>Résolution d’une plainte</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34336" behindDoc="0" locked="0" layoutInCell="1" allowOverlap="1" wp14:anchorId="430169DE" wp14:editId="67832E4C">
                <wp:simplePos x="0" y="0"/>
                <wp:positionH relativeFrom="margin">
                  <wp:posOffset>1798955</wp:posOffset>
                </wp:positionH>
                <wp:positionV relativeFrom="paragraph">
                  <wp:posOffset>1652270</wp:posOffset>
                </wp:positionV>
                <wp:extent cx="254000" cy="50800"/>
                <wp:effectExtent l="0" t="19050" r="31750" b="44450"/>
                <wp:wrapNone/>
                <wp:docPr id="5382" name="Flèche droite 5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50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97D7" id="Flèche droite 5382" o:spid="_x0000_s1026" type="#_x0000_t13" style="position:absolute;margin-left:141.65pt;margin-top:130.1pt;width:20pt;height:4pt;flip:y;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" adj="19440" fillcolor="#5b9bd5" strokecolor="#41719c" strokeweight="1pt">
                <v:path arrowok="t"/>
                <w10:wrap anchorx="margin"/>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40480" behindDoc="0" locked="0" layoutInCell="1" allowOverlap="1" wp14:anchorId="4F9353FD" wp14:editId="2E94007D">
                <wp:simplePos x="0" y="0"/>
                <wp:positionH relativeFrom="margin">
                  <wp:posOffset>1811655</wp:posOffset>
                </wp:positionH>
                <wp:positionV relativeFrom="paragraph">
                  <wp:posOffset>2192020</wp:posOffset>
                </wp:positionV>
                <wp:extent cx="254000" cy="45720"/>
                <wp:effectExtent l="0" t="19050" r="31750" b="30480"/>
                <wp:wrapNone/>
                <wp:docPr id="5383" name="Flèche droite 5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E8C2B0" id="Flèche droite 5383" o:spid="_x0000_s1026" type="#_x0000_t13" style="position:absolute;margin-left:142.65pt;margin-top:172.6pt;width:20pt;height:3.6pt;flip:y;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" adj="19656" fillcolor="#5b9bd5" strokecolor="#41719c" strokeweight="1pt">
                <v:path arrowok="t"/>
                <w10:wrap anchorx="margin"/>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15904" behindDoc="0" locked="0" layoutInCell="1" allowOverlap="1" wp14:anchorId="32A7AC1A" wp14:editId="7EE37DF1">
                <wp:simplePos x="0" y="0"/>
                <wp:positionH relativeFrom="column">
                  <wp:posOffset>1106805</wp:posOffset>
                </wp:positionH>
                <wp:positionV relativeFrom="paragraph">
                  <wp:posOffset>2052320</wp:posOffset>
                </wp:positionV>
                <wp:extent cx="692150" cy="317500"/>
                <wp:effectExtent l="0" t="0" r="12700" b="25400"/>
                <wp:wrapNone/>
                <wp:docPr id="5384" name="Rectangle à coins arrondis 5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61918EDA"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2A7AC1A" id="Rectangle à coins arrondis 5384" o:spid="_x0000_s1065" style="position:absolute;margin-left:87.15pt;margin-top:161.6pt;width:54.5pt;height: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" fillcolor="red" strokecolor="#41719c" strokeweight="1pt">
                <v:stroke joinstyle="miter"/>
                <v:path arrowok="t"/>
                <v:textbox>
                  <w:txbxContent>
                    <w:p w14:paraId="61918EDA"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5</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09760" behindDoc="0" locked="0" layoutInCell="1" allowOverlap="1" wp14:anchorId="4FB9163C" wp14:editId="78639224">
                <wp:simplePos x="0" y="0"/>
                <wp:positionH relativeFrom="column">
                  <wp:posOffset>1094105</wp:posOffset>
                </wp:positionH>
                <wp:positionV relativeFrom="paragraph">
                  <wp:posOffset>1506220</wp:posOffset>
                </wp:positionV>
                <wp:extent cx="692150" cy="317500"/>
                <wp:effectExtent l="0" t="0" r="12700" b="25400"/>
                <wp:wrapNone/>
                <wp:docPr id="5385" name="Rectangle à coins arrondis 5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449B5E95"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FB9163C" id="Rectangle à coins arrondis 5385" o:spid="_x0000_s1066" style="position:absolute;margin-left:86.15pt;margin-top:118.6pt;width:54.5pt;height: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" fillcolor="#7f7f7f" strokecolor="#41719c" strokeweight="1pt">
                <v:stroke joinstyle="miter"/>
                <v:path arrowok="t"/>
                <v:textbox>
                  <w:txbxContent>
                    <w:p w14:paraId="449B5E95"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4</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28192" behindDoc="0" locked="0" layoutInCell="1" allowOverlap="1" wp14:anchorId="5894341E" wp14:editId="1EEA5834">
                <wp:simplePos x="0" y="0"/>
                <wp:positionH relativeFrom="column">
                  <wp:posOffset>2065655</wp:posOffset>
                </wp:positionH>
                <wp:positionV relativeFrom="paragraph">
                  <wp:posOffset>2039620</wp:posOffset>
                </wp:positionV>
                <wp:extent cx="2546350" cy="311150"/>
                <wp:effectExtent l="0" t="0" r="25400" b="12700"/>
                <wp:wrapNone/>
                <wp:docPr id="5386" name="Rectangle 5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FF0000"/>
                        </a:solidFill>
                        <a:ln w="12700" cap="flat" cmpd="sng" algn="ctr">
                          <a:solidFill>
                            <a:srgbClr val="5B9BD5">
                              <a:shade val="50000"/>
                            </a:srgbClr>
                          </a:solidFill>
                          <a:prstDash val="solid"/>
                          <a:miter lim="800000"/>
                        </a:ln>
                        <a:effectLst/>
                      </wps:spPr>
                      <wps:txbx>
                        <w:txbxContent>
                          <w:p w14:paraId="623597D8" w14:textId="77777777" w:rsidR="008625A6" w:rsidRPr="002467CF" w:rsidRDefault="008625A6" w:rsidP="000F36C3">
                            <w:pPr>
                              <w:jc w:val="center"/>
                              <w:rPr>
                                <w:rFonts w:ascii="Arial" w:hAnsi="Arial" w:cs="Arial"/>
                                <w:color w:val="FFFFFF"/>
                              </w:rPr>
                            </w:pPr>
                            <w:r w:rsidRPr="002467CF">
                              <w:rPr>
                                <w:rFonts w:ascii="Arial" w:hAnsi="Arial" w:cs="Arial"/>
                                <w:color w:val="FFFFFF"/>
                              </w:rPr>
                              <w:t xml:space="preserve">Recours au Tribunal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4341E" id="Rectangle 5386" o:spid="_x0000_s1067" style="position:absolute;margin-left:162.65pt;margin-top:160.6pt;width:200.5pt;height:24.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" fillcolor="red" strokecolor="#41719c" strokeweight="1pt">
                <v:path arrowok="t"/>
                <v:textbox>
                  <w:txbxContent>
                    <w:p w14:paraId="623597D8" w14:textId="77777777" w:rsidR="008625A6" w:rsidRPr="002467CF" w:rsidRDefault="008625A6" w:rsidP="000F36C3">
                      <w:pPr>
                        <w:jc w:val="center"/>
                        <w:rPr>
                          <w:rFonts w:ascii="Arial" w:hAnsi="Arial" w:cs="Arial"/>
                          <w:color w:val="FFFFFF"/>
                        </w:rPr>
                      </w:pPr>
                      <w:r w:rsidRPr="002467CF">
                        <w:rPr>
                          <w:rFonts w:ascii="Arial" w:hAnsi="Arial" w:cs="Arial"/>
                          <w:color w:val="FFFFFF"/>
                        </w:rPr>
                        <w:t xml:space="preserve">Recours au Tribunal </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85184" behindDoc="0" locked="0" layoutInCell="1" allowOverlap="1" wp14:anchorId="4780423C" wp14:editId="1F4696BD">
                <wp:simplePos x="0" y="0"/>
                <wp:positionH relativeFrom="column">
                  <wp:posOffset>1087755</wp:posOffset>
                </wp:positionH>
                <wp:positionV relativeFrom="paragraph">
                  <wp:posOffset>966470</wp:posOffset>
                </wp:positionV>
                <wp:extent cx="692150" cy="317500"/>
                <wp:effectExtent l="0" t="0" r="12700" b="25400"/>
                <wp:wrapNone/>
                <wp:docPr id="5387" name="Rectangle à coins arrondis 5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70AD47"/>
                        </a:solidFill>
                        <a:ln w="12700" cap="flat" cmpd="sng" algn="ctr">
                          <a:solidFill>
                            <a:srgbClr val="5B9BD5">
                              <a:shade val="50000"/>
                            </a:srgbClr>
                          </a:solidFill>
                          <a:prstDash val="solid"/>
                          <a:miter lim="800000"/>
                        </a:ln>
                        <a:effectLst/>
                      </wps:spPr>
                      <wps:txbx>
                        <w:txbxContent>
                          <w:p w14:paraId="09418E66"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780423C" id="Rectangle à coins arrondis 5387" o:spid="_x0000_s1068" style="position:absolute;margin-left:85.65pt;margin-top:76.1pt;width:54.5pt;height: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" fillcolor="#70ad47" strokecolor="#41719c" strokeweight="1pt">
                <v:stroke joinstyle="miter"/>
                <v:path arrowok="t"/>
                <v:textbox>
                  <w:txbxContent>
                    <w:p w14:paraId="09418E66"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3</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503616" behindDoc="0" locked="0" layoutInCell="1" allowOverlap="1" wp14:anchorId="44073965" wp14:editId="72118DF3">
                <wp:simplePos x="0" y="0"/>
                <wp:positionH relativeFrom="column">
                  <wp:posOffset>1786255</wp:posOffset>
                </wp:positionH>
                <wp:positionV relativeFrom="paragraph">
                  <wp:posOffset>1099820</wp:posOffset>
                </wp:positionV>
                <wp:extent cx="254000" cy="45720"/>
                <wp:effectExtent l="0" t="19050" r="31750" b="30480"/>
                <wp:wrapNone/>
                <wp:docPr id="5388" name="Flèche droite 5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71B3A6" id="Flèche droite 5388" o:spid="_x0000_s1026" type="#_x0000_t13" style="position:absolute;margin-left:140.65pt;margin-top:86.6pt;width:20pt;height:3.6pt;flip:y;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" adj="19656"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97472" behindDoc="0" locked="0" layoutInCell="1" allowOverlap="1" wp14:anchorId="5F4F78C7" wp14:editId="267F9372">
                <wp:simplePos x="0" y="0"/>
                <wp:positionH relativeFrom="column">
                  <wp:posOffset>3265805</wp:posOffset>
                </wp:positionH>
                <wp:positionV relativeFrom="paragraph">
                  <wp:posOffset>769620</wp:posOffset>
                </wp:positionV>
                <wp:extent cx="45720" cy="158750"/>
                <wp:effectExtent l="19050" t="0" r="30480" b="31750"/>
                <wp:wrapNone/>
                <wp:docPr id="5389" name="Flèche vers le bas 5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8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A61DAC" id="Flèche vers le bas 5389" o:spid="_x0000_s1026" type="#_x0000_t67" style="position:absolute;margin-left:257.15pt;margin-top:60.6pt;width:3.6pt;height:1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" adj="18490"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91328" behindDoc="0" locked="0" layoutInCell="1" allowOverlap="1" wp14:anchorId="5B001C87" wp14:editId="0748531C">
                <wp:simplePos x="0" y="0"/>
                <wp:positionH relativeFrom="column">
                  <wp:posOffset>2040255</wp:posOffset>
                </wp:positionH>
                <wp:positionV relativeFrom="paragraph">
                  <wp:posOffset>953770</wp:posOffset>
                </wp:positionV>
                <wp:extent cx="2546350" cy="311150"/>
                <wp:effectExtent l="0" t="0" r="25400" b="12700"/>
                <wp:wrapNone/>
                <wp:docPr id="5390" name="Rectangle 5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70AD47"/>
                        </a:solidFill>
                        <a:ln w="12700" cap="flat" cmpd="sng" algn="ctr">
                          <a:solidFill>
                            <a:srgbClr val="5B9BD5">
                              <a:shade val="50000"/>
                            </a:srgbClr>
                          </a:solidFill>
                          <a:prstDash val="solid"/>
                          <a:miter lim="800000"/>
                        </a:ln>
                        <a:effectLst/>
                      </wps:spPr>
                      <wps:txbx>
                        <w:txbxContent>
                          <w:p w14:paraId="35AF37D9" w14:textId="77777777" w:rsidR="008625A6" w:rsidRPr="002467CF" w:rsidRDefault="008625A6" w:rsidP="000F36C3">
                            <w:pPr>
                              <w:jc w:val="center"/>
                              <w:rPr>
                                <w:rFonts w:ascii="Arial" w:hAnsi="Arial" w:cs="Arial"/>
                                <w:color w:val="FFFFFF"/>
                              </w:rPr>
                            </w:pPr>
                            <w:r w:rsidRPr="002467CF">
                              <w:rPr>
                                <w:rFonts w:ascii="Arial" w:hAnsi="Arial" w:cs="Arial"/>
                                <w:color w:val="FFFFFF"/>
                              </w:rPr>
                              <w:t>Examen et enquête d’une plainte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01C87" id="Rectangle 5390" o:spid="_x0000_s1069" style="position:absolute;margin-left:160.65pt;margin-top:75.1pt;width:200.5pt;height:24.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" fillcolor="#70ad47" strokecolor="#41719c" strokeweight="1pt">
                <v:path arrowok="t"/>
                <v:textbox>
                  <w:txbxContent>
                    <w:p w14:paraId="35AF37D9" w14:textId="77777777" w:rsidR="008625A6" w:rsidRPr="002467CF" w:rsidRDefault="008625A6" w:rsidP="000F36C3">
                      <w:pPr>
                        <w:jc w:val="center"/>
                        <w:rPr>
                          <w:rFonts w:ascii="Arial" w:hAnsi="Arial" w:cs="Arial"/>
                          <w:color w:val="FFFFFF"/>
                        </w:rPr>
                      </w:pPr>
                      <w:r w:rsidRPr="002467CF">
                        <w:rPr>
                          <w:rFonts w:ascii="Arial" w:hAnsi="Arial" w:cs="Arial"/>
                          <w:color w:val="FFFFFF"/>
                        </w:rPr>
                        <w:t>Examen et enquête d’une plainte</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79040" behindDoc="0" locked="0" layoutInCell="1" allowOverlap="1" wp14:anchorId="4BE144C8" wp14:editId="7CA912B7">
                <wp:simplePos x="0" y="0"/>
                <wp:positionH relativeFrom="column">
                  <wp:posOffset>3267710</wp:posOffset>
                </wp:positionH>
                <wp:positionV relativeFrom="paragraph">
                  <wp:posOffset>268605</wp:posOffset>
                </wp:positionV>
                <wp:extent cx="45720" cy="158750"/>
                <wp:effectExtent l="19050" t="0" r="30480" b="31750"/>
                <wp:wrapNone/>
                <wp:docPr id="5391" name="Flèche vers le bas 5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8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FCBAD6" id="Flèche vers le bas 5391" o:spid="_x0000_s1026" type="#_x0000_t67" style="position:absolute;margin-left:257.3pt;margin-top:21.15pt;width:3.6pt;height:12.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" adj="18490"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66752" behindDoc="0" locked="0" layoutInCell="1" allowOverlap="1" wp14:anchorId="731AB13F" wp14:editId="7D3FE37F">
                <wp:simplePos x="0" y="0"/>
                <wp:positionH relativeFrom="column">
                  <wp:posOffset>2042160</wp:posOffset>
                </wp:positionH>
                <wp:positionV relativeFrom="paragraph">
                  <wp:posOffset>440055</wp:posOffset>
                </wp:positionV>
                <wp:extent cx="2546350" cy="311150"/>
                <wp:effectExtent l="0" t="0" r="25400" b="12700"/>
                <wp:wrapNone/>
                <wp:docPr id="5392" name="Rectangle 5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430D7E49" w14:textId="77777777" w:rsidR="008625A6" w:rsidRPr="002467CF" w:rsidRDefault="008625A6" w:rsidP="000F36C3">
                            <w:pPr>
                              <w:jc w:val="center"/>
                              <w:rPr>
                                <w:rFonts w:ascii="Arial" w:hAnsi="Arial" w:cs="Arial"/>
                                <w:color w:val="FFFFFF"/>
                              </w:rPr>
                            </w:pPr>
                            <w:r w:rsidRPr="002467CF">
                              <w:rPr>
                                <w:rFonts w:ascii="Arial" w:hAnsi="Arial" w:cs="Arial"/>
                                <w:color w:val="FFFFFF"/>
                              </w:rPr>
                              <w:t>Traitement des plaintes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AB13F" id="Rectangle 5392" o:spid="_x0000_s1070" style="position:absolute;margin-left:160.8pt;margin-top:34.65pt;width:200.5pt;height:2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" fillcolor="#f4b183" strokecolor="#41719c" strokeweight="1pt">
                <v:path arrowok="t"/>
                <v:textbox>
                  <w:txbxContent>
                    <w:p w14:paraId="430D7E49" w14:textId="77777777" w:rsidR="008625A6" w:rsidRPr="002467CF" w:rsidRDefault="008625A6" w:rsidP="000F36C3">
                      <w:pPr>
                        <w:jc w:val="center"/>
                        <w:rPr>
                          <w:rFonts w:ascii="Arial" w:hAnsi="Arial" w:cs="Arial"/>
                          <w:color w:val="FFFFFF"/>
                        </w:rPr>
                      </w:pPr>
                      <w:r w:rsidRPr="002467CF">
                        <w:rPr>
                          <w:rFonts w:ascii="Arial" w:hAnsi="Arial" w:cs="Arial"/>
                          <w:color w:val="FFFFFF"/>
                        </w:rPr>
                        <w:t>Traitement des plaintes</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72896" behindDoc="0" locked="0" layoutInCell="1" allowOverlap="1" wp14:anchorId="69A53547" wp14:editId="17078A6E">
                <wp:simplePos x="0" y="0"/>
                <wp:positionH relativeFrom="column">
                  <wp:posOffset>1779905</wp:posOffset>
                </wp:positionH>
                <wp:positionV relativeFrom="paragraph">
                  <wp:posOffset>598170</wp:posOffset>
                </wp:positionV>
                <wp:extent cx="254000" cy="45720"/>
                <wp:effectExtent l="0" t="19050" r="31750" b="30480"/>
                <wp:wrapNone/>
                <wp:docPr id="5393" name="Flèche droite 5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D51C17" id="Flèche droite 5393" o:spid="_x0000_s1026" type="#_x0000_t13" style="position:absolute;margin-left:140.15pt;margin-top:47.1pt;width:20pt;height:3.6pt;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" adj="19656"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460608" behindDoc="0" locked="0" layoutInCell="1" allowOverlap="1" wp14:anchorId="66FEA868" wp14:editId="17566B37">
                <wp:simplePos x="0" y="0"/>
                <wp:positionH relativeFrom="column">
                  <wp:posOffset>1070610</wp:posOffset>
                </wp:positionH>
                <wp:positionV relativeFrom="paragraph">
                  <wp:posOffset>459105</wp:posOffset>
                </wp:positionV>
                <wp:extent cx="692150" cy="317500"/>
                <wp:effectExtent l="0" t="0" r="12700" b="25400"/>
                <wp:wrapNone/>
                <wp:docPr id="5394" name="Rectangle à coins arrondis 5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63F6348"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FEA868" id="Rectangle à coins arrondis 5394" o:spid="_x0000_s1071" style="position:absolute;margin-left:84.3pt;margin-top:36.15pt;width:54.5pt;height:2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" fillcolor="#f4b183" strokecolor="#41719c" strokeweight="1pt">
                <v:stroke joinstyle="miter"/>
                <v:path arrowok="t"/>
                <v:textbox>
                  <w:txbxContent>
                    <w:p w14:paraId="163F6348" w14:textId="77777777" w:rsidR="008625A6" w:rsidRPr="002467CF" w:rsidRDefault="008625A6" w:rsidP="000F36C3">
                      <w:pPr>
                        <w:jc w:val="center"/>
                        <w:rPr>
                          <w:rFonts w:ascii="Arial" w:hAnsi="Arial" w:cs="Arial"/>
                          <w:color w:val="FFFFFF"/>
                          <w:sz w:val="20"/>
                          <w:szCs w:val="20"/>
                        </w:rPr>
                      </w:pPr>
                      <w:r w:rsidRPr="002467CF">
                        <w:rPr>
                          <w:rFonts w:ascii="Arial" w:hAnsi="Arial" w:cs="Arial"/>
                          <w:color w:val="FFFFFF"/>
                          <w:sz w:val="20"/>
                          <w:szCs w:val="20"/>
                        </w:rPr>
                        <w:t>Etape 2</w:t>
                      </w:r>
                    </w:p>
                  </w:txbxContent>
                </v:textbox>
              </v:roundrect>
            </w:pict>
          </mc:Fallback>
        </mc:AlternateContent>
      </w:r>
      <w:bookmarkEnd w:id="881"/>
      <w:bookmarkEnd w:id="882"/>
    </w:p>
    <w:p w14:paraId="47CE6ABB" w14:textId="197DAE51" w:rsidR="000F36C3" w:rsidRPr="00DD1883" w:rsidRDefault="000F36C3" w:rsidP="00573B65">
      <w:pPr>
        <w:rPr>
          <w:rFonts w:ascii="Times New Roman" w:hAnsi="Times New Roman"/>
          <w:sz w:val="24"/>
        </w:rPr>
      </w:pPr>
    </w:p>
    <w:p w14:paraId="54E1545C" w14:textId="77777777" w:rsidR="000F36C3" w:rsidRPr="00DD1883" w:rsidRDefault="000F36C3" w:rsidP="00573B65">
      <w:pPr>
        <w:rPr>
          <w:rFonts w:ascii="Times New Roman" w:hAnsi="Times New Roman"/>
          <w:sz w:val="24"/>
        </w:rPr>
      </w:pPr>
    </w:p>
    <w:p w14:paraId="636E31C0" w14:textId="77777777" w:rsidR="000F36C3" w:rsidRPr="00DD1883" w:rsidRDefault="000F36C3" w:rsidP="00573B65">
      <w:pPr>
        <w:rPr>
          <w:rFonts w:ascii="Times New Roman" w:hAnsi="Times New Roman"/>
          <w:sz w:val="24"/>
        </w:rPr>
      </w:pPr>
    </w:p>
    <w:p w14:paraId="157774E9" w14:textId="77777777" w:rsidR="000F36C3" w:rsidRPr="00DD1883" w:rsidRDefault="000F36C3" w:rsidP="00573B65">
      <w:pPr>
        <w:rPr>
          <w:rFonts w:ascii="Times New Roman" w:hAnsi="Times New Roman"/>
          <w:sz w:val="24"/>
        </w:rPr>
      </w:pPr>
    </w:p>
    <w:p w14:paraId="22CCC02D" w14:textId="77777777" w:rsidR="000F36C3" w:rsidRPr="00DD1883" w:rsidRDefault="000F36C3" w:rsidP="00573B65">
      <w:pPr>
        <w:rPr>
          <w:rFonts w:ascii="Times New Roman" w:hAnsi="Times New Roman"/>
          <w:sz w:val="24"/>
        </w:rPr>
      </w:pPr>
    </w:p>
    <w:p w14:paraId="23F5344C" w14:textId="394936FC" w:rsidR="000F36C3" w:rsidRDefault="000F36C3" w:rsidP="00573B65">
      <w:pPr>
        <w:rPr>
          <w:rFonts w:ascii="Times New Roman" w:hAnsi="Times New Roman"/>
          <w:sz w:val="24"/>
        </w:rPr>
      </w:pPr>
    </w:p>
    <w:p w14:paraId="48CF316C" w14:textId="77777777" w:rsidR="00393F32" w:rsidRPr="00393F32" w:rsidRDefault="00393F32" w:rsidP="00573B65">
      <w:pPr>
        <w:rPr>
          <w:rFonts w:ascii="Times New Roman" w:hAnsi="Times New Roman"/>
          <w:sz w:val="12"/>
        </w:rPr>
      </w:pPr>
    </w:p>
    <w:p w14:paraId="7ED677FD" w14:textId="77777777" w:rsidR="00E65F32" w:rsidRDefault="00E65F32" w:rsidP="00393F32">
      <w:pPr>
        <w:pStyle w:val="Lgende"/>
        <w:jc w:val="center"/>
        <w:rPr>
          <w:rFonts w:cs="Times New Roman"/>
          <w:szCs w:val="24"/>
          <w:lang w:val="fr-FR"/>
        </w:rPr>
      </w:pPr>
      <w:bookmarkStart w:id="883" w:name="_Toc64029819"/>
      <w:bookmarkStart w:id="884" w:name="_Toc172069267"/>
    </w:p>
    <w:p w14:paraId="42032A6A" w14:textId="77777777" w:rsidR="00E65F32" w:rsidRDefault="00E65F32" w:rsidP="00393F32">
      <w:pPr>
        <w:pStyle w:val="Lgende"/>
        <w:jc w:val="center"/>
        <w:rPr>
          <w:rFonts w:cs="Times New Roman"/>
          <w:szCs w:val="24"/>
          <w:lang w:val="fr-FR"/>
        </w:rPr>
      </w:pPr>
    </w:p>
    <w:p w14:paraId="3A8B7B83" w14:textId="77777777" w:rsidR="00E65F32" w:rsidRDefault="00E65F32" w:rsidP="00393F32">
      <w:pPr>
        <w:pStyle w:val="Lgende"/>
        <w:jc w:val="center"/>
        <w:rPr>
          <w:rFonts w:cs="Times New Roman"/>
          <w:szCs w:val="24"/>
          <w:lang w:val="fr-FR"/>
        </w:rPr>
      </w:pPr>
    </w:p>
    <w:p w14:paraId="7C598855" w14:textId="77777777" w:rsidR="00E65F32" w:rsidRDefault="00E65F32" w:rsidP="00393F32">
      <w:pPr>
        <w:pStyle w:val="Lgende"/>
        <w:jc w:val="center"/>
        <w:rPr>
          <w:rFonts w:cs="Times New Roman"/>
          <w:szCs w:val="24"/>
          <w:lang w:val="fr-FR"/>
        </w:rPr>
      </w:pPr>
    </w:p>
    <w:p w14:paraId="7654292B" w14:textId="77777777" w:rsidR="00E65F32" w:rsidRDefault="00E65F32" w:rsidP="00393F32">
      <w:pPr>
        <w:pStyle w:val="Lgende"/>
        <w:jc w:val="center"/>
        <w:rPr>
          <w:rFonts w:cs="Times New Roman"/>
          <w:szCs w:val="24"/>
          <w:lang w:val="fr-FR"/>
        </w:rPr>
      </w:pPr>
    </w:p>
    <w:p w14:paraId="72A6EDA4" w14:textId="77777777" w:rsidR="00E65F32" w:rsidRDefault="00E65F32" w:rsidP="00393F32">
      <w:pPr>
        <w:pStyle w:val="Lgende"/>
        <w:jc w:val="center"/>
        <w:rPr>
          <w:rFonts w:cs="Times New Roman"/>
          <w:szCs w:val="24"/>
          <w:lang w:val="fr-FR"/>
        </w:rPr>
      </w:pPr>
    </w:p>
    <w:p w14:paraId="1C4E18CA" w14:textId="77777777" w:rsidR="00E65F32" w:rsidRDefault="00E65F32" w:rsidP="00393F32">
      <w:pPr>
        <w:pStyle w:val="Lgende"/>
        <w:jc w:val="center"/>
        <w:rPr>
          <w:rFonts w:cs="Times New Roman"/>
          <w:szCs w:val="24"/>
          <w:lang w:val="fr-FR"/>
        </w:rPr>
      </w:pPr>
    </w:p>
    <w:p w14:paraId="246ED06A" w14:textId="77777777" w:rsidR="00E65F32" w:rsidRDefault="00E65F32" w:rsidP="00393F32">
      <w:pPr>
        <w:pStyle w:val="Lgende"/>
        <w:jc w:val="center"/>
        <w:rPr>
          <w:rFonts w:cs="Times New Roman"/>
          <w:szCs w:val="24"/>
          <w:lang w:val="fr-FR"/>
        </w:rPr>
      </w:pPr>
    </w:p>
    <w:p w14:paraId="4F5AAE2A" w14:textId="77777777" w:rsidR="00E65F32" w:rsidRDefault="00E65F32" w:rsidP="00393F32">
      <w:pPr>
        <w:pStyle w:val="Lgende"/>
        <w:jc w:val="center"/>
        <w:rPr>
          <w:rFonts w:cs="Times New Roman"/>
          <w:szCs w:val="24"/>
          <w:lang w:val="fr-FR"/>
        </w:rPr>
      </w:pPr>
    </w:p>
    <w:p w14:paraId="5B371F3C" w14:textId="77777777" w:rsidR="00E65F32" w:rsidRDefault="00E65F32" w:rsidP="00393F32">
      <w:pPr>
        <w:pStyle w:val="Lgende"/>
        <w:jc w:val="center"/>
        <w:rPr>
          <w:rFonts w:cs="Times New Roman"/>
          <w:szCs w:val="24"/>
          <w:lang w:val="fr-FR"/>
        </w:rPr>
      </w:pPr>
    </w:p>
    <w:p w14:paraId="245ECBE7" w14:textId="77777777" w:rsidR="00E65F32" w:rsidRDefault="00E65F32" w:rsidP="00393F32">
      <w:pPr>
        <w:pStyle w:val="Lgende"/>
        <w:jc w:val="center"/>
        <w:rPr>
          <w:rFonts w:cs="Times New Roman"/>
          <w:szCs w:val="24"/>
          <w:lang w:val="fr-FR"/>
        </w:rPr>
      </w:pPr>
    </w:p>
    <w:p w14:paraId="0225B2C7" w14:textId="77777777" w:rsidR="00E65F32" w:rsidRDefault="00E65F32" w:rsidP="00393F32">
      <w:pPr>
        <w:pStyle w:val="Lgende"/>
        <w:jc w:val="center"/>
        <w:rPr>
          <w:rFonts w:cs="Times New Roman"/>
          <w:szCs w:val="24"/>
          <w:lang w:val="fr-FR"/>
        </w:rPr>
      </w:pPr>
    </w:p>
    <w:p w14:paraId="5D8B0A4D" w14:textId="63C11A95" w:rsidR="000F36C3" w:rsidRPr="00DD1883" w:rsidRDefault="001B0949" w:rsidP="00393F32">
      <w:pPr>
        <w:pStyle w:val="Lgende"/>
        <w:jc w:val="center"/>
        <w:rPr>
          <w:rFonts w:cs="Times New Roman"/>
          <w:szCs w:val="24"/>
        </w:rPr>
      </w:pPr>
      <w:r w:rsidRPr="00DD1883">
        <w:rPr>
          <w:rFonts w:cs="Times New Roman"/>
          <w:szCs w:val="24"/>
        </w:rPr>
        <w:t xml:space="preserve">Figure </w:t>
      </w:r>
      <w:r w:rsidRPr="00DD1883">
        <w:rPr>
          <w:rFonts w:cs="Times New Roman"/>
          <w:szCs w:val="24"/>
        </w:rPr>
        <w:fldChar w:fldCharType="begin"/>
      </w:r>
      <w:r w:rsidRPr="00DD1883">
        <w:rPr>
          <w:rFonts w:cs="Times New Roman"/>
          <w:szCs w:val="24"/>
        </w:rPr>
        <w:instrText xml:space="preserve"> SEQ Figure \* ARABIC </w:instrText>
      </w:r>
      <w:r w:rsidRPr="00DD1883">
        <w:rPr>
          <w:rFonts w:cs="Times New Roman"/>
          <w:szCs w:val="24"/>
        </w:rPr>
        <w:fldChar w:fldCharType="separate"/>
      </w:r>
      <w:r w:rsidR="005C6B4A">
        <w:rPr>
          <w:rFonts w:cs="Times New Roman"/>
          <w:noProof/>
          <w:szCs w:val="24"/>
        </w:rPr>
        <w:t>9</w:t>
      </w:r>
      <w:r w:rsidRPr="00DD1883">
        <w:rPr>
          <w:rFonts w:cs="Times New Roman"/>
          <w:szCs w:val="24"/>
        </w:rPr>
        <w:fldChar w:fldCharType="end"/>
      </w:r>
      <w:r w:rsidRPr="00DD1883">
        <w:rPr>
          <w:rFonts w:cs="Times New Roman"/>
          <w:szCs w:val="24"/>
        </w:rPr>
        <w:t xml:space="preserve">. Principales </w:t>
      </w:r>
      <w:r w:rsidR="000F36C3" w:rsidRPr="00DD1883">
        <w:rPr>
          <w:rFonts w:cs="Times New Roman"/>
          <w:szCs w:val="24"/>
        </w:rPr>
        <w:t>étapes du processus de gestion des plaintes par le comité :</w:t>
      </w:r>
      <w:bookmarkEnd w:id="883"/>
      <w:bookmarkEnd w:id="884"/>
    </w:p>
    <w:p w14:paraId="3A170570" w14:textId="0CA3D321" w:rsidR="000F36C3" w:rsidRPr="00DD1883" w:rsidRDefault="00C0442B" w:rsidP="00057CEA">
      <w:pPr>
        <w:pStyle w:val="Corpsdetexte"/>
        <w:spacing w:after="0" w:line="276" w:lineRule="auto"/>
        <w:ind w:right="691"/>
        <w:jc w:val="center"/>
        <w:rPr>
          <w:b/>
          <w:sz w:val="24"/>
          <w:szCs w:val="24"/>
        </w:rPr>
      </w:pPr>
      <w:r w:rsidRPr="00DD1883">
        <w:rPr>
          <w:noProof/>
          <w:sz w:val="24"/>
          <w:szCs w:val="24"/>
          <w:lang w:val="fr-CA" w:eastAsia="fr-CA"/>
        </w:rPr>
        <w:drawing>
          <wp:inline distT="0" distB="0" distL="0" distR="0" wp14:anchorId="03E74713" wp14:editId="695BDADE">
            <wp:extent cx="3194891" cy="3796962"/>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r="15412"/>
                    <a:stretch/>
                  </pic:blipFill>
                  <pic:spPr bwMode="auto">
                    <a:xfrm>
                      <a:off x="0" y="0"/>
                      <a:ext cx="3202061" cy="3805483"/>
                    </a:xfrm>
                    <a:prstGeom prst="rect">
                      <a:avLst/>
                    </a:prstGeom>
                    <a:noFill/>
                    <a:ln>
                      <a:noFill/>
                    </a:ln>
                    <a:extLst>
                      <a:ext uri="{53640926-AAD7-44D8-BBD7-CCE9431645EC}">
                        <a14:shadowObscured xmlns:a14="http://schemas.microsoft.com/office/drawing/2010/main"/>
                      </a:ext>
                    </a:extLst>
                  </pic:spPr>
                </pic:pic>
              </a:graphicData>
            </a:graphic>
          </wp:inline>
        </w:drawing>
      </w:r>
    </w:p>
    <w:p w14:paraId="7B02D73F" w14:textId="77777777" w:rsidR="00C0442B" w:rsidRPr="00DD1883" w:rsidRDefault="00C0442B" w:rsidP="00057CEA">
      <w:pPr>
        <w:pStyle w:val="Corpsdetexte"/>
        <w:spacing w:after="0" w:line="276" w:lineRule="auto"/>
        <w:ind w:right="691"/>
        <w:rPr>
          <w:b/>
          <w:i/>
          <w:sz w:val="24"/>
          <w:szCs w:val="24"/>
        </w:rPr>
      </w:pPr>
    </w:p>
    <w:p w14:paraId="7854B872" w14:textId="192979C9" w:rsidR="001B0949" w:rsidRPr="00DD1883" w:rsidRDefault="001B0949" w:rsidP="00393F32">
      <w:pPr>
        <w:pStyle w:val="Lgende"/>
        <w:spacing w:after="0"/>
        <w:jc w:val="center"/>
        <w:rPr>
          <w:rFonts w:cs="Times New Roman"/>
          <w:b w:val="0"/>
          <w:i w:val="0"/>
          <w:szCs w:val="24"/>
        </w:rPr>
      </w:pPr>
      <w:bookmarkStart w:id="885" w:name="_Toc172069268"/>
      <w:r w:rsidRPr="00DD1883">
        <w:rPr>
          <w:rFonts w:cs="Times New Roman"/>
          <w:szCs w:val="24"/>
        </w:rPr>
        <w:t xml:space="preserve">Figure </w:t>
      </w:r>
      <w:r w:rsidRPr="00DD1883">
        <w:rPr>
          <w:rFonts w:cs="Times New Roman"/>
          <w:szCs w:val="24"/>
        </w:rPr>
        <w:fldChar w:fldCharType="begin"/>
      </w:r>
      <w:r w:rsidRPr="00DD1883">
        <w:rPr>
          <w:rFonts w:cs="Times New Roman"/>
          <w:szCs w:val="24"/>
        </w:rPr>
        <w:instrText xml:space="preserve"> SEQ Figure \* ARABIC </w:instrText>
      </w:r>
      <w:r w:rsidRPr="00DD1883">
        <w:rPr>
          <w:rFonts w:cs="Times New Roman"/>
          <w:szCs w:val="24"/>
        </w:rPr>
        <w:fldChar w:fldCharType="separate"/>
      </w:r>
      <w:r w:rsidR="005C6B4A">
        <w:rPr>
          <w:rFonts w:cs="Times New Roman"/>
          <w:noProof/>
          <w:szCs w:val="24"/>
        </w:rPr>
        <w:t>10</w:t>
      </w:r>
      <w:r w:rsidRPr="00DD1883">
        <w:rPr>
          <w:rFonts w:cs="Times New Roman"/>
          <w:szCs w:val="24"/>
        </w:rPr>
        <w:fldChar w:fldCharType="end"/>
      </w:r>
      <w:r w:rsidRPr="00DD1883">
        <w:rPr>
          <w:rFonts w:cs="Times New Roman"/>
          <w:szCs w:val="24"/>
        </w:rPr>
        <w:t>.</w:t>
      </w:r>
      <w:r w:rsidR="009A1A65" w:rsidRPr="00DD1883">
        <w:rPr>
          <w:rFonts w:cs="Times New Roman"/>
          <w:szCs w:val="24"/>
        </w:rPr>
        <w:t>E</w:t>
      </w:r>
      <w:r w:rsidRPr="00DD1883">
        <w:rPr>
          <w:rFonts w:cs="Times New Roman"/>
          <w:szCs w:val="24"/>
        </w:rPr>
        <w:t>tapes d’enregistrement des plaintes</w:t>
      </w:r>
      <w:bookmarkEnd w:id="885"/>
    </w:p>
    <w:p w14:paraId="4B899EE0" w14:textId="08B5FAE0" w:rsidR="005A5780" w:rsidRPr="00C7081C" w:rsidRDefault="005A5780" w:rsidP="00393F32">
      <w:pPr>
        <w:spacing w:before="240" w:beforeAutospacing="0" w:after="240"/>
        <w:jc w:val="both"/>
        <w:rPr>
          <w:rFonts w:ascii="Times New Roman" w:hAnsi="Times New Roman"/>
          <w:sz w:val="24"/>
          <w:lang w:eastAsia="en-GB"/>
        </w:rPr>
      </w:pPr>
      <w:r w:rsidRPr="005A5780">
        <w:rPr>
          <w:rFonts w:ascii="Times New Roman" w:hAnsi="Times New Roman"/>
          <w:sz w:val="24"/>
          <w:lang w:eastAsia="en-GB"/>
        </w:rPr>
        <w:t xml:space="preserve">Il est important de signaler que le MGP du Projet KIN ELENDA prévoit une procédure pour la réception et le traitement des plaintes en général tandis que les plaintes sensibles </w:t>
      </w:r>
      <w:r w:rsidRPr="00C7081C">
        <w:rPr>
          <w:rFonts w:ascii="Times New Roman" w:hAnsi="Times New Roman"/>
          <w:sz w:val="24"/>
          <w:lang w:eastAsia="en-GB"/>
        </w:rPr>
        <w:t>liées à l’EAS/HS suivent une procédure spécifique au sein de la sous-commission VBG/EAS/HS (</w:t>
      </w:r>
      <w:r w:rsidR="00C7081C" w:rsidRPr="00C7081C">
        <w:rPr>
          <w:rFonts w:ascii="Times New Roman" w:hAnsi="Times New Roman"/>
          <w:sz w:val="24"/>
          <w:lang w:eastAsia="en-GB"/>
        </w:rPr>
        <w:t>voir la figure 7</w:t>
      </w:r>
      <w:r w:rsidRPr="00C7081C">
        <w:rPr>
          <w:rFonts w:ascii="Times New Roman" w:hAnsi="Times New Roman"/>
          <w:sz w:val="24"/>
          <w:lang w:eastAsia="en-GB"/>
        </w:rPr>
        <w:t>).</w:t>
      </w:r>
    </w:p>
    <w:p w14:paraId="2ADD0D44" w14:textId="77777777" w:rsidR="005A5780" w:rsidRPr="005A5780" w:rsidRDefault="005A5780" w:rsidP="00393F32">
      <w:pPr>
        <w:spacing w:before="240" w:beforeAutospacing="0" w:after="240"/>
        <w:jc w:val="both"/>
        <w:rPr>
          <w:rFonts w:ascii="Times New Roman" w:hAnsi="Times New Roman"/>
          <w:b/>
          <w:i/>
          <w:sz w:val="24"/>
        </w:rPr>
      </w:pPr>
      <w:bookmarkStart w:id="886" w:name="_Toc63868509"/>
      <w:bookmarkStart w:id="887" w:name="_Toc125134574"/>
      <w:bookmarkStart w:id="888" w:name="_Toc125190089"/>
      <w:bookmarkStart w:id="889" w:name="_Toc126416331"/>
      <w:bookmarkStart w:id="890" w:name="_Toc128653169"/>
      <w:bookmarkStart w:id="891" w:name="_Toc137115757"/>
      <w:bookmarkStart w:id="892" w:name="_Toc139362535"/>
      <w:bookmarkStart w:id="893" w:name="_Toc143777694"/>
      <w:bookmarkStart w:id="894" w:name="_Toc148873616"/>
      <w:r w:rsidRPr="00C7081C">
        <w:rPr>
          <w:rFonts w:ascii="Times New Roman" w:hAnsi="Times New Roman"/>
          <w:b/>
          <w:i/>
          <w:sz w:val="24"/>
        </w:rPr>
        <w:t>Enregistrement des Plaintes</w:t>
      </w:r>
      <w:bookmarkEnd w:id="886"/>
      <w:bookmarkEnd w:id="887"/>
      <w:bookmarkEnd w:id="888"/>
      <w:bookmarkEnd w:id="889"/>
      <w:bookmarkEnd w:id="890"/>
      <w:bookmarkEnd w:id="891"/>
      <w:bookmarkEnd w:id="892"/>
      <w:bookmarkEnd w:id="893"/>
      <w:bookmarkEnd w:id="894"/>
      <w:r w:rsidRPr="005A5780">
        <w:rPr>
          <w:rFonts w:ascii="Times New Roman" w:hAnsi="Times New Roman"/>
          <w:b/>
          <w:i/>
          <w:sz w:val="24"/>
        </w:rPr>
        <w:t xml:space="preserve"> </w:t>
      </w:r>
    </w:p>
    <w:p w14:paraId="669571AC" w14:textId="77777777" w:rsidR="005A5780" w:rsidRPr="005A5780" w:rsidRDefault="005A5780" w:rsidP="00336637">
      <w:pPr>
        <w:numPr>
          <w:ilvl w:val="0"/>
          <w:numId w:val="12"/>
        </w:numPr>
        <w:tabs>
          <w:tab w:val="left" w:pos="426"/>
          <w:tab w:val="left" w:pos="1418"/>
          <w:tab w:val="left" w:pos="1701"/>
        </w:tabs>
        <w:spacing w:before="0" w:beforeAutospacing="0" w:line="276" w:lineRule="auto"/>
        <w:ind w:left="426"/>
        <w:contextualSpacing/>
        <w:jc w:val="both"/>
        <w:rPr>
          <w:rFonts w:ascii="Times New Roman" w:hAnsi="Times New Roman"/>
          <w:i/>
          <w:sz w:val="24"/>
        </w:rPr>
      </w:pPr>
      <w:r w:rsidRPr="005A5780">
        <w:rPr>
          <w:rFonts w:ascii="Times New Roman" w:hAnsi="Times New Roman"/>
          <w:i/>
          <w:sz w:val="24"/>
        </w:rPr>
        <w:t>Plaintes reçues en général</w:t>
      </w:r>
    </w:p>
    <w:p w14:paraId="661972FD" w14:textId="77777777" w:rsidR="005A5780" w:rsidRPr="005A5780" w:rsidRDefault="005A5780" w:rsidP="00393F32">
      <w:pPr>
        <w:spacing w:before="240" w:beforeAutospacing="0" w:after="240"/>
        <w:jc w:val="both"/>
        <w:rPr>
          <w:rFonts w:ascii="Times New Roman" w:hAnsi="Times New Roman"/>
          <w:sz w:val="24"/>
          <w:lang w:eastAsia="en-GB"/>
        </w:rPr>
      </w:pPr>
      <w:r w:rsidRPr="005A5780">
        <w:rPr>
          <w:rFonts w:ascii="Times New Roman" w:hAnsi="Times New Roman"/>
          <w:sz w:val="24"/>
          <w:lang w:eastAsia="en-GB"/>
        </w:rPr>
        <w:t>Le Projet mettra en place des cahiers registres de toutes sortes de plaintes, excepté les plaintes liées à l’EAS/HS, qui seront ouvert dès la mise en œuvre du MGP, en l’occurrence dès le démarrage du Projet dans toutes les Communes concernées par le Projet KIN ELENDA et lors du lancement des activités de recensement des PAP et leurs biens dans les Communes ciblées par le Projet.</w:t>
      </w:r>
    </w:p>
    <w:p w14:paraId="0BE0F4AD" w14:textId="77777777" w:rsidR="005A5780" w:rsidRPr="005A5780" w:rsidRDefault="005A5780" w:rsidP="00393F32">
      <w:pPr>
        <w:spacing w:before="240" w:beforeAutospacing="0" w:after="240"/>
        <w:jc w:val="both"/>
        <w:rPr>
          <w:rFonts w:ascii="Times New Roman" w:hAnsi="Times New Roman"/>
          <w:sz w:val="24"/>
          <w:lang w:eastAsia="en-GB"/>
        </w:rPr>
      </w:pPr>
      <w:r w:rsidRPr="005A5780">
        <w:rPr>
          <w:rFonts w:ascii="Times New Roman" w:hAnsi="Times New Roman"/>
          <w:sz w:val="24"/>
          <w:lang w:eastAsia="en-GB"/>
        </w:rPr>
        <w:t xml:space="preserve">Sur cette base, les plaignants vont formuler et déposer leurs plaintes auprès de chaque Commune et chaque chef de quartier qui vont centraliser toutes sortes de plaintes, excepté les plaintes liées aux VBG, les transmettre au Point focal environnemental et social de la   Commune et ce dernier à son tour enverra directement les plaintes à la Cellule Infrastructures en collaboration avec la CEP-O, l’UCM, la CDUK et l’INPP. Il sied de signaler que les plaintes sensibles peuvent être communiquées à la CI et aux autres agences dans 48 heures, soit deux jours après le dépôt de la plainte, tandis que les plaintes non sensibles peuvent être communiquées dans 72 heures qui suivent leur dépôt. La réception des plaintes doit s’étendre de la phase de mise en œuvre des travaux et jusqu’après la réception pour des problèmes qui apparaissent après la réception et la mise en exploitation de l’infrastructure. Les Communes et les quartiers ciblés par le Projet KIN ELENDA et l’Hôtel de Ville de Kinshasa doivent se charger de la continuité du processus ensemble avec les Comités Locaux de Gestion des Plaintes.  </w:t>
      </w:r>
    </w:p>
    <w:p w14:paraId="205C57EE" w14:textId="77777777" w:rsidR="00145562" w:rsidRPr="00145562" w:rsidRDefault="00145562" w:rsidP="00393F32">
      <w:pPr>
        <w:spacing w:before="240" w:beforeAutospacing="0" w:after="240"/>
        <w:jc w:val="both"/>
        <w:rPr>
          <w:rFonts w:ascii="Times New Roman" w:hAnsi="Times New Roman"/>
          <w:b/>
          <w:i/>
          <w:sz w:val="24"/>
          <w:lang w:eastAsia="en-GB"/>
        </w:rPr>
      </w:pPr>
      <w:bookmarkStart w:id="895" w:name="_Toc106878994"/>
      <w:bookmarkStart w:id="896" w:name="_Toc106878999"/>
      <w:bookmarkStart w:id="897" w:name="_Toc104249709"/>
      <w:bookmarkEnd w:id="872"/>
      <w:bookmarkEnd w:id="895"/>
      <w:bookmarkEnd w:id="896"/>
      <w:bookmarkEnd w:id="897"/>
      <w:r w:rsidRPr="00145562">
        <w:rPr>
          <w:rFonts w:ascii="Times New Roman" w:hAnsi="Times New Roman"/>
          <w:b/>
          <w:i/>
          <w:sz w:val="24"/>
          <w:lang w:eastAsia="en-GB"/>
        </w:rPr>
        <w:t>Procédure de gestion des plaintes de la Sous-commission VBG/EAS/HS</w:t>
      </w:r>
    </w:p>
    <w:p w14:paraId="2BBB4DC7" w14:textId="29CBC60A" w:rsidR="00145562" w:rsidRPr="00145562" w:rsidRDefault="00145562" w:rsidP="00393F32">
      <w:pPr>
        <w:spacing w:before="240" w:beforeAutospacing="0" w:after="240"/>
        <w:jc w:val="both"/>
        <w:rPr>
          <w:rFonts w:ascii="Times New Roman" w:hAnsi="Times New Roman"/>
          <w:b/>
          <w:bCs/>
          <w:sz w:val="24"/>
          <w:lang w:eastAsia="en-GB"/>
        </w:rPr>
      </w:pPr>
      <w:r w:rsidRPr="00145562">
        <w:rPr>
          <w:rFonts w:ascii="Times New Roman" w:hAnsi="Times New Roman"/>
          <w:sz w:val="24"/>
          <w:lang w:eastAsia="en-GB"/>
        </w:rPr>
        <w:t xml:space="preserve">En ce qui concerne </w:t>
      </w:r>
      <w:r w:rsidR="00DD1883" w:rsidRPr="00DD1883">
        <w:rPr>
          <w:rFonts w:ascii="Times New Roman" w:hAnsi="Times New Roman"/>
          <w:sz w:val="24"/>
          <w:lang w:eastAsia="en-GB"/>
        </w:rPr>
        <w:t xml:space="preserve">les plaintes liées à l’EAS/HS, </w:t>
      </w:r>
      <w:r w:rsidRPr="00145562">
        <w:rPr>
          <w:rFonts w:ascii="Times New Roman" w:hAnsi="Times New Roman"/>
          <w:sz w:val="24"/>
          <w:lang w:eastAsia="en-GB"/>
        </w:rPr>
        <w:t>chaque comité local ou voie d´entrée doit composer d’un point focal féminin dans le cas où ces plaintes arrivent directement au niveau du CGP local au lieu d’être référées au MGP à travers un prestataire de services. Chaque point focal VBG communautaire</w:t>
      </w:r>
      <w:r w:rsidRPr="00145562">
        <w:rPr>
          <w:rFonts w:ascii="Times New Roman" w:hAnsi="Times New Roman"/>
          <w:sz w:val="24"/>
          <w:vertAlign w:val="superscript"/>
          <w:lang w:eastAsia="en-GB"/>
        </w:rPr>
        <w:footnoteReference w:id="11"/>
      </w:r>
      <w:r w:rsidRPr="00145562">
        <w:rPr>
          <w:rFonts w:ascii="Times New Roman" w:hAnsi="Times New Roman"/>
          <w:sz w:val="24"/>
          <w:lang w:eastAsia="en-GB"/>
        </w:rPr>
        <w:t xml:space="preserve"> (soit d’une OBC, d’une association des femmes, d’un centre de santé ou FOSA, d’une clinique juridique, d’une ONG de prise en charge psychosociale, etc.) situé dans les sites d’intervention du Projet, travaillera sous la coordination de l’ONG spécialisée/VBG et devrait être formé sur la réception d’une plainte d’EAS/HS, le référencement des cas auprès des prestataires de services, et les principes directeurs clés y afférents, surtout concernant l’importance de la confidentialité et la sécurité. L’ONG spécialisée en VBG travaillera dans les quatre Communes phares du Projet, organisera et appuiera des synergies d’interventions des points focaux communautaires afin de capter toutes les informations. Un protocole d’accord sera signé entre l’ONG spécialisée en VBG et chaque synergie qui va évoluer au niveau de chaque Commune, en tenant compte des Communes à actions isolées. </w:t>
      </w:r>
      <w:r w:rsidRPr="00145562">
        <w:rPr>
          <w:rFonts w:ascii="Times New Roman" w:hAnsi="Times New Roman"/>
          <w:b/>
          <w:bCs/>
          <w:sz w:val="24"/>
          <w:lang w:eastAsia="en-GB"/>
        </w:rPr>
        <w:t>Le rôle du point focal VBG n’est pas de prendre en charge les cas d’EAS/HS, mais de faciliter le référencement des cas et promouvoir la fonctionnalité du circuit de référencement. L’enregistrement et la prise en charge des cas seront faits uniquement par les prestataires des services qui sont identifiés et opérationnels dans la zone.</w:t>
      </w:r>
    </w:p>
    <w:p w14:paraId="5D765861" w14:textId="77777777" w:rsidR="00145562" w:rsidRPr="00145562" w:rsidRDefault="00145562" w:rsidP="00393F32">
      <w:pPr>
        <w:spacing w:before="0" w:beforeAutospacing="0"/>
        <w:jc w:val="both"/>
        <w:rPr>
          <w:rFonts w:ascii="Times New Roman" w:hAnsi="Times New Roman"/>
          <w:bCs/>
          <w:sz w:val="24"/>
          <w:lang w:eastAsia="en-GB"/>
        </w:rPr>
      </w:pPr>
      <w:r w:rsidRPr="00145562">
        <w:rPr>
          <w:rFonts w:ascii="Times New Roman" w:hAnsi="Times New Roman"/>
          <w:bCs/>
          <w:sz w:val="24"/>
          <w:lang w:eastAsia="en-GB"/>
        </w:rPr>
        <w:t>L’ONG spécialisée informera la CI de l’incident dans le délai de 24 heures. L’Expert VBG, en tant que coordonnateur du MGP sensible à l’EAS/HS, va convoquer une réunion avec les points focaux identifiés de la CEP-O, de l’UCM, de l’INPP, de CDUK ainsi que du Bureau de Contrôle, qui se constituera en sous-commission de gestion de ces plaintes avec comme mission d’examiner la pertinence de la plainte, l’analyser, investiguer sur les allégations puis clôturer les plaintes.</w:t>
      </w:r>
    </w:p>
    <w:p w14:paraId="20296964" w14:textId="77777777" w:rsidR="00145562" w:rsidRPr="00145562" w:rsidRDefault="00145562" w:rsidP="005A5780">
      <w:pPr>
        <w:spacing w:before="0" w:beforeAutospacing="0" w:line="276" w:lineRule="auto"/>
        <w:jc w:val="both"/>
        <w:rPr>
          <w:rFonts w:ascii="Times New Roman" w:hAnsi="Times New Roman"/>
          <w:bCs/>
          <w:sz w:val="24"/>
          <w:lang w:eastAsia="en-GB"/>
        </w:rPr>
      </w:pPr>
    </w:p>
    <w:p w14:paraId="6FBCE73C" w14:textId="77777777" w:rsidR="00145562" w:rsidRPr="00145562" w:rsidRDefault="00145562" w:rsidP="005A5780">
      <w:pPr>
        <w:spacing w:before="0" w:beforeAutospacing="0"/>
        <w:rPr>
          <w:rFonts w:ascii="Times New Roman" w:hAnsi="Times New Roman"/>
          <w:sz w:val="24"/>
        </w:rPr>
      </w:pPr>
      <w:bookmarkStart w:id="898" w:name="_Toc64292318"/>
      <w:r w:rsidRPr="00145562">
        <w:rPr>
          <w:rFonts w:ascii="Times New Roman" w:hAnsi="Times New Roman"/>
          <w:sz w:val="24"/>
        </w:rPr>
        <w:br w:type="page"/>
      </w:r>
    </w:p>
    <w:p w14:paraId="3CFFD4B2" w14:textId="3A85DA19" w:rsidR="00145562" w:rsidRPr="00145562" w:rsidRDefault="00601434" w:rsidP="00601434">
      <w:pPr>
        <w:pStyle w:val="Lgende"/>
        <w:jc w:val="center"/>
        <w:rPr>
          <w:sz w:val="21"/>
          <w:szCs w:val="21"/>
        </w:rPr>
      </w:pPr>
      <w:bookmarkStart w:id="899" w:name="_Toc172069269"/>
      <w:bookmarkEnd w:id="898"/>
      <w:r>
        <w:t xml:space="preserve">Figure </w:t>
      </w:r>
      <w:r>
        <w:fldChar w:fldCharType="begin"/>
      </w:r>
      <w:r>
        <w:instrText xml:space="preserve"> SEQ Figure \* ARABIC </w:instrText>
      </w:r>
      <w:r>
        <w:fldChar w:fldCharType="separate"/>
      </w:r>
      <w:r w:rsidR="005C6B4A">
        <w:rPr>
          <w:noProof/>
        </w:rPr>
        <w:t>11</w:t>
      </w:r>
      <w:r>
        <w:fldChar w:fldCharType="end"/>
      </w:r>
      <w:r>
        <w:t xml:space="preserve">. </w:t>
      </w:r>
      <w:r w:rsidRPr="00271578">
        <w:t>Schéma de collaboration des points focaux des Communes concernées par le Projet KIN ELENDA</w:t>
      </w:r>
      <w:bookmarkEnd w:id="899"/>
    </w:p>
    <w:p w14:paraId="3D8F79B8" w14:textId="1ABE513B" w:rsidR="00145562" w:rsidRPr="00145562" w:rsidRDefault="00601434" w:rsidP="005A5780">
      <w:pPr>
        <w:spacing w:before="0" w:beforeAutospacing="0"/>
        <w:rPr>
          <w:rFonts w:ascii="Times New Roman" w:hAnsi="Times New Roman"/>
          <w:b/>
          <w:i/>
          <w:sz w:val="21"/>
          <w:szCs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595776" behindDoc="0" locked="0" layoutInCell="1" allowOverlap="1" wp14:anchorId="59545C95" wp14:editId="03E87834">
                <wp:simplePos x="0" y="0"/>
                <wp:positionH relativeFrom="column">
                  <wp:posOffset>1625545</wp:posOffset>
                </wp:positionH>
                <wp:positionV relativeFrom="paragraph">
                  <wp:posOffset>104416</wp:posOffset>
                </wp:positionV>
                <wp:extent cx="3170555" cy="824948"/>
                <wp:effectExtent l="19050" t="19050" r="29845" b="51435"/>
                <wp:wrapNone/>
                <wp:docPr id="55"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555" cy="824948"/>
                        </a:xfrm>
                        <a:prstGeom prst="roundRect">
                          <a:avLst>
                            <a:gd name="adj" fmla="val 16667"/>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14:paraId="6DEB8C2A" w14:textId="77777777" w:rsidR="008625A6" w:rsidRDefault="008625A6" w:rsidP="00145562">
                            <w:pPr>
                              <w:jc w:val="center"/>
                              <w:rPr>
                                <w:b/>
                              </w:rPr>
                            </w:pPr>
                            <w:r>
                              <w:rPr>
                                <w:b/>
                              </w:rPr>
                              <w:t>Sous-commission de VBG du MGP : CI, ONG spécialisée, Pts focaux VBG (CEPO, UCM, INPP, CDUK) Mission de contrôle, entreprise.</w:t>
                            </w:r>
                          </w:p>
                          <w:p w14:paraId="006D0BF7" w14:textId="77777777" w:rsidR="008625A6" w:rsidRPr="00FC685E" w:rsidRDefault="008625A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45C95" id="Rectangle: Rounded Corners 55" o:spid="_x0000_s1072" style="position:absolute;margin-left:128pt;margin-top:8.2pt;width:249.65pt;height:64.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" fillcolor="#ed7d31" strokecolor="#f2f2f2" strokeweight="3pt">
                <v:shadow on="t" color="#843c0c" opacity=".5" offset="1pt"/>
                <v:textbox>
                  <w:txbxContent>
                    <w:p w14:paraId="6DEB8C2A" w14:textId="77777777" w:rsidR="008625A6" w:rsidRDefault="008625A6" w:rsidP="00145562">
                      <w:pPr>
                        <w:jc w:val="center"/>
                        <w:rPr>
                          <w:b/>
                        </w:rPr>
                      </w:pPr>
                      <w:r>
                        <w:rPr>
                          <w:b/>
                        </w:rPr>
                        <w:t>Sous-commission de VBG du MGP : CI, ONG spécialisée, Pts focaux VBG (CEPO, UCM, INPP, CDUK) Mission de contrôle, entreprise.</w:t>
                      </w:r>
                    </w:p>
                    <w:p w14:paraId="006D0BF7" w14:textId="77777777" w:rsidR="008625A6" w:rsidRPr="00FC685E" w:rsidRDefault="008625A6" w:rsidP="00145562">
                      <w:pPr>
                        <w:jc w:val="center"/>
                        <w:rPr>
                          <w:b/>
                        </w:rPr>
                      </w:pPr>
                    </w:p>
                  </w:txbxContent>
                </v:textbox>
              </v:roundrect>
            </w:pict>
          </mc:Fallback>
        </mc:AlternateContent>
      </w:r>
    </w:p>
    <w:p w14:paraId="443D6581" w14:textId="7C63C660" w:rsidR="00145562" w:rsidRPr="00145562" w:rsidRDefault="00145562" w:rsidP="005A5780">
      <w:pPr>
        <w:spacing w:before="0" w:beforeAutospacing="0"/>
        <w:rPr>
          <w:rFonts w:ascii="Times New Roman" w:hAnsi="Times New Roman"/>
          <w:b/>
          <w:i/>
          <w:sz w:val="24"/>
        </w:rPr>
      </w:pPr>
    </w:p>
    <w:p w14:paraId="026BE1A8" w14:textId="77777777" w:rsidR="00145562" w:rsidRPr="00145562" w:rsidRDefault="00145562" w:rsidP="005A5780">
      <w:pPr>
        <w:spacing w:before="0" w:beforeAutospacing="0" w:line="276" w:lineRule="auto"/>
        <w:jc w:val="center"/>
        <w:rPr>
          <w:rFonts w:ascii="Times New Roman" w:hAnsi="Times New Roman"/>
          <w:b/>
          <w:sz w:val="21"/>
          <w:szCs w:val="22"/>
        </w:rPr>
      </w:pPr>
    </w:p>
    <w:p w14:paraId="7FBC8AB2" w14:textId="77777777" w:rsidR="00145562" w:rsidRPr="00145562" w:rsidRDefault="00145562" w:rsidP="005A5780">
      <w:pPr>
        <w:spacing w:before="0" w:beforeAutospacing="0" w:line="276" w:lineRule="auto"/>
        <w:jc w:val="both"/>
        <w:rPr>
          <w:rFonts w:ascii="Times New Roman" w:hAnsi="Times New Roman"/>
          <w:sz w:val="21"/>
          <w:szCs w:val="22"/>
        </w:rPr>
      </w:pPr>
    </w:p>
    <w:p w14:paraId="7F21D65C" w14:textId="77777777" w:rsidR="00145562" w:rsidRPr="00145562" w:rsidRDefault="00145562" w:rsidP="005A5780">
      <w:pPr>
        <w:spacing w:before="0" w:beforeAutospacing="0" w:line="276" w:lineRule="auto"/>
        <w:jc w:val="both"/>
        <w:rPr>
          <w:rFonts w:ascii="Times New Roman" w:hAnsi="Times New Roman"/>
          <w:sz w:val="21"/>
          <w:szCs w:val="22"/>
        </w:rPr>
      </w:pPr>
    </w:p>
    <w:p w14:paraId="50297664" w14:textId="77777777" w:rsidR="00145562" w:rsidRPr="00145562" w:rsidRDefault="00145562"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14208" behindDoc="0" locked="0" layoutInCell="1" allowOverlap="1" wp14:anchorId="3DCFBC47" wp14:editId="0858188B">
                <wp:simplePos x="0" y="0"/>
                <wp:positionH relativeFrom="column">
                  <wp:posOffset>2962910</wp:posOffset>
                </wp:positionH>
                <wp:positionV relativeFrom="paragraph">
                  <wp:posOffset>85725</wp:posOffset>
                </wp:positionV>
                <wp:extent cx="542925" cy="571500"/>
                <wp:effectExtent l="19050" t="19050" r="28575" b="19050"/>
                <wp:wrapNone/>
                <wp:docPr id="54" name="Arrow: Up-Dow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71500"/>
                        </a:xfrm>
                        <a:prstGeom prst="upDownArrow">
                          <a:avLst/>
                        </a:prstGeom>
                        <a:solidFill>
                          <a:srgbClr val="4472C4"/>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4D49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4" o:spid="_x0000_s1026" type="#_x0000_t70" style="position:absolute;margin-left:233.3pt;margin-top:6.75pt;width:42.75pt;height: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" adj=",10260" fillcolor="#4472c4" strokecolor="#e7e6e6" strokeweight="1pt">
                <v:path arrowok="t"/>
              </v:shape>
            </w:pict>
          </mc:Fallback>
        </mc:AlternateContent>
      </w:r>
    </w:p>
    <w:p w14:paraId="61AFB49D"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2CB0E685"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19883CFB" w14:textId="73D0FB1E" w:rsidR="00145562" w:rsidRPr="00145562" w:rsidRDefault="00601434"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01920" behindDoc="0" locked="0" layoutInCell="1" allowOverlap="1" wp14:anchorId="168A1B67" wp14:editId="36B24212">
                <wp:simplePos x="0" y="0"/>
                <wp:positionH relativeFrom="margin">
                  <wp:posOffset>1684655</wp:posOffset>
                </wp:positionH>
                <wp:positionV relativeFrom="paragraph">
                  <wp:posOffset>108723</wp:posOffset>
                </wp:positionV>
                <wp:extent cx="3133725" cy="675861"/>
                <wp:effectExtent l="19050" t="19050" r="47625" b="48260"/>
                <wp:wrapNone/>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675861"/>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7270BB00" w14:textId="77777777" w:rsidR="008625A6" w:rsidRPr="00FC685E" w:rsidRDefault="008625A6" w:rsidP="00145562">
                            <w:pPr>
                              <w:jc w:val="center"/>
                              <w:rPr>
                                <w:b/>
                              </w:rPr>
                            </w:pPr>
                            <w:r>
                              <w:rPr>
                                <w:b/>
                              </w:rPr>
                              <w:t>ONG SPECIALISEE VBG coordonne les synergies des points focaux communautaires suivant un protocole signé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A1B67" id="Rectangle: Rounded Corners 53" o:spid="_x0000_s1073" style="position:absolute;left:0;text-align:left;margin-left:132.65pt;margin-top:8.55pt;width:246.75pt;height:53.2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" fillcolor="#70ad47" strokecolor="#f2f2f2" strokeweight="3pt">
                <v:shadow on="t" color="#385723" opacity=".5" offset="1pt"/>
                <v:textbox>
                  <w:txbxContent>
                    <w:p w14:paraId="7270BB00" w14:textId="77777777" w:rsidR="008625A6" w:rsidRPr="00FC685E" w:rsidRDefault="008625A6" w:rsidP="00145562">
                      <w:pPr>
                        <w:jc w:val="center"/>
                        <w:rPr>
                          <w:b/>
                        </w:rPr>
                      </w:pPr>
                      <w:r>
                        <w:rPr>
                          <w:b/>
                        </w:rPr>
                        <w:t>ONG SPECIALISEE VBG coordonne les synergies des points focaux communautaires suivant un protocole signé</w:t>
                      </w:r>
                    </w:p>
                  </w:txbxContent>
                </v:textbox>
                <w10:wrap anchorx="margin"/>
              </v:roundrect>
            </w:pict>
          </mc:Fallback>
        </mc:AlternateContent>
      </w:r>
      <w:r w:rsidR="00145562" w:rsidRPr="00145562">
        <w:rPr>
          <w:rFonts w:ascii="Times New Roman" w:hAnsi="Times New Roman"/>
          <w:sz w:val="21"/>
        </w:rPr>
        <w:t xml:space="preserve">                                                                                     </w:t>
      </w:r>
    </w:p>
    <w:p w14:paraId="1A9839A9" w14:textId="13670FAC" w:rsidR="00145562" w:rsidRPr="00145562" w:rsidRDefault="00145562" w:rsidP="005A5780">
      <w:pPr>
        <w:spacing w:before="0" w:beforeAutospacing="0" w:line="276" w:lineRule="auto"/>
        <w:ind w:left="720"/>
        <w:contextualSpacing/>
        <w:jc w:val="both"/>
        <w:rPr>
          <w:rFonts w:ascii="Times New Roman" w:hAnsi="Times New Roman"/>
          <w:sz w:val="21"/>
        </w:rPr>
      </w:pPr>
    </w:p>
    <w:p w14:paraId="5CE8BF04" w14:textId="3B9202A0" w:rsidR="00145562" w:rsidRPr="00145562" w:rsidRDefault="00145562" w:rsidP="005A5780">
      <w:pPr>
        <w:spacing w:before="0" w:beforeAutospacing="0" w:line="276" w:lineRule="auto"/>
        <w:ind w:left="720"/>
        <w:contextualSpacing/>
        <w:jc w:val="both"/>
        <w:rPr>
          <w:rFonts w:ascii="Times New Roman" w:hAnsi="Times New Roman"/>
          <w:sz w:val="21"/>
        </w:rPr>
      </w:pPr>
    </w:p>
    <w:p w14:paraId="67F4E640" w14:textId="6B7B9AC6" w:rsidR="00145562" w:rsidRPr="00145562" w:rsidRDefault="00601434"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81792" behindDoc="0" locked="0" layoutInCell="1" allowOverlap="1" wp14:anchorId="6DAF5CEC" wp14:editId="6F9D8181">
                <wp:simplePos x="0" y="0"/>
                <wp:positionH relativeFrom="column">
                  <wp:posOffset>25814</wp:posOffset>
                </wp:positionH>
                <wp:positionV relativeFrom="paragraph">
                  <wp:posOffset>85090</wp:posOffset>
                </wp:positionV>
                <wp:extent cx="609600" cy="4030980"/>
                <wp:effectExtent l="0" t="19050" r="38100" b="26670"/>
                <wp:wrapNone/>
                <wp:docPr id="52" name="Arrow: Ben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403098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9CDED3" id="Arrow: Bent 52" o:spid="_x0000_s1026" style="position:absolute;margin-left:2.05pt;margin-top:6.7pt;width:48pt;height:3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9600,403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" path="m,4030980l,342900c,195606,119406,76200,266700,76200r190500,l457200,,609600,152400,457200,304800r,-76200l266700,228600v-63126,,-114300,51174,-114300,114300l152400,4030980,,4030980xe" fillcolor="#5b9bd5" strokecolor="#41719c" strokeweight="1pt">
                <v:stroke joinstyle="miter"/>
                <v:path arrowok="t" o:connecttype="custom" o:connectlocs="0,4030980;0,342900;266700,76200;457200,76200;457200,0;609600,152400;457200,304800;457200,228600;266700,228600;152400,342900;152400,4030980;0,4030980" o:connectangles="0,0,0,0,0,0,0,0,0,0,0,0"/>
              </v:shape>
            </w:pict>
          </mc:Fallback>
        </mc:AlternateContent>
      </w:r>
    </w:p>
    <w:p w14:paraId="3932115F" w14:textId="77777777" w:rsidR="00145562" w:rsidRPr="00145562" w:rsidRDefault="00145562"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38784" behindDoc="0" locked="0" layoutInCell="1" allowOverlap="1" wp14:anchorId="623D3897" wp14:editId="087E3152">
                <wp:simplePos x="0" y="0"/>
                <wp:positionH relativeFrom="column">
                  <wp:posOffset>2996151</wp:posOffset>
                </wp:positionH>
                <wp:positionV relativeFrom="paragraph">
                  <wp:posOffset>57150</wp:posOffset>
                </wp:positionV>
                <wp:extent cx="542925" cy="586408"/>
                <wp:effectExtent l="19050" t="19050" r="47625" b="42545"/>
                <wp:wrapNone/>
                <wp:docPr id="51" name="Arrow: Up-Dow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86408"/>
                        </a:xfrm>
                        <a:prstGeom prst="upDownArrow">
                          <a:avLst/>
                        </a:prstGeom>
                        <a:solidFill>
                          <a:srgbClr val="4472C4"/>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0C2D" id="Arrow: Up-Down 51" o:spid="_x0000_s1026" type="#_x0000_t70" style="position:absolute;margin-left:235.9pt;margin-top:4.5pt;width:42.75pt;height:46.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" adj=",9999" fillcolor="#4472c4" strokecolor="#e7e6e6" strokeweight="1pt">
                <v:path arrowok="t"/>
              </v:shape>
            </w:pict>
          </mc:Fallback>
        </mc:AlternateContent>
      </w:r>
      <w:r w:rsidRPr="00145562">
        <w:rPr>
          <w:rFonts w:ascii="Times New Roman" w:hAnsi="Times New Roman"/>
          <w:sz w:val="21"/>
        </w:rPr>
        <w:t xml:space="preserve">                                                                   </w:t>
      </w:r>
    </w:p>
    <w:p w14:paraId="50D14779"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07AFBE42" w14:textId="77777777" w:rsidR="00145562" w:rsidRPr="00145562" w:rsidRDefault="00145562" w:rsidP="005A5780">
      <w:pPr>
        <w:spacing w:before="0" w:beforeAutospacing="0" w:line="276" w:lineRule="auto"/>
        <w:contextualSpacing/>
        <w:jc w:val="both"/>
        <w:rPr>
          <w:rFonts w:ascii="Times New Roman" w:hAnsi="Times New Roman"/>
          <w:sz w:val="21"/>
        </w:rPr>
      </w:pPr>
    </w:p>
    <w:p w14:paraId="7C22A085" w14:textId="40C5E87C" w:rsidR="00145562" w:rsidRPr="00145562" w:rsidRDefault="00601434"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44928" behindDoc="0" locked="0" layoutInCell="1" allowOverlap="1" wp14:anchorId="5CC58C54" wp14:editId="6C36C937">
                <wp:simplePos x="0" y="0"/>
                <wp:positionH relativeFrom="page">
                  <wp:posOffset>933864</wp:posOffset>
                </wp:positionH>
                <wp:positionV relativeFrom="paragraph">
                  <wp:posOffset>113030</wp:posOffset>
                </wp:positionV>
                <wp:extent cx="6516000" cy="45720"/>
                <wp:effectExtent l="0" t="0" r="0" b="11430"/>
                <wp:wrapNone/>
                <wp:docPr id="50" name="Minus Sig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16000" cy="45720"/>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2A791E" id="Minus Sign 50" o:spid="_x0000_s1026" style="position:absolute;margin-left:73.55pt;margin-top:8.9pt;width:513.05pt;height:3.6pt;flip:y;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coordsize="65160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" path="m863696,17483r4788608,l5652304,28237r-4788608,l863696,17483xe" fillcolor="#5b9bd5" strokecolor="#41719c" strokeweight="1pt">
                <v:stroke joinstyle="miter"/>
                <v:path arrowok="t" o:connecttype="custom" o:connectlocs="863696,17483;5652304,17483;5652304,28237;863696,28237;863696,17483" o:connectangles="0,0,0,0,0"/>
                <w10:wrap anchorx="page"/>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669504" behindDoc="0" locked="0" layoutInCell="1" allowOverlap="1" wp14:anchorId="491F0062" wp14:editId="0CD22630">
                <wp:simplePos x="0" y="0"/>
                <wp:positionH relativeFrom="margin">
                  <wp:posOffset>5554345</wp:posOffset>
                </wp:positionH>
                <wp:positionV relativeFrom="paragraph">
                  <wp:posOffset>155354</wp:posOffset>
                </wp:positionV>
                <wp:extent cx="563880" cy="403860"/>
                <wp:effectExtent l="38100" t="19050" r="26670" b="1524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8CA9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8" o:spid="_x0000_s1026" type="#_x0000_t68" style="position:absolute;margin-left:437.35pt;margin-top:12.25pt;width:44.4pt;height:3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" adj="10800" fillcolor="#5b9bd5" strokecolor="#41719c" strokeweight="1pt">
                <v:path arrowok="t"/>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663360" behindDoc="0" locked="0" layoutInCell="1" allowOverlap="1" wp14:anchorId="55DFD054" wp14:editId="750FC5CB">
                <wp:simplePos x="0" y="0"/>
                <wp:positionH relativeFrom="margin">
                  <wp:posOffset>4040505</wp:posOffset>
                </wp:positionH>
                <wp:positionV relativeFrom="paragraph">
                  <wp:posOffset>132494</wp:posOffset>
                </wp:positionV>
                <wp:extent cx="563880" cy="403860"/>
                <wp:effectExtent l="38100" t="19050" r="26670" b="1524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8204" id="Arrow: Up 47" o:spid="_x0000_s1026" type="#_x0000_t68" style="position:absolute;margin-left:318.15pt;margin-top:10.45pt;width:44.4pt;height:3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" adj="10800" fillcolor="#5b9bd5" strokecolor="#41719c" strokeweight="1pt">
                <v:path arrowok="t"/>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657216" behindDoc="0" locked="0" layoutInCell="1" allowOverlap="1" wp14:anchorId="1217822F" wp14:editId="7923EC16">
                <wp:simplePos x="0" y="0"/>
                <wp:positionH relativeFrom="margin">
                  <wp:posOffset>2406015</wp:posOffset>
                </wp:positionH>
                <wp:positionV relativeFrom="paragraph">
                  <wp:posOffset>155989</wp:posOffset>
                </wp:positionV>
                <wp:extent cx="563880" cy="403860"/>
                <wp:effectExtent l="38100" t="19050" r="26670" b="1524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EB9AD" id="Arrow: Up 46" o:spid="_x0000_s1026" type="#_x0000_t68" style="position:absolute;margin-left:189.45pt;margin-top:12.3pt;width:44.4pt;height:3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" adj="10800" fillcolor="#5b9bd5" strokecolor="#41719c" strokeweight="1pt">
                <v:path arrowok="t"/>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651072" behindDoc="0" locked="0" layoutInCell="1" allowOverlap="1" wp14:anchorId="5E43C729" wp14:editId="72250532">
                <wp:simplePos x="0" y="0"/>
                <wp:positionH relativeFrom="margin">
                  <wp:posOffset>829724</wp:posOffset>
                </wp:positionH>
                <wp:positionV relativeFrom="paragraph">
                  <wp:posOffset>147955</wp:posOffset>
                </wp:positionV>
                <wp:extent cx="563880" cy="403860"/>
                <wp:effectExtent l="38100" t="19050" r="26670" b="1524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3984D" id="Arrow: Up 49" o:spid="_x0000_s1026" type="#_x0000_t68" style="position:absolute;margin-left:65.35pt;margin-top:11.65pt;width:44.4pt;height:31.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" adj="10800" fillcolor="#5b9bd5" strokecolor="#41719c" strokeweight="1pt">
                <v:path arrowok="t"/>
                <w10:wrap anchorx="margin"/>
              </v:shape>
            </w:pict>
          </mc:Fallback>
        </mc:AlternateContent>
      </w:r>
    </w:p>
    <w:p w14:paraId="57751782" w14:textId="0929CCF9" w:rsidR="00145562" w:rsidRPr="00145562" w:rsidRDefault="00145562" w:rsidP="005A5780">
      <w:pPr>
        <w:spacing w:before="0" w:beforeAutospacing="0" w:line="276" w:lineRule="auto"/>
        <w:ind w:left="720"/>
        <w:contextualSpacing/>
        <w:jc w:val="both"/>
        <w:rPr>
          <w:rFonts w:ascii="Times New Roman" w:hAnsi="Times New Roman"/>
          <w:sz w:val="21"/>
        </w:rPr>
      </w:pPr>
    </w:p>
    <w:p w14:paraId="4213C68B" w14:textId="39B014AC" w:rsidR="00145562" w:rsidRPr="00145562" w:rsidRDefault="00145562" w:rsidP="005A5780">
      <w:pPr>
        <w:spacing w:before="0" w:beforeAutospacing="0" w:line="276" w:lineRule="auto"/>
        <w:ind w:left="720"/>
        <w:contextualSpacing/>
        <w:jc w:val="both"/>
        <w:rPr>
          <w:rFonts w:ascii="Times New Roman" w:hAnsi="Times New Roman"/>
          <w:sz w:val="21"/>
        </w:rPr>
      </w:pPr>
    </w:p>
    <w:p w14:paraId="0BB4A70E" w14:textId="68BED362" w:rsidR="00145562" w:rsidRPr="00145562" w:rsidRDefault="00601434"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32640" behindDoc="0" locked="0" layoutInCell="1" allowOverlap="1" wp14:anchorId="465C73E9" wp14:editId="11453D16">
                <wp:simplePos x="0" y="0"/>
                <wp:positionH relativeFrom="column">
                  <wp:posOffset>3649566</wp:posOffset>
                </wp:positionH>
                <wp:positionV relativeFrom="paragraph">
                  <wp:posOffset>5080</wp:posOffset>
                </wp:positionV>
                <wp:extent cx="1337310" cy="2628900"/>
                <wp:effectExtent l="19050" t="19050" r="34290" b="57150"/>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2628900"/>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3F59EDE5" w14:textId="77777777" w:rsidR="008625A6" w:rsidRPr="00FC685E" w:rsidRDefault="008625A6" w:rsidP="00145562">
                            <w:pPr>
                              <w:jc w:val="center"/>
                              <w:rPr>
                                <w:b/>
                              </w:rPr>
                            </w:pPr>
                            <w:r>
                              <w:rPr>
                                <w:b/>
                              </w:rPr>
                              <w:t>Synergie des points focaux de la commune de Kisenso :</w:t>
                            </w:r>
                            <w:r w:rsidRPr="00227473">
                              <w:rPr>
                                <w:b/>
                              </w:rPr>
                              <w:t xml:space="preserve"> </w:t>
                            </w:r>
                            <w:r>
                              <w:rPr>
                                <w:b/>
                              </w:rPr>
                              <w:t>OBC,</w:t>
                            </w:r>
                            <w:r w:rsidRPr="00227473">
                              <w:rPr>
                                <w:b/>
                              </w:rPr>
                              <w:t xml:space="preserve"> association des femmes, d’un centre de santé ou FOSA, d’une clinique juridique, d’une ONG de prise en charge psychosociale, etc</w:t>
                            </w:r>
                            <w:r>
                              <w:rPr>
                                <w:b/>
                              </w:rPr>
                              <w:t xml:space="preserve">. </w:t>
                            </w:r>
                          </w:p>
                          <w:p w14:paraId="7808490C" w14:textId="77777777" w:rsidR="008625A6" w:rsidRPr="00FC685E" w:rsidRDefault="008625A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C73E9" id="Rectangle: Rounded Corners 43" o:spid="_x0000_s1074" style="position:absolute;left:0;text-align:left;margin-left:287.35pt;margin-top:.4pt;width:105.3pt;height:20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" fillcolor="#70ad47" strokecolor="#f2f2f2" strokeweight="3pt">
                <v:shadow on="t" color="#385723" opacity=".5" offset="1pt"/>
                <v:textbox>
                  <w:txbxContent>
                    <w:p w14:paraId="3F59EDE5" w14:textId="77777777" w:rsidR="008625A6" w:rsidRPr="00FC685E" w:rsidRDefault="008625A6" w:rsidP="00145562">
                      <w:pPr>
                        <w:jc w:val="center"/>
                        <w:rPr>
                          <w:b/>
                        </w:rPr>
                      </w:pPr>
                      <w:r>
                        <w:rPr>
                          <w:b/>
                        </w:rPr>
                        <w:t>Synergie des points focaux de la commune de Kisenso :</w:t>
                      </w:r>
                      <w:r w:rsidRPr="00227473">
                        <w:rPr>
                          <w:b/>
                        </w:rPr>
                        <w:t xml:space="preserve"> </w:t>
                      </w:r>
                      <w:r>
                        <w:rPr>
                          <w:b/>
                        </w:rPr>
                        <w:t>OBC,</w:t>
                      </w:r>
                      <w:r w:rsidRPr="00227473">
                        <w:rPr>
                          <w:b/>
                        </w:rPr>
                        <w:t xml:space="preserve"> association des femmes, d’un centre de santé ou FOSA, d’une clinique juridique, d’une ONG de prise en charge psychosociale, etc</w:t>
                      </w:r>
                      <w:r>
                        <w:rPr>
                          <w:b/>
                        </w:rPr>
                        <w:t xml:space="preserve">. </w:t>
                      </w:r>
                    </w:p>
                    <w:p w14:paraId="7808490C" w14:textId="77777777" w:rsidR="008625A6" w:rsidRPr="00FC685E" w:rsidRDefault="008625A6" w:rsidP="00145562">
                      <w:pPr>
                        <w:jc w:val="center"/>
                        <w:rPr>
                          <w:b/>
                        </w:rPr>
                      </w:pPr>
                    </w:p>
                  </w:txbxContent>
                </v:textbox>
              </v:roundrec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620352" behindDoc="0" locked="0" layoutInCell="1" allowOverlap="1" wp14:anchorId="5C8B02B0" wp14:editId="28453A74">
                <wp:simplePos x="0" y="0"/>
                <wp:positionH relativeFrom="column">
                  <wp:posOffset>2016539</wp:posOffset>
                </wp:positionH>
                <wp:positionV relativeFrom="paragraph">
                  <wp:posOffset>24765</wp:posOffset>
                </wp:positionV>
                <wp:extent cx="1383665" cy="2657475"/>
                <wp:effectExtent l="19050" t="19050" r="45085" b="6667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265747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70E74FE9" w14:textId="77777777" w:rsidR="008625A6" w:rsidRPr="00FC685E" w:rsidRDefault="008625A6" w:rsidP="00145562">
                            <w:pPr>
                              <w:jc w:val="center"/>
                              <w:rPr>
                                <w:b/>
                              </w:rPr>
                            </w:pPr>
                            <w:r>
                              <w:rPr>
                                <w:b/>
                              </w:rPr>
                              <w:t>Synergie des points focaux de la commune de Lemba : OBC,</w:t>
                            </w:r>
                            <w:r w:rsidRPr="00227473">
                              <w:rPr>
                                <w:b/>
                              </w:rPr>
                              <w:t xml:space="preserve"> association des femmes, d’un centre de santé ou FOSA, d’une clinique juridique, d’une ONG de prise en charge psychosociale, etc</w:t>
                            </w:r>
                            <w:r>
                              <w:rPr>
                                <w:b/>
                              </w:rPr>
                              <w:t>.</w:t>
                            </w:r>
                          </w:p>
                          <w:p w14:paraId="74F195E7" w14:textId="77777777" w:rsidR="008625A6" w:rsidRPr="00FC685E" w:rsidRDefault="008625A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B02B0" id="Rectangle: Rounded Corners 42" o:spid="_x0000_s1075" style="position:absolute;left:0;text-align:left;margin-left:158.8pt;margin-top:1.95pt;width:108.95pt;height:209.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" fillcolor="#70ad47" strokecolor="#f2f2f2" strokeweight="3pt">
                <v:shadow on="t" color="#385723" opacity=".5" offset="1pt"/>
                <v:textbox>
                  <w:txbxContent>
                    <w:p w14:paraId="70E74FE9" w14:textId="77777777" w:rsidR="008625A6" w:rsidRPr="00FC685E" w:rsidRDefault="008625A6" w:rsidP="00145562">
                      <w:pPr>
                        <w:jc w:val="center"/>
                        <w:rPr>
                          <w:b/>
                        </w:rPr>
                      </w:pPr>
                      <w:r>
                        <w:rPr>
                          <w:b/>
                        </w:rPr>
                        <w:t>Synergie des points focaux de la commune de Lemba : OBC,</w:t>
                      </w:r>
                      <w:r w:rsidRPr="00227473">
                        <w:rPr>
                          <w:b/>
                        </w:rPr>
                        <w:t xml:space="preserve"> association des femmes, d’un centre de santé ou FOSA, d’une clinique juridique, d’une ONG de prise en charge psychosociale, etc</w:t>
                      </w:r>
                      <w:r>
                        <w:rPr>
                          <w:b/>
                        </w:rPr>
                        <w:t>.</w:t>
                      </w:r>
                    </w:p>
                    <w:p w14:paraId="74F195E7" w14:textId="77777777" w:rsidR="008625A6" w:rsidRPr="00FC685E" w:rsidRDefault="008625A6" w:rsidP="00145562">
                      <w:pPr>
                        <w:jc w:val="center"/>
                        <w:rPr>
                          <w:b/>
                        </w:rPr>
                      </w:pPr>
                    </w:p>
                  </w:txbxContent>
                </v:textbox>
              </v:roundrec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626496" behindDoc="0" locked="0" layoutInCell="1" allowOverlap="1" wp14:anchorId="6DDCC04A" wp14:editId="02E0363B">
                <wp:simplePos x="0" y="0"/>
                <wp:positionH relativeFrom="column">
                  <wp:posOffset>422938</wp:posOffset>
                </wp:positionH>
                <wp:positionV relativeFrom="paragraph">
                  <wp:posOffset>24792</wp:posOffset>
                </wp:positionV>
                <wp:extent cx="1385846" cy="2649855"/>
                <wp:effectExtent l="19050" t="19050" r="43180" b="55245"/>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846" cy="264985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69C2D8A6" w14:textId="77777777" w:rsidR="008625A6" w:rsidRPr="00FC685E" w:rsidRDefault="008625A6" w:rsidP="00145562">
                            <w:pPr>
                              <w:jc w:val="center"/>
                              <w:rPr>
                                <w:b/>
                              </w:rPr>
                            </w:pPr>
                            <w:r>
                              <w:rPr>
                                <w:b/>
                              </w:rPr>
                              <w:t>Synergie des points focaux communautaires de la commune de Matete : OBC,</w:t>
                            </w:r>
                            <w:r w:rsidRPr="00227473">
                              <w:rPr>
                                <w:b/>
                              </w:rPr>
                              <w:t xml:space="preserve"> association des femmes, d’un centre de santé ou FOSA, d’une clinique juridique, d’une ONG de prise en charge psychosociale, etc</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CC04A" id="Rectangle: Rounded Corners 45" o:spid="_x0000_s1076" style="position:absolute;left:0;text-align:left;margin-left:33.3pt;margin-top:1.95pt;width:109.1pt;height:208.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" fillcolor="#70ad47" strokecolor="#f2f2f2" strokeweight="3pt">
                <v:shadow on="t" color="#385723" opacity=".5" offset="1pt"/>
                <v:textbox>
                  <w:txbxContent>
                    <w:p w14:paraId="69C2D8A6" w14:textId="77777777" w:rsidR="008625A6" w:rsidRPr="00FC685E" w:rsidRDefault="008625A6" w:rsidP="00145562">
                      <w:pPr>
                        <w:jc w:val="center"/>
                        <w:rPr>
                          <w:b/>
                        </w:rPr>
                      </w:pPr>
                      <w:r>
                        <w:rPr>
                          <w:b/>
                        </w:rPr>
                        <w:t>Synergie des points focaux communautaires de la commune de Matete : OBC,</w:t>
                      </w:r>
                      <w:r w:rsidRPr="00227473">
                        <w:rPr>
                          <w:b/>
                        </w:rPr>
                        <w:t xml:space="preserve"> association des femmes, d’un centre de santé ou FOSA, d’une clinique juridique, d’une ONG de prise en charge psychosociale, etc</w:t>
                      </w:r>
                      <w:r>
                        <w:rPr>
                          <w:b/>
                        </w:rPr>
                        <w:t>.</w:t>
                      </w:r>
                    </w:p>
                  </w:txbxContent>
                </v:textbox>
              </v:roundrect>
            </w:pict>
          </mc:Fallback>
        </mc:AlternateContent>
      </w:r>
      <w:r w:rsidR="00145562" w:rsidRPr="00145562">
        <w:rPr>
          <w:rFonts w:ascii="Times New Roman" w:hAnsi="Times New Roman"/>
          <w:noProof/>
          <w:sz w:val="21"/>
          <w:szCs w:val="22"/>
          <w:lang w:val="fr-CA" w:eastAsia="fr-CA"/>
        </w:rPr>
        <mc:AlternateContent>
          <mc:Choice Requires="wps">
            <w:drawing>
              <wp:anchor distT="0" distB="0" distL="114300" distR="114300" simplePos="0" relativeHeight="251608064" behindDoc="0" locked="0" layoutInCell="1" allowOverlap="1" wp14:anchorId="7D95EF0D" wp14:editId="6E8D30D9">
                <wp:simplePos x="0" y="0"/>
                <wp:positionH relativeFrom="column">
                  <wp:posOffset>5223510</wp:posOffset>
                </wp:positionH>
                <wp:positionV relativeFrom="paragraph">
                  <wp:posOffset>25372</wp:posOffset>
                </wp:positionV>
                <wp:extent cx="1285792" cy="2628900"/>
                <wp:effectExtent l="19050" t="19050" r="29210" b="57150"/>
                <wp:wrapNone/>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792" cy="2628900"/>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72FE4207" w14:textId="77777777" w:rsidR="008625A6" w:rsidRPr="00FC685E" w:rsidRDefault="008625A6" w:rsidP="00145562">
                            <w:pPr>
                              <w:jc w:val="center"/>
                              <w:rPr>
                                <w:b/>
                              </w:rPr>
                            </w:pPr>
                            <w:r>
                              <w:rPr>
                                <w:b/>
                              </w:rPr>
                              <w:t>Synergie des points focaux de la commune de N’djili : OBC,</w:t>
                            </w:r>
                            <w:r w:rsidRPr="00227473">
                              <w:rPr>
                                <w:b/>
                              </w:rPr>
                              <w:t xml:space="preserve"> association des femmes, d’un centre de santé ou FOSA, d’une clinique juridique, d’une ONG de prise en charge psychosociale, etc</w:t>
                            </w:r>
                            <w:r>
                              <w:rPr>
                                <w:b/>
                              </w:rPr>
                              <w:t xml:space="preserve">. </w:t>
                            </w:r>
                          </w:p>
                          <w:p w14:paraId="1F37EBB3" w14:textId="77777777" w:rsidR="008625A6" w:rsidRPr="00FC685E" w:rsidRDefault="008625A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5EF0D" id="Rectangle: Rounded Corners 44" o:spid="_x0000_s1077" style="position:absolute;left:0;text-align:left;margin-left:411.3pt;margin-top:2pt;width:101.25pt;height:20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" fillcolor="#70ad47" strokecolor="#f2f2f2" strokeweight="3pt">
                <v:shadow on="t" color="#385723" opacity=".5" offset="1pt"/>
                <v:textbox>
                  <w:txbxContent>
                    <w:p w14:paraId="72FE4207" w14:textId="77777777" w:rsidR="008625A6" w:rsidRPr="00FC685E" w:rsidRDefault="008625A6" w:rsidP="00145562">
                      <w:pPr>
                        <w:jc w:val="center"/>
                        <w:rPr>
                          <w:b/>
                        </w:rPr>
                      </w:pPr>
                      <w:r>
                        <w:rPr>
                          <w:b/>
                        </w:rPr>
                        <w:t>Synergie des points focaux de la commune de N’djili : OBC,</w:t>
                      </w:r>
                      <w:r w:rsidRPr="00227473">
                        <w:rPr>
                          <w:b/>
                        </w:rPr>
                        <w:t xml:space="preserve"> association des femmes, d’un centre de santé ou FOSA, d’une clinique juridique, d’une ONG de prise en charge psychosociale, etc</w:t>
                      </w:r>
                      <w:r>
                        <w:rPr>
                          <w:b/>
                        </w:rPr>
                        <w:t xml:space="preserve">. </w:t>
                      </w:r>
                    </w:p>
                    <w:p w14:paraId="1F37EBB3" w14:textId="77777777" w:rsidR="008625A6" w:rsidRPr="00FC685E" w:rsidRDefault="008625A6" w:rsidP="00145562">
                      <w:pPr>
                        <w:jc w:val="center"/>
                        <w:rPr>
                          <w:b/>
                        </w:rPr>
                      </w:pPr>
                    </w:p>
                  </w:txbxContent>
                </v:textbox>
              </v:roundrect>
            </w:pict>
          </mc:Fallback>
        </mc:AlternateContent>
      </w:r>
    </w:p>
    <w:p w14:paraId="2C796E6C"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498DF0C3" w14:textId="77777777" w:rsidR="00145562" w:rsidRPr="00145562" w:rsidRDefault="00145562"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sz w:val="21"/>
        </w:rPr>
        <w:t xml:space="preserve">                                                         </w:t>
      </w:r>
    </w:p>
    <w:p w14:paraId="655A4646"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5346D8AD"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5FF3383E"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10C182BC" w14:textId="77777777" w:rsidR="00145562" w:rsidRPr="00145562" w:rsidRDefault="00145562" w:rsidP="005A5780">
      <w:pPr>
        <w:spacing w:before="0" w:beforeAutospacing="0" w:line="276" w:lineRule="auto"/>
        <w:ind w:left="720"/>
        <w:contextualSpacing/>
        <w:jc w:val="both"/>
        <w:rPr>
          <w:rFonts w:ascii="Times New Roman" w:hAnsi="Times New Roman"/>
          <w:sz w:val="21"/>
        </w:rPr>
      </w:pPr>
      <w:r w:rsidRPr="00145562">
        <w:rPr>
          <w:rFonts w:ascii="Times New Roman" w:hAnsi="Times New Roman"/>
          <w:sz w:val="21"/>
        </w:rPr>
        <w:t xml:space="preserve"> </w:t>
      </w:r>
    </w:p>
    <w:p w14:paraId="6AC12276" w14:textId="77777777" w:rsidR="00145562" w:rsidRPr="00145562" w:rsidRDefault="00145562" w:rsidP="005A5780">
      <w:pPr>
        <w:spacing w:before="0" w:beforeAutospacing="0" w:line="276" w:lineRule="auto"/>
        <w:ind w:left="720"/>
        <w:contextualSpacing/>
        <w:jc w:val="both"/>
        <w:rPr>
          <w:rFonts w:ascii="Times New Roman" w:hAnsi="Times New Roman"/>
          <w:sz w:val="21"/>
        </w:rPr>
      </w:pPr>
    </w:p>
    <w:p w14:paraId="0E54039A" w14:textId="77777777" w:rsidR="00145562" w:rsidRPr="00145562" w:rsidRDefault="00145562" w:rsidP="005A5780">
      <w:pPr>
        <w:spacing w:before="0" w:beforeAutospacing="0" w:line="276" w:lineRule="auto"/>
        <w:jc w:val="both"/>
        <w:rPr>
          <w:rFonts w:ascii="Times New Roman" w:hAnsi="Times New Roman"/>
          <w:sz w:val="21"/>
          <w:szCs w:val="22"/>
        </w:rPr>
      </w:pPr>
    </w:p>
    <w:p w14:paraId="481AF2A7" w14:textId="77777777" w:rsidR="00145562" w:rsidRPr="00145562" w:rsidRDefault="00145562" w:rsidP="005A5780">
      <w:pPr>
        <w:spacing w:before="0" w:beforeAutospacing="0" w:line="276" w:lineRule="auto"/>
        <w:jc w:val="both"/>
        <w:rPr>
          <w:rFonts w:ascii="Times New Roman" w:hAnsi="Times New Roman"/>
          <w:sz w:val="21"/>
          <w:szCs w:val="22"/>
        </w:rPr>
      </w:pPr>
    </w:p>
    <w:p w14:paraId="4CDBC3FD" w14:textId="77777777" w:rsidR="00145562" w:rsidRPr="00145562" w:rsidRDefault="00145562" w:rsidP="005A5780">
      <w:pPr>
        <w:spacing w:before="0" w:beforeAutospacing="0" w:line="276" w:lineRule="auto"/>
        <w:jc w:val="both"/>
        <w:rPr>
          <w:rFonts w:ascii="Times New Roman" w:hAnsi="Times New Roman"/>
          <w:sz w:val="21"/>
          <w:szCs w:val="22"/>
        </w:rPr>
      </w:pPr>
    </w:p>
    <w:p w14:paraId="25FA9A27" w14:textId="77777777" w:rsidR="00145562" w:rsidRPr="00145562" w:rsidRDefault="00145562" w:rsidP="005A5780">
      <w:pPr>
        <w:spacing w:before="0" w:beforeAutospacing="0" w:line="276" w:lineRule="auto"/>
        <w:jc w:val="both"/>
        <w:rPr>
          <w:rFonts w:ascii="Times New Roman" w:hAnsi="Times New Roman"/>
          <w:sz w:val="21"/>
          <w:szCs w:val="22"/>
        </w:rPr>
      </w:pPr>
    </w:p>
    <w:p w14:paraId="19F88A76" w14:textId="77777777" w:rsidR="00145562" w:rsidRPr="00145562" w:rsidRDefault="00145562" w:rsidP="005A5780">
      <w:pPr>
        <w:spacing w:before="0" w:beforeAutospacing="0" w:line="276" w:lineRule="auto"/>
        <w:jc w:val="both"/>
        <w:rPr>
          <w:rFonts w:ascii="Times New Roman" w:hAnsi="Times New Roman"/>
          <w:sz w:val="21"/>
          <w:szCs w:val="22"/>
        </w:rPr>
      </w:pPr>
    </w:p>
    <w:p w14:paraId="6EE47E7F" w14:textId="77777777" w:rsidR="00145562" w:rsidRPr="00145562" w:rsidRDefault="00145562" w:rsidP="005A5780">
      <w:pPr>
        <w:spacing w:before="0" w:beforeAutospacing="0" w:line="276" w:lineRule="auto"/>
        <w:jc w:val="both"/>
        <w:rPr>
          <w:rFonts w:ascii="Times New Roman" w:hAnsi="Times New Roman"/>
          <w:sz w:val="21"/>
          <w:szCs w:val="22"/>
        </w:rPr>
      </w:pPr>
    </w:p>
    <w:p w14:paraId="4ED5BFBA" w14:textId="77777777" w:rsidR="00145562" w:rsidRPr="00145562" w:rsidRDefault="00145562" w:rsidP="005A5780">
      <w:pPr>
        <w:spacing w:before="0" w:beforeAutospacing="0" w:line="276" w:lineRule="auto"/>
        <w:contextualSpacing/>
        <w:jc w:val="both"/>
        <w:rPr>
          <w:rFonts w:ascii="Times New Roman" w:hAnsi="Times New Roman"/>
          <w:i/>
          <w:sz w:val="21"/>
          <w:szCs w:val="22"/>
          <w:lang w:eastAsia="en-GB"/>
        </w:rPr>
      </w:pPr>
    </w:p>
    <w:p w14:paraId="79292A7E" w14:textId="77777777" w:rsidR="00145562" w:rsidRPr="00145562" w:rsidRDefault="00145562" w:rsidP="005A5780">
      <w:pPr>
        <w:spacing w:before="0" w:beforeAutospacing="0" w:line="276" w:lineRule="auto"/>
        <w:contextualSpacing/>
        <w:jc w:val="both"/>
        <w:rPr>
          <w:rFonts w:ascii="Times New Roman" w:eastAsia="Calibri" w:hAnsi="Times New Roman"/>
          <w:i/>
          <w:szCs w:val="22"/>
          <w:lang w:eastAsia="en-GB"/>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75648" behindDoc="0" locked="0" layoutInCell="1" allowOverlap="1" wp14:anchorId="12C9A79B" wp14:editId="3997F69C">
                <wp:simplePos x="0" y="0"/>
                <wp:positionH relativeFrom="column">
                  <wp:posOffset>35284</wp:posOffset>
                </wp:positionH>
                <wp:positionV relativeFrom="paragraph">
                  <wp:posOffset>163554</wp:posOffset>
                </wp:positionV>
                <wp:extent cx="2849880" cy="357809"/>
                <wp:effectExtent l="0" t="0" r="26670" b="23495"/>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357809"/>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7310AD49" w14:textId="77777777" w:rsidR="008625A6" w:rsidRPr="00853A69" w:rsidRDefault="008625A6" w:rsidP="00145562">
                            <w:pPr>
                              <w:jc w:val="center"/>
                              <w:rPr>
                                <w:b/>
                              </w:rPr>
                            </w:pPr>
                            <w:r w:rsidRPr="00853A69">
                              <w:rPr>
                                <w:b/>
                              </w:rPr>
                              <w:t xml:space="preserve">Kimbaseke, </w:t>
                            </w:r>
                            <w:r>
                              <w:rPr>
                                <w:b/>
                              </w:rPr>
                              <w:t>M</w:t>
                            </w:r>
                            <w:r w:rsidRPr="00853A69">
                              <w:rPr>
                                <w:b/>
                              </w:rPr>
                              <w:t>ont Ngafula, e</w:t>
                            </w:r>
                            <w:r>
                              <w:rPr>
                                <w:b/>
                              </w:rPr>
                              <w:t>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C9A79B" id="Rectangle: Rounded Corners 41" o:spid="_x0000_s1078" style="position:absolute;left:0;text-align:left;margin-left:2.8pt;margin-top:12.9pt;width:224.4pt;height: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" fillcolor="#70ad47" strokecolor="#507e32" strokeweight="1pt">
                <v:stroke joinstyle="miter"/>
                <v:path arrowok="t"/>
                <v:textbox>
                  <w:txbxContent>
                    <w:p w14:paraId="7310AD49" w14:textId="77777777" w:rsidR="008625A6" w:rsidRPr="00853A69" w:rsidRDefault="008625A6" w:rsidP="00145562">
                      <w:pPr>
                        <w:jc w:val="center"/>
                        <w:rPr>
                          <w:b/>
                        </w:rPr>
                      </w:pPr>
                      <w:r w:rsidRPr="00853A69">
                        <w:rPr>
                          <w:b/>
                        </w:rPr>
                        <w:t xml:space="preserve">Kimbaseke, </w:t>
                      </w:r>
                      <w:r>
                        <w:rPr>
                          <w:b/>
                        </w:rPr>
                        <w:t>M</w:t>
                      </w:r>
                      <w:r w:rsidRPr="00853A69">
                        <w:rPr>
                          <w:b/>
                        </w:rPr>
                        <w:t>ont Ngafula, e</w:t>
                      </w:r>
                      <w:r>
                        <w:rPr>
                          <w:b/>
                        </w:rPr>
                        <w:t>tc.</w:t>
                      </w:r>
                    </w:p>
                  </w:txbxContent>
                </v:textbox>
              </v:roundrect>
            </w:pict>
          </mc:Fallback>
        </mc:AlternateContent>
      </w:r>
    </w:p>
    <w:p w14:paraId="3B502181" w14:textId="77777777" w:rsidR="00145562" w:rsidRPr="00145562" w:rsidRDefault="00145562" w:rsidP="005A5780">
      <w:pPr>
        <w:spacing w:before="0" w:beforeAutospacing="0" w:line="276" w:lineRule="auto"/>
        <w:contextualSpacing/>
        <w:jc w:val="both"/>
        <w:rPr>
          <w:rFonts w:ascii="Times New Roman" w:eastAsia="Calibri" w:hAnsi="Times New Roman"/>
          <w:i/>
          <w:szCs w:val="22"/>
          <w:lang w:eastAsia="en-GB"/>
        </w:rPr>
      </w:pPr>
    </w:p>
    <w:p w14:paraId="0C2223EA" w14:textId="77777777" w:rsidR="00145562" w:rsidRPr="00145562" w:rsidRDefault="00145562" w:rsidP="005A5780">
      <w:pPr>
        <w:spacing w:before="0" w:beforeAutospacing="0" w:line="276" w:lineRule="auto"/>
        <w:contextualSpacing/>
        <w:jc w:val="both"/>
        <w:rPr>
          <w:rFonts w:ascii="Times New Roman" w:hAnsi="Times New Roman"/>
          <w:i/>
          <w:sz w:val="21"/>
          <w:szCs w:val="22"/>
          <w:lang w:eastAsia="en-GB"/>
        </w:rPr>
      </w:pPr>
    </w:p>
    <w:p w14:paraId="14C87784" w14:textId="77777777" w:rsidR="00145562" w:rsidRPr="00145562" w:rsidRDefault="00145562" w:rsidP="005A5780">
      <w:pPr>
        <w:tabs>
          <w:tab w:val="left" w:pos="709"/>
          <w:tab w:val="left" w:pos="1418"/>
          <w:tab w:val="left" w:pos="1701"/>
        </w:tabs>
        <w:spacing w:before="0" w:beforeAutospacing="0" w:line="276" w:lineRule="auto"/>
        <w:ind w:left="720"/>
        <w:contextualSpacing/>
        <w:rPr>
          <w:rFonts w:ascii="Times New Roman" w:hAnsi="Times New Roman"/>
          <w:i/>
          <w:sz w:val="21"/>
          <w:szCs w:val="22"/>
          <w:lang w:eastAsia="en-GB"/>
        </w:rPr>
      </w:pPr>
    </w:p>
    <w:p w14:paraId="2FE36C60" w14:textId="77777777" w:rsidR="00145562" w:rsidRPr="00145562" w:rsidRDefault="00145562" w:rsidP="00336637">
      <w:pPr>
        <w:numPr>
          <w:ilvl w:val="0"/>
          <w:numId w:val="12"/>
        </w:numPr>
        <w:tabs>
          <w:tab w:val="left" w:pos="360"/>
          <w:tab w:val="left" w:pos="1418"/>
          <w:tab w:val="left" w:pos="1701"/>
        </w:tabs>
        <w:spacing w:before="0" w:beforeAutospacing="0" w:line="276" w:lineRule="auto"/>
        <w:ind w:left="426"/>
        <w:contextualSpacing/>
        <w:jc w:val="both"/>
        <w:rPr>
          <w:rFonts w:ascii="Times New Roman" w:hAnsi="Times New Roman"/>
          <w:i/>
          <w:sz w:val="24"/>
          <w:lang w:eastAsia="en-GB"/>
        </w:rPr>
      </w:pPr>
      <w:r w:rsidRPr="00145562">
        <w:rPr>
          <w:rFonts w:ascii="Times New Roman" w:hAnsi="Times New Roman"/>
          <w:i/>
          <w:sz w:val="24"/>
          <w:lang w:eastAsia="en-GB"/>
        </w:rPr>
        <w:t>Communication aux bénéficiaires</w:t>
      </w:r>
    </w:p>
    <w:p w14:paraId="13DC0F2C" w14:textId="77777777" w:rsidR="00145562" w:rsidRPr="00145562" w:rsidRDefault="00145562" w:rsidP="00601434">
      <w:pPr>
        <w:spacing w:before="240" w:beforeAutospacing="0" w:after="240"/>
        <w:jc w:val="both"/>
        <w:rPr>
          <w:rFonts w:ascii="Times New Roman" w:hAnsi="Times New Roman"/>
          <w:sz w:val="24"/>
          <w:lang w:eastAsia="en-GB"/>
        </w:rPr>
      </w:pPr>
      <w:r w:rsidRPr="00145562">
        <w:rPr>
          <w:rFonts w:ascii="Times New Roman" w:hAnsi="Times New Roman"/>
          <w:sz w:val="24"/>
          <w:lang w:eastAsia="en-GB"/>
        </w:rPr>
        <w:t xml:space="preserve">Afin que les plaintes puissent être reçues, il est important que les bénéficiaires soient informés de la possibilité de déposer une plainte. Dans le cadre de l’exécution du Projet KIN ELENDA, le public doit être bien informé du mécanisme, des règles et des procédures de gestion des plaintes et des voies de recours. Ces informations doivent être diffusées à tous les acteurs et à tous les niveaux pour permettre au plaignant de bien les connaitre en vue de les utiliser en cas de besoin. </w:t>
      </w:r>
    </w:p>
    <w:p w14:paraId="0F317A21" w14:textId="77777777" w:rsidR="00145562" w:rsidRPr="00145562" w:rsidRDefault="00145562" w:rsidP="00601434">
      <w:pPr>
        <w:spacing w:before="240" w:beforeAutospacing="0" w:after="240"/>
        <w:jc w:val="both"/>
        <w:rPr>
          <w:rFonts w:ascii="Times New Roman" w:hAnsi="Times New Roman"/>
          <w:sz w:val="24"/>
          <w:lang w:eastAsia="en-GB"/>
        </w:rPr>
      </w:pPr>
      <w:r w:rsidRPr="00145562">
        <w:rPr>
          <w:rFonts w:ascii="Times New Roman" w:hAnsi="Times New Roman"/>
          <w:sz w:val="24"/>
          <w:lang w:eastAsia="en-GB"/>
        </w:rPr>
        <w:t>Les femmes et les filles seront particulièrement ciblées pour les campagnes de sensibilisation ; des réunions séparées réservées aux femmes et animées par une femme seront organisées non seulement pour les informer sur le MGP et la manière d'y accéder, mais aussi pour recueillir leurs commentaires sur son accessibilité,</w:t>
      </w:r>
      <w:r w:rsidRPr="00145562">
        <w:rPr>
          <w:rFonts w:ascii="Times New Roman" w:hAnsi="Times New Roman"/>
          <w:sz w:val="24"/>
        </w:rPr>
        <w:t xml:space="preserve"> </w:t>
      </w:r>
      <w:r w:rsidRPr="00145562">
        <w:rPr>
          <w:rFonts w:ascii="Times New Roman" w:hAnsi="Times New Roman"/>
          <w:sz w:val="24"/>
          <w:lang w:eastAsia="en-GB"/>
        </w:rPr>
        <w:t>sa sécurité et sa pertinence par rapport à leurs besoins.</w:t>
      </w:r>
    </w:p>
    <w:p w14:paraId="0818F71E" w14:textId="77777777" w:rsidR="00145562" w:rsidRPr="00145562" w:rsidRDefault="00145562" w:rsidP="00601434">
      <w:pPr>
        <w:spacing w:before="240" w:beforeAutospacing="0" w:after="240"/>
        <w:jc w:val="both"/>
        <w:rPr>
          <w:rFonts w:ascii="Times New Roman" w:hAnsi="Times New Roman"/>
          <w:sz w:val="24"/>
          <w:lang w:eastAsia="en-GB"/>
        </w:rPr>
      </w:pPr>
      <w:r w:rsidRPr="00145562">
        <w:rPr>
          <w:rFonts w:ascii="Times New Roman" w:hAnsi="Times New Roman"/>
          <w:sz w:val="24"/>
          <w:lang w:eastAsia="en-GB"/>
        </w:rPr>
        <w:t>Pour ce faire, différentes méthodes seront utilisées :</w:t>
      </w:r>
    </w:p>
    <w:p w14:paraId="0E7C676A"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Un numéro vert (gratuit) sera mis en place pour faciliter aux plaignants d’appeler gratuitement le Projet KIN ELENDA y compris pour les plaintes sensibles au genre et faire parvenir leurs plaintes ;</w:t>
      </w:r>
    </w:p>
    <w:p w14:paraId="5598131D"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Sensibilisation lors des émissions audiovisuelles ;</w:t>
      </w:r>
    </w:p>
    <w:p w14:paraId="462235EC"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Information directe des bénéficiaires de microprojets ;</w:t>
      </w:r>
    </w:p>
    <w:p w14:paraId="297B7846"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Banderoles, affiches et autre communication directe pour les réunions préliminaires ;</w:t>
      </w:r>
    </w:p>
    <w:p w14:paraId="00C1F198"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 xml:space="preserve">Sensibilisation des ONG de la Société Civile y compris celles de VBG et COVID-19 ; </w:t>
      </w:r>
    </w:p>
    <w:p w14:paraId="2B5E17BB"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Internet : document de gestion des plaintes en téléchargement libre.</w:t>
      </w:r>
    </w:p>
    <w:p w14:paraId="350191BC" w14:textId="77777777" w:rsidR="00145562" w:rsidRPr="00145562" w:rsidRDefault="00145562" w:rsidP="00601434">
      <w:pPr>
        <w:spacing w:before="240" w:beforeAutospacing="0" w:after="240"/>
        <w:jc w:val="both"/>
        <w:rPr>
          <w:rFonts w:ascii="Times New Roman" w:hAnsi="Times New Roman"/>
          <w:sz w:val="24"/>
          <w:lang w:eastAsia="en-GB"/>
        </w:rPr>
      </w:pPr>
      <w:r w:rsidRPr="00145562">
        <w:rPr>
          <w:rFonts w:ascii="Times New Roman" w:hAnsi="Times New Roman"/>
          <w:sz w:val="24"/>
          <w:lang w:eastAsia="en-GB"/>
        </w:rPr>
        <w:t>NB. Le numéro vert sera utilisé pour toutes les plaintes globales du Projet, tandis que le numéro vert mis à la disposition de la population par le Gouvernement sera mis à contribution juste pour les aspects VBG/EAS/HS. Les actions préalables susceptibles d’être réalisées sont entre autres : un état des lieux de ladite ligne verte, la signature d’un protocole d’accord avec l’agence d’exécution de ce contrat avec le Gouvernement, etc. Les éléments sur la collecte des informations seront détaillés dans la stratégie de communication du Projet KIN ELENDA. L’opérateur aura en charge juste les référencements et, par conséquent, demandera la situation géographique de la survivante afin de l’orienter, sur base d’une cartographie des points focaux du Projet déjà formé qui sera mise à sa disposition, ce, sans recueillir les coordonnées. Les points focaux vont référer les survivantes de VBG/EAS/HS auprès des gestionnaires des cas formés par l’ONG spécialisée pour la prise en charge médicale, psychosociale, juridique et judiciaire. Ainsi, la survivante sera orientée au lieu le plus proche de son habitation pour recevoir une prise en charge. Les opérateurs seront formés sur la réception des plaintes sensibles au genre, les principes directeurs mettant en exergue la confidentialité ainsi que les différents services disponibles dans le cadre du Projet.</w:t>
      </w:r>
    </w:p>
    <w:p w14:paraId="061F2C24" w14:textId="77777777" w:rsidR="00145562" w:rsidRP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Pour cela, la mise en place du logiciel de gestion des plaintes « LGP » est plus que nécessaire pour faciliter la gestion et le suivi-évaluation du traitement des plaintes dans une ville cosmopolite comme Kinshasa où la population riveraine est familière à la Nouvelle Technologie d’Information et de Communication (NTIC).</w:t>
      </w:r>
    </w:p>
    <w:p w14:paraId="442C54ED" w14:textId="77777777" w:rsidR="00145562" w:rsidRPr="00145562" w:rsidRDefault="00145562" w:rsidP="00E56D29">
      <w:pPr>
        <w:spacing w:before="240" w:beforeAutospacing="0" w:after="240"/>
        <w:jc w:val="both"/>
        <w:rPr>
          <w:rFonts w:ascii="Times New Roman" w:hAnsi="Times New Roman"/>
          <w:b/>
          <w:i/>
          <w:sz w:val="24"/>
          <w:lang w:eastAsia="en-GB"/>
        </w:rPr>
      </w:pPr>
      <w:r w:rsidRPr="00145562">
        <w:rPr>
          <w:rFonts w:ascii="Times New Roman" w:hAnsi="Times New Roman"/>
          <w:b/>
          <w:i/>
          <w:sz w:val="24"/>
          <w:lang w:eastAsia="en-GB"/>
        </w:rPr>
        <w:t>Numéro vert</w:t>
      </w:r>
    </w:p>
    <w:p w14:paraId="145D1D24" w14:textId="77777777" w:rsidR="00145562" w:rsidRPr="00145562" w:rsidRDefault="00145562" w:rsidP="00E56D29">
      <w:pPr>
        <w:spacing w:before="240" w:beforeAutospacing="0" w:after="240"/>
        <w:jc w:val="both"/>
        <w:rPr>
          <w:rFonts w:ascii="Times New Roman" w:hAnsi="Times New Roman"/>
          <w:sz w:val="24"/>
          <w:lang w:eastAsia="en-GB"/>
        </w:rPr>
      </w:pPr>
      <w:r w:rsidRPr="00145562">
        <w:rPr>
          <w:rFonts w:ascii="Times New Roman" w:hAnsi="Times New Roman"/>
          <w:sz w:val="24"/>
          <w:lang w:eastAsia="en-GB"/>
        </w:rPr>
        <w:t>La CI va identifier une entreprise de communication parmi celles qui travaillent à Kinshasa notamment Airtel Congo, Vodacom, Orange ou Africel pour mettre en place un numéro vert qui sera mis à la disposition de toutes les parties prenantes au Projet.</w:t>
      </w:r>
    </w:p>
    <w:p w14:paraId="00AC8089" w14:textId="77777777" w:rsidR="00145562" w:rsidRPr="00145562" w:rsidRDefault="00145562" w:rsidP="00E56D29">
      <w:pPr>
        <w:spacing w:before="240" w:beforeAutospacing="0" w:after="240"/>
        <w:jc w:val="both"/>
        <w:rPr>
          <w:rFonts w:ascii="Times New Roman" w:hAnsi="Times New Roman"/>
          <w:sz w:val="24"/>
          <w:lang w:eastAsia="en-GB"/>
        </w:rPr>
      </w:pPr>
      <w:r w:rsidRPr="00145562">
        <w:rPr>
          <w:rFonts w:ascii="Times New Roman" w:hAnsi="Times New Roman"/>
          <w:sz w:val="24"/>
          <w:lang w:eastAsia="en-GB"/>
        </w:rPr>
        <w:t xml:space="preserve">La CI va également identifier un fournisseur de services VBG qui prendra en charge les gestionnaires des cas, qui présenteront les allégations de la survivante au niveau de la sous-commission du MGP et qui assurera ainsi les référencements pour sa prise en charge. </w:t>
      </w:r>
    </w:p>
    <w:p w14:paraId="4684F570" w14:textId="77777777" w:rsidR="00145562" w:rsidRPr="00145562" w:rsidRDefault="00145562" w:rsidP="00E56D29">
      <w:pPr>
        <w:spacing w:before="240" w:beforeAutospacing="0" w:after="240"/>
        <w:jc w:val="both"/>
        <w:rPr>
          <w:rFonts w:ascii="Times New Roman" w:eastAsia="MS Mincho" w:hAnsi="Times New Roman"/>
          <w:b/>
          <w:i/>
          <w:sz w:val="24"/>
        </w:rPr>
      </w:pPr>
      <w:r w:rsidRPr="00145562">
        <w:rPr>
          <w:rFonts w:ascii="Times New Roman" w:eastAsia="MS Mincho" w:hAnsi="Times New Roman"/>
          <w:b/>
          <w:i/>
          <w:sz w:val="24"/>
        </w:rPr>
        <w:t>Traitement d’une plainte</w:t>
      </w:r>
    </w:p>
    <w:p w14:paraId="302761D5" w14:textId="77777777" w:rsidR="00145562" w:rsidRPr="00145562" w:rsidRDefault="00145562" w:rsidP="00336637">
      <w:pPr>
        <w:widowControl w:val="0"/>
        <w:numPr>
          <w:ilvl w:val="0"/>
          <w:numId w:val="13"/>
        </w:numPr>
        <w:spacing w:before="0" w:beforeAutospacing="0" w:line="276" w:lineRule="auto"/>
        <w:ind w:left="426" w:right="-50" w:hanging="426"/>
        <w:jc w:val="both"/>
        <w:rPr>
          <w:rFonts w:ascii="Times New Roman" w:eastAsia="MS Mincho" w:hAnsi="Times New Roman"/>
          <w:sz w:val="24"/>
        </w:rPr>
      </w:pPr>
      <w:r w:rsidRPr="00145562">
        <w:rPr>
          <w:rFonts w:ascii="Times New Roman" w:eastAsia="MS Mincho" w:hAnsi="Times New Roman"/>
          <w:i/>
          <w:sz w:val="24"/>
        </w:rPr>
        <w:t>Procédure Générale de traitement des plaintes</w:t>
      </w:r>
    </w:p>
    <w:p w14:paraId="5F38FA5C" w14:textId="2959D328"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 xml:space="preserve">La CI va déterminer quel « type » de plainte il s’agit et, par conséquent, la politique ou procédure à appliquer pour traiter la plainte. La CI va classifier les plaintes selon qu’elles sont de nature </w:t>
      </w:r>
      <w:r w:rsidRPr="00145562">
        <w:rPr>
          <w:rFonts w:ascii="Times New Roman" w:eastAsia="MS Mincho" w:hAnsi="Times New Roman"/>
          <w:i/>
          <w:sz w:val="24"/>
        </w:rPr>
        <w:t xml:space="preserve">sensible (expropriation, indemnisation, comportement des experts de la CI-KIN ELENDA, de la CEP-O et </w:t>
      </w:r>
      <w:r w:rsidR="00C7081C">
        <w:rPr>
          <w:rFonts w:ascii="Times New Roman" w:eastAsia="MS Mincho" w:hAnsi="Times New Roman"/>
          <w:i/>
          <w:sz w:val="24"/>
        </w:rPr>
        <w:t>d</w:t>
      </w:r>
      <w:r w:rsidRPr="00145562">
        <w:rPr>
          <w:rFonts w:ascii="Times New Roman" w:eastAsia="MS Mincho" w:hAnsi="Times New Roman"/>
          <w:i/>
          <w:sz w:val="24"/>
        </w:rPr>
        <w:t xml:space="preserve">’UCM, détournement de fonds, exploitation/abus sexuel, VBG, etc.) </w:t>
      </w:r>
      <w:r w:rsidRPr="00145562">
        <w:rPr>
          <w:rFonts w:ascii="Times New Roman" w:eastAsia="MS Mincho" w:hAnsi="Times New Roman"/>
          <w:sz w:val="24"/>
        </w:rPr>
        <w:t xml:space="preserve">ou </w:t>
      </w:r>
      <w:r w:rsidRPr="00145562">
        <w:rPr>
          <w:rFonts w:ascii="Times New Roman" w:eastAsia="MS Mincho" w:hAnsi="Times New Roman"/>
          <w:i/>
          <w:sz w:val="24"/>
        </w:rPr>
        <w:t xml:space="preserve">non sensible (décision sur le financement ou la mise en œuvre d’un micro-projet, le choix du projet, etc.) </w:t>
      </w:r>
      <w:r w:rsidRPr="00145562">
        <w:rPr>
          <w:rFonts w:ascii="Times New Roman" w:eastAsia="MS Mincho" w:hAnsi="Times New Roman"/>
          <w:sz w:val="24"/>
        </w:rPr>
        <w:t xml:space="preserve">de façon à ce que les plaintes soient traitées conformément à la politique et à la procédure appropriées. </w:t>
      </w:r>
    </w:p>
    <w:p w14:paraId="45A2B637" w14:textId="77777777"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La manière de gérer les plaintes diffèrera selon le type de plaintes : les plaintes de nature sensible pourraient nécessiter la tenue d’une enquête confidentielle par la CI en collaboration avec les autres agences, à savoir : la CEP-O, l’UCM, la CDUK et l’INPP. Tandis que les plaintes non-sensibles (liées à la question de réinstallation involontaire, le Projet ou les travaux) seront gérées par le CLGP mis en place ; les plaintes de nature non sensible ont de fortes chances d’être résolues plus rapidement en apportant les changements nécessaires conformément à la documentation du Projet.</w:t>
      </w:r>
    </w:p>
    <w:p w14:paraId="28FFDABE" w14:textId="77777777" w:rsidR="00145562" w:rsidRPr="00145562" w:rsidRDefault="00145562" w:rsidP="00336637">
      <w:pPr>
        <w:widowControl w:val="0"/>
        <w:numPr>
          <w:ilvl w:val="0"/>
          <w:numId w:val="13"/>
        </w:numPr>
        <w:spacing w:before="0" w:beforeAutospacing="0" w:line="276" w:lineRule="auto"/>
        <w:ind w:left="284" w:right="-50" w:hanging="284"/>
        <w:jc w:val="both"/>
        <w:rPr>
          <w:rFonts w:ascii="Times New Roman" w:eastAsia="MS Mincho" w:hAnsi="Times New Roman"/>
          <w:i/>
          <w:sz w:val="24"/>
        </w:rPr>
      </w:pPr>
      <w:r w:rsidRPr="00145562">
        <w:rPr>
          <w:rFonts w:ascii="Times New Roman" w:eastAsia="MS Mincho" w:hAnsi="Times New Roman"/>
          <w:i/>
          <w:sz w:val="24"/>
        </w:rPr>
        <w:t>Procédure de traitement des plaintes liées à l’/EAS/HS</w:t>
      </w:r>
    </w:p>
    <w:p w14:paraId="50FB1FF7" w14:textId="77777777"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S’agissant des plaintes EAS/HS, le fournisseur de services VBG est celui qui procède à l’admission des plaintes dès sa réception</w:t>
      </w:r>
      <w:r w:rsidRPr="00DD1883">
        <w:rPr>
          <w:rFonts w:ascii="Times New Roman" w:eastAsia="MS Mincho" w:hAnsi="Times New Roman"/>
          <w:sz w:val="24"/>
          <w:vertAlign w:val="superscript"/>
        </w:rPr>
        <w:footnoteReference w:id="12"/>
      </w:r>
      <w:r w:rsidRPr="00145562">
        <w:rPr>
          <w:rFonts w:ascii="Times New Roman" w:eastAsia="MS Mincho" w:hAnsi="Times New Roman"/>
          <w:sz w:val="24"/>
        </w:rPr>
        <w:t>, une fois que la survivante a donné son consentement pour saisir le “MGP-EAS/SH”. Ceci étant, l´incident sera enregistré selon le protocole déterminé. Il n´y aura pas d’autre enregistrement auprès des autres prestataires dans le but de garantir la confidentialité, la sécurité de la survivante et du présumé auteur. Les désirs, les choix et les droits de la plaignante seront respectés à chaque étape du processus. Le fournisseur de services ne détermine pas si une plainte est vraie ou fausse. Sa fonction se limite à recueillir les renseignements pertinents pour documenter l’incident, et à informer la CI qui, à son tour, va orienter les investigations vers l’agence auprès de la personne indiquée (normalement le spécialiste</w:t>
      </w:r>
      <w:r w:rsidRPr="00DD1883">
        <w:rPr>
          <w:rFonts w:ascii="Times New Roman" w:eastAsia="MS Mincho" w:hAnsi="Times New Roman"/>
          <w:sz w:val="24"/>
          <w:vertAlign w:val="superscript"/>
        </w:rPr>
        <w:footnoteReference w:id="13"/>
      </w:r>
      <w:r w:rsidRPr="00145562">
        <w:rPr>
          <w:rFonts w:ascii="Times New Roman" w:eastAsia="MS Mincho" w:hAnsi="Times New Roman"/>
          <w:sz w:val="24"/>
        </w:rPr>
        <w:t xml:space="preserve"> en VBG). </w:t>
      </w:r>
      <w:bookmarkStart w:id="900" w:name="_Toc62552716"/>
    </w:p>
    <w:bookmarkEnd w:id="900"/>
    <w:p w14:paraId="7E2ADD92" w14:textId="77777777" w:rsidR="00145562" w:rsidRPr="00145562" w:rsidRDefault="00145562" w:rsidP="005A5780">
      <w:pPr>
        <w:spacing w:before="0" w:beforeAutospacing="0" w:line="276" w:lineRule="auto"/>
        <w:jc w:val="both"/>
        <w:rPr>
          <w:rFonts w:ascii="Times New Roman" w:eastAsia="MS Mincho" w:hAnsi="Times New Roman"/>
          <w:b/>
          <w:i/>
          <w:sz w:val="24"/>
        </w:rPr>
      </w:pPr>
      <w:r w:rsidRPr="00145562">
        <w:rPr>
          <w:rFonts w:ascii="Times New Roman" w:eastAsia="MS Mincho" w:hAnsi="Times New Roman"/>
          <w:b/>
          <w:i/>
          <w:sz w:val="24"/>
        </w:rPr>
        <w:t>Plaintes non sensibles</w:t>
      </w:r>
    </w:p>
    <w:p w14:paraId="3C099D7F" w14:textId="77777777"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Les plaintes de nature non sensible dans le cadre du Projet KIN ELENDA sont :</w:t>
      </w:r>
    </w:p>
    <w:p w14:paraId="0DE7C9EC" w14:textId="77777777" w:rsidR="00145562" w:rsidRPr="00145562" w:rsidRDefault="00145562" w:rsidP="00336637">
      <w:pPr>
        <w:numPr>
          <w:ilvl w:val="0"/>
          <w:numId w:val="11"/>
        </w:numPr>
        <w:spacing w:before="0" w:beforeAutospacing="0"/>
        <w:contextualSpacing/>
        <w:jc w:val="both"/>
        <w:rPr>
          <w:rFonts w:ascii="Times New Roman" w:hAnsi="Times New Roman"/>
          <w:sz w:val="24"/>
        </w:rPr>
      </w:pPr>
      <w:r w:rsidRPr="00145562">
        <w:rPr>
          <w:rFonts w:ascii="Times New Roman" w:hAnsi="Times New Roman"/>
          <w:sz w:val="24"/>
        </w:rPr>
        <w:t>Information sur le coût prévu pour la réalisation d’un sous-projet dans une Commune ciblée par le Projet ;</w:t>
      </w:r>
    </w:p>
    <w:p w14:paraId="103A19BC" w14:textId="77777777" w:rsidR="00145562" w:rsidRPr="00145562" w:rsidRDefault="00145562" w:rsidP="00336637">
      <w:pPr>
        <w:numPr>
          <w:ilvl w:val="0"/>
          <w:numId w:val="11"/>
        </w:numPr>
        <w:spacing w:before="0" w:beforeAutospacing="0"/>
        <w:contextualSpacing/>
        <w:jc w:val="both"/>
        <w:rPr>
          <w:rFonts w:ascii="Times New Roman" w:hAnsi="Times New Roman"/>
          <w:sz w:val="24"/>
        </w:rPr>
      </w:pPr>
      <w:r w:rsidRPr="00145562">
        <w:rPr>
          <w:rFonts w:ascii="Times New Roman" w:hAnsi="Times New Roman"/>
          <w:sz w:val="24"/>
        </w:rPr>
        <w:t>La non-prise en compte d’engagement de la main-d’œuvre locale ;</w:t>
      </w:r>
    </w:p>
    <w:p w14:paraId="1FFA0137" w14:textId="77777777" w:rsidR="00145562" w:rsidRPr="00145562" w:rsidRDefault="00145562" w:rsidP="00336637">
      <w:pPr>
        <w:numPr>
          <w:ilvl w:val="0"/>
          <w:numId w:val="11"/>
        </w:numPr>
        <w:spacing w:before="0" w:beforeAutospacing="0"/>
        <w:contextualSpacing/>
        <w:jc w:val="both"/>
        <w:rPr>
          <w:rFonts w:ascii="Times New Roman" w:hAnsi="Times New Roman"/>
          <w:sz w:val="24"/>
        </w:rPr>
      </w:pPr>
      <w:r w:rsidRPr="00145562">
        <w:rPr>
          <w:rFonts w:ascii="Times New Roman" w:hAnsi="Times New Roman"/>
          <w:sz w:val="24"/>
        </w:rPr>
        <w:t>Le non-respect des heures du travail par les entreprises commises aux travaux sur le chantier ;</w:t>
      </w:r>
    </w:p>
    <w:p w14:paraId="550D4C22" w14:textId="77777777" w:rsidR="00145562" w:rsidRPr="00145562" w:rsidRDefault="00145562" w:rsidP="00336637">
      <w:pPr>
        <w:numPr>
          <w:ilvl w:val="0"/>
          <w:numId w:val="11"/>
        </w:numPr>
        <w:spacing w:before="0" w:beforeAutospacing="0"/>
        <w:contextualSpacing/>
        <w:jc w:val="both"/>
        <w:rPr>
          <w:rFonts w:ascii="Times New Roman" w:hAnsi="Times New Roman"/>
          <w:sz w:val="24"/>
        </w:rPr>
      </w:pPr>
      <w:r w:rsidRPr="00145562">
        <w:rPr>
          <w:rFonts w:ascii="Times New Roman" w:hAnsi="Times New Roman"/>
          <w:sz w:val="24"/>
        </w:rPr>
        <w:t>Mauvaise conduite d’un membre du personnel ou d’un partenaire direct de la CI et des autres agences (CEP-O, UCM, CDUK et INPP) ;</w:t>
      </w:r>
    </w:p>
    <w:p w14:paraId="7A2E942E" w14:textId="77777777" w:rsidR="00145562" w:rsidRPr="00145562" w:rsidRDefault="00145562" w:rsidP="00336637">
      <w:pPr>
        <w:numPr>
          <w:ilvl w:val="0"/>
          <w:numId w:val="11"/>
        </w:numPr>
        <w:spacing w:before="0" w:beforeAutospacing="0"/>
        <w:contextualSpacing/>
        <w:jc w:val="both"/>
        <w:rPr>
          <w:rFonts w:ascii="Times New Roman" w:hAnsi="Times New Roman"/>
          <w:sz w:val="24"/>
        </w:rPr>
      </w:pPr>
      <w:r w:rsidRPr="00145562">
        <w:rPr>
          <w:rFonts w:ascii="Times New Roman" w:hAnsi="Times New Roman"/>
          <w:sz w:val="24"/>
        </w:rPr>
        <w:t>Cas des plaintes faites sur le choix du Projet ;</w:t>
      </w:r>
    </w:p>
    <w:p w14:paraId="67F7B520" w14:textId="77777777" w:rsidR="00145562" w:rsidRPr="00145562" w:rsidRDefault="00145562" w:rsidP="00336637">
      <w:pPr>
        <w:numPr>
          <w:ilvl w:val="0"/>
          <w:numId w:val="11"/>
        </w:numPr>
        <w:spacing w:before="0" w:beforeAutospacing="0"/>
        <w:contextualSpacing/>
        <w:jc w:val="both"/>
        <w:rPr>
          <w:rFonts w:ascii="Times New Roman" w:hAnsi="Times New Roman"/>
          <w:sz w:val="24"/>
        </w:rPr>
      </w:pPr>
      <w:r w:rsidRPr="00145562">
        <w:rPr>
          <w:rFonts w:ascii="Times New Roman" w:hAnsi="Times New Roman"/>
          <w:sz w:val="24"/>
        </w:rPr>
        <w:t>Cas d’un riverain n’ayant pas un bien dans l’emprise du Projet ;</w:t>
      </w:r>
    </w:p>
    <w:p w14:paraId="24EC75C0" w14:textId="77777777" w:rsidR="00145562" w:rsidRPr="00145562" w:rsidRDefault="00145562" w:rsidP="00336637">
      <w:pPr>
        <w:numPr>
          <w:ilvl w:val="0"/>
          <w:numId w:val="11"/>
        </w:numPr>
        <w:spacing w:before="0" w:beforeAutospacing="0"/>
        <w:contextualSpacing/>
        <w:jc w:val="both"/>
        <w:rPr>
          <w:rFonts w:ascii="Times New Roman" w:hAnsi="Times New Roman"/>
          <w:sz w:val="24"/>
        </w:rPr>
      </w:pPr>
      <w:r w:rsidRPr="00145562">
        <w:rPr>
          <w:rFonts w:ascii="Times New Roman" w:hAnsi="Times New Roman"/>
          <w:sz w:val="24"/>
        </w:rPr>
        <w:t>Etc.</w:t>
      </w:r>
    </w:p>
    <w:p w14:paraId="00FC3D02" w14:textId="77777777"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Si le plaignant est un enfant, des mesures spécifiques seront prises. La meilleure pratique en général exige que les parents (ou les tuteurs) soient informés puisqu'ils sont les mieux placés pour fournir du soutien et de la protection à leur enfant. Dans certains cas, cependant, il peut être dans le meilleur intérêt de l'enfant de ne pas informer les parents (p. ex., lorsqu'un parent est soupçonné de faciliter l’abus ; l'enfant pourrait être victime de représailles, y compris de violence physique ou émotionnelle, d'expulsion de la maison ou voir son bien-être compromis ; l'enfant ne veut pas la participation des parents et est compétent pour prendre une telle décision ; l'enfant est non accompagné.)</w:t>
      </w:r>
    </w:p>
    <w:p w14:paraId="67BD1D49" w14:textId="77777777" w:rsidR="00145562" w:rsidRPr="00145562" w:rsidRDefault="00145562" w:rsidP="005A5780">
      <w:pPr>
        <w:spacing w:before="0" w:beforeAutospacing="0" w:line="276" w:lineRule="auto"/>
        <w:ind w:right="-50"/>
        <w:jc w:val="both"/>
        <w:rPr>
          <w:rFonts w:ascii="Times New Roman" w:eastAsia="MS Mincho" w:hAnsi="Times New Roman"/>
          <w:sz w:val="24"/>
        </w:rPr>
      </w:pPr>
      <w:r w:rsidRPr="00145562">
        <w:rPr>
          <w:rFonts w:ascii="Times New Roman" w:eastAsia="MS Mincho" w:hAnsi="Times New Roman"/>
          <w:sz w:val="24"/>
        </w:rPr>
        <w:t>Ces considérations seront prises en compte si le ou la plaignant(e) a des problèmes de santé mentale ou des déficiences intellectuelles.</w:t>
      </w:r>
    </w:p>
    <w:p w14:paraId="5D197620" w14:textId="77777777" w:rsidR="00145562" w:rsidRPr="00145562" w:rsidRDefault="00145562" w:rsidP="005A5780">
      <w:pPr>
        <w:spacing w:before="0" w:beforeAutospacing="0" w:line="276" w:lineRule="auto"/>
        <w:ind w:right="-50"/>
        <w:jc w:val="both"/>
        <w:rPr>
          <w:rFonts w:ascii="Times New Roman" w:eastAsia="MS Mincho" w:hAnsi="Times New Roman"/>
          <w:sz w:val="24"/>
        </w:rPr>
      </w:pPr>
    </w:p>
    <w:p w14:paraId="003DA598" w14:textId="3806B79A" w:rsidR="00145562" w:rsidRPr="00E56D29" w:rsidRDefault="00145562" w:rsidP="00E56D29">
      <w:pPr>
        <w:spacing w:before="0" w:beforeAutospacing="0" w:line="276" w:lineRule="auto"/>
        <w:ind w:right="-50"/>
        <w:jc w:val="both"/>
        <w:rPr>
          <w:rFonts w:ascii="Times New Roman" w:eastAsia="MS Mincho" w:hAnsi="Times New Roman"/>
          <w:sz w:val="24"/>
        </w:rPr>
      </w:pPr>
      <w:r w:rsidRPr="00145562">
        <w:rPr>
          <w:rFonts w:ascii="Times New Roman" w:eastAsia="MS Mincho" w:hAnsi="Times New Roman"/>
          <w:i/>
          <w:sz w:val="24"/>
        </w:rPr>
        <w:t>Délai des réponses des plaintes non sensibles.</w:t>
      </w:r>
    </w:p>
    <w:p w14:paraId="580663C0" w14:textId="77777777" w:rsidR="00145562" w:rsidRP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 xml:space="preserve">Le caractère non sensible d’une plainte lui donne une certaine rapidité dans son traitement. Ainsi, le plaignant peut avoir une réponse à sa plainte endéans </w:t>
      </w:r>
      <w:r w:rsidRPr="00145562">
        <w:rPr>
          <w:rFonts w:ascii="Times New Roman" w:hAnsi="Times New Roman"/>
          <w:b/>
          <w:bCs/>
          <w:sz w:val="24"/>
        </w:rPr>
        <w:t>une semaine</w:t>
      </w:r>
      <w:r w:rsidRPr="00145562">
        <w:rPr>
          <w:rFonts w:ascii="Times New Roman" w:hAnsi="Times New Roman"/>
          <w:sz w:val="24"/>
        </w:rPr>
        <w:t xml:space="preserve"> à compter de la date du dépôt de la plainte.</w:t>
      </w:r>
    </w:p>
    <w:p w14:paraId="5B07BB9B" w14:textId="77777777" w:rsidR="00145562" w:rsidRPr="00145562" w:rsidRDefault="00145562" w:rsidP="00E56D29">
      <w:pPr>
        <w:spacing w:before="240" w:beforeAutospacing="0" w:after="240"/>
        <w:jc w:val="both"/>
        <w:rPr>
          <w:rFonts w:ascii="Times New Roman" w:eastAsia="MS Mincho" w:hAnsi="Times New Roman"/>
          <w:b/>
          <w:i/>
          <w:sz w:val="24"/>
        </w:rPr>
      </w:pPr>
      <w:r w:rsidRPr="00145562">
        <w:rPr>
          <w:rFonts w:ascii="Times New Roman" w:eastAsia="MS Mincho" w:hAnsi="Times New Roman"/>
          <w:b/>
          <w:i/>
          <w:sz w:val="24"/>
        </w:rPr>
        <w:t>Plaintes sensibles</w:t>
      </w:r>
    </w:p>
    <w:p w14:paraId="085D16EA" w14:textId="77777777" w:rsidR="00145562" w:rsidRP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Les plaintes de nature sensibles dans le cadre du Projet KIN ELENDA sont par exemple :</w:t>
      </w:r>
    </w:p>
    <w:p w14:paraId="4978231A"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Mauvais usage de fonds/fraude commis par une organisation partenaire du Projet KIN ELENDA ;</w:t>
      </w:r>
    </w:p>
    <w:p w14:paraId="20E78546"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Dommage causé par les activités du Projet KIN ELENDA non réparé ;</w:t>
      </w:r>
    </w:p>
    <w:p w14:paraId="6CF08653"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Cas d’accident grave survenu suite aux activités du Projet KIN ELENDA ;</w:t>
      </w:r>
    </w:p>
    <w:p w14:paraId="625E0B52"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Cas du décès suite aux activités du Projet KIN ELENDA (ce genre d’incidents doivent être reportés à la Banque mondiale dans les 24/48 heures qui suivent) ;</w:t>
      </w:r>
    </w:p>
    <w:p w14:paraId="4CE53BA7"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Violences Basées sur le Genre y compris les Exploitation et Abus Sexuels ou Harcèlement Sexuel faites par le Personnel ou un partenaire du Projet KIN ELENDA (pour ce genre de plaintes, la CI qui coordonne la sous-commission saisit directement la Banque mondiale dans les 24 heures ;</w:t>
      </w:r>
    </w:p>
    <w:p w14:paraId="112E60F8"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 xml:space="preserve">Cas d’omission d’une personne affectée par le Projet (PAP) lors du recensement ; </w:t>
      </w:r>
    </w:p>
    <w:p w14:paraId="3B4AC1C4"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Cas des PAP recensées non payées ;</w:t>
      </w:r>
    </w:p>
    <w:p w14:paraId="3DF85478"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Détournement des fonds prévus pour le payement des opérations d’indemnisation des PAP ;</w:t>
      </w:r>
    </w:p>
    <w:p w14:paraId="7ACD5861" w14:textId="77777777" w:rsidR="00145562" w:rsidRPr="00145562" w:rsidRDefault="00145562" w:rsidP="00336637">
      <w:pPr>
        <w:numPr>
          <w:ilvl w:val="0"/>
          <w:numId w:val="11"/>
        </w:numPr>
        <w:spacing w:before="0" w:beforeAutospacing="0" w:line="276" w:lineRule="auto"/>
        <w:contextualSpacing/>
        <w:jc w:val="both"/>
        <w:rPr>
          <w:rFonts w:ascii="Times New Roman" w:hAnsi="Times New Roman"/>
          <w:sz w:val="24"/>
        </w:rPr>
      </w:pPr>
      <w:r w:rsidRPr="00145562">
        <w:rPr>
          <w:rFonts w:ascii="Times New Roman" w:hAnsi="Times New Roman"/>
          <w:sz w:val="24"/>
        </w:rPr>
        <w:t>Etc.</w:t>
      </w:r>
    </w:p>
    <w:p w14:paraId="390DED8F" w14:textId="77777777" w:rsidR="00145562" w:rsidRPr="00145562" w:rsidRDefault="00145562" w:rsidP="00E56D29">
      <w:pPr>
        <w:spacing w:before="240" w:beforeAutospacing="0" w:after="240"/>
        <w:jc w:val="both"/>
        <w:rPr>
          <w:rFonts w:ascii="Times New Roman" w:hAnsi="Times New Roman"/>
          <w:b/>
          <w:i/>
          <w:sz w:val="24"/>
        </w:rPr>
      </w:pPr>
      <w:r w:rsidRPr="00145562">
        <w:rPr>
          <w:rFonts w:ascii="Times New Roman" w:hAnsi="Times New Roman"/>
          <w:b/>
          <w:i/>
          <w:sz w:val="24"/>
        </w:rPr>
        <w:t>Délai de réponse des plaintes sensibles.</w:t>
      </w:r>
    </w:p>
    <w:p w14:paraId="718A3426" w14:textId="615CE536" w:rsid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 xml:space="preserve">Les investigations d’une plainte sensible ont une durée variable selon les cas et leur complexité ; il est cependant souhaitable que toute investigation soit terminée dans les 4 semaines qui suivent la réception d’une plainte, en générale, et 8 semaines pour une plainte de VBG. </w:t>
      </w:r>
    </w:p>
    <w:p w14:paraId="5DFF9C13" w14:textId="77777777" w:rsidR="00145562" w:rsidRPr="00145562" w:rsidRDefault="00145562" w:rsidP="00E56D29">
      <w:pPr>
        <w:spacing w:before="240" w:beforeAutospacing="0" w:after="240"/>
        <w:jc w:val="both"/>
        <w:rPr>
          <w:rFonts w:ascii="Times New Roman" w:eastAsia="MS Mincho" w:hAnsi="Times New Roman"/>
          <w:b/>
          <w:i/>
          <w:sz w:val="24"/>
        </w:rPr>
      </w:pPr>
      <w:r w:rsidRPr="00145562">
        <w:rPr>
          <w:rFonts w:ascii="Times New Roman" w:eastAsia="MS Mincho" w:hAnsi="Times New Roman"/>
          <w:b/>
          <w:i/>
          <w:sz w:val="24"/>
        </w:rPr>
        <w:t>Plaintes d’EAS/HS</w:t>
      </w:r>
    </w:p>
    <w:p w14:paraId="2F064F97" w14:textId="73BDF339"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Au niveau de la Ville de Kinshasa, le Projet KIN ELENDA est mis en œuvre dans quelques Communes, notamment N’djili, Lemba, Matete, Kisenso, Kimbanseke,</w:t>
      </w:r>
      <w:r w:rsidR="009F0B74">
        <w:rPr>
          <w:rFonts w:ascii="Times New Roman" w:eastAsia="MS Mincho" w:hAnsi="Times New Roman"/>
          <w:sz w:val="24"/>
        </w:rPr>
        <w:t xml:space="preserve"> Kalamu, Barumbu,</w:t>
      </w:r>
      <w:r w:rsidRPr="00145562">
        <w:rPr>
          <w:rFonts w:ascii="Times New Roman" w:eastAsia="MS Mincho" w:hAnsi="Times New Roman"/>
          <w:sz w:val="24"/>
        </w:rPr>
        <w:t xml:space="preserve"> une partie de Limete, Mont Ngafula, Maluku, N’sele et Ngaliema où l’on enregistre d’autres formes de violences, liées entre autres au phénomène Kuluna (banditisme), aux vols à main armée, etc. </w:t>
      </w:r>
    </w:p>
    <w:p w14:paraId="3D7CB938" w14:textId="1424E640" w:rsid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Face à la sensibilité et la nature des plaintes sensibles liées à l’EAS/HS, le présent MGP, à travers la Sous-commission EAS/HS du Projet KIN ELENDA, recommande d’utiliser l’approche centrée sur la survivante qui, à son tour, recommande de laisser ces actions au choix de la survivante. Le CLGP n’a pas qualité de traiter les plaintes liées à l’EAS/HS</w:t>
      </w:r>
    </w:p>
    <w:p w14:paraId="66A1DDD2" w14:textId="61E0C718" w:rsidR="005C6B4A" w:rsidRDefault="005C6B4A" w:rsidP="00E56D29">
      <w:pPr>
        <w:spacing w:before="240" w:beforeAutospacing="0" w:after="240"/>
        <w:jc w:val="both"/>
        <w:rPr>
          <w:rFonts w:ascii="Times New Roman" w:eastAsia="MS Mincho" w:hAnsi="Times New Roman"/>
          <w:sz w:val="24"/>
        </w:rPr>
      </w:pPr>
    </w:p>
    <w:p w14:paraId="0742BD30" w14:textId="77777777" w:rsidR="005C6B4A" w:rsidRPr="00145562" w:rsidRDefault="005C6B4A" w:rsidP="00E56D29">
      <w:pPr>
        <w:spacing w:before="240" w:beforeAutospacing="0" w:after="240"/>
        <w:jc w:val="both"/>
        <w:rPr>
          <w:rFonts w:ascii="Times New Roman" w:eastAsia="MS Mincho" w:hAnsi="Times New Roman"/>
          <w:sz w:val="24"/>
        </w:rPr>
      </w:pPr>
    </w:p>
    <w:p w14:paraId="7C451AF3" w14:textId="77777777" w:rsidR="00145562" w:rsidRPr="00F355BD" w:rsidRDefault="00145562" w:rsidP="00E56D29">
      <w:pPr>
        <w:spacing w:before="240" w:beforeAutospacing="0" w:after="240"/>
        <w:jc w:val="both"/>
        <w:rPr>
          <w:rFonts w:ascii="Times New Roman" w:eastAsia="MS Mincho" w:hAnsi="Times New Roman"/>
          <w:b/>
          <w:i/>
          <w:sz w:val="24"/>
        </w:rPr>
      </w:pPr>
      <w:bookmarkStart w:id="901" w:name="_Toc41059128"/>
      <w:bookmarkStart w:id="902" w:name="_Toc62552717"/>
      <w:bookmarkEnd w:id="901"/>
      <w:r w:rsidRPr="00F355BD">
        <w:rPr>
          <w:rFonts w:ascii="Times New Roman" w:eastAsia="MS Mincho" w:hAnsi="Times New Roman"/>
          <w:b/>
          <w:i/>
          <w:sz w:val="24"/>
        </w:rPr>
        <w:t>Examen et enquête</w:t>
      </w:r>
      <w:bookmarkEnd w:id="902"/>
    </w:p>
    <w:p w14:paraId="4C76411F" w14:textId="15E8C6DD" w:rsidR="00145562" w:rsidRPr="00F355BD" w:rsidRDefault="00F355BD" w:rsidP="00E56D29">
      <w:pPr>
        <w:spacing w:before="240" w:beforeAutospacing="0" w:after="240"/>
        <w:jc w:val="both"/>
        <w:rPr>
          <w:rFonts w:ascii="Times New Roman" w:hAnsi="Times New Roman"/>
          <w:sz w:val="24"/>
        </w:rPr>
      </w:pPr>
      <w:r w:rsidRPr="00F355BD">
        <w:rPr>
          <w:rFonts w:ascii="Times New Roman" w:hAnsi="Times New Roman"/>
          <w:sz w:val="24"/>
        </w:rPr>
        <w:t>En dates du 05 février 2024, 07 mars 2024 ainsi que le 24 mars 2024</w:t>
      </w:r>
      <w:r w:rsidR="00145562" w:rsidRPr="00F355BD">
        <w:rPr>
          <w:rFonts w:ascii="Times New Roman" w:hAnsi="Times New Roman"/>
          <w:sz w:val="24"/>
        </w:rPr>
        <w:t>, des Comités Locaux de Développement (CLD) et de Gestion des Plaintes (CLGP) ont été mis en place</w:t>
      </w:r>
      <w:r>
        <w:rPr>
          <w:rFonts w:ascii="Times New Roman" w:hAnsi="Times New Roman"/>
          <w:sz w:val="24"/>
        </w:rPr>
        <w:t xml:space="preserve"> par l’ONG REEJER </w:t>
      </w:r>
      <w:r w:rsidR="00145562" w:rsidRPr="00F355BD">
        <w:rPr>
          <w:rFonts w:ascii="Times New Roman" w:hAnsi="Times New Roman"/>
          <w:sz w:val="24"/>
        </w:rPr>
        <w:t>respectivem</w:t>
      </w:r>
      <w:r w:rsidRPr="00F355BD">
        <w:rPr>
          <w:rFonts w:ascii="Times New Roman" w:hAnsi="Times New Roman"/>
          <w:sz w:val="24"/>
        </w:rPr>
        <w:t>ent dans les Communes de Mont Ngafula, Masina et Selembao</w:t>
      </w:r>
      <w:r w:rsidR="00145562" w:rsidRPr="00F355BD">
        <w:rPr>
          <w:rFonts w:ascii="Times New Roman" w:hAnsi="Times New Roman"/>
          <w:sz w:val="24"/>
        </w:rPr>
        <w:t xml:space="preserve"> conformément au PMPP du Projet KIN ELENDA.</w:t>
      </w:r>
    </w:p>
    <w:p w14:paraId="48EA2B3C" w14:textId="649BAE8B" w:rsidR="00145562" w:rsidRPr="00145562" w:rsidRDefault="00145562" w:rsidP="00E56D29">
      <w:pPr>
        <w:spacing w:before="240" w:beforeAutospacing="0" w:after="240"/>
        <w:jc w:val="both"/>
        <w:rPr>
          <w:rFonts w:ascii="Times New Roman" w:eastAsia="MS Mincho" w:hAnsi="Times New Roman"/>
          <w:sz w:val="24"/>
        </w:rPr>
      </w:pPr>
      <w:r w:rsidRPr="00F355BD">
        <w:rPr>
          <w:rFonts w:ascii="Times New Roman" w:eastAsia="MS Mincho" w:hAnsi="Times New Roman"/>
          <w:sz w:val="24"/>
        </w:rPr>
        <w:t xml:space="preserve">Ces CLD/CLGP de </w:t>
      </w:r>
      <w:r w:rsidR="00F355BD" w:rsidRPr="00F355BD">
        <w:rPr>
          <w:rFonts w:ascii="Times New Roman" w:eastAsia="MS Mincho" w:hAnsi="Times New Roman"/>
          <w:sz w:val="24"/>
        </w:rPr>
        <w:t>Mont Ngafula, Selembao et Masina</w:t>
      </w:r>
      <w:r w:rsidRPr="00F355BD">
        <w:rPr>
          <w:rFonts w:ascii="Times New Roman" w:eastAsia="MS Mincho" w:hAnsi="Times New Roman"/>
          <w:sz w:val="24"/>
        </w:rPr>
        <w:t xml:space="preserve"> sont présidés par les Bourgmestres desdites communes, dans leurs configurations inclusives des parties prenantes, joueront aussi le rôle des Comités de Réinstallation pendant la mise en œuvre du PAR.</w:t>
      </w:r>
      <w:r w:rsidR="00F355BD">
        <w:rPr>
          <w:rFonts w:ascii="Times New Roman" w:eastAsia="MS Mincho" w:hAnsi="Times New Roman"/>
          <w:sz w:val="24"/>
        </w:rPr>
        <w:t xml:space="preserve"> Les femmes représentent 30%. A </w:t>
      </w:r>
      <w:r w:rsidR="00761B1B">
        <w:rPr>
          <w:rFonts w:ascii="Times New Roman" w:eastAsia="MS Mincho" w:hAnsi="Times New Roman"/>
          <w:sz w:val="24"/>
        </w:rPr>
        <w:t>l’annexe 7</w:t>
      </w:r>
      <w:r w:rsidR="00F355BD">
        <w:rPr>
          <w:rFonts w:ascii="Times New Roman" w:eastAsia="MS Mincho" w:hAnsi="Times New Roman"/>
          <w:sz w:val="24"/>
        </w:rPr>
        <w:t xml:space="preserve"> renseigne </w:t>
      </w:r>
      <w:r w:rsidRPr="00145562">
        <w:rPr>
          <w:rFonts w:ascii="Times New Roman" w:eastAsia="MS Mincho" w:hAnsi="Times New Roman"/>
          <w:sz w:val="24"/>
        </w:rPr>
        <w:t>les Procès</w:t>
      </w:r>
      <w:r w:rsidR="00F355BD">
        <w:rPr>
          <w:rFonts w:ascii="Times New Roman" w:eastAsia="MS Mincho" w:hAnsi="Times New Roman"/>
          <w:sz w:val="24"/>
        </w:rPr>
        <w:t xml:space="preserve">-verbaux de constitution de </w:t>
      </w:r>
      <w:r w:rsidRPr="00145562">
        <w:rPr>
          <w:rFonts w:ascii="Times New Roman" w:eastAsia="MS Mincho" w:hAnsi="Times New Roman"/>
          <w:sz w:val="24"/>
        </w:rPr>
        <w:t xml:space="preserve">CLGP des Communes de </w:t>
      </w:r>
      <w:r w:rsidR="00F355BD">
        <w:rPr>
          <w:rFonts w:ascii="Times New Roman" w:eastAsia="MS Mincho" w:hAnsi="Times New Roman"/>
          <w:sz w:val="24"/>
        </w:rPr>
        <w:t xml:space="preserve">Mont Ngafula, Masina et Selembao. Ainsi, il est institué des </w:t>
      </w:r>
      <w:r w:rsidRPr="00145562">
        <w:rPr>
          <w:rFonts w:ascii="Times New Roman" w:eastAsia="MS Mincho" w:hAnsi="Times New Roman"/>
          <w:sz w:val="24"/>
        </w:rPr>
        <w:t>CLGP des quartiers concernés par le</w:t>
      </w:r>
      <w:r w:rsidR="00F355BD">
        <w:rPr>
          <w:rFonts w:ascii="Times New Roman" w:eastAsia="MS Mincho" w:hAnsi="Times New Roman"/>
          <w:sz w:val="24"/>
        </w:rPr>
        <w:t>s</w:t>
      </w:r>
      <w:r w:rsidRPr="00145562">
        <w:rPr>
          <w:rFonts w:ascii="Times New Roman" w:eastAsia="MS Mincho" w:hAnsi="Times New Roman"/>
          <w:sz w:val="24"/>
        </w:rPr>
        <w:t xml:space="preserve"> sous-projet</w:t>
      </w:r>
      <w:r w:rsidR="00F355BD">
        <w:rPr>
          <w:rFonts w:ascii="Times New Roman" w:eastAsia="MS Mincho" w:hAnsi="Times New Roman"/>
          <w:sz w:val="24"/>
        </w:rPr>
        <w:t>s</w:t>
      </w:r>
      <w:r w:rsidRPr="00145562">
        <w:rPr>
          <w:rFonts w:ascii="Times New Roman" w:eastAsia="MS Mincho" w:hAnsi="Times New Roman"/>
          <w:sz w:val="24"/>
        </w:rPr>
        <w:t xml:space="preserve"> qui sont opérationnels et composés chacun de : (i) un chef de quartier, (ii) un chef de rue (iii) </w:t>
      </w:r>
      <w:r w:rsidR="008A611A" w:rsidRPr="00145562">
        <w:rPr>
          <w:rFonts w:ascii="Times New Roman" w:eastAsia="MS Mincho" w:hAnsi="Times New Roman"/>
          <w:sz w:val="24"/>
        </w:rPr>
        <w:t>représentant</w:t>
      </w:r>
      <w:r w:rsidRPr="00145562">
        <w:rPr>
          <w:rFonts w:ascii="Times New Roman" w:eastAsia="MS Mincho" w:hAnsi="Times New Roman"/>
          <w:sz w:val="24"/>
        </w:rPr>
        <w:t xml:space="preserve"> des PAP, (iv) une représentante des associations des femmes, (v) un représentant de la jeunesse, (vi) un représentant de service de l’environnement, (vii) un représentant des personnes vivant avec handicap, (viii) un représentant d’UCM, (ix) un représentant de la CI, (x) un représentant de la CDUK, (xi) un représentant de l’ONG </w:t>
      </w:r>
      <w:r w:rsidR="005A5780" w:rsidRPr="00DD1883">
        <w:rPr>
          <w:rFonts w:ascii="Times New Roman" w:eastAsia="MS Mincho" w:hAnsi="Times New Roman"/>
          <w:sz w:val="24"/>
        </w:rPr>
        <w:t>de la mise en œuvre du</w:t>
      </w:r>
      <w:r w:rsidRPr="00145562">
        <w:rPr>
          <w:rFonts w:ascii="Times New Roman" w:eastAsia="MS Mincho" w:hAnsi="Times New Roman"/>
          <w:sz w:val="24"/>
        </w:rPr>
        <w:t xml:space="preserve"> PMPP.</w:t>
      </w:r>
    </w:p>
    <w:p w14:paraId="67E68DE2" w14:textId="77777777" w:rsidR="00145562" w:rsidRPr="00145562" w:rsidRDefault="00145562" w:rsidP="00E56D29">
      <w:pPr>
        <w:spacing w:before="240" w:beforeAutospacing="0" w:after="240"/>
        <w:jc w:val="both"/>
        <w:rPr>
          <w:rFonts w:ascii="Times New Roman" w:eastAsia="MS Mincho" w:hAnsi="Times New Roman"/>
          <w:b/>
          <w:i/>
          <w:sz w:val="24"/>
        </w:rPr>
      </w:pPr>
      <w:r w:rsidRPr="00145562">
        <w:rPr>
          <w:rFonts w:ascii="Times New Roman" w:eastAsia="MS Mincho" w:hAnsi="Times New Roman"/>
          <w:b/>
          <w:i/>
          <w:sz w:val="24"/>
        </w:rPr>
        <w:t>Réponse et prise de mesures</w:t>
      </w:r>
    </w:p>
    <w:p w14:paraId="6A793C4D" w14:textId="77777777" w:rsidR="00145562" w:rsidRPr="00145562" w:rsidRDefault="00145562" w:rsidP="005A5780">
      <w:pPr>
        <w:spacing w:before="0" w:beforeAutospacing="0" w:line="276" w:lineRule="auto"/>
        <w:jc w:val="both"/>
        <w:rPr>
          <w:rFonts w:ascii="Times New Roman" w:eastAsia="MS Mincho" w:hAnsi="Times New Roman"/>
          <w:sz w:val="24"/>
        </w:rPr>
      </w:pPr>
      <w:r w:rsidRPr="00145562">
        <w:rPr>
          <w:rFonts w:ascii="Times New Roman" w:eastAsia="MS Mincho" w:hAnsi="Times New Roman"/>
          <w:sz w:val="24"/>
        </w:rPr>
        <w:t xml:space="preserve">À la suite d’un examen et d’une enquête réalisés par les CLGP, quelque chose doit être corrigé, modifié ou changé pour améliorer la situation et résoudre le problème.  Une plainte formelle exige une réponse rapide de la part du Projet. Le Projet KIN ELENDA va fondamentalement communiquer clairement à la personne plaignante les constats issus des processus d’examen et d’enquête, et de la tenir dûment informée des mesures qui seront prises à la suite de ce qui a été décidé. </w:t>
      </w:r>
    </w:p>
    <w:p w14:paraId="75DECF0D" w14:textId="77777777" w:rsidR="00145562" w:rsidRPr="00145562" w:rsidRDefault="00145562" w:rsidP="00E56D29">
      <w:pPr>
        <w:spacing w:before="240" w:beforeAutospacing="0" w:after="240"/>
        <w:jc w:val="both"/>
        <w:rPr>
          <w:rFonts w:ascii="Times New Roman" w:eastAsia="MS Mincho" w:hAnsi="Times New Roman"/>
          <w:i/>
          <w:sz w:val="24"/>
          <w:u w:val="single"/>
        </w:rPr>
      </w:pPr>
      <w:r w:rsidRPr="00145562">
        <w:rPr>
          <w:rFonts w:ascii="Times New Roman" w:eastAsia="MS Mincho" w:hAnsi="Times New Roman"/>
          <w:sz w:val="24"/>
        </w:rPr>
        <w:t xml:space="preserve">Cette rétroaction démontre que le Projet KIN ELENDA et les autres parties prenantes écoutent les plaintes et les prennent au sérieux. Cela montre que les problèmes posés ont été examinés et que des mesures appropriées ont été prises. Cela démontre aussi aux populations riveraines que le MGP est un instrument sûr et qui fonctionne au quotidien. </w:t>
      </w:r>
      <w:r w:rsidRPr="00145562">
        <w:rPr>
          <w:rFonts w:ascii="Times New Roman" w:eastAsia="MS Mincho" w:hAnsi="Times New Roman"/>
          <w:i/>
          <w:sz w:val="24"/>
          <w:u w:val="single"/>
        </w:rPr>
        <w:t>Mais l’on conseillera toujours le plaignant de privilégier l’arrangement à l’amiable comme mode de résolution de conflit.</w:t>
      </w:r>
    </w:p>
    <w:p w14:paraId="226D90EF" w14:textId="77777777" w:rsidR="00145562" w:rsidRPr="00145562" w:rsidRDefault="00145562" w:rsidP="00E56D29">
      <w:pPr>
        <w:spacing w:before="240" w:beforeAutospacing="0" w:after="240"/>
        <w:jc w:val="both"/>
        <w:rPr>
          <w:rFonts w:ascii="Times New Roman" w:eastAsia="MS Mincho" w:hAnsi="Times New Roman"/>
          <w:b/>
          <w:i/>
          <w:sz w:val="24"/>
        </w:rPr>
      </w:pPr>
      <w:r w:rsidRPr="00145562">
        <w:rPr>
          <w:rFonts w:ascii="Times New Roman" w:eastAsia="MS Mincho" w:hAnsi="Times New Roman"/>
          <w:b/>
          <w:i/>
          <w:sz w:val="24"/>
        </w:rPr>
        <w:t>Procédure d’appel d’une plainte en général</w:t>
      </w:r>
    </w:p>
    <w:p w14:paraId="0DD0FB2E" w14:textId="77777777"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Si la réponse n’est pas acceptée et que les parties concernées ne peuvent parvenir à une solution, la personne plaignante peut décider de faire appel de la réponse c’est-à-dire demander au CLGP de réexaminer sa plainte avec des nouveaux éléments de preuve. La procédure d’appel permet de réexaminer l'enquête déjà effectuée et de déterminer s'il y a lieu de maintenir la première décision ou d’en prendre une nouvelle sur la base des constats issus de ce réexamen.</w:t>
      </w:r>
    </w:p>
    <w:p w14:paraId="3F65E249" w14:textId="77777777" w:rsidR="00145562" w:rsidRPr="00145562" w:rsidRDefault="00145562" w:rsidP="00E56D29">
      <w:pPr>
        <w:spacing w:before="240" w:beforeAutospacing="0" w:after="240"/>
        <w:jc w:val="both"/>
        <w:rPr>
          <w:rFonts w:ascii="Times New Roman" w:eastAsia="MS Mincho" w:hAnsi="Times New Roman"/>
          <w:b/>
          <w:i/>
          <w:sz w:val="24"/>
        </w:rPr>
      </w:pPr>
      <w:r w:rsidRPr="00145562">
        <w:rPr>
          <w:rFonts w:ascii="Times New Roman" w:eastAsia="MS Mincho" w:hAnsi="Times New Roman"/>
          <w:b/>
          <w:i/>
          <w:sz w:val="24"/>
        </w:rPr>
        <w:t>Résolution</w:t>
      </w:r>
    </w:p>
    <w:p w14:paraId="161DBFE9" w14:textId="77777777" w:rsidR="00145562" w:rsidRPr="00145562" w:rsidRDefault="00145562" w:rsidP="00E56D29">
      <w:pPr>
        <w:spacing w:before="240" w:beforeAutospacing="0" w:after="240"/>
        <w:jc w:val="both"/>
        <w:rPr>
          <w:rFonts w:ascii="Times New Roman" w:eastAsia="MS Mincho" w:hAnsi="Times New Roman"/>
          <w:sz w:val="24"/>
        </w:rPr>
      </w:pPr>
      <w:r w:rsidRPr="00145562">
        <w:rPr>
          <w:rFonts w:ascii="Times New Roman" w:eastAsia="MS Mincho" w:hAnsi="Times New Roman"/>
          <w:sz w:val="24"/>
        </w:rPr>
        <w:t>Toutes les parties concernées par la plainte parviennent à un accord et, plus important encore, la personne plaignante est satisfaite du fait que la plainte a été traitée de façon juste et appropriée et que les mesures qui ont été prises apportent une solution.</w:t>
      </w:r>
    </w:p>
    <w:p w14:paraId="60EAD709" w14:textId="77777777" w:rsidR="00145562" w:rsidRPr="00145562" w:rsidRDefault="00145562" w:rsidP="00E56D29">
      <w:pPr>
        <w:spacing w:before="240" w:beforeAutospacing="0" w:after="240"/>
        <w:jc w:val="both"/>
        <w:rPr>
          <w:rFonts w:ascii="Times New Roman" w:eastAsia="MS Mincho" w:hAnsi="Times New Roman"/>
          <w:b/>
          <w:i/>
          <w:sz w:val="24"/>
        </w:rPr>
      </w:pPr>
      <w:r w:rsidRPr="00145562">
        <w:rPr>
          <w:rFonts w:ascii="Times New Roman" w:eastAsia="MS Mincho" w:hAnsi="Times New Roman"/>
          <w:b/>
          <w:i/>
          <w:sz w:val="24"/>
        </w:rPr>
        <w:t>Recours au Tribunal</w:t>
      </w:r>
    </w:p>
    <w:p w14:paraId="3AEC8127" w14:textId="463363E5" w:rsidR="00145562" w:rsidRPr="00145562" w:rsidRDefault="00145562" w:rsidP="00C7081C">
      <w:pPr>
        <w:spacing w:before="240" w:beforeAutospacing="0" w:after="240"/>
        <w:jc w:val="both"/>
        <w:rPr>
          <w:rFonts w:ascii="Times New Roman" w:hAnsi="Times New Roman"/>
          <w:sz w:val="24"/>
        </w:rPr>
      </w:pPr>
      <w:bookmarkStart w:id="903" w:name="_Hlk146959746"/>
      <w:r w:rsidRPr="00145562">
        <w:rPr>
          <w:rFonts w:ascii="Times New Roman" w:hAnsi="Times New Roman"/>
          <w:sz w:val="24"/>
        </w:rPr>
        <w:t xml:space="preserve">La procédure judiciaire requière beaucoup d'argent, il est toujours conseillé aux PAP de trouver des arrangements à l'amiable, cependant </w:t>
      </w:r>
      <w:bookmarkEnd w:id="903"/>
      <w:r w:rsidRPr="00145562">
        <w:rPr>
          <w:rFonts w:ascii="Times New Roman" w:hAnsi="Times New Roman"/>
          <w:sz w:val="24"/>
        </w:rPr>
        <w:t>les personnes lésées par les résolutions des plaintes faites par les CLGP sont libres à tout moment de saisir la justice et/ou recourir aux cours et tribunaux de leurs choix. Pour cette question, l’Officier du Ministère Public dont le Magistrat va demander les conclusions des rapports de résolution des plaintes établis à différents niveaux des</w:t>
      </w:r>
      <w:r w:rsidR="00C7081C">
        <w:rPr>
          <w:rFonts w:ascii="Times New Roman" w:hAnsi="Times New Roman"/>
          <w:sz w:val="24"/>
        </w:rPr>
        <w:t xml:space="preserve"> CLGP pour trancher l’affaire. </w:t>
      </w:r>
    </w:p>
    <w:p w14:paraId="1E237D07" w14:textId="77777777" w:rsidR="00145562" w:rsidRPr="004F342A" w:rsidRDefault="00145562" w:rsidP="00336637">
      <w:pPr>
        <w:pStyle w:val="Titre3"/>
        <w:numPr>
          <w:ilvl w:val="2"/>
          <w:numId w:val="4"/>
        </w:numPr>
        <w:ind w:left="567" w:hanging="567"/>
        <w:rPr>
          <w:rFonts w:ascii="Times New Roman" w:hAnsi="Times New Roman"/>
          <w:b/>
          <w:i/>
          <w:iCs/>
          <w:sz w:val="24"/>
        </w:rPr>
      </w:pPr>
      <w:bookmarkStart w:id="904" w:name="_Toc137115758"/>
      <w:bookmarkStart w:id="905" w:name="_Toc148873617"/>
      <w:bookmarkStart w:id="906" w:name="_Toc163179776"/>
      <w:bookmarkStart w:id="907" w:name="_Toc172069145"/>
      <w:r w:rsidRPr="004F342A">
        <w:rPr>
          <w:rFonts w:ascii="Times New Roman" w:hAnsi="Times New Roman"/>
          <w:b/>
          <w:i/>
          <w:iCs/>
          <w:sz w:val="24"/>
        </w:rPr>
        <w:t>Sous-commission VBG du MGP</w:t>
      </w:r>
      <w:bookmarkEnd w:id="904"/>
      <w:bookmarkEnd w:id="905"/>
      <w:bookmarkEnd w:id="906"/>
      <w:bookmarkEnd w:id="907"/>
      <w:r w:rsidRPr="004F342A">
        <w:rPr>
          <w:rFonts w:ascii="Times New Roman" w:hAnsi="Times New Roman"/>
          <w:b/>
          <w:i/>
          <w:iCs/>
          <w:sz w:val="24"/>
        </w:rPr>
        <w:t xml:space="preserve"> </w:t>
      </w:r>
    </w:p>
    <w:p w14:paraId="1ACF09B0" w14:textId="77777777" w:rsidR="00145562" w:rsidRP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Elle sera composée de :</w:t>
      </w:r>
    </w:p>
    <w:p w14:paraId="645BF4C5" w14:textId="77777777" w:rsidR="00145562" w:rsidRPr="00145562" w:rsidRDefault="00145562" w:rsidP="00336637">
      <w:pPr>
        <w:numPr>
          <w:ilvl w:val="0"/>
          <w:numId w:val="14"/>
        </w:numPr>
        <w:spacing w:before="0" w:beforeAutospacing="0" w:line="276" w:lineRule="auto"/>
        <w:ind w:left="709"/>
        <w:jc w:val="both"/>
        <w:rPr>
          <w:rFonts w:ascii="Times New Roman" w:hAnsi="Times New Roman"/>
          <w:sz w:val="24"/>
        </w:rPr>
      </w:pPr>
      <w:r w:rsidRPr="00145562">
        <w:rPr>
          <w:rFonts w:ascii="Times New Roman" w:hAnsi="Times New Roman"/>
          <w:sz w:val="24"/>
        </w:rPr>
        <w:t>Un opérateur de MGP (ONG spécialisée) qui est la Sous-commission VBG coordonnée par la CI ;</w:t>
      </w:r>
    </w:p>
    <w:p w14:paraId="36CA1850" w14:textId="77777777" w:rsidR="00145562" w:rsidRPr="00145562" w:rsidRDefault="00145562" w:rsidP="00336637">
      <w:pPr>
        <w:numPr>
          <w:ilvl w:val="0"/>
          <w:numId w:val="14"/>
        </w:numPr>
        <w:spacing w:before="0" w:beforeAutospacing="0" w:line="276" w:lineRule="auto"/>
        <w:ind w:left="709"/>
        <w:jc w:val="both"/>
        <w:rPr>
          <w:rFonts w:ascii="Times New Roman" w:hAnsi="Times New Roman"/>
          <w:sz w:val="24"/>
        </w:rPr>
      </w:pPr>
      <w:r w:rsidRPr="00145562">
        <w:rPr>
          <w:rFonts w:ascii="Times New Roman" w:hAnsi="Times New Roman"/>
          <w:sz w:val="24"/>
        </w:rPr>
        <w:t>Un fournisseur des services qui est une ONG spécialisée VBG ; et</w:t>
      </w:r>
    </w:p>
    <w:p w14:paraId="02137A60" w14:textId="77777777" w:rsidR="00145562" w:rsidRPr="00145562" w:rsidRDefault="00145562" w:rsidP="00336637">
      <w:pPr>
        <w:numPr>
          <w:ilvl w:val="0"/>
          <w:numId w:val="14"/>
        </w:numPr>
        <w:spacing w:before="0" w:beforeAutospacing="0" w:line="276" w:lineRule="auto"/>
        <w:ind w:left="709"/>
        <w:jc w:val="both"/>
        <w:rPr>
          <w:rFonts w:ascii="Times New Roman" w:hAnsi="Times New Roman"/>
          <w:sz w:val="24"/>
        </w:rPr>
      </w:pPr>
      <w:r w:rsidRPr="00145562">
        <w:rPr>
          <w:rFonts w:ascii="Times New Roman" w:hAnsi="Times New Roman"/>
          <w:sz w:val="24"/>
        </w:rPr>
        <w:t>Des points focaux et/ou spécialistes en VBG au niveau de chaque partenaire CI, CEP-O, UCM, INPP, VPK, l’entreprise, et Mission de Contrôle, le plus souvent ce sont des experts en sauvegarde.</w:t>
      </w:r>
    </w:p>
    <w:p w14:paraId="01ABF536" w14:textId="77777777" w:rsidR="00145562" w:rsidRP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NB : Les points focaux des ONG féminines, des OBC qui assurent la sensibilisation dans la communauté travaillent avec l’ONG spécialisée dans le référencement des survivantes d’EAS/HS. Et ils ne participent pas aux activités de la sous-commission VBG du MGP.</w:t>
      </w:r>
    </w:p>
    <w:p w14:paraId="3CEABD8F" w14:textId="77777777" w:rsidR="00145562" w:rsidRP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 xml:space="preserve">Le mécanisme de gestion de plaintes du Projet KIN ELENDA doit recevoir la totalité des préoccupations de la communauté. Cependant, toutes les plaintes liées à l’EAS/HS seront orientées vers la sous-commission VBG pour la gestion des plaintes EAS/HS. </w:t>
      </w:r>
    </w:p>
    <w:p w14:paraId="519BA907" w14:textId="45A2610E" w:rsidR="00145562" w:rsidRPr="00145562" w:rsidRDefault="00145562" w:rsidP="00E56D29">
      <w:pPr>
        <w:spacing w:before="240" w:beforeAutospacing="0" w:after="240"/>
        <w:jc w:val="both"/>
        <w:rPr>
          <w:rFonts w:ascii="Times New Roman" w:hAnsi="Times New Roman"/>
          <w:b/>
          <w:bCs/>
          <w:i/>
          <w:iCs/>
          <w:sz w:val="24"/>
        </w:rPr>
      </w:pPr>
      <w:r w:rsidRPr="00145562">
        <w:rPr>
          <w:rFonts w:ascii="Times New Roman" w:hAnsi="Times New Roman"/>
          <w:b/>
          <w:bCs/>
          <w:i/>
          <w:iCs/>
          <w:sz w:val="24"/>
        </w:rPr>
        <w:t>Guide de clôture d’un cas d’EAS/HS</w:t>
      </w:r>
    </w:p>
    <w:p w14:paraId="17F201A0" w14:textId="77777777" w:rsidR="00145562" w:rsidRPr="00145562" w:rsidRDefault="00145562" w:rsidP="00E56D29">
      <w:pPr>
        <w:spacing w:before="240" w:beforeAutospacing="0" w:after="240"/>
        <w:jc w:val="both"/>
        <w:rPr>
          <w:rFonts w:ascii="Times New Roman" w:hAnsi="Times New Roman"/>
          <w:sz w:val="24"/>
        </w:rPr>
      </w:pPr>
      <w:r w:rsidRPr="00145562">
        <w:rPr>
          <w:rFonts w:ascii="Times New Roman" w:hAnsi="Times New Roman"/>
          <w:sz w:val="24"/>
        </w:rPr>
        <w:t>Le guide ci-dessous fournit le schéma à suivre pour mieux clôturer</w:t>
      </w:r>
      <w:r w:rsidRPr="00145562">
        <w:rPr>
          <w:rFonts w:ascii="Times New Roman" w:hAnsi="Times New Roman"/>
          <w:sz w:val="24"/>
        </w:rPr>
        <w:footnoteReference w:id="14"/>
      </w:r>
      <w:r w:rsidRPr="00145562">
        <w:rPr>
          <w:rFonts w:ascii="Times New Roman" w:hAnsi="Times New Roman"/>
          <w:sz w:val="24"/>
        </w:rPr>
        <w:t xml:space="preserve"> un cas d’EAS/HS identifié par les partenaires du Projet.</w:t>
      </w:r>
    </w:p>
    <w:p w14:paraId="3A351EE8" w14:textId="237A247C" w:rsidR="00145562" w:rsidRDefault="00145562" w:rsidP="005A5780">
      <w:pPr>
        <w:spacing w:before="0" w:beforeAutospacing="0"/>
        <w:jc w:val="center"/>
        <w:rPr>
          <w:rFonts w:ascii="Times New Roman" w:hAnsi="Times New Roman"/>
          <w:sz w:val="24"/>
        </w:rPr>
      </w:pPr>
      <w:r w:rsidRPr="00145562">
        <w:rPr>
          <w:rFonts w:ascii="Times New Roman" w:hAnsi="Times New Roman"/>
          <w:sz w:val="24"/>
        </w:rPr>
        <w:br w:type="page"/>
      </w:r>
    </w:p>
    <w:p w14:paraId="1FD67E05" w14:textId="5C0B1A99" w:rsidR="005C6B4A" w:rsidRPr="00145562" w:rsidRDefault="005C6B4A" w:rsidP="005C6B4A">
      <w:pPr>
        <w:pStyle w:val="Lgende"/>
        <w:jc w:val="center"/>
      </w:pPr>
      <w:bookmarkStart w:id="908" w:name="_Toc172069270"/>
      <w:r>
        <w:t xml:space="preserve">Figure </w:t>
      </w:r>
      <w:r>
        <w:fldChar w:fldCharType="begin"/>
      </w:r>
      <w:r>
        <w:instrText xml:space="preserve"> SEQ Figure \* ARABIC </w:instrText>
      </w:r>
      <w:r>
        <w:fldChar w:fldCharType="separate"/>
      </w:r>
      <w:r w:rsidR="00357568">
        <w:rPr>
          <w:noProof/>
        </w:rPr>
        <w:t>12</w:t>
      </w:r>
      <w:r>
        <w:fldChar w:fldCharType="end"/>
      </w:r>
      <w:r>
        <w:t xml:space="preserve">. </w:t>
      </w:r>
      <w:r w:rsidRPr="00875A43">
        <w:t xml:space="preserve"> Étapes du processus de clôture d’une plainte EAS/HS</w:t>
      </w:r>
      <w:bookmarkEnd w:id="908"/>
    </w:p>
    <w:p w14:paraId="59BDAA28" w14:textId="4D5D67B6" w:rsidR="00145562" w:rsidRPr="00145562" w:rsidRDefault="0035698D" w:rsidP="005A5780">
      <w:pPr>
        <w:spacing w:before="0" w:beforeAutospacing="0" w:line="259" w:lineRule="auto"/>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859968" behindDoc="0" locked="0" layoutInCell="1" allowOverlap="1" wp14:anchorId="04E3B319" wp14:editId="15DCA04E">
                <wp:simplePos x="0" y="0"/>
                <wp:positionH relativeFrom="column">
                  <wp:posOffset>3462020</wp:posOffset>
                </wp:positionH>
                <wp:positionV relativeFrom="paragraph">
                  <wp:posOffset>4408584</wp:posOffset>
                </wp:positionV>
                <wp:extent cx="1524000" cy="2952750"/>
                <wp:effectExtent l="0" t="0" r="19050" b="19050"/>
                <wp:wrapNone/>
                <wp:docPr id="37" name="Rectangle: Single Corner Snipped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2952750"/>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31249C8C" w14:textId="77777777" w:rsidR="008625A6" w:rsidRPr="00AB13B3" w:rsidRDefault="008625A6" w:rsidP="00145562">
                            <w:pPr>
                              <w:rPr>
                                <w:rFonts w:cs="Arial"/>
                                <w:b/>
                                <w:sz w:val="20"/>
                              </w:rPr>
                            </w:pPr>
                            <w:r w:rsidRPr="00AB13B3">
                              <w:rPr>
                                <w:rFonts w:cs="Arial"/>
                                <w:b/>
                                <w:sz w:val="20"/>
                              </w:rPr>
                              <w:t>La mission de contrôle notifie l’entreprise en lui demandant de prendre les sanctions en charge du présumé auteur et les exécute, conformément au Règlement intérieur et Code de Bonne conduite.  L’entreprise notifie au présumé auteur les faits lui reprochés et la sanction administrative correspondante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B319" id="Rectangle: Single Corner Snipped 37" o:spid="_x0000_s1079" style="position:absolute;left:0;text-align:left;margin-left:272.6pt;margin-top:347.15pt;width:120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0,295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" adj="-11796480,,5400" path="m,l1269995,r254005,254005l1524000,2952750,,2952750,,xe" fillcolor="#5b9bd5" strokecolor="#41719c" strokeweight="1pt">
                <v:stroke joinstyle="miter"/>
                <v:formulas/>
                <v:path arrowok="t" o:connecttype="custom" o:connectlocs="0,0;1269995,0;1524000,254005;1524000,2952750;0,2952750;0,0" o:connectangles="0,0,0,0,0,0" textboxrect="0,0,1524000,2952750"/>
                <v:textbox>
                  <w:txbxContent>
                    <w:p w14:paraId="31249C8C" w14:textId="77777777" w:rsidR="008625A6" w:rsidRPr="00AB13B3" w:rsidRDefault="008625A6" w:rsidP="00145562">
                      <w:pPr>
                        <w:rPr>
                          <w:rFonts w:cs="Arial"/>
                          <w:b/>
                          <w:sz w:val="20"/>
                        </w:rPr>
                      </w:pPr>
                      <w:r w:rsidRPr="00AB13B3">
                        <w:rPr>
                          <w:rFonts w:cs="Arial"/>
                          <w:b/>
                          <w:sz w:val="20"/>
                        </w:rPr>
                        <w:t>La mission de contrôle notifie l’entreprise en lui demandant de prendre les sanctions en charge du présumé auteur et les exécute, conformément au Règlement intérieur et Code de Bonne conduite.  L’entreprise notifie au présumé auteur les faits lui reprochés et la sanction administrative correspondante</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98528" behindDoc="0" locked="0" layoutInCell="1" allowOverlap="1" wp14:anchorId="403025CE" wp14:editId="4BFE9DD0">
                <wp:simplePos x="0" y="0"/>
                <wp:positionH relativeFrom="column">
                  <wp:posOffset>1968500</wp:posOffset>
                </wp:positionH>
                <wp:positionV relativeFrom="paragraph">
                  <wp:posOffset>4406679</wp:posOffset>
                </wp:positionV>
                <wp:extent cx="1402715" cy="3414395"/>
                <wp:effectExtent l="0" t="0" r="26035" b="14605"/>
                <wp:wrapNone/>
                <wp:docPr id="38" name="Rectangle: Single Corner Snipped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3414395"/>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02B4E8B6" w14:textId="77777777" w:rsidR="008625A6" w:rsidRPr="00AB13B3" w:rsidRDefault="008625A6" w:rsidP="00145562">
                            <w:pPr>
                              <w:rPr>
                                <w:rFonts w:cs="Arial"/>
                                <w:b/>
                                <w:sz w:val="20"/>
                              </w:rPr>
                            </w:pPr>
                            <w:r w:rsidRPr="00AB13B3">
                              <w:rPr>
                                <w:rFonts w:cs="Arial"/>
                                <w:b/>
                                <w:sz w:val="20"/>
                              </w:rPr>
                              <w:t>L</w:t>
                            </w:r>
                            <w:r>
                              <w:rPr>
                                <w:rFonts w:cs="Arial"/>
                                <w:b/>
                                <w:sz w:val="20"/>
                              </w:rPr>
                              <w:t>a sous-commission p</w:t>
                            </w:r>
                            <w:r w:rsidRPr="00AB13B3">
                              <w:rPr>
                                <w:rFonts w:cs="Arial"/>
                                <w:b/>
                                <w:sz w:val="20"/>
                              </w:rPr>
                              <w:t>artage le PV et la fiche de clôture avec la Cellule Infrastructures</w:t>
                            </w:r>
                            <w:r>
                              <w:rPr>
                                <w:rFonts w:cs="Arial"/>
                                <w:b/>
                                <w:sz w:val="20"/>
                              </w:rPr>
                              <w:t xml:space="preserve"> (l’ONG spécialisée joue le rôle d’administration)</w:t>
                            </w:r>
                          </w:p>
                          <w:p w14:paraId="71505047" w14:textId="77777777" w:rsidR="008625A6" w:rsidRPr="00AB13B3" w:rsidRDefault="008625A6" w:rsidP="00145562">
                            <w:pPr>
                              <w:rPr>
                                <w:rFonts w:cs="Arial"/>
                                <w:b/>
                                <w:sz w:val="20"/>
                              </w:rPr>
                            </w:pPr>
                            <w:r>
                              <w:rPr>
                                <w:rFonts w:cs="Arial"/>
                                <w:b/>
                                <w:sz w:val="20"/>
                              </w:rPr>
                              <w:t xml:space="preserve">La sous-commission informe </w:t>
                            </w:r>
                            <w:r w:rsidRPr="00AB13B3">
                              <w:rPr>
                                <w:rFonts w:cs="Arial"/>
                                <w:b/>
                                <w:sz w:val="20"/>
                              </w:rPr>
                              <w:t xml:space="preserve">la mission de contrôle des conclusions </w:t>
                            </w:r>
                            <w:r>
                              <w:rPr>
                                <w:rFonts w:cs="Arial"/>
                                <w:b/>
                                <w:sz w:val="20"/>
                              </w:rPr>
                              <w:t xml:space="preserve">et recommandations </w:t>
                            </w:r>
                            <w:r w:rsidRPr="00AB13B3">
                              <w:rPr>
                                <w:rFonts w:cs="Arial"/>
                                <w:b/>
                                <w:sz w:val="20"/>
                              </w:rPr>
                              <w:t>d</w:t>
                            </w:r>
                            <w:r>
                              <w:rPr>
                                <w:rFonts w:cs="Arial"/>
                                <w:b/>
                                <w:sz w:val="20"/>
                              </w:rPr>
                              <w:t>e la sous-commission pour</w:t>
                            </w:r>
                            <w:r w:rsidRPr="00AB13B3">
                              <w:rPr>
                                <w:rFonts w:cs="Arial"/>
                                <w:b/>
                                <w:sz w:val="20"/>
                              </w:rPr>
                              <w:t xml:space="preserve"> notifier l’entreprise des mesures administratives/sanctions conséquentes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25CE" id="Rectangle: Single Corner Snipped 38" o:spid="_x0000_s1080" style="position:absolute;left:0;text-align:left;margin-left:155pt;margin-top:347pt;width:110.45pt;height:268.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2715,3414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" adj="-11796480,,5400" path="m,l1168924,r233791,233791l1402715,3414395,,3414395,,xe" fillcolor="#4472c4" strokecolor="#2f528f" strokeweight="1pt">
                <v:stroke joinstyle="miter"/>
                <v:formulas/>
                <v:path arrowok="t" o:connecttype="custom" o:connectlocs="0,0;1168924,0;1402715,233791;1402715,3414395;0,3414395;0,0" o:connectangles="0,0,0,0,0,0" textboxrect="0,0,1402715,3414395"/>
                <v:textbox>
                  <w:txbxContent>
                    <w:p w14:paraId="02B4E8B6" w14:textId="77777777" w:rsidR="008625A6" w:rsidRPr="00AB13B3" w:rsidRDefault="008625A6" w:rsidP="00145562">
                      <w:pPr>
                        <w:rPr>
                          <w:rFonts w:cs="Arial"/>
                          <w:b/>
                          <w:sz w:val="20"/>
                        </w:rPr>
                      </w:pPr>
                      <w:r w:rsidRPr="00AB13B3">
                        <w:rPr>
                          <w:rFonts w:cs="Arial"/>
                          <w:b/>
                          <w:sz w:val="20"/>
                        </w:rPr>
                        <w:t>L</w:t>
                      </w:r>
                      <w:r>
                        <w:rPr>
                          <w:rFonts w:cs="Arial"/>
                          <w:b/>
                          <w:sz w:val="20"/>
                        </w:rPr>
                        <w:t>a sous-commission p</w:t>
                      </w:r>
                      <w:r w:rsidRPr="00AB13B3">
                        <w:rPr>
                          <w:rFonts w:cs="Arial"/>
                          <w:b/>
                          <w:sz w:val="20"/>
                        </w:rPr>
                        <w:t>artage le PV et la fiche de clôture avec la Cellule Infrastructures</w:t>
                      </w:r>
                      <w:r>
                        <w:rPr>
                          <w:rFonts w:cs="Arial"/>
                          <w:b/>
                          <w:sz w:val="20"/>
                        </w:rPr>
                        <w:t xml:space="preserve"> (l’ONG spécialisée joue le rôle d’administration)</w:t>
                      </w:r>
                    </w:p>
                    <w:p w14:paraId="71505047" w14:textId="77777777" w:rsidR="008625A6" w:rsidRPr="00AB13B3" w:rsidRDefault="008625A6" w:rsidP="00145562">
                      <w:pPr>
                        <w:rPr>
                          <w:rFonts w:cs="Arial"/>
                          <w:b/>
                          <w:sz w:val="20"/>
                        </w:rPr>
                      </w:pPr>
                      <w:r>
                        <w:rPr>
                          <w:rFonts w:cs="Arial"/>
                          <w:b/>
                          <w:sz w:val="20"/>
                        </w:rPr>
                        <w:t xml:space="preserve">La sous-commission informe </w:t>
                      </w:r>
                      <w:r w:rsidRPr="00AB13B3">
                        <w:rPr>
                          <w:rFonts w:cs="Arial"/>
                          <w:b/>
                          <w:sz w:val="20"/>
                        </w:rPr>
                        <w:t xml:space="preserve">la mission de contrôle des conclusions </w:t>
                      </w:r>
                      <w:r>
                        <w:rPr>
                          <w:rFonts w:cs="Arial"/>
                          <w:b/>
                          <w:sz w:val="20"/>
                        </w:rPr>
                        <w:t xml:space="preserve">et recommandations </w:t>
                      </w:r>
                      <w:r w:rsidRPr="00AB13B3">
                        <w:rPr>
                          <w:rFonts w:cs="Arial"/>
                          <w:b/>
                          <w:sz w:val="20"/>
                        </w:rPr>
                        <w:t>d</w:t>
                      </w:r>
                      <w:r>
                        <w:rPr>
                          <w:rFonts w:cs="Arial"/>
                          <w:b/>
                          <w:sz w:val="20"/>
                        </w:rPr>
                        <w:t>e la sous-commission pour</w:t>
                      </w:r>
                      <w:r w:rsidRPr="00AB13B3">
                        <w:rPr>
                          <w:rFonts w:cs="Arial"/>
                          <w:b/>
                          <w:sz w:val="20"/>
                        </w:rPr>
                        <w:t xml:space="preserve"> notifier l’entreprise des mesures administratives/sanctions conséquentes </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04672" behindDoc="0" locked="0" layoutInCell="1" allowOverlap="1" wp14:anchorId="61F2FDBB" wp14:editId="01F9075D">
                <wp:simplePos x="0" y="0"/>
                <wp:positionH relativeFrom="column">
                  <wp:posOffset>749300</wp:posOffset>
                </wp:positionH>
                <wp:positionV relativeFrom="paragraph">
                  <wp:posOffset>4410931</wp:posOffset>
                </wp:positionV>
                <wp:extent cx="1141095" cy="2066925"/>
                <wp:effectExtent l="0" t="0" r="20955" b="28575"/>
                <wp:wrapNone/>
                <wp:docPr id="36" name="Rectangle: Single Corner Snipped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2066925"/>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64966EDD" w14:textId="77777777" w:rsidR="008625A6" w:rsidRPr="00F16C96" w:rsidRDefault="008625A6" w:rsidP="00145562">
                            <w:pPr>
                              <w:rPr>
                                <w:rFonts w:cs="Arial"/>
                                <w:b/>
                              </w:rPr>
                            </w:pPr>
                            <w:r w:rsidRPr="00AB13B3">
                              <w:rPr>
                                <w:rFonts w:cs="Arial"/>
                                <w:b/>
                                <w:sz w:val="20"/>
                              </w:rPr>
                              <w:t>L</w:t>
                            </w:r>
                            <w:r>
                              <w:rPr>
                                <w:rFonts w:cs="Arial"/>
                                <w:b/>
                                <w:sz w:val="20"/>
                              </w:rPr>
                              <w:t xml:space="preserve">a sous-commission </w:t>
                            </w:r>
                            <w:r w:rsidRPr="00AB13B3">
                              <w:rPr>
                                <w:rFonts w:cs="Arial"/>
                                <w:b/>
                                <w:sz w:val="20"/>
                              </w:rPr>
                              <w:t>explique les motifs qui l’ont amené à clôturer le dossier et les couche dans la conclusion sans faire une proposition de sanction</w:t>
                            </w:r>
                            <w:r w:rsidRPr="00F16C96">
                              <w:rPr>
                                <w:rFonts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FDBB" id="Rectangle: Single Corner Snipped 36" o:spid="_x0000_s1081" style="position:absolute;left:0;text-align:left;margin-left:59pt;margin-top:347.3pt;width:89.85pt;height:16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1095,206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" adj="-11796480,,5400" path="m,l950909,r190186,190186l1141095,2066925,,2066925,,xe" fillcolor="#4472c4" strokecolor="#2f528f" strokeweight="1pt">
                <v:stroke joinstyle="miter"/>
                <v:formulas/>
                <v:path arrowok="t" o:connecttype="custom" o:connectlocs="0,0;950909,0;1141095,190186;1141095,2066925;0,2066925;0,0" o:connectangles="0,0,0,0,0,0" textboxrect="0,0,1141095,2066925"/>
                <v:textbox>
                  <w:txbxContent>
                    <w:p w14:paraId="64966EDD" w14:textId="77777777" w:rsidR="008625A6" w:rsidRPr="00F16C96" w:rsidRDefault="008625A6" w:rsidP="00145562">
                      <w:pPr>
                        <w:rPr>
                          <w:rFonts w:cs="Arial"/>
                          <w:b/>
                        </w:rPr>
                      </w:pPr>
                      <w:r w:rsidRPr="00AB13B3">
                        <w:rPr>
                          <w:rFonts w:cs="Arial"/>
                          <w:b/>
                          <w:sz w:val="20"/>
                        </w:rPr>
                        <w:t>L</w:t>
                      </w:r>
                      <w:r>
                        <w:rPr>
                          <w:rFonts w:cs="Arial"/>
                          <w:b/>
                          <w:sz w:val="20"/>
                        </w:rPr>
                        <w:t xml:space="preserve">a sous-commission </w:t>
                      </w:r>
                      <w:r w:rsidRPr="00AB13B3">
                        <w:rPr>
                          <w:rFonts w:cs="Arial"/>
                          <w:b/>
                          <w:sz w:val="20"/>
                        </w:rPr>
                        <w:t>explique les motifs qui l’ont amené à clôturer le dossier et les couche dans la conclusion sans faire une proposition de sanction</w:t>
                      </w:r>
                      <w:r w:rsidRPr="00F16C96">
                        <w:rPr>
                          <w:rFonts w:cs="Arial"/>
                          <w:b/>
                        </w:rPr>
                        <w:t xml:space="preserve"> </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92384" behindDoc="0" locked="0" layoutInCell="1" allowOverlap="1" wp14:anchorId="7AF293CD" wp14:editId="499C233F">
                <wp:simplePos x="0" y="0"/>
                <wp:positionH relativeFrom="column">
                  <wp:posOffset>-380365</wp:posOffset>
                </wp:positionH>
                <wp:positionV relativeFrom="paragraph">
                  <wp:posOffset>4409661</wp:posOffset>
                </wp:positionV>
                <wp:extent cx="1060450" cy="2514600"/>
                <wp:effectExtent l="0" t="0" r="25400" b="19050"/>
                <wp:wrapNone/>
                <wp:docPr id="39" name="Rectangle: Single Corner Snipped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25146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38C1ED2F" w14:textId="77777777" w:rsidR="008625A6" w:rsidRPr="00AB13B3" w:rsidRDefault="008625A6" w:rsidP="00145562">
                            <w:pPr>
                              <w:rPr>
                                <w:rFonts w:cs="Arial"/>
                                <w:b/>
                                <w:sz w:val="20"/>
                              </w:rPr>
                            </w:pPr>
                            <w:r w:rsidRPr="00AB13B3">
                              <w:rPr>
                                <w:rFonts w:cs="Arial"/>
                                <w:b/>
                                <w:sz w:val="20"/>
                              </w:rPr>
                              <w:t>Si la plainte est  avérée liée au projet, les membres d</w:t>
                            </w:r>
                            <w:r>
                              <w:rPr>
                                <w:rFonts w:cs="Arial"/>
                                <w:b/>
                                <w:sz w:val="20"/>
                              </w:rPr>
                              <w:t xml:space="preserve">e la sous-commission </w:t>
                            </w:r>
                            <w:r w:rsidRPr="00AB13B3">
                              <w:rPr>
                                <w:rFonts w:cs="Arial"/>
                                <w:b/>
                                <w:sz w:val="20"/>
                              </w:rPr>
                              <w:t xml:space="preserve">procèdent à la clôture de la plainte à l’aide d’une fiche et d’un PV de clôture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93CD" id="Rectangle: Single Corner Snipped 39" o:spid="_x0000_s1082" style="position:absolute;left:0;text-align:left;margin-left:-29.95pt;margin-top:347.2pt;width:83.5pt;height:19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045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" adj="-11796480,,5400" path="m,l883705,r176745,176745l1060450,2514600,,2514600,,xe" fillcolor="#4472c4" strokecolor="#2f528f" strokeweight="1pt">
                <v:stroke joinstyle="miter"/>
                <v:formulas/>
                <v:path arrowok="t" o:connecttype="custom" o:connectlocs="0,0;883705,0;1060450,176745;1060450,2514600;0,2514600;0,0" o:connectangles="0,0,0,0,0,0" textboxrect="0,0,1060450,2514600"/>
                <v:textbox>
                  <w:txbxContent>
                    <w:p w14:paraId="38C1ED2F" w14:textId="77777777" w:rsidR="008625A6" w:rsidRPr="00AB13B3" w:rsidRDefault="008625A6" w:rsidP="00145562">
                      <w:pPr>
                        <w:rPr>
                          <w:rFonts w:cs="Arial"/>
                          <w:b/>
                          <w:sz w:val="20"/>
                        </w:rPr>
                      </w:pPr>
                      <w:r w:rsidRPr="00AB13B3">
                        <w:rPr>
                          <w:rFonts w:cs="Arial"/>
                          <w:b/>
                          <w:sz w:val="20"/>
                        </w:rPr>
                        <w:t>Si la plainte est  avérée liée au projet, les membres d</w:t>
                      </w:r>
                      <w:r>
                        <w:rPr>
                          <w:rFonts w:cs="Arial"/>
                          <w:b/>
                          <w:sz w:val="20"/>
                        </w:rPr>
                        <w:t xml:space="preserve">e la sous-commission </w:t>
                      </w:r>
                      <w:r w:rsidRPr="00AB13B3">
                        <w:rPr>
                          <w:rFonts w:cs="Arial"/>
                          <w:b/>
                          <w:sz w:val="20"/>
                        </w:rPr>
                        <w:t xml:space="preserve">procèdent à la clôture de la plainte à l’aide d’une fiche et d’un PV de clôture </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72256" behindDoc="0" locked="0" layoutInCell="1" allowOverlap="1" wp14:anchorId="769A8B2C" wp14:editId="06010507">
                <wp:simplePos x="0" y="0"/>
                <wp:positionH relativeFrom="column">
                  <wp:posOffset>-4445</wp:posOffset>
                </wp:positionH>
                <wp:positionV relativeFrom="paragraph">
                  <wp:posOffset>4011074</wp:posOffset>
                </wp:positionV>
                <wp:extent cx="223520" cy="392430"/>
                <wp:effectExtent l="19050" t="0" r="43180" b="45720"/>
                <wp:wrapNone/>
                <wp:docPr id="487"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924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A4A9" id="Arrow: Down 31" o:spid="_x0000_s1026" type="#_x0000_t67" style="position:absolute;margin-left:-.35pt;margin-top:315.85pt;width:17.6pt;height:30.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" adj="15449,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86240" behindDoc="0" locked="0" layoutInCell="1" allowOverlap="1" wp14:anchorId="45C9C8D8" wp14:editId="702A9F8D">
                <wp:simplePos x="0" y="0"/>
                <wp:positionH relativeFrom="margin">
                  <wp:posOffset>-22502</wp:posOffset>
                </wp:positionH>
                <wp:positionV relativeFrom="paragraph">
                  <wp:posOffset>3674138</wp:posOffset>
                </wp:positionV>
                <wp:extent cx="5832422" cy="328930"/>
                <wp:effectExtent l="0" t="0" r="16510" b="13970"/>
                <wp:wrapNone/>
                <wp:docPr id="488"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832422" cy="328930"/>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7A28037A" w14:textId="77777777" w:rsidR="008625A6" w:rsidRDefault="008625A6" w:rsidP="00145562">
                            <w:pPr>
                              <w:jc w:val="center"/>
                              <w:rPr>
                                <w:rFonts w:cs="Arial"/>
                                <w:b/>
                                <w:szCs w:val="28"/>
                              </w:rPr>
                            </w:pPr>
                            <w:r w:rsidRPr="00AB13B3">
                              <w:rPr>
                                <w:rFonts w:cs="Arial"/>
                                <w:b/>
                                <w:szCs w:val="28"/>
                              </w:rPr>
                              <w:t>Si la plainte est avérée liée au projet</w:t>
                            </w:r>
                            <w:r>
                              <w:rPr>
                                <w:rFonts w:cs="Arial"/>
                                <w:b/>
                                <w:szCs w:val="28"/>
                              </w:rPr>
                              <w:t xml:space="preserve"> </w:t>
                            </w:r>
                          </w:p>
                          <w:p w14:paraId="6C1A4E70" w14:textId="77777777" w:rsidR="008625A6" w:rsidRDefault="008625A6" w:rsidP="00145562">
                            <w:pPr>
                              <w:jc w:val="center"/>
                              <w:rPr>
                                <w:rFonts w:cs="Arial"/>
                                <w:b/>
                                <w:szCs w:val="28"/>
                              </w:rPr>
                            </w:pPr>
                          </w:p>
                          <w:p w14:paraId="484006EA" w14:textId="77777777" w:rsidR="008625A6" w:rsidRDefault="008625A6" w:rsidP="00145562">
                            <w:pPr>
                              <w:jc w:val="center"/>
                              <w:rPr>
                                <w:rFonts w:cs="Arial"/>
                                <w:b/>
                                <w:szCs w:val="28"/>
                              </w:rPr>
                            </w:pPr>
                          </w:p>
                          <w:p w14:paraId="5B560BF5" w14:textId="77777777" w:rsidR="008625A6" w:rsidRDefault="008625A6" w:rsidP="00145562">
                            <w:pPr>
                              <w:jc w:val="center"/>
                              <w:rPr>
                                <w:rFonts w:cs="Arial"/>
                                <w:b/>
                                <w:szCs w:val="28"/>
                              </w:rPr>
                            </w:pPr>
                          </w:p>
                          <w:p w14:paraId="0F15A4C0" w14:textId="77777777" w:rsidR="008625A6" w:rsidRPr="00AB13B3" w:rsidRDefault="008625A6" w:rsidP="00145562">
                            <w:pPr>
                              <w:jc w:val="center"/>
                              <w:rPr>
                                <w:rFonts w:cs="Arial"/>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C8D8" id="Rectangle: Rounded Corners 30" o:spid="_x0000_s1083" style="position:absolute;left:0;text-align:left;margin-left:-1.75pt;margin-top:289.3pt;width:459.25pt;height:25.9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" fillcolor="#7f7f7f" strokecolor="#2f528f" strokeweight="1pt">
                <v:stroke joinstyle="miter"/>
                <v:textbox>
                  <w:txbxContent>
                    <w:p w14:paraId="7A28037A" w14:textId="77777777" w:rsidR="008625A6" w:rsidRDefault="008625A6" w:rsidP="00145562">
                      <w:pPr>
                        <w:jc w:val="center"/>
                        <w:rPr>
                          <w:rFonts w:cs="Arial"/>
                          <w:b/>
                          <w:szCs w:val="28"/>
                        </w:rPr>
                      </w:pPr>
                      <w:r w:rsidRPr="00AB13B3">
                        <w:rPr>
                          <w:rFonts w:cs="Arial"/>
                          <w:b/>
                          <w:szCs w:val="28"/>
                        </w:rPr>
                        <w:t>Si la plainte est avérée liée au projet</w:t>
                      </w:r>
                      <w:r>
                        <w:rPr>
                          <w:rFonts w:cs="Arial"/>
                          <w:b/>
                          <w:szCs w:val="28"/>
                        </w:rPr>
                        <w:t xml:space="preserve"> </w:t>
                      </w:r>
                    </w:p>
                    <w:p w14:paraId="6C1A4E70" w14:textId="77777777" w:rsidR="008625A6" w:rsidRDefault="008625A6" w:rsidP="00145562">
                      <w:pPr>
                        <w:jc w:val="center"/>
                        <w:rPr>
                          <w:rFonts w:cs="Arial"/>
                          <w:b/>
                          <w:szCs w:val="28"/>
                        </w:rPr>
                      </w:pPr>
                    </w:p>
                    <w:p w14:paraId="484006EA" w14:textId="77777777" w:rsidR="008625A6" w:rsidRDefault="008625A6" w:rsidP="00145562">
                      <w:pPr>
                        <w:jc w:val="center"/>
                        <w:rPr>
                          <w:rFonts w:cs="Arial"/>
                          <w:b/>
                          <w:szCs w:val="28"/>
                        </w:rPr>
                      </w:pPr>
                    </w:p>
                    <w:p w14:paraId="5B560BF5" w14:textId="77777777" w:rsidR="008625A6" w:rsidRDefault="008625A6" w:rsidP="00145562">
                      <w:pPr>
                        <w:jc w:val="center"/>
                        <w:rPr>
                          <w:rFonts w:cs="Arial"/>
                          <w:b/>
                          <w:szCs w:val="28"/>
                        </w:rPr>
                      </w:pPr>
                    </w:p>
                    <w:p w14:paraId="0F15A4C0" w14:textId="77777777" w:rsidR="008625A6" w:rsidRPr="00AB13B3" w:rsidRDefault="008625A6" w:rsidP="00145562">
                      <w:pPr>
                        <w:jc w:val="center"/>
                        <w:rPr>
                          <w:rFonts w:cs="Arial"/>
                          <w:b/>
                          <w:szCs w:val="28"/>
                        </w:rPr>
                      </w:pPr>
                    </w:p>
                  </w:txbxContent>
                </v:textbox>
                <w10:wrap anchorx="margin"/>
              </v:roundrec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66112" behindDoc="0" locked="0" layoutInCell="1" allowOverlap="1" wp14:anchorId="3549C4D5" wp14:editId="2E37E567">
                <wp:simplePos x="0" y="0"/>
                <wp:positionH relativeFrom="column">
                  <wp:posOffset>4008645</wp:posOffset>
                </wp:positionH>
                <wp:positionV relativeFrom="paragraph">
                  <wp:posOffset>4042189</wp:posOffset>
                </wp:positionV>
                <wp:extent cx="219075" cy="346075"/>
                <wp:effectExtent l="19050" t="0" r="9525" b="15875"/>
                <wp:wrapNone/>
                <wp:docPr id="48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9075" cy="346075"/>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2B6536" id="Arrow: Down 34" o:spid="_x0000_s1026" type="#_x0000_t67" style="position:absolute;margin-left:315.65pt;margin-top:318.3pt;width:17.25pt;height:2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" adj="14763,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53824" behindDoc="0" locked="0" layoutInCell="1" allowOverlap="1" wp14:anchorId="1989C749" wp14:editId="31685997">
                <wp:simplePos x="0" y="0"/>
                <wp:positionH relativeFrom="column">
                  <wp:posOffset>5537531</wp:posOffset>
                </wp:positionH>
                <wp:positionV relativeFrom="paragraph">
                  <wp:posOffset>4039429</wp:posOffset>
                </wp:positionV>
                <wp:extent cx="223520" cy="367030"/>
                <wp:effectExtent l="19050" t="0" r="5080" b="13970"/>
                <wp:wrapNone/>
                <wp:docPr id="483" name="Arrow: Dow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670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94C9" id="Arrow: Down 35" o:spid="_x0000_s1026" type="#_x0000_t67" style="position:absolute;margin-left:436.05pt;margin-top:318.05pt;width:17.6pt;height:28.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" adj="15023,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47680" behindDoc="0" locked="0" layoutInCell="1" allowOverlap="1" wp14:anchorId="2735D687" wp14:editId="0B41C00A">
                <wp:simplePos x="0" y="0"/>
                <wp:positionH relativeFrom="column">
                  <wp:posOffset>2412172</wp:posOffset>
                </wp:positionH>
                <wp:positionV relativeFrom="paragraph">
                  <wp:posOffset>4028026</wp:posOffset>
                </wp:positionV>
                <wp:extent cx="228600" cy="356235"/>
                <wp:effectExtent l="19050" t="0" r="0" b="24765"/>
                <wp:wrapNone/>
                <wp:docPr id="485" name="Arrow: Dow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8600" cy="356235"/>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0D6B" id="Arrow: Down 33" o:spid="_x0000_s1026" type="#_x0000_t67" style="position:absolute;margin-left:189.95pt;margin-top:317.15pt;width:18pt;height:28.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" adj="14670,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41536" behindDoc="0" locked="0" layoutInCell="1" allowOverlap="1" wp14:anchorId="0ED5F7A7" wp14:editId="7470EC5D">
                <wp:simplePos x="0" y="0"/>
                <wp:positionH relativeFrom="column">
                  <wp:posOffset>1190156</wp:posOffset>
                </wp:positionH>
                <wp:positionV relativeFrom="paragraph">
                  <wp:posOffset>4021262</wp:posOffset>
                </wp:positionV>
                <wp:extent cx="223520" cy="371475"/>
                <wp:effectExtent l="19050" t="0" r="24130" b="28575"/>
                <wp:wrapNone/>
                <wp:docPr id="486" name="Arrow: Dow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71475"/>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33B07" id="Arrow: Down 32" o:spid="_x0000_s1026" type="#_x0000_t67" style="position:absolute;margin-left:93.7pt;margin-top:316.65pt;width:17.6pt;height:29.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" adj="15102,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10816" behindDoc="0" locked="0" layoutInCell="1" allowOverlap="1" wp14:anchorId="07249BC3" wp14:editId="2B28967C">
                <wp:simplePos x="0" y="0"/>
                <wp:positionH relativeFrom="column">
                  <wp:posOffset>5094301</wp:posOffset>
                </wp:positionH>
                <wp:positionV relativeFrom="paragraph">
                  <wp:posOffset>4419572</wp:posOffset>
                </wp:positionV>
                <wp:extent cx="1485817" cy="2781300"/>
                <wp:effectExtent l="0" t="0" r="19685" b="19050"/>
                <wp:wrapNone/>
                <wp:docPr id="40" name="Rectangle: Single Corner Snipped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817" cy="27813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61D4B8C9" w14:textId="77777777" w:rsidR="008625A6" w:rsidRPr="005C32FA" w:rsidRDefault="008625A6" w:rsidP="00145562">
                            <w:pPr>
                              <w:rPr>
                                <w:rFonts w:cs="Arial"/>
                                <w:b/>
                                <w:sz w:val="20"/>
                                <w:szCs w:val="20"/>
                              </w:rPr>
                            </w:pPr>
                            <w:r w:rsidRPr="005C32FA">
                              <w:rPr>
                                <w:rFonts w:cs="Arial"/>
                                <w:b/>
                                <w:sz w:val="20"/>
                                <w:szCs w:val="20"/>
                              </w:rPr>
                              <w:t xml:space="preserve">La sous-commission assure le suivi de la mise en œuvre des conclusions auprès des points focaux de l’entreprise et de la Mission de Contrôle à travers l’outil de clôture des plaintes et s’assure,  si une sanction ou une action a été prise. Le bureau de contrôle informe à la CI la sanction prise.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9BC3" id="Rectangle: Single Corner Snipped 40" o:spid="_x0000_s1084" style="position:absolute;left:0;text-align:left;margin-left:401.15pt;margin-top:348pt;width:117pt;height:2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817,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" adj="-11796480,,5400" path="m,l1238176,r247641,247641l1485817,2781300,,2781300,,xe" fillcolor="#4472c4" strokecolor="#2f528f" strokeweight="1pt">
                <v:stroke joinstyle="miter"/>
                <v:formulas/>
                <v:path arrowok="t" o:connecttype="custom" o:connectlocs="0,0;1238176,0;1485817,247641;1485817,2781300;0,2781300;0,0" o:connectangles="0,0,0,0,0,0" textboxrect="0,0,1485817,2781300"/>
                <v:textbox>
                  <w:txbxContent>
                    <w:p w14:paraId="61D4B8C9" w14:textId="77777777" w:rsidR="008625A6" w:rsidRPr="005C32FA" w:rsidRDefault="008625A6" w:rsidP="00145562">
                      <w:pPr>
                        <w:rPr>
                          <w:rFonts w:cs="Arial"/>
                          <w:b/>
                          <w:sz w:val="20"/>
                          <w:szCs w:val="20"/>
                        </w:rPr>
                      </w:pPr>
                      <w:r w:rsidRPr="005C32FA">
                        <w:rPr>
                          <w:rFonts w:cs="Arial"/>
                          <w:b/>
                          <w:sz w:val="20"/>
                          <w:szCs w:val="20"/>
                        </w:rPr>
                        <w:t xml:space="preserve">La sous-commission assure le suivi de la mise en œuvre des conclusions auprès des points focaux de l’entreprise et de la Mission de Contrôle à travers l’outil de clôture des plaintes et s’assure,  si une sanction ou une action a été prise. Le bureau de contrôle informe à la CI la sanction prise. </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29248" behindDoc="0" locked="0" layoutInCell="1" allowOverlap="1" wp14:anchorId="262CDBA8" wp14:editId="4F21DFB3">
                <wp:simplePos x="0" y="0"/>
                <wp:positionH relativeFrom="column">
                  <wp:posOffset>973731</wp:posOffset>
                </wp:positionH>
                <wp:positionV relativeFrom="paragraph">
                  <wp:posOffset>2923568</wp:posOffset>
                </wp:positionV>
                <wp:extent cx="3923665" cy="604520"/>
                <wp:effectExtent l="0" t="0" r="635" b="5080"/>
                <wp:wrapNone/>
                <wp:docPr id="490" name="Rectangle: Single Corner Snippe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3665" cy="60452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192DF9FD" w14:textId="77777777" w:rsidR="008625A6" w:rsidRPr="00AB13B3" w:rsidRDefault="008625A6" w:rsidP="00145562">
                            <w:pPr>
                              <w:jc w:val="center"/>
                              <w:rPr>
                                <w:rFonts w:cs="Arial"/>
                                <w:b/>
                                <w:sz w:val="20"/>
                              </w:rPr>
                            </w:pPr>
                            <w:r w:rsidRPr="00AB13B3">
                              <w:rPr>
                                <w:rFonts w:cs="Arial"/>
                                <w:b/>
                                <w:sz w:val="20"/>
                              </w:rPr>
                              <w:t>Si la plainte n’est pas avérée liée au projet, les membres du CGP procèdent à la clôture du cas à l’aide d’une fiche et d’un procès-verbal de clôture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DBA8" id="Rectangle: Single Corner Snipped 26" o:spid="_x0000_s1085" style="position:absolute;left:0;text-align:left;margin-left:76.65pt;margin-top:230.2pt;width:308.95pt;height:47.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3665,604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" adj="-11796480,,5400" path="m,l3822910,r100755,100755l3923665,604520,,604520,,xe" fillcolor="#4472c4" strokecolor="#2f528f" strokeweight="1pt">
                <v:stroke joinstyle="miter"/>
                <v:formulas/>
                <v:path arrowok="t" o:connecttype="custom" o:connectlocs="0,0;3822910,0;3923665,100755;3923665,604520;0,604520;0,0" o:connectangles="0,0,0,0,0,0" textboxrect="0,0,3923665,604520"/>
                <v:textbox>
                  <w:txbxContent>
                    <w:p w14:paraId="192DF9FD" w14:textId="77777777" w:rsidR="008625A6" w:rsidRPr="00AB13B3" w:rsidRDefault="008625A6" w:rsidP="00145562">
                      <w:pPr>
                        <w:jc w:val="center"/>
                        <w:rPr>
                          <w:rFonts w:cs="Arial"/>
                          <w:b/>
                          <w:sz w:val="20"/>
                        </w:rPr>
                      </w:pPr>
                      <w:r w:rsidRPr="00AB13B3">
                        <w:rPr>
                          <w:rFonts w:cs="Arial"/>
                          <w:b/>
                          <w:sz w:val="20"/>
                        </w:rPr>
                        <w:t>Si la plainte n’est pas avérée liée au projet, les membres du CGP procèdent à la clôture du cas à l’aide d’une fiche et d’un procès-verbal de clôture</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35392" behindDoc="0" locked="0" layoutInCell="1" allowOverlap="1" wp14:anchorId="15CF9FF5" wp14:editId="618FA8E5">
                <wp:simplePos x="0" y="0"/>
                <wp:positionH relativeFrom="margin">
                  <wp:posOffset>2682710</wp:posOffset>
                </wp:positionH>
                <wp:positionV relativeFrom="paragraph">
                  <wp:posOffset>2595714</wp:posOffset>
                </wp:positionV>
                <wp:extent cx="316230" cy="267970"/>
                <wp:effectExtent l="19050" t="0" r="7620" b="17780"/>
                <wp:wrapNone/>
                <wp:docPr id="25"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230" cy="2679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9A5B2C" id="Arrow: Down 25" o:spid="_x0000_s1026" type="#_x0000_t67" style="position:absolute;margin-left:211.25pt;margin-top:204.4pt;width:24.9pt;height:21.1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" adj="10800" fillcolor="#4472c4" strokecolor="#2f528f" strokeweight="1pt">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823104" behindDoc="0" locked="0" layoutInCell="1" allowOverlap="1" wp14:anchorId="5DD35B39" wp14:editId="5F4F5559">
                <wp:simplePos x="0" y="0"/>
                <wp:positionH relativeFrom="margin">
                  <wp:posOffset>314325</wp:posOffset>
                </wp:positionH>
                <wp:positionV relativeFrom="paragraph">
                  <wp:posOffset>2216012</wp:posOffset>
                </wp:positionV>
                <wp:extent cx="5161915" cy="328295"/>
                <wp:effectExtent l="0" t="0" r="635" b="0"/>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61915" cy="32829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13DC2A84" w14:textId="77777777" w:rsidR="008625A6" w:rsidRDefault="008625A6" w:rsidP="00145562">
                            <w:pPr>
                              <w:jc w:val="center"/>
                              <w:rPr>
                                <w:rFonts w:cs="Arial"/>
                                <w:b/>
                                <w:szCs w:val="28"/>
                              </w:rPr>
                            </w:pPr>
                            <w:r w:rsidRPr="00AB13B3">
                              <w:rPr>
                                <w:rFonts w:cs="Arial"/>
                                <w:b/>
                                <w:szCs w:val="28"/>
                              </w:rPr>
                              <w:t>Si la plainte n’est pas avérée</w:t>
                            </w:r>
                          </w:p>
                          <w:p w14:paraId="0057C7FF" w14:textId="77777777" w:rsidR="008625A6" w:rsidRPr="00AB13B3" w:rsidRDefault="008625A6" w:rsidP="00145562">
                            <w:pPr>
                              <w:jc w:val="center"/>
                              <w:rPr>
                                <w:rFonts w:cs="Arial"/>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35B39" id="Rectangle: Rounded Corners 24" o:spid="_x0000_s1086" style="position:absolute;left:0;text-align:left;margin-left:24.75pt;margin-top:174.5pt;width:406.45pt;height:25.8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" fillcolor="#7f7f7f" strokecolor="#2f528f" strokeweight="1pt">
                <v:stroke joinstyle="miter"/>
                <v:textbox>
                  <w:txbxContent>
                    <w:p w14:paraId="13DC2A84" w14:textId="77777777" w:rsidR="008625A6" w:rsidRDefault="008625A6" w:rsidP="00145562">
                      <w:pPr>
                        <w:jc w:val="center"/>
                        <w:rPr>
                          <w:rFonts w:cs="Arial"/>
                          <w:b/>
                          <w:szCs w:val="28"/>
                        </w:rPr>
                      </w:pPr>
                      <w:r w:rsidRPr="00AB13B3">
                        <w:rPr>
                          <w:rFonts w:cs="Arial"/>
                          <w:b/>
                          <w:szCs w:val="28"/>
                        </w:rPr>
                        <w:t>Si la plainte n’est pas avérée</w:t>
                      </w:r>
                    </w:p>
                    <w:p w14:paraId="0057C7FF" w14:textId="77777777" w:rsidR="008625A6" w:rsidRPr="00AB13B3" w:rsidRDefault="008625A6" w:rsidP="00145562">
                      <w:pPr>
                        <w:jc w:val="center"/>
                        <w:rPr>
                          <w:rFonts w:cs="Arial"/>
                          <w:b/>
                          <w:szCs w:val="28"/>
                        </w:rPr>
                      </w:pPr>
                    </w:p>
                  </w:txbxContent>
                </v:textbox>
                <w10:wrap anchorx="margin"/>
              </v:roundrect>
            </w:pict>
          </mc:Fallback>
        </mc:AlternateContent>
      </w:r>
      <w:r w:rsidR="00145562" w:rsidRPr="00145562">
        <w:rPr>
          <w:rFonts w:ascii="Times New Roman" w:hAnsi="Times New Roman"/>
          <w:noProof/>
          <w:sz w:val="21"/>
          <w:szCs w:val="22"/>
          <w:lang w:val="fr-CA" w:eastAsia="fr-CA"/>
        </w:rPr>
        <mc:AlternateContent>
          <mc:Choice Requires="wps">
            <w:drawing>
              <wp:anchor distT="0" distB="0" distL="114300" distR="114300" simplePos="0" relativeHeight="251816960" behindDoc="0" locked="0" layoutInCell="1" allowOverlap="1" wp14:anchorId="2C5F2EB6" wp14:editId="018A105A">
                <wp:simplePos x="0" y="0"/>
                <wp:positionH relativeFrom="column">
                  <wp:posOffset>2646680</wp:posOffset>
                </wp:positionH>
                <wp:positionV relativeFrom="paragraph">
                  <wp:posOffset>608330</wp:posOffset>
                </wp:positionV>
                <wp:extent cx="302260" cy="306070"/>
                <wp:effectExtent l="19050" t="0" r="2540" b="17780"/>
                <wp:wrapNone/>
                <wp:docPr id="489"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H="1">
                          <a:off x="0" y="0"/>
                          <a:ext cx="302260" cy="3060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EAD331" id="Arrow: Down 29" o:spid="_x0000_s1026" type="#_x0000_t67" style="position:absolute;margin-left:208.4pt;margin-top:47.9pt;width:23.8pt;height:24.1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" adj="10934" fillcolor="#4472c4" strokecolor="#2f528f" strokeweight="1pt"/>
            </w:pict>
          </mc:Fallback>
        </mc:AlternateContent>
      </w:r>
      <w:r w:rsidR="00145562" w:rsidRPr="00145562">
        <w:rPr>
          <w:rFonts w:ascii="Times New Roman" w:hAnsi="Times New Roman"/>
          <w:noProof/>
          <w:sz w:val="21"/>
          <w:szCs w:val="22"/>
          <w:lang w:val="fr-CA" w:eastAsia="fr-CA"/>
        </w:rPr>
        <mc:AlternateContent>
          <mc:Choice Requires="wps">
            <w:drawing>
              <wp:anchor distT="0" distB="0" distL="114300" distR="114300" simplePos="0" relativeHeight="251773952" behindDoc="0" locked="0" layoutInCell="1" allowOverlap="1" wp14:anchorId="56C2FB35" wp14:editId="28A1F815">
                <wp:simplePos x="0" y="0"/>
                <wp:positionH relativeFrom="column">
                  <wp:posOffset>276225</wp:posOffset>
                </wp:positionH>
                <wp:positionV relativeFrom="paragraph">
                  <wp:posOffset>204470</wp:posOffset>
                </wp:positionV>
                <wp:extent cx="5039360" cy="390525"/>
                <wp:effectExtent l="0" t="0" r="8890" b="952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39360" cy="39052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4C5E1F0F" w14:textId="77777777" w:rsidR="008625A6" w:rsidRPr="005C32FA" w:rsidRDefault="008625A6" w:rsidP="00145562">
                            <w:pPr>
                              <w:jc w:val="center"/>
                              <w:rPr>
                                <w:rFonts w:cs="Arial"/>
                                <w:b/>
                                <w:sz w:val="20"/>
                                <w:szCs w:val="20"/>
                              </w:rPr>
                            </w:pPr>
                            <w:r w:rsidRPr="005C32FA">
                              <w:rPr>
                                <w:rFonts w:cs="Arial"/>
                                <w:b/>
                                <w:sz w:val="20"/>
                                <w:szCs w:val="20"/>
                              </w:rPr>
                              <w:t>POUR TOUT CAS IDENTIFIE EN SOUS COMMISSION VBG KIN ELENDA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2FB35" id="Rectangle: Rounded Corners 28" o:spid="_x0000_s1087" style="position:absolute;left:0;text-align:left;margin-left:21.75pt;margin-top:16.1pt;width:396.8pt;height:3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" fillcolor="#7f7f7f" strokecolor="#2f528f" strokeweight="1pt">
                <v:stroke joinstyle="miter"/>
                <v:textbox>
                  <w:txbxContent>
                    <w:p w14:paraId="4C5E1F0F" w14:textId="77777777" w:rsidR="008625A6" w:rsidRPr="005C32FA" w:rsidRDefault="008625A6" w:rsidP="00145562">
                      <w:pPr>
                        <w:jc w:val="center"/>
                        <w:rPr>
                          <w:rFonts w:cs="Arial"/>
                          <w:b/>
                          <w:sz w:val="20"/>
                          <w:szCs w:val="20"/>
                        </w:rPr>
                      </w:pPr>
                      <w:r w:rsidRPr="005C32FA">
                        <w:rPr>
                          <w:rFonts w:cs="Arial"/>
                          <w:b/>
                          <w:sz w:val="20"/>
                          <w:szCs w:val="20"/>
                        </w:rPr>
                        <w:t>POUR TOUT CAS IDENTIFIE EN SOUS COMMISSION VBG KIN ELENDA </w:t>
                      </w:r>
                    </w:p>
                  </w:txbxContent>
                </v:textbox>
              </v:roundrect>
            </w:pict>
          </mc:Fallback>
        </mc:AlternateContent>
      </w:r>
      <w:r w:rsidR="00145562" w:rsidRPr="00145562">
        <w:rPr>
          <w:rFonts w:ascii="Times New Roman" w:hAnsi="Times New Roman"/>
          <w:noProof/>
          <w:sz w:val="21"/>
          <w:szCs w:val="22"/>
          <w:lang w:val="fr-CA" w:eastAsia="fr-CA"/>
        </w:rPr>
        <mc:AlternateContent>
          <mc:Choice Requires="wps">
            <w:drawing>
              <wp:anchor distT="0" distB="0" distL="114300" distR="114300" simplePos="0" relativeHeight="251780096" behindDoc="0" locked="0" layoutInCell="1" allowOverlap="1" wp14:anchorId="5FE6D3B9" wp14:editId="68B6F79F">
                <wp:simplePos x="0" y="0"/>
                <wp:positionH relativeFrom="column">
                  <wp:posOffset>623570</wp:posOffset>
                </wp:positionH>
                <wp:positionV relativeFrom="paragraph">
                  <wp:posOffset>965200</wp:posOffset>
                </wp:positionV>
                <wp:extent cx="4276725" cy="1137920"/>
                <wp:effectExtent l="0" t="0" r="9525" b="5080"/>
                <wp:wrapNone/>
                <wp:docPr id="27" name="Rectangle: Single Corner Snippe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113792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51DA5CF6" w14:textId="77777777" w:rsidR="008625A6" w:rsidRPr="005A1C86" w:rsidRDefault="008625A6" w:rsidP="00145562">
                            <w:pPr>
                              <w:jc w:val="center"/>
                              <w:rPr>
                                <w:rFonts w:cs="Arial"/>
                                <w:b/>
                              </w:rPr>
                            </w:pPr>
                            <w:r w:rsidRPr="005A1C86">
                              <w:rPr>
                                <w:rFonts w:cs="Arial"/>
                                <w:b/>
                              </w:rPr>
                              <w:t xml:space="preserve">UNE PLAINTE EST CLOTUREE EN </w:t>
                            </w:r>
                            <w:r>
                              <w:rPr>
                                <w:rFonts w:cs="Arial"/>
                                <w:b/>
                              </w:rPr>
                              <w:t>SOUS COMMISSION</w:t>
                            </w:r>
                            <w:r w:rsidRPr="005A1C86">
                              <w:rPr>
                                <w:rFonts w:cs="Arial"/>
                                <w:b/>
                              </w:rPr>
                              <w:t> :</w:t>
                            </w:r>
                          </w:p>
                          <w:p w14:paraId="412D3364" w14:textId="77777777" w:rsidR="008625A6" w:rsidRPr="00AB13B3" w:rsidRDefault="008625A6" w:rsidP="00145562">
                            <w:pPr>
                              <w:jc w:val="center"/>
                              <w:rPr>
                                <w:rFonts w:cs="Arial"/>
                                <w:b/>
                                <w:sz w:val="20"/>
                              </w:rPr>
                            </w:pPr>
                            <w:r w:rsidRPr="00AB13B3">
                              <w:rPr>
                                <w:rFonts w:cs="Arial"/>
                                <w:b/>
                                <w:sz w:val="20"/>
                              </w:rPr>
                              <w:t>-Quand la plainte n’est pas avérée liée au projet</w:t>
                            </w:r>
                          </w:p>
                          <w:p w14:paraId="7E195DFD" w14:textId="77777777" w:rsidR="008625A6" w:rsidRPr="00AB13B3" w:rsidRDefault="008625A6" w:rsidP="00145562">
                            <w:pPr>
                              <w:jc w:val="center"/>
                              <w:rPr>
                                <w:rFonts w:cs="Arial"/>
                                <w:b/>
                                <w:sz w:val="20"/>
                              </w:rPr>
                            </w:pPr>
                            <w:r w:rsidRPr="00AB13B3">
                              <w:rPr>
                                <w:rFonts w:cs="Arial"/>
                                <w:b/>
                                <w:sz w:val="20"/>
                              </w:rPr>
                              <w:t>-Quand la plainte est avérée liée au projet</w:t>
                            </w:r>
                          </w:p>
                          <w:p w14:paraId="2E37AADF" w14:textId="77777777" w:rsidR="008625A6" w:rsidRPr="00AB13B3" w:rsidRDefault="008625A6" w:rsidP="00145562">
                            <w:pPr>
                              <w:jc w:val="center"/>
                              <w:rPr>
                                <w:rFonts w:cs="Arial"/>
                                <w:b/>
                                <w:sz w:val="20"/>
                              </w:rPr>
                            </w:pPr>
                            <w:r w:rsidRPr="00AB13B3">
                              <w:rPr>
                                <w:rFonts w:cs="Arial"/>
                                <w:b/>
                                <w:sz w:val="20"/>
                              </w:rPr>
                              <w:t>-Quand la survivante retire son consentement</w:t>
                            </w:r>
                          </w:p>
                          <w:p w14:paraId="28A2FF82" w14:textId="77777777" w:rsidR="008625A6" w:rsidRPr="00AB13B3" w:rsidRDefault="008625A6" w:rsidP="00145562">
                            <w:pPr>
                              <w:jc w:val="center"/>
                              <w:rPr>
                                <w:rFonts w:cs="Arial"/>
                                <w:b/>
                                <w:sz w:val="20"/>
                              </w:rPr>
                            </w:pPr>
                            <w:r w:rsidRPr="00AB13B3">
                              <w:rPr>
                                <w:rFonts w:cs="Arial"/>
                                <w:b/>
                                <w:sz w:val="20"/>
                              </w:rPr>
                              <w:t>- Quand la plainte est peu claire et manque de preuve</w:t>
                            </w:r>
                          </w:p>
                          <w:p w14:paraId="1030F78B" w14:textId="77777777" w:rsidR="008625A6" w:rsidRDefault="008625A6" w:rsidP="00145562">
                            <w:pPr>
                              <w:rPr>
                                <w:b/>
                              </w:rPr>
                            </w:pPr>
                          </w:p>
                          <w:p w14:paraId="419556C1" w14:textId="77777777" w:rsidR="008625A6" w:rsidRDefault="008625A6" w:rsidP="001455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D3B9" id="Rectangle: Single Corner Snipped 27" o:spid="_x0000_s1088" style="position:absolute;left:0;text-align:left;margin-left:49.1pt;margin-top:76pt;width:336.75pt;height:8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6725,1137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" adj="-11796480,,5400" path="m,l4087068,r189657,189657l4276725,1137920,,1137920,,xe" fillcolor="#4472c4" strokecolor="#2f528f" strokeweight="1pt">
                <v:stroke joinstyle="miter"/>
                <v:formulas/>
                <v:path arrowok="t" o:connecttype="custom" o:connectlocs="0,0;4087068,0;4276725,189657;4276725,1137920;0,1137920;0,0" o:connectangles="0,0,0,0,0,0" textboxrect="0,0,4276725,1137920"/>
                <v:textbox>
                  <w:txbxContent>
                    <w:p w14:paraId="51DA5CF6" w14:textId="77777777" w:rsidR="008625A6" w:rsidRPr="005A1C86" w:rsidRDefault="008625A6" w:rsidP="00145562">
                      <w:pPr>
                        <w:jc w:val="center"/>
                        <w:rPr>
                          <w:rFonts w:cs="Arial"/>
                          <w:b/>
                        </w:rPr>
                      </w:pPr>
                      <w:r w:rsidRPr="005A1C86">
                        <w:rPr>
                          <w:rFonts w:cs="Arial"/>
                          <w:b/>
                        </w:rPr>
                        <w:t xml:space="preserve">UNE PLAINTE EST CLOTUREE EN </w:t>
                      </w:r>
                      <w:r>
                        <w:rPr>
                          <w:rFonts w:cs="Arial"/>
                          <w:b/>
                        </w:rPr>
                        <w:t>SOUS COMMISSION</w:t>
                      </w:r>
                      <w:r w:rsidRPr="005A1C86">
                        <w:rPr>
                          <w:rFonts w:cs="Arial"/>
                          <w:b/>
                        </w:rPr>
                        <w:t> :</w:t>
                      </w:r>
                    </w:p>
                    <w:p w14:paraId="412D3364" w14:textId="77777777" w:rsidR="008625A6" w:rsidRPr="00AB13B3" w:rsidRDefault="008625A6" w:rsidP="00145562">
                      <w:pPr>
                        <w:jc w:val="center"/>
                        <w:rPr>
                          <w:rFonts w:cs="Arial"/>
                          <w:b/>
                          <w:sz w:val="20"/>
                        </w:rPr>
                      </w:pPr>
                      <w:r w:rsidRPr="00AB13B3">
                        <w:rPr>
                          <w:rFonts w:cs="Arial"/>
                          <w:b/>
                          <w:sz w:val="20"/>
                        </w:rPr>
                        <w:t>-Quand la plainte n’est pas avérée liée au projet</w:t>
                      </w:r>
                    </w:p>
                    <w:p w14:paraId="7E195DFD" w14:textId="77777777" w:rsidR="008625A6" w:rsidRPr="00AB13B3" w:rsidRDefault="008625A6" w:rsidP="00145562">
                      <w:pPr>
                        <w:jc w:val="center"/>
                        <w:rPr>
                          <w:rFonts w:cs="Arial"/>
                          <w:b/>
                          <w:sz w:val="20"/>
                        </w:rPr>
                      </w:pPr>
                      <w:r w:rsidRPr="00AB13B3">
                        <w:rPr>
                          <w:rFonts w:cs="Arial"/>
                          <w:b/>
                          <w:sz w:val="20"/>
                        </w:rPr>
                        <w:t>-Quand la plainte est avérée liée au projet</w:t>
                      </w:r>
                    </w:p>
                    <w:p w14:paraId="2E37AADF" w14:textId="77777777" w:rsidR="008625A6" w:rsidRPr="00AB13B3" w:rsidRDefault="008625A6" w:rsidP="00145562">
                      <w:pPr>
                        <w:jc w:val="center"/>
                        <w:rPr>
                          <w:rFonts w:cs="Arial"/>
                          <w:b/>
                          <w:sz w:val="20"/>
                        </w:rPr>
                      </w:pPr>
                      <w:r w:rsidRPr="00AB13B3">
                        <w:rPr>
                          <w:rFonts w:cs="Arial"/>
                          <w:b/>
                          <w:sz w:val="20"/>
                        </w:rPr>
                        <w:t>-Quand la survivante retire son consentement</w:t>
                      </w:r>
                    </w:p>
                    <w:p w14:paraId="28A2FF82" w14:textId="77777777" w:rsidR="008625A6" w:rsidRPr="00AB13B3" w:rsidRDefault="008625A6" w:rsidP="00145562">
                      <w:pPr>
                        <w:jc w:val="center"/>
                        <w:rPr>
                          <w:rFonts w:cs="Arial"/>
                          <w:b/>
                          <w:sz w:val="20"/>
                        </w:rPr>
                      </w:pPr>
                      <w:r w:rsidRPr="00AB13B3">
                        <w:rPr>
                          <w:rFonts w:cs="Arial"/>
                          <w:b/>
                          <w:sz w:val="20"/>
                        </w:rPr>
                        <w:t>- Quand la plainte est peu claire et manque de preuve</w:t>
                      </w:r>
                    </w:p>
                    <w:p w14:paraId="1030F78B" w14:textId="77777777" w:rsidR="008625A6" w:rsidRDefault="008625A6" w:rsidP="00145562">
                      <w:pPr>
                        <w:rPr>
                          <w:b/>
                        </w:rPr>
                      </w:pPr>
                    </w:p>
                    <w:p w14:paraId="419556C1" w14:textId="77777777" w:rsidR="008625A6" w:rsidRDefault="008625A6" w:rsidP="00145562">
                      <w:pPr>
                        <w:jc w:val="center"/>
                      </w:pPr>
                    </w:p>
                  </w:txbxContent>
                </v:textbox>
              </v:shape>
            </w:pict>
          </mc:Fallback>
        </mc:AlternateContent>
      </w:r>
      <w:r w:rsidR="00145562" w:rsidRPr="00145562">
        <w:rPr>
          <w:rFonts w:ascii="Times New Roman" w:eastAsia="Calibri" w:hAnsi="Times New Roman"/>
          <w:sz w:val="16"/>
          <w:szCs w:val="16"/>
          <w:lang w:eastAsia="en-US"/>
        </w:rPr>
        <w:br w:type="page"/>
      </w:r>
    </w:p>
    <w:p w14:paraId="5C35A78E"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1169E96D"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272CB139"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78979B24"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6B27A033"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6A39A28F"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401E46A7"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6489546D"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30944" behindDoc="0" locked="0" layoutInCell="1" allowOverlap="1" wp14:anchorId="38A4363F" wp14:editId="4E468ABB">
                <wp:simplePos x="0" y="0"/>
                <wp:positionH relativeFrom="column">
                  <wp:posOffset>1259840</wp:posOffset>
                </wp:positionH>
                <wp:positionV relativeFrom="paragraph">
                  <wp:posOffset>14605</wp:posOffset>
                </wp:positionV>
                <wp:extent cx="290830" cy="365760"/>
                <wp:effectExtent l="19050" t="0" r="0" b="15240"/>
                <wp:wrapNone/>
                <wp:docPr id="2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FC10CC" id="Arrow: Down 23" o:spid="_x0000_s1026" type="#_x0000_t67" style="position:absolute;margin-left:99.2pt;margin-top:1.15pt;width:22.9pt;height:2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" adj="13013" fillcolor="#5b9bd5" strokecolor="#41719c"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37088" behindDoc="0" locked="0" layoutInCell="1" allowOverlap="1" wp14:anchorId="41714914" wp14:editId="034502C0">
                <wp:simplePos x="0" y="0"/>
                <wp:positionH relativeFrom="column">
                  <wp:posOffset>4409440</wp:posOffset>
                </wp:positionH>
                <wp:positionV relativeFrom="paragraph">
                  <wp:posOffset>14605</wp:posOffset>
                </wp:positionV>
                <wp:extent cx="290830" cy="365760"/>
                <wp:effectExtent l="19050" t="0" r="0" b="15240"/>
                <wp:wrapNone/>
                <wp:docPr id="491" name="Arrow: Dow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C28E33" id="Arrow: Down 22" o:spid="_x0000_s1026" type="#_x0000_t67" style="position:absolute;margin-left:347.2pt;margin-top:1.15pt;width:22.9pt;height:28.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" adj="13013" fillcolor="#5b9bd5" strokecolor="#41719c"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12512" behindDoc="0" locked="0" layoutInCell="1" allowOverlap="1" wp14:anchorId="43594094" wp14:editId="098738ED">
                <wp:simplePos x="0" y="0"/>
                <wp:positionH relativeFrom="margin">
                  <wp:posOffset>64135</wp:posOffset>
                </wp:positionH>
                <wp:positionV relativeFrom="paragraph">
                  <wp:posOffset>-530225</wp:posOffset>
                </wp:positionV>
                <wp:extent cx="5808980" cy="521970"/>
                <wp:effectExtent l="0" t="0" r="1270" b="0"/>
                <wp:wrapNone/>
                <wp:docPr id="492"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808980" cy="521970"/>
                        </a:xfrm>
                        <a:prstGeom prst="round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42A04466" w14:textId="77777777" w:rsidR="008625A6" w:rsidRPr="005C32FA" w:rsidRDefault="008625A6" w:rsidP="00145562">
                            <w:pPr>
                              <w:jc w:val="center"/>
                              <w:rPr>
                                <w:rFonts w:cs="Arial"/>
                                <w:b/>
                                <w:sz w:val="20"/>
                                <w:szCs w:val="20"/>
                              </w:rPr>
                            </w:pPr>
                            <w:r w:rsidRPr="005C32FA">
                              <w:rPr>
                                <w:rFonts w:cs="Arial"/>
                                <w:b/>
                                <w:sz w:val="20"/>
                                <w:szCs w:val="20"/>
                              </w:rPr>
                              <w:t xml:space="preserve">Si après 8 semaines le cas s’avère peu clair où aucun avis ne peut être formulé pour déterminer s’il existe un lien avec le projet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94094" id="Rectangle: Rounded Corners 21" o:spid="_x0000_s1089" style="position:absolute;left:0;text-align:left;margin-left:5.05pt;margin-top:-41.75pt;width:457.4pt;height:41.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" fillcolor="#7f7f7f" strokecolor="#41719c" strokeweight="1pt">
                <v:stroke joinstyle="miter"/>
                <v:textbox>
                  <w:txbxContent>
                    <w:p w14:paraId="42A04466" w14:textId="77777777" w:rsidR="008625A6" w:rsidRPr="005C32FA" w:rsidRDefault="008625A6" w:rsidP="00145562">
                      <w:pPr>
                        <w:jc w:val="center"/>
                        <w:rPr>
                          <w:rFonts w:cs="Arial"/>
                          <w:b/>
                          <w:sz w:val="20"/>
                          <w:szCs w:val="20"/>
                        </w:rPr>
                      </w:pPr>
                      <w:r w:rsidRPr="005C32FA">
                        <w:rPr>
                          <w:rFonts w:cs="Arial"/>
                          <w:b/>
                          <w:sz w:val="20"/>
                          <w:szCs w:val="20"/>
                        </w:rPr>
                        <w:t xml:space="preserve">Si après 8 semaines le cas s’avère peu clair où aucun avis ne peut être formulé pour déterminer s’il existe un lien avec le projet </w:t>
                      </w:r>
                    </w:p>
                  </w:txbxContent>
                </v:textbox>
                <w10:wrap anchorx="margin"/>
              </v:roundrect>
            </w:pict>
          </mc:Fallback>
        </mc:AlternateContent>
      </w:r>
    </w:p>
    <w:p w14:paraId="0378B8B0"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4951D84E"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63E41428"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18656" behindDoc="0" locked="0" layoutInCell="1" allowOverlap="1" wp14:anchorId="3023AC82" wp14:editId="239F7FEB">
                <wp:simplePos x="0" y="0"/>
                <wp:positionH relativeFrom="margin">
                  <wp:align>left</wp:align>
                </wp:positionH>
                <wp:positionV relativeFrom="paragraph">
                  <wp:posOffset>28575</wp:posOffset>
                </wp:positionV>
                <wp:extent cx="2782570" cy="881380"/>
                <wp:effectExtent l="0" t="0" r="0" b="0"/>
                <wp:wrapNone/>
                <wp:docPr id="493" name="Rectangle: Single Corner Snippe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2570" cy="88138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196CD0D4" w14:textId="77777777" w:rsidR="008625A6" w:rsidRPr="00AB13B3" w:rsidRDefault="008625A6" w:rsidP="00145562">
                            <w:pPr>
                              <w:jc w:val="center"/>
                              <w:rPr>
                                <w:rFonts w:cs="Arial"/>
                                <w:b/>
                                <w:sz w:val="20"/>
                              </w:rPr>
                            </w:pPr>
                            <w:r w:rsidRPr="00AB13B3">
                              <w:rPr>
                                <w:rFonts w:cs="Arial"/>
                                <w:b/>
                                <w:sz w:val="20"/>
                              </w:rPr>
                              <w:t xml:space="preserve">Les membres </w:t>
                            </w:r>
                            <w:r>
                              <w:rPr>
                                <w:rFonts w:cs="Arial"/>
                                <w:b/>
                                <w:sz w:val="20"/>
                              </w:rPr>
                              <w:t>de la sous commission</w:t>
                            </w:r>
                            <w:r w:rsidRPr="00AB13B3">
                              <w:rPr>
                                <w:rFonts w:cs="Arial"/>
                                <w:b/>
                                <w:sz w:val="20"/>
                              </w:rPr>
                              <w:t xml:space="preserve"> clôturent lorsque la description fournie ne convi</w:t>
                            </w:r>
                            <w:r>
                              <w:rPr>
                                <w:rFonts w:cs="Arial"/>
                                <w:b/>
                                <w:sz w:val="20"/>
                              </w:rPr>
                              <w:t>e</w:t>
                            </w:r>
                            <w:r w:rsidRPr="00AB13B3">
                              <w:rPr>
                                <w:rFonts w:cs="Arial"/>
                                <w:b/>
                                <w:sz w:val="20"/>
                              </w:rPr>
                              <w:t xml:space="preserve">nt pas par manque de preuve ou la </w:t>
                            </w:r>
                            <w:r>
                              <w:rPr>
                                <w:rFonts w:cs="Arial"/>
                                <w:b/>
                                <w:sz w:val="20"/>
                              </w:rPr>
                              <w:t>survivante</w:t>
                            </w:r>
                            <w:r w:rsidRPr="00AB13B3">
                              <w:rPr>
                                <w:rFonts w:cs="Arial"/>
                                <w:b/>
                                <w:sz w:val="20"/>
                              </w:rPr>
                              <w:t xml:space="preserve"> a changé de milieu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AC82" id="Rectangle: Single Corner Snipped 20" o:spid="_x0000_s1090" style="position:absolute;left:0;text-align:left;margin-left:0;margin-top:2.25pt;width:219.1pt;height:69.4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82570,881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" adj="-11796480,,5400" path="m,l2635670,r146900,146900l2782570,881380,,881380,,xe" fillcolor="#4472c4" strokecolor="#2f528f" strokeweight="1pt">
                <v:stroke joinstyle="miter"/>
                <v:formulas/>
                <v:path arrowok="t" o:connecttype="custom" o:connectlocs="0,0;2635670,0;2782570,146900;2782570,881380;0,881380;0,0" o:connectangles="0,0,0,0,0,0" textboxrect="0,0,2782570,881380"/>
                <v:textbox>
                  <w:txbxContent>
                    <w:p w14:paraId="196CD0D4" w14:textId="77777777" w:rsidR="008625A6" w:rsidRPr="00AB13B3" w:rsidRDefault="008625A6" w:rsidP="00145562">
                      <w:pPr>
                        <w:jc w:val="center"/>
                        <w:rPr>
                          <w:rFonts w:cs="Arial"/>
                          <w:b/>
                          <w:sz w:val="20"/>
                        </w:rPr>
                      </w:pPr>
                      <w:r w:rsidRPr="00AB13B3">
                        <w:rPr>
                          <w:rFonts w:cs="Arial"/>
                          <w:b/>
                          <w:sz w:val="20"/>
                        </w:rPr>
                        <w:t xml:space="preserve">Les membres </w:t>
                      </w:r>
                      <w:r>
                        <w:rPr>
                          <w:rFonts w:cs="Arial"/>
                          <w:b/>
                          <w:sz w:val="20"/>
                        </w:rPr>
                        <w:t>de la sous commission</w:t>
                      </w:r>
                      <w:r w:rsidRPr="00AB13B3">
                        <w:rPr>
                          <w:rFonts w:cs="Arial"/>
                          <w:b/>
                          <w:sz w:val="20"/>
                        </w:rPr>
                        <w:t xml:space="preserve"> clôturent lorsque la description fournie ne convi</w:t>
                      </w:r>
                      <w:r>
                        <w:rPr>
                          <w:rFonts w:cs="Arial"/>
                          <w:b/>
                          <w:sz w:val="20"/>
                        </w:rPr>
                        <w:t>e</w:t>
                      </w:r>
                      <w:r w:rsidRPr="00AB13B3">
                        <w:rPr>
                          <w:rFonts w:cs="Arial"/>
                          <w:b/>
                          <w:sz w:val="20"/>
                        </w:rPr>
                        <w:t xml:space="preserve">nt pas par manque de preuve ou la </w:t>
                      </w:r>
                      <w:r>
                        <w:rPr>
                          <w:rFonts w:cs="Arial"/>
                          <w:b/>
                          <w:sz w:val="20"/>
                        </w:rPr>
                        <w:t>survivante</w:t>
                      </w:r>
                      <w:r w:rsidRPr="00AB13B3">
                        <w:rPr>
                          <w:rFonts w:cs="Arial"/>
                          <w:b/>
                          <w:sz w:val="20"/>
                        </w:rPr>
                        <w:t xml:space="preserve"> a changé de milieu</w:t>
                      </w:r>
                    </w:p>
                  </w:txbxContent>
                </v:textbox>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24800" behindDoc="0" locked="0" layoutInCell="1" allowOverlap="1" wp14:anchorId="34511A0D" wp14:editId="38FB1E19">
                <wp:simplePos x="0" y="0"/>
                <wp:positionH relativeFrom="margin">
                  <wp:align>right</wp:align>
                </wp:positionH>
                <wp:positionV relativeFrom="paragraph">
                  <wp:posOffset>46355</wp:posOffset>
                </wp:positionV>
                <wp:extent cx="2238375" cy="876300"/>
                <wp:effectExtent l="0" t="0" r="9525" b="0"/>
                <wp:wrapNone/>
                <wp:docPr id="494" name="Rectangle: Single Corner Snippe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8763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7E9419B9" w14:textId="77777777" w:rsidR="008625A6" w:rsidRPr="00AB13B3" w:rsidRDefault="008625A6" w:rsidP="00145562">
                            <w:pPr>
                              <w:jc w:val="center"/>
                              <w:rPr>
                                <w:rFonts w:cs="Arial"/>
                                <w:b/>
                                <w:sz w:val="20"/>
                              </w:rPr>
                            </w:pPr>
                            <w:r w:rsidRPr="00AB13B3">
                              <w:rPr>
                                <w:rFonts w:cs="Arial"/>
                                <w:b/>
                                <w:sz w:val="20"/>
                              </w:rPr>
                              <w:t xml:space="preserve">Les membres </w:t>
                            </w:r>
                            <w:r>
                              <w:rPr>
                                <w:rFonts w:cs="Arial"/>
                                <w:b/>
                                <w:sz w:val="20"/>
                              </w:rPr>
                              <w:t xml:space="preserve">de la sous commission VBG </w:t>
                            </w:r>
                            <w:r w:rsidRPr="00AB13B3">
                              <w:rPr>
                                <w:rFonts w:cs="Arial"/>
                                <w:b/>
                                <w:sz w:val="20"/>
                              </w:rPr>
                              <w:t xml:space="preserve">du </w:t>
                            </w:r>
                            <w:r>
                              <w:rPr>
                                <w:rFonts w:cs="Arial"/>
                                <w:b/>
                                <w:sz w:val="20"/>
                              </w:rPr>
                              <w:t>M</w:t>
                            </w:r>
                            <w:r w:rsidRPr="00AB13B3">
                              <w:rPr>
                                <w:rFonts w:cs="Arial"/>
                                <w:b/>
                                <w:sz w:val="20"/>
                              </w:rPr>
                              <w:t>GP</w:t>
                            </w:r>
                            <w:r>
                              <w:rPr>
                                <w:rFonts w:cs="Arial"/>
                                <w:b/>
                                <w:sz w:val="20"/>
                              </w:rPr>
                              <w:t xml:space="preserve"> </w:t>
                            </w:r>
                            <w:r w:rsidRPr="00AB13B3">
                              <w:rPr>
                                <w:rFonts w:cs="Arial"/>
                                <w:b/>
                                <w:sz w:val="20"/>
                              </w:rPr>
                              <w:t xml:space="preserve">procèdent à la clôture de la plainte à l’aide d’une fiche et d’un PV de clôture </w:t>
                            </w:r>
                            <w:r>
                              <w:rPr>
                                <w:rFonts w:cs="Arial"/>
                                <w:b/>
                                <w:sz w:val="20"/>
                              </w:rPr>
                              <w:t>(le</w:t>
                            </w:r>
                          </w:p>
                          <w:p w14:paraId="12ABBDB4" w14:textId="77777777" w:rsidR="008625A6" w:rsidRDefault="008625A6" w:rsidP="001455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1A0D" id="Rectangle: Single Corner Snipped 19" o:spid="_x0000_s1091" style="position:absolute;left:0;text-align:left;margin-left:125.05pt;margin-top:3.65pt;width:176.25pt;height:69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238375,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" adj="-11796480,,5400" path="m,l2092322,r146053,146053l2238375,876300,,876300,,xe" fillcolor="#4472c4" strokecolor="#2f528f" strokeweight="1pt">
                <v:stroke joinstyle="miter"/>
                <v:formulas/>
                <v:path arrowok="t" o:connecttype="custom" o:connectlocs="0,0;2092322,0;2238375,146053;2238375,876300;0,876300;0,0" o:connectangles="0,0,0,0,0,0" textboxrect="0,0,2238375,876300"/>
                <v:textbox>
                  <w:txbxContent>
                    <w:p w14:paraId="7E9419B9" w14:textId="77777777" w:rsidR="008625A6" w:rsidRPr="00AB13B3" w:rsidRDefault="008625A6" w:rsidP="00145562">
                      <w:pPr>
                        <w:jc w:val="center"/>
                        <w:rPr>
                          <w:rFonts w:cs="Arial"/>
                          <w:b/>
                          <w:sz w:val="20"/>
                        </w:rPr>
                      </w:pPr>
                      <w:r w:rsidRPr="00AB13B3">
                        <w:rPr>
                          <w:rFonts w:cs="Arial"/>
                          <w:b/>
                          <w:sz w:val="20"/>
                        </w:rPr>
                        <w:t xml:space="preserve">Les membres </w:t>
                      </w:r>
                      <w:r>
                        <w:rPr>
                          <w:rFonts w:cs="Arial"/>
                          <w:b/>
                          <w:sz w:val="20"/>
                        </w:rPr>
                        <w:t xml:space="preserve">de la sous commission VBG </w:t>
                      </w:r>
                      <w:r w:rsidRPr="00AB13B3">
                        <w:rPr>
                          <w:rFonts w:cs="Arial"/>
                          <w:b/>
                          <w:sz w:val="20"/>
                        </w:rPr>
                        <w:t xml:space="preserve">du </w:t>
                      </w:r>
                      <w:r>
                        <w:rPr>
                          <w:rFonts w:cs="Arial"/>
                          <w:b/>
                          <w:sz w:val="20"/>
                        </w:rPr>
                        <w:t>M</w:t>
                      </w:r>
                      <w:r w:rsidRPr="00AB13B3">
                        <w:rPr>
                          <w:rFonts w:cs="Arial"/>
                          <w:b/>
                          <w:sz w:val="20"/>
                        </w:rPr>
                        <w:t>GP</w:t>
                      </w:r>
                      <w:r>
                        <w:rPr>
                          <w:rFonts w:cs="Arial"/>
                          <w:b/>
                          <w:sz w:val="20"/>
                        </w:rPr>
                        <w:t xml:space="preserve"> </w:t>
                      </w:r>
                      <w:r w:rsidRPr="00AB13B3">
                        <w:rPr>
                          <w:rFonts w:cs="Arial"/>
                          <w:b/>
                          <w:sz w:val="20"/>
                        </w:rPr>
                        <w:t xml:space="preserve">procèdent à la clôture de la plainte à l’aide d’une fiche et d’un PV de clôture </w:t>
                      </w:r>
                      <w:r>
                        <w:rPr>
                          <w:rFonts w:cs="Arial"/>
                          <w:b/>
                          <w:sz w:val="20"/>
                        </w:rPr>
                        <w:t>(le</w:t>
                      </w:r>
                    </w:p>
                    <w:p w14:paraId="12ABBDB4" w14:textId="77777777" w:rsidR="008625A6" w:rsidRDefault="008625A6" w:rsidP="00145562">
                      <w:pPr>
                        <w:jc w:val="center"/>
                      </w:pPr>
                    </w:p>
                  </w:txbxContent>
                </v:textbox>
                <w10:wrap anchorx="margin"/>
              </v:shape>
            </w:pict>
          </mc:Fallback>
        </mc:AlternateContent>
      </w:r>
    </w:p>
    <w:p w14:paraId="3FE62AFB"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7C0BC0F6"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69F69F24"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354418FF"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00224" behindDoc="0" locked="0" layoutInCell="1" allowOverlap="1" wp14:anchorId="7CCC3EEB" wp14:editId="14BE7778">
                <wp:simplePos x="0" y="0"/>
                <wp:positionH relativeFrom="column">
                  <wp:posOffset>2484120</wp:posOffset>
                </wp:positionH>
                <wp:positionV relativeFrom="paragraph">
                  <wp:posOffset>71120</wp:posOffset>
                </wp:positionV>
                <wp:extent cx="290830" cy="365760"/>
                <wp:effectExtent l="19050" t="0" r="0" b="15240"/>
                <wp:wrapNone/>
                <wp:docPr id="495" name="Arrow: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C22437" id="Arrow: Down 18" o:spid="_x0000_s1026" type="#_x0000_t67" style="position:absolute;margin-left:195.6pt;margin-top:5.6pt;width:22.9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" adj="13013" fillcolor="#4472c4" strokecolor="#2f528f" strokeweight="1pt"/>
            </w:pict>
          </mc:Fallback>
        </mc:AlternateContent>
      </w:r>
    </w:p>
    <w:p w14:paraId="107FBE37"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0FB0F3B7"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12825BA5"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2E028A35"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87936" behindDoc="0" locked="0" layoutInCell="1" allowOverlap="1" wp14:anchorId="2CBF990B" wp14:editId="69F9F23C">
                <wp:simplePos x="0" y="0"/>
                <wp:positionH relativeFrom="column">
                  <wp:posOffset>576580</wp:posOffset>
                </wp:positionH>
                <wp:positionV relativeFrom="paragraph">
                  <wp:posOffset>6985</wp:posOffset>
                </wp:positionV>
                <wp:extent cx="4273550" cy="257175"/>
                <wp:effectExtent l="0" t="0" r="0" b="9525"/>
                <wp:wrapNone/>
                <wp:docPr id="496"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273550" cy="25717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619960A8" w14:textId="77777777" w:rsidR="008625A6" w:rsidRPr="00A77A69" w:rsidRDefault="008625A6" w:rsidP="00145562">
                            <w:pPr>
                              <w:jc w:val="center"/>
                              <w:rPr>
                                <w:rFonts w:cs="Arial"/>
                                <w:b/>
                                <w:sz w:val="20"/>
                                <w:szCs w:val="20"/>
                              </w:rPr>
                            </w:pPr>
                            <w:r w:rsidRPr="00A77A69">
                              <w:rPr>
                                <w:rFonts w:cs="Arial"/>
                                <w:b/>
                                <w:sz w:val="20"/>
                                <w:szCs w:val="20"/>
                              </w:rPr>
                              <w:t>Si la ou le survivant(e) retire son consentement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F990B" id="Rectangle: Rounded Corners 17" o:spid="_x0000_s1092" style="position:absolute;left:0;text-align:left;margin-left:45.4pt;margin-top:.55pt;width:336.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" fillcolor="#7f7f7f" strokecolor="#2f528f" strokeweight="1pt">
                <v:stroke joinstyle="miter"/>
                <v:textbox>
                  <w:txbxContent>
                    <w:p w14:paraId="619960A8" w14:textId="77777777" w:rsidR="008625A6" w:rsidRPr="00A77A69" w:rsidRDefault="008625A6" w:rsidP="00145562">
                      <w:pPr>
                        <w:jc w:val="center"/>
                        <w:rPr>
                          <w:rFonts w:cs="Arial"/>
                          <w:b/>
                          <w:sz w:val="20"/>
                          <w:szCs w:val="20"/>
                        </w:rPr>
                      </w:pPr>
                      <w:r w:rsidRPr="00A77A69">
                        <w:rPr>
                          <w:rFonts w:cs="Arial"/>
                          <w:b/>
                          <w:sz w:val="20"/>
                          <w:szCs w:val="20"/>
                        </w:rPr>
                        <w:t>Si la ou le survivant(e) retire son consentement</w:t>
                      </w:r>
                    </w:p>
                  </w:txbxContent>
                </v:textbox>
              </v:roundrect>
            </w:pict>
          </mc:Fallback>
        </mc:AlternateContent>
      </w:r>
    </w:p>
    <w:p w14:paraId="327CCEC0"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791457C4" w14:textId="77777777" w:rsidR="00145562" w:rsidRPr="00145562" w:rsidRDefault="00145562" w:rsidP="005A5780">
      <w:pPr>
        <w:tabs>
          <w:tab w:val="left" w:pos="6702"/>
        </w:tabs>
        <w:spacing w:before="0" w:beforeAutospacing="0" w:line="259" w:lineRule="auto"/>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61664" behindDoc="0" locked="0" layoutInCell="1" allowOverlap="1" wp14:anchorId="5219D9A6" wp14:editId="34CED81E">
                <wp:simplePos x="0" y="0"/>
                <wp:positionH relativeFrom="column">
                  <wp:posOffset>2470150</wp:posOffset>
                </wp:positionH>
                <wp:positionV relativeFrom="paragraph">
                  <wp:posOffset>64135</wp:posOffset>
                </wp:positionV>
                <wp:extent cx="290830" cy="365760"/>
                <wp:effectExtent l="19050" t="0" r="0" b="15240"/>
                <wp:wrapNone/>
                <wp:docPr id="497"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695E05" id="Arrow: Down 16" o:spid="_x0000_s1026" type="#_x0000_t67" style="position:absolute;margin-left:194.5pt;margin-top:5.05pt;width:22.9pt;height:2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" adj="13013" fillcolor="#5b9bd5" strokecolor="#41719c" strokeweight="1pt"/>
            </w:pict>
          </mc:Fallback>
        </mc:AlternateContent>
      </w:r>
      <w:r w:rsidRPr="00145562">
        <w:rPr>
          <w:rFonts w:ascii="Times New Roman" w:eastAsia="Calibri" w:hAnsi="Times New Roman"/>
          <w:sz w:val="16"/>
          <w:szCs w:val="16"/>
          <w:lang w:eastAsia="en-US"/>
        </w:rPr>
        <w:tab/>
      </w:r>
    </w:p>
    <w:p w14:paraId="1C77E700" w14:textId="77777777" w:rsidR="00145562" w:rsidRPr="00145562" w:rsidRDefault="00145562" w:rsidP="005A5780">
      <w:pPr>
        <w:tabs>
          <w:tab w:val="left" w:pos="6702"/>
        </w:tabs>
        <w:spacing w:before="0" w:beforeAutospacing="0" w:line="259" w:lineRule="auto"/>
        <w:jc w:val="both"/>
        <w:rPr>
          <w:rFonts w:ascii="Times New Roman" w:eastAsia="Calibri" w:hAnsi="Times New Roman"/>
          <w:sz w:val="16"/>
          <w:szCs w:val="16"/>
          <w:lang w:eastAsia="en-US"/>
        </w:rPr>
      </w:pPr>
    </w:p>
    <w:p w14:paraId="3EE5BAF3" w14:textId="77777777" w:rsidR="00145562" w:rsidRPr="00145562" w:rsidRDefault="00145562" w:rsidP="005A5780">
      <w:pPr>
        <w:tabs>
          <w:tab w:val="left" w:pos="6702"/>
        </w:tabs>
        <w:spacing w:before="0" w:beforeAutospacing="0" w:line="259" w:lineRule="auto"/>
        <w:jc w:val="both"/>
        <w:rPr>
          <w:rFonts w:ascii="Times New Roman" w:eastAsia="Calibri" w:hAnsi="Times New Roman"/>
          <w:sz w:val="16"/>
          <w:szCs w:val="16"/>
          <w:lang w:eastAsia="en-US"/>
        </w:rPr>
      </w:pPr>
    </w:p>
    <w:p w14:paraId="0E41CEDA" w14:textId="77777777" w:rsidR="00145562" w:rsidRPr="00145562" w:rsidRDefault="00145562" w:rsidP="005A5780">
      <w:pPr>
        <w:tabs>
          <w:tab w:val="left" w:pos="6702"/>
        </w:tabs>
        <w:spacing w:before="0" w:beforeAutospacing="0" w:line="259" w:lineRule="auto"/>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694080" behindDoc="0" locked="0" layoutInCell="1" allowOverlap="1" wp14:anchorId="04A9A732" wp14:editId="7E45B516">
                <wp:simplePos x="0" y="0"/>
                <wp:positionH relativeFrom="column">
                  <wp:posOffset>661035</wp:posOffset>
                </wp:positionH>
                <wp:positionV relativeFrom="paragraph">
                  <wp:posOffset>113030</wp:posOffset>
                </wp:positionV>
                <wp:extent cx="3959225" cy="428625"/>
                <wp:effectExtent l="0" t="0" r="3175" b="9525"/>
                <wp:wrapNone/>
                <wp:docPr id="498" name="Rectangle: Single Corner Snipp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9225" cy="428625"/>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541DE4B2" w14:textId="77777777" w:rsidR="008625A6" w:rsidRPr="00A77A69" w:rsidRDefault="008625A6" w:rsidP="00145562">
                            <w:pPr>
                              <w:jc w:val="center"/>
                              <w:rPr>
                                <w:rFonts w:cs="Arial"/>
                                <w:sz w:val="20"/>
                                <w:szCs w:val="20"/>
                              </w:rPr>
                            </w:pPr>
                            <w:r w:rsidRPr="00A77A69">
                              <w:rPr>
                                <w:rFonts w:cs="Arial"/>
                                <w:b/>
                                <w:sz w:val="20"/>
                                <w:szCs w:val="20"/>
                              </w:rPr>
                              <w:t>Les membres du sous-commission procèdent à la clôture de la plainte à l’aide d’une fiche et d’un PV de clôture</w:t>
                            </w:r>
                          </w:p>
                          <w:p w14:paraId="19DB6E70" w14:textId="77777777" w:rsidR="008625A6" w:rsidRPr="006A7F79" w:rsidRDefault="008625A6" w:rsidP="0014556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A732" id="Rectangle: Single Corner Snipped 15" o:spid="_x0000_s1093" style="position:absolute;left:0;text-align:left;margin-left:52.05pt;margin-top:8.9pt;width:311.75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22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" adj="-11796480,,5400" path="m,l3887786,r71439,71439l3959225,428625,,428625,,xe" fillcolor="#4472c4" strokecolor="#2f528f" strokeweight="1pt">
                <v:stroke joinstyle="miter"/>
                <v:formulas/>
                <v:path arrowok="t" o:connecttype="custom" o:connectlocs="0,0;3887786,0;3959225,71439;3959225,428625;0,428625;0,0" o:connectangles="0,0,0,0,0,0" textboxrect="0,0,3959225,428625"/>
                <v:textbox>
                  <w:txbxContent>
                    <w:p w14:paraId="541DE4B2" w14:textId="77777777" w:rsidR="008625A6" w:rsidRPr="00A77A69" w:rsidRDefault="008625A6" w:rsidP="00145562">
                      <w:pPr>
                        <w:jc w:val="center"/>
                        <w:rPr>
                          <w:rFonts w:cs="Arial"/>
                          <w:sz w:val="20"/>
                          <w:szCs w:val="20"/>
                        </w:rPr>
                      </w:pPr>
                      <w:r w:rsidRPr="00A77A69">
                        <w:rPr>
                          <w:rFonts w:cs="Arial"/>
                          <w:b/>
                          <w:sz w:val="20"/>
                          <w:szCs w:val="20"/>
                        </w:rPr>
                        <w:t>Les membres du sous-commission procèdent à la clôture de la plainte à l’aide d’une fiche et d’un PV de clôture</w:t>
                      </w:r>
                    </w:p>
                    <w:p w14:paraId="19DB6E70" w14:textId="77777777" w:rsidR="008625A6" w:rsidRPr="006A7F79" w:rsidRDefault="008625A6" w:rsidP="00145562">
                      <w:pPr>
                        <w:jc w:val="center"/>
                        <w:rPr>
                          <w:b/>
                        </w:rPr>
                      </w:pPr>
                    </w:p>
                  </w:txbxContent>
                </v:textbox>
              </v:shape>
            </w:pict>
          </mc:Fallback>
        </mc:AlternateContent>
      </w:r>
    </w:p>
    <w:p w14:paraId="0DA93B1E"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p>
    <w:p w14:paraId="304DB109" w14:textId="77777777" w:rsidR="00145562" w:rsidRPr="00145562" w:rsidRDefault="00145562" w:rsidP="005A5780">
      <w:pPr>
        <w:spacing w:before="0" w:beforeAutospacing="0" w:line="259" w:lineRule="auto"/>
        <w:jc w:val="both"/>
        <w:rPr>
          <w:rFonts w:ascii="Times New Roman" w:eastAsia="Calibri" w:hAnsi="Times New Roman"/>
          <w:sz w:val="16"/>
          <w:szCs w:val="16"/>
          <w:lang w:eastAsia="en-US"/>
        </w:rPr>
      </w:pPr>
      <w:r w:rsidRPr="00145562">
        <w:rPr>
          <w:rFonts w:ascii="Times New Roman" w:eastAsia="Calibri" w:hAnsi="Times New Roman"/>
          <w:sz w:val="16"/>
          <w:szCs w:val="16"/>
          <w:lang w:eastAsia="en-US"/>
        </w:rPr>
        <w:t xml:space="preserve">                                                                                       </w:t>
      </w:r>
    </w:p>
    <w:p w14:paraId="2F8D7685" w14:textId="77777777" w:rsidR="00145562" w:rsidRPr="00145562" w:rsidRDefault="00145562" w:rsidP="005A5780">
      <w:pPr>
        <w:spacing w:before="0" w:beforeAutospacing="0" w:line="259" w:lineRule="auto"/>
        <w:jc w:val="both"/>
        <w:rPr>
          <w:rFonts w:ascii="Times New Roman" w:eastAsia="Calibri" w:hAnsi="Times New Roman"/>
          <w:szCs w:val="22"/>
          <w:lang w:eastAsia="en-US"/>
        </w:rPr>
      </w:pPr>
    </w:p>
    <w:p w14:paraId="61089465" w14:textId="77777777" w:rsidR="00145562" w:rsidRPr="00145562" w:rsidRDefault="00145562" w:rsidP="005A5780">
      <w:pPr>
        <w:spacing w:before="0" w:beforeAutospacing="0" w:line="276" w:lineRule="auto"/>
        <w:jc w:val="both"/>
        <w:rPr>
          <w:rFonts w:ascii="Times New Roman" w:hAnsi="Times New Roman"/>
          <w:sz w:val="21"/>
          <w:szCs w:val="22"/>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06368" behindDoc="0" locked="0" layoutInCell="1" allowOverlap="1" wp14:anchorId="70D08D50" wp14:editId="5341040D">
                <wp:simplePos x="0" y="0"/>
                <wp:positionH relativeFrom="margin">
                  <wp:align>left</wp:align>
                </wp:positionH>
                <wp:positionV relativeFrom="paragraph">
                  <wp:posOffset>152400</wp:posOffset>
                </wp:positionV>
                <wp:extent cx="5926455" cy="424180"/>
                <wp:effectExtent l="0" t="0" r="0" b="0"/>
                <wp:wrapNone/>
                <wp:docPr id="499"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424180"/>
                        </a:xfrm>
                        <a:prstGeom prst="roundRect">
                          <a:avLst>
                            <a:gd name="adj" fmla="val 16667"/>
                          </a:avLst>
                        </a:prstGeom>
                        <a:solidFill>
                          <a:srgbClr val="7F7F7F"/>
                        </a:solidFill>
                        <a:ln w="12700" algn="ctr">
                          <a:solidFill>
                            <a:srgbClr val="2F528F"/>
                          </a:solidFill>
                          <a:miter lim="800000"/>
                          <a:headEnd/>
                          <a:tailEnd/>
                        </a:ln>
                      </wps:spPr>
                      <wps:txbx>
                        <w:txbxContent>
                          <w:p w14:paraId="12287623" w14:textId="77777777" w:rsidR="008625A6" w:rsidRPr="00A77A69" w:rsidRDefault="008625A6" w:rsidP="00145562">
                            <w:pPr>
                              <w:jc w:val="center"/>
                              <w:rPr>
                                <w:rFonts w:cs="Arial"/>
                                <w:b/>
                                <w:sz w:val="20"/>
                                <w:szCs w:val="20"/>
                              </w:rPr>
                            </w:pPr>
                            <w:r w:rsidRPr="00A77A69">
                              <w:rPr>
                                <w:rFonts w:cs="Arial"/>
                                <w:b/>
                                <w:sz w:val="20"/>
                                <w:szCs w:val="20"/>
                              </w:rPr>
                              <w:t>Si la ou le(a) plaignante (survivante) ou la sous-commission demande la réouverture du dossier, la sous-commission doit obligatoirement procéder à la réouverture dudit dossier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D08D50" id="Rectangle: Rounded Corners 14" o:spid="_x0000_s1094" style="position:absolute;left:0;text-align:left;margin-left:0;margin-top:12pt;width:466.65pt;height:33.4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" fillcolor="#7f7f7f" strokecolor="#2f528f" strokeweight="1pt">
                <v:stroke joinstyle="miter"/>
                <v:textbox>
                  <w:txbxContent>
                    <w:p w14:paraId="12287623" w14:textId="77777777" w:rsidR="008625A6" w:rsidRPr="00A77A69" w:rsidRDefault="008625A6" w:rsidP="00145562">
                      <w:pPr>
                        <w:jc w:val="center"/>
                        <w:rPr>
                          <w:rFonts w:cs="Arial"/>
                          <w:b/>
                          <w:sz w:val="20"/>
                          <w:szCs w:val="20"/>
                        </w:rPr>
                      </w:pPr>
                      <w:r w:rsidRPr="00A77A69">
                        <w:rPr>
                          <w:rFonts w:cs="Arial"/>
                          <w:b/>
                          <w:sz w:val="20"/>
                          <w:szCs w:val="20"/>
                        </w:rPr>
                        <w:t>Si la ou le(a) plaignante (survivante) ou la sous-commission demande la réouverture du dossier, la sous-commission doit obligatoirement procéder à la réouverture dudit dossier</w:t>
                      </w:r>
                    </w:p>
                  </w:txbxContent>
                </v:textbox>
                <w10:wrap anchorx="margin"/>
              </v:roundrect>
            </w:pict>
          </mc:Fallback>
        </mc:AlternateContent>
      </w:r>
    </w:p>
    <w:p w14:paraId="2131DCDB" w14:textId="77777777" w:rsidR="00145562" w:rsidRPr="00145562" w:rsidRDefault="00145562" w:rsidP="005A5780">
      <w:pPr>
        <w:spacing w:before="0" w:beforeAutospacing="0" w:line="276" w:lineRule="auto"/>
        <w:jc w:val="both"/>
        <w:rPr>
          <w:rFonts w:ascii="Times New Roman" w:hAnsi="Times New Roman"/>
          <w:sz w:val="21"/>
          <w:szCs w:val="22"/>
        </w:rPr>
      </w:pPr>
    </w:p>
    <w:p w14:paraId="10F28232" w14:textId="77777777" w:rsidR="00145562" w:rsidRPr="00145562" w:rsidRDefault="00145562" w:rsidP="005A5780">
      <w:pPr>
        <w:spacing w:before="0" w:beforeAutospacing="0" w:line="276" w:lineRule="auto"/>
        <w:jc w:val="both"/>
        <w:rPr>
          <w:rFonts w:ascii="Times New Roman" w:hAnsi="Times New Roman"/>
          <w:sz w:val="21"/>
          <w:szCs w:val="22"/>
        </w:rPr>
      </w:pPr>
    </w:p>
    <w:p w14:paraId="42797A53" w14:textId="77777777" w:rsidR="00145562" w:rsidRPr="00145562" w:rsidRDefault="00145562" w:rsidP="005A5780">
      <w:pPr>
        <w:spacing w:before="0" w:beforeAutospacing="0" w:line="276" w:lineRule="auto"/>
        <w:jc w:val="both"/>
        <w:rPr>
          <w:rFonts w:ascii="Times New Roman" w:hAnsi="Times New Roman"/>
          <w:sz w:val="21"/>
          <w:szCs w:val="22"/>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55520" behindDoc="0" locked="0" layoutInCell="1" allowOverlap="1" wp14:anchorId="638B8EBF" wp14:editId="004558B1">
                <wp:simplePos x="0" y="0"/>
                <wp:positionH relativeFrom="column">
                  <wp:posOffset>1297940</wp:posOffset>
                </wp:positionH>
                <wp:positionV relativeFrom="paragraph">
                  <wp:posOffset>76835</wp:posOffset>
                </wp:positionV>
                <wp:extent cx="290830" cy="365760"/>
                <wp:effectExtent l="19050" t="0" r="0" b="15240"/>
                <wp:wrapNone/>
                <wp:docPr id="13"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46C0F8" id="Arrow: Down 13" o:spid="_x0000_s1026" type="#_x0000_t67" style="position:absolute;margin-left:102.2pt;margin-top:6.05pt;width:22.9pt;height:28.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" adj="13013" fillcolor="#5b9bd5" strokecolor="#41719c"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67808" behindDoc="0" locked="0" layoutInCell="1" allowOverlap="1" wp14:anchorId="471FAC3A" wp14:editId="7F683C56">
                <wp:simplePos x="0" y="0"/>
                <wp:positionH relativeFrom="column">
                  <wp:posOffset>3881120</wp:posOffset>
                </wp:positionH>
                <wp:positionV relativeFrom="paragraph">
                  <wp:posOffset>78105</wp:posOffset>
                </wp:positionV>
                <wp:extent cx="290830" cy="365760"/>
                <wp:effectExtent l="19050" t="0" r="0" b="15240"/>
                <wp:wrapNone/>
                <wp:docPr id="500"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A95A06" id="Arrow: Down 12" o:spid="_x0000_s1026" type="#_x0000_t67" style="position:absolute;margin-left:305.6pt;margin-top:6.15pt;width:22.9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" adj="13013" fillcolor="#5b9bd5" strokecolor="#41719c" strokeweight="1pt"/>
            </w:pict>
          </mc:Fallback>
        </mc:AlternateContent>
      </w:r>
    </w:p>
    <w:p w14:paraId="4956AAE7" w14:textId="77777777" w:rsidR="00145562" w:rsidRPr="00145562" w:rsidRDefault="00145562" w:rsidP="005A5780">
      <w:pPr>
        <w:spacing w:before="0" w:beforeAutospacing="0" w:line="276" w:lineRule="auto"/>
        <w:jc w:val="both"/>
        <w:rPr>
          <w:rFonts w:ascii="Times New Roman" w:hAnsi="Times New Roman"/>
          <w:sz w:val="21"/>
          <w:szCs w:val="22"/>
        </w:rPr>
      </w:pPr>
    </w:p>
    <w:p w14:paraId="1CE73736" w14:textId="77777777" w:rsidR="00145562" w:rsidRPr="00145562" w:rsidRDefault="00145562" w:rsidP="005A5780">
      <w:pPr>
        <w:spacing w:before="0" w:beforeAutospacing="0" w:line="276" w:lineRule="auto"/>
        <w:jc w:val="both"/>
        <w:rPr>
          <w:rFonts w:ascii="Times New Roman" w:hAnsi="Times New Roman"/>
          <w:sz w:val="21"/>
          <w:szCs w:val="22"/>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49376" behindDoc="0" locked="0" layoutInCell="1" allowOverlap="1" wp14:anchorId="354448B1" wp14:editId="5CDFBEBB">
                <wp:simplePos x="0" y="0"/>
                <wp:positionH relativeFrom="column">
                  <wp:posOffset>3001010</wp:posOffset>
                </wp:positionH>
                <wp:positionV relativeFrom="paragraph">
                  <wp:posOffset>93980</wp:posOffset>
                </wp:positionV>
                <wp:extent cx="2438400" cy="1002665"/>
                <wp:effectExtent l="0" t="0" r="0" b="6985"/>
                <wp:wrapNone/>
                <wp:docPr id="501" name="Rectangle: Single Corner Snipped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002665"/>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3548E014" w14:textId="77777777" w:rsidR="008625A6" w:rsidRPr="00F16C96" w:rsidRDefault="008625A6" w:rsidP="00145562">
                            <w:pPr>
                              <w:jc w:val="center"/>
                              <w:rPr>
                                <w:rFonts w:cs="Arial"/>
                                <w:b/>
                              </w:rPr>
                            </w:pPr>
                            <w:r w:rsidRPr="00F16C96">
                              <w:rPr>
                                <w:rFonts w:cs="Arial"/>
                                <w:b/>
                              </w:rPr>
                              <w:t>Si l</w:t>
                            </w:r>
                            <w:r>
                              <w:rPr>
                                <w:rFonts w:cs="Arial"/>
                                <w:b/>
                              </w:rPr>
                              <w:t>a sous-commission VBG du</w:t>
                            </w:r>
                            <w:r w:rsidRPr="00F16C96">
                              <w:rPr>
                                <w:rFonts w:cs="Arial"/>
                                <w:b/>
                              </w:rPr>
                              <w:t xml:space="preserve"> MGP</w:t>
                            </w:r>
                            <w:r>
                              <w:rPr>
                                <w:rFonts w:cs="Arial"/>
                                <w:b/>
                              </w:rPr>
                              <w:t>)</w:t>
                            </w:r>
                            <w:r w:rsidRPr="00F16C96">
                              <w:rPr>
                                <w:rFonts w:cs="Arial"/>
                                <w:b/>
                              </w:rPr>
                              <w:t xml:space="preserve"> trouve des informations complémentaires au dossier déjà traité.</w:t>
                            </w:r>
                          </w:p>
                          <w:p w14:paraId="47C91E0E" w14:textId="77777777" w:rsidR="008625A6" w:rsidRPr="003D2DA7" w:rsidRDefault="008625A6" w:rsidP="00145562">
                            <w:pPr>
                              <w:jc w:val="center"/>
                              <w:rPr>
                                <w:lang w:val="fr-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48B1" id="Rectangle: Single Corner Snipped 10" o:spid="_x0000_s1095" style="position:absolute;left:0;text-align:left;margin-left:236.3pt;margin-top:7.4pt;width:192pt;height:7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1002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" adj="-11796480,,5400" path="m,l2271286,r167114,167114l2438400,1002665,,1002665,,xe" fillcolor="#5b9bd5" strokecolor="#41719c" strokeweight="1pt">
                <v:stroke joinstyle="miter"/>
                <v:formulas/>
                <v:path arrowok="t" o:connecttype="custom" o:connectlocs="0,0;2271286,0;2438400,167114;2438400,1002665;0,1002665;0,0" o:connectangles="0,0,0,0,0,0" textboxrect="0,0,2438400,1002665"/>
                <v:textbox>
                  <w:txbxContent>
                    <w:p w14:paraId="3548E014" w14:textId="77777777" w:rsidR="008625A6" w:rsidRPr="00F16C96" w:rsidRDefault="008625A6" w:rsidP="00145562">
                      <w:pPr>
                        <w:jc w:val="center"/>
                        <w:rPr>
                          <w:rFonts w:cs="Arial"/>
                          <w:b/>
                        </w:rPr>
                      </w:pPr>
                      <w:r w:rsidRPr="00F16C96">
                        <w:rPr>
                          <w:rFonts w:cs="Arial"/>
                          <w:b/>
                        </w:rPr>
                        <w:t>Si l</w:t>
                      </w:r>
                      <w:r>
                        <w:rPr>
                          <w:rFonts w:cs="Arial"/>
                          <w:b/>
                        </w:rPr>
                        <w:t>a sous-commission VBG du</w:t>
                      </w:r>
                      <w:r w:rsidRPr="00F16C96">
                        <w:rPr>
                          <w:rFonts w:cs="Arial"/>
                          <w:b/>
                        </w:rPr>
                        <w:t xml:space="preserve"> MGP</w:t>
                      </w:r>
                      <w:r>
                        <w:rPr>
                          <w:rFonts w:cs="Arial"/>
                          <w:b/>
                        </w:rPr>
                        <w:t>)</w:t>
                      </w:r>
                      <w:r w:rsidRPr="00F16C96">
                        <w:rPr>
                          <w:rFonts w:cs="Arial"/>
                          <w:b/>
                        </w:rPr>
                        <w:t xml:space="preserve"> trouve des informations complémentaires au dossier déjà traité.</w:t>
                      </w:r>
                    </w:p>
                    <w:p w14:paraId="47C91E0E" w14:textId="77777777" w:rsidR="008625A6" w:rsidRPr="003D2DA7" w:rsidRDefault="008625A6" w:rsidP="00145562">
                      <w:pPr>
                        <w:jc w:val="center"/>
                        <w:rPr>
                          <w:lang w:val="fr-CD"/>
                        </w:rPr>
                      </w:pP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43232" behindDoc="0" locked="0" layoutInCell="1" allowOverlap="1" wp14:anchorId="44BADADF" wp14:editId="0EA4EE2B">
                <wp:simplePos x="0" y="0"/>
                <wp:positionH relativeFrom="margin">
                  <wp:posOffset>290195</wp:posOffset>
                </wp:positionH>
                <wp:positionV relativeFrom="paragraph">
                  <wp:posOffset>76835</wp:posOffset>
                </wp:positionV>
                <wp:extent cx="2629535" cy="1013460"/>
                <wp:effectExtent l="0" t="0" r="0" b="0"/>
                <wp:wrapNone/>
                <wp:docPr id="502" name="Rectangle: Single Corner Snipped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9535" cy="1013460"/>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0992E12C" w14:textId="77777777" w:rsidR="008625A6" w:rsidRPr="00F16C96" w:rsidRDefault="008625A6" w:rsidP="00145562">
                            <w:pPr>
                              <w:jc w:val="center"/>
                              <w:rPr>
                                <w:rFonts w:cs="Arial"/>
                                <w:b/>
                              </w:rPr>
                            </w:pPr>
                            <w:r w:rsidRPr="00F16C96">
                              <w:rPr>
                                <w:rFonts w:cs="Arial"/>
                                <w:b/>
                              </w:rPr>
                              <w:t xml:space="preserve">Si la plaignante trouve des informations complémentaires au dossier et sollicite la réouverture </w:t>
                            </w:r>
                          </w:p>
                          <w:p w14:paraId="62D4FF8B" w14:textId="77777777" w:rsidR="008625A6" w:rsidRPr="003D2DA7" w:rsidRDefault="008625A6" w:rsidP="00145562">
                            <w:pPr>
                              <w:jc w:val="center"/>
                              <w:rPr>
                                <w:lang w:val="fr-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DADF" id="Rectangle: Single Corner Snipped 9" o:spid="_x0000_s1096" style="position:absolute;left:0;text-align:left;margin-left:22.85pt;margin-top:6.05pt;width:207.05pt;height:79.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9535,1013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" adj="-11796480,,5400" path="m,l2460622,r168913,168913l2629535,1013460,,1013460,,xe" fillcolor="#5b9bd5" strokecolor="#41719c" strokeweight="1pt">
                <v:stroke joinstyle="miter"/>
                <v:formulas/>
                <v:path arrowok="t" o:connecttype="custom" o:connectlocs="0,0;2460622,0;2629535,168913;2629535,1013460;0,1013460;0,0" o:connectangles="0,0,0,0,0,0" textboxrect="0,0,2629535,1013460"/>
                <v:textbox>
                  <w:txbxContent>
                    <w:p w14:paraId="0992E12C" w14:textId="77777777" w:rsidR="008625A6" w:rsidRPr="00F16C96" w:rsidRDefault="008625A6" w:rsidP="00145562">
                      <w:pPr>
                        <w:jc w:val="center"/>
                        <w:rPr>
                          <w:rFonts w:cs="Arial"/>
                          <w:b/>
                        </w:rPr>
                      </w:pPr>
                      <w:r w:rsidRPr="00F16C96">
                        <w:rPr>
                          <w:rFonts w:cs="Arial"/>
                          <w:b/>
                        </w:rPr>
                        <w:t xml:space="preserve">Si la plaignante trouve des informations complémentaires au dossier et sollicite la réouverture </w:t>
                      </w:r>
                    </w:p>
                    <w:p w14:paraId="62D4FF8B" w14:textId="77777777" w:rsidR="008625A6" w:rsidRPr="003D2DA7" w:rsidRDefault="008625A6" w:rsidP="00145562">
                      <w:pPr>
                        <w:jc w:val="center"/>
                        <w:rPr>
                          <w:lang w:val="fr-CD"/>
                        </w:rPr>
                      </w:pPr>
                    </w:p>
                  </w:txbxContent>
                </v:textbox>
                <w10:wrap anchorx="margin"/>
              </v:shape>
            </w:pict>
          </mc:Fallback>
        </mc:AlternateContent>
      </w:r>
    </w:p>
    <w:p w14:paraId="6D3DDD8B" w14:textId="77777777" w:rsidR="00145562" w:rsidRPr="00145562" w:rsidRDefault="00145562" w:rsidP="005A5780">
      <w:pPr>
        <w:spacing w:before="0" w:beforeAutospacing="0" w:line="276" w:lineRule="auto"/>
        <w:jc w:val="both"/>
        <w:rPr>
          <w:rFonts w:ascii="Times New Roman" w:hAnsi="Times New Roman"/>
          <w:sz w:val="21"/>
          <w:szCs w:val="22"/>
        </w:rPr>
      </w:pPr>
    </w:p>
    <w:p w14:paraId="79690FE9" w14:textId="77777777" w:rsidR="00145562" w:rsidRPr="00145562" w:rsidRDefault="00145562" w:rsidP="005A5780">
      <w:pPr>
        <w:spacing w:before="0" w:beforeAutospacing="0" w:line="276" w:lineRule="auto"/>
        <w:jc w:val="both"/>
        <w:rPr>
          <w:rFonts w:ascii="Times New Roman" w:hAnsi="Times New Roman"/>
          <w:sz w:val="21"/>
          <w:szCs w:val="22"/>
        </w:rPr>
      </w:pPr>
    </w:p>
    <w:p w14:paraId="4E944592" w14:textId="77777777" w:rsidR="00145562" w:rsidRPr="00145562" w:rsidRDefault="00145562" w:rsidP="005A5780">
      <w:pPr>
        <w:spacing w:before="0" w:beforeAutospacing="0" w:line="276" w:lineRule="auto"/>
        <w:jc w:val="both"/>
        <w:rPr>
          <w:rFonts w:ascii="Times New Roman" w:hAnsi="Times New Roman"/>
          <w:sz w:val="21"/>
          <w:szCs w:val="22"/>
        </w:rPr>
      </w:pPr>
    </w:p>
    <w:p w14:paraId="293DC97B" w14:textId="77777777" w:rsidR="00145562" w:rsidRPr="00145562" w:rsidRDefault="00145562" w:rsidP="005A5780">
      <w:pPr>
        <w:spacing w:before="0" w:beforeAutospacing="0" w:line="276" w:lineRule="auto"/>
        <w:jc w:val="both"/>
        <w:rPr>
          <w:rFonts w:ascii="Times New Roman" w:hAnsi="Times New Roman"/>
          <w:sz w:val="21"/>
          <w:szCs w:val="22"/>
        </w:rPr>
      </w:pPr>
    </w:p>
    <w:p w14:paraId="42674C8C" w14:textId="77777777" w:rsidR="00145562" w:rsidRPr="00145562" w:rsidRDefault="00145562" w:rsidP="005A5780">
      <w:pPr>
        <w:spacing w:before="0" w:beforeAutospacing="0" w:line="276" w:lineRule="auto"/>
        <w:jc w:val="both"/>
        <w:rPr>
          <w:rFonts w:ascii="Times New Roman" w:hAnsi="Times New Roman"/>
          <w:szCs w:val="22"/>
        </w:rPr>
      </w:pPr>
    </w:p>
    <w:p w14:paraId="0FF08109" w14:textId="77777777" w:rsidR="00145562" w:rsidRPr="00145562" w:rsidRDefault="00145562" w:rsidP="005A5780">
      <w:pPr>
        <w:spacing w:before="0" w:beforeAutospacing="0" w:line="276" w:lineRule="auto"/>
        <w:jc w:val="both"/>
        <w:rPr>
          <w:rFonts w:ascii="Times New Roman" w:hAnsi="Times New Roman"/>
          <w:szCs w:val="22"/>
        </w:rPr>
      </w:pPr>
    </w:p>
    <w:p w14:paraId="1892F882" w14:textId="77777777" w:rsidR="00145562" w:rsidRPr="00145562" w:rsidRDefault="00145562" w:rsidP="005A5780">
      <w:pPr>
        <w:spacing w:before="0" w:beforeAutospacing="0"/>
        <w:rPr>
          <w:rFonts w:ascii="Times New Roman" w:hAnsi="Times New Roman"/>
          <w:b/>
          <w:bCs/>
          <w:sz w:val="21"/>
          <w:szCs w:val="21"/>
        </w:rPr>
      </w:pPr>
      <w:r w:rsidRPr="00145562">
        <w:rPr>
          <w:rFonts w:ascii="Times New Roman" w:hAnsi="Times New Roman"/>
          <w:sz w:val="21"/>
          <w:szCs w:val="21"/>
        </w:rPr>
        <w:br w:type="page"/>
      </w:r>
    </w:p>
    <w:p w14:paraId="3DABB790" w14:textId="3821A041" w:rsidR="00A51FD2" w:rsidRPr="003B5EEE" w:rsidRDefault="00A51FD2" w:rsidP="00336637">
      <w:pPr>
        <w:pStyle w:val="Titre1"/>
        <w:numPr>
          <w:ilvl w:val="0"/>
          <w:numId w:val="4"/>
        </w:numPr>
        <w:ind w:left="426" w:hanging="426"/>
        <w:rPr>
          <w:rFonts w:ascii="Times New Roman" w:hAnsi="Times New Roman"/>
          <w:sz w:val="24"/>
          <w:szCs w:val="24"/>
        </w:rPr>
      </w:pPr>
      <w:bookmarkStart w:id="909" w:name="_Toc75095663"/>
      <w:bookmarkStart w:id="910" w:name="_Toc75096577"/>
      <w:bookmarkStart w:id="911" w:name="_Toc77172670"/>
      <w:bookmarkStart w:id="912" w:name="_Toc163179777"/>
      <w:bookmarkStart w:id="913" w:name="_Toc172069146"/>
      <w:bookmarkStart w:id="914" w:name="_Toc75095664"/>
      <w:bookmarkStart w:id="915" w:name="_Toc75096578"/>
      <w:bookmarkStart w:id="916" w:name="_Toc77172674"/>
      <w:r w:rsidRPr="003B5EEE">
        <w:rPr>
          <w:rFonts w:ascii="Times New Roman" w:hAnsi="Times New Roman"/>
          <w:sz w:val="24"/>
          <w:szCs w:val="24"/>
        </w:rPr>
        <w:t>CONSULTATION PUBLIQUE</w:t>
      </w:r>
      <w:bookmarkEnd w:id="909"/>
      <w:bookmarkEnd w:id="910"/>
      <w:bookmarkEnd w:id="911"/>
      <w:bookmarkEnd w:id="912"/>
      <w:bookmarkEnd w:id="913"/>
    </w:p>
    <w:p w14:paraId="4EDBE312" w14:textId="77777777" w:rsidR="00A51FD2" w:rsidRPr="003B5EEE" w:rsidRDefault="00A51FD2" w:rsidP="0035698D">
      <w:pPr>
        <w:spacing w:before="240" w:beforeAutospacing="0" w:after="240"/>
        <w:jc w:val="both"/>
        <w:rPr>
          <w:rFonts w:ascii="Times New Roman" w:eastAsia="Calibri" w:hAnsi="Times New Roman"/>
          <w:sz w:val="24"/>
          <w:lang w:eastAsia="en-US"/>
        </w:rPr>
      </w:pPr>
      <w:bookmarkStart w:id="917" w:name="_Toc10035280"/>
      <w:r w:rsidRPr="003B5EEE">
        <w:rPr>
          <w:rFonts w:ascii="Times New Roman" w:eastAsia="Calibri" w:hAnsi="Times New Roman"/>
          <w:sz w:val="24"/>
          <w:lang w:eastAsia="en-US"/>
        </w:rPr>
        <w:t xml:space="preserve">La consultation permet aux parties affectées et à leurs communautés (cfr la NES n°10) d’être </w:t>
      </w:r>
      <w:r w:rsidRPr="0035698D">
        <w:rPr>
          <w:rFonts w:ascii="Times New Roman" w:hAnsi="Times New Roman"/>
          <w:sz w:val="24"/>
        </w:rPr>
        <w:t>effectivement</w:t>
      </w:r>
      <w:r w:rsidRPr="003B5EEE">
        <w:rPr>
          <w:rFonts w:ascii="Times New Roman" w:eastAsia="Calibri" w:hAnsi="Times New Roman"/>
          <w:sz w:val="24"/>
          <w:lang w:eastAsia="en-US"/>
        </w:rPr>
        <w:t xml:space="preserve"> impliquées dans le processus de développement du Projet. Elle permet aux parties prenantes d’émettre leurs avis et faire connaitre leurs besoins et préférences, de manière à assurer les meilleures chances de succès au processus. Il est nécessaire de prendre suffisamment de temps pour consulter tous les acteurs concernés.</w:t>
      </w:r>
    </w:p>
    <w:p w14:paraId="5E01A3AF"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918" w:name="_Toc473238719"/>
      <w:bookmarkStart w:id="919" w:name="_Toc476043778"/>
      <w:bookmarkStart w:id="920" w:name="_Toc476072026"/>
      <w:bookmarkStart w:id="921" w:name="_Toc497053000"/>
      <w:bookmarkStart w:id="922" w:name="_Toc497147500"/>
      <w:bookmarkStart w:id="923" w:name="_Toc497202209"/>
      <w:bookmarkStart w:id="924" w:name="_Toc497202428"/>
      <w:bookmarkStart w:id="925" w:name="_Toc497202667"/>
      <w:bookmarkStart w:id="926" w:name="_Toc497202908"/>
      <w:bookmarkStart w:id="927" w:name="_Toc500088231"/>
      <w:bookmarkStart w:id="928" w:name="_Toc502652489"/>
      <w:bookmarkStart w:id="929" w:name="_Toc505616734"/>
      <w:bookmarkStart w:id="930" w:name="_Toc33371515"/>
      <w:bookmarkStart w:id="931" w:name="_Toc33464283"/>
      <w:bookmarkStart w:id="932" w:name="_Toc34548392"/>
      <w:bookmarkStart w:id="933" w:name="_Toc37426831"/>
      <w:bookmarkStart w:id="934" w:name="_Toc43370913"/>
      <w:bookmarkStart w:id="935" w:name="_Toc45010885"/>
      <w:bookmarkStart w:id="936" w:name="_Toc45012585"/>
      <w:bookmarkStart w:id="937" w:name="_Toc45017208"/>
      <w:bookmarkStart w:id="938" w:name="_Toc45267595"/>
      <w:bookmarkStart w:id="939" w:name="_Toc45269192"/>
      <w:bookmarkStart w:id="940" w:name="_Toc45289479"/>
      <w:bookmarkStart w:id="941" w:name="_Toc46149173"/>
      <w:bookmarkStart w:id="942" w:name="_Toc62878383"/>
      <w:bookmarkStart w:id="943" w:name="_Toc62878774"/>
      <w:bookmarkStart w:id="944" w:name="_Toc62879160"/>
      <w:bookmarkStart w:id="945" w:name="_Toc62879541"/>
      <w:bookmarkStart w:id="946" w:name="_Toc62880010"/>
      <w:bookmarkStart w:id="947" w:name="_Toc62892734"/>
      <w:bookmarkStart w:id="948" w:name="_Toc62893676"/>
      <w:bookmarkStart w:id="949" w:name="_Toc62893910"/>
      <w:bookmarkStart w:id="950" w:name="_Toc62894143"/>
      <w:bookmarkStart w:id="951" w:name="_Toc62894373"/>
      <w:bookmarkStart w:id="952" w:name="_Toc62897633"/>
      <w:bookmarkStart w:id="953" w:name="_Toc62898870"/>
      <w:bookmarkStart w:id="954" w:name="_Toc62915237"/>
      <w:bookmarkStart w:id="955" w:name="_Toc62915467"/>
      <w:bookmarkStart w:id="956" w:name="_Toc62915923"/>
      <w:bookmarkStart w:id="957" w:name="_Toc62916151"/>
      <w:bookmarkStart w:id="958" w:name="_Toc62917009"/>
      <w:bookmarkStart w:id="959" w:name="_Toc62997512"/>
      <w:bookmarkStart w:id="960" w:name="_Toc62997740"/>
      <w:bookmarkStart w:id="961" w:name="_Toc62997968"/>
      <w:bookmarkStart w:id="962" w:name="_Toc62998196"/>
      <w:bookmarkStart w:id="963" w:name="_Toc62998652"/>
      <w:bookmarkStart w:id="964" w:name="_Toc62998880"/>
      <w:bookmarkStart w:id="965" w:name="_Toc62999175"/>
      <w:bookmarkStart w:id="966" w:name="_Toc62999403"/>
      <w:bookmarkStart w:id="967" w:name="_Toc63015964"/>
      <w:bookmarkStart w:id="968" w:name="_Toc63016192"/>
      <w:bookmarkStart w:id="969" w:name="_Toc63016420"/>
      <w:bookmarkStart w:id="970" w:name="_Toc63016713"/>
      <w:bookmarkStart w:id="971" w:name="_Toc63016943"/>
      <w:bookmarkStart w:id="972" w:name="_Toc63017173"/>
      <w:bookmarkStart w:id="973" w:name="_Toc63017403"/>
      <w:bookmarkStart w:id="974" w:name="_Toc63017633"/>
      <w:bookmarkStart w:id="975" w:name="_Toc63017863"/>
      <w:bookmarkStart w:id="976" w:name="_Toc63018093"/>
      <w:bookmarkStart w:id="977" w:name="_Toc63018323"/>
      <w:bookmarkStart w:id="978" w:name="_Toc63018553"/>
      <w:bookmarkStart w:id="979" w:name="_Toc63018783"/>
      <w:bookmarkStart w:id="980" w:name="_Toc63019013"/>
      <w:bookmarkStart w:id="981" w:name="_Toc63019243"/>
      <w:bookmarkStart w:id="982" w:name="_Toc63019473"/>
      <w:bookmarkStart w:id="983" w:name="_Toc63019703"/>
      <w:bookmarkStart w:id="984" w:name="_Toc63019933"/>
      <w:bookmarkStart w:id="985" w:name="_Toc63020163"/>
      <w:bookmarkStart w:id="986" w:name="_Toc63020393"/>
      <w:bookmarkStart w:id="987" w:name="_Toc63020623"/>
      <w:bookmarkStart w:id="988" w:name="_Toc63020853"/>
      <w:bookmarkStart w:id="989" w:name="_Toc63021084"/>
      <w:bookmarkStart w:id="990" w:name="_Toc63021314"/>
      <w:bookmarkStart w:id="991" w:name="_Toc63021544"/>
      <w:bookmarkStart w:id="992" w:name="_Toc63021773"/>
      <w:bookmarkStart w:id="993" w:name="_Toc63022002"/>
      <w:bookmarkStart w:id="994" w:name="_Toc63022271"/>
      <w:bookmarkStart w:id="995" w:name="_Toc63022502"/>
      <w:bookmarkStart w:id="996" w:name="_Toc63023804"/>
      <w:bookmarkStart w:id="997" w:name="_Toc63050666"/>
      <w:bookmarkStart w:id="998" w:name="_Toc63054234"/>
      <w:bookmarkStart w:id="999" w:name="_Toc63054529"/>
      <w:bookmarkStart w:id="1000" w:name="_Toc63056547"/>
      <w:bookmarkStart w:id="1001" w:name="_Toc63063893"/>
      <w:bookmarkStart w:id="1002" w:name="_Toc63143300"/>
      <w:bookmarkStart w:id="1003" w:name="_Toc63143530"/>
      <w:bookmarkStart w:id="1004" w:name="_Toc63143761"/>
      <w:bookmarkStart w:id="1005" w:name="_Toc63143992"/>
      <w:bookmarkStart w:id="1006" w:name="_Toc63145815"/>
      <w:bookmarkStart w:id="1007" w:name="_Toc63155185"/>
      <w:bookmarkStart w:id="1008" w:name="_Toc63777614"/>
      <w:bookmarkStart w:id="1009" w:name="_Toc64029730"/>
      <w:bookmarkStart w:id="1010" w:name="_Toc163179778"/>
      <w:bookmarkStart w:id="1011" w:name="_Toc163179972"/>
      <w:bookmarkStart w:id="1012" w:name="_Toc172062168"/>
      <w:bookmarkStart w:id="1013" w:name="_Toc172069010"/>
      <w:bookmarkStart w:id="1014" w:name="_Toc172069147"/>
      <w:bookmarkStart w:id="1015" w:name="_Toc4708008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7FF15101"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1016" w:name="_Toc500088232"/>
      <w:bookmarkStart w:id="1017" w:name="_Toc502652490"/>
      <w:bookmarkStart w:id="1018" w:name="_Toc505616735"/>
      <w:bookmarkStart w:id="1019" w:name="_Toc33371516"/>
      <w:bookmarkStart w:id="1020" w:name="_Toc33464284"/>
      <w:bookmarkStart w:id="1021" w:name="_Toc34548393"/>
      <w:bookmarkStart w:id="1022" w:name="_Toc37426832"/>
      <w:bookmarkStart w:id="1023" w:name="_Toc43370914"/>
      <w:bookmarkStart w:id="1024" w:name="_Toc45010886"/>
      <w:bookmarkStart w:id="1025" w:name="_Toc45012586"/>
      <w:bookmarkStart w:id="1026" w:name="_Toc45017209"/>
      <w:bookmarkStart w:id="1027" w:name="_Toc45267596"/>
      <w:bookmarkStart w:id="1028" w:name="_Toc45269193"/>
      <w:bookmarkStart w:id="1029" w:name="_Toc45289480"/>
      <w:bookmarkStart w:id="1030" w:name="_Toc46149174"/>
      <w:bookmarkStart w:id="1031" w:name="_Toc62878384"/>
      <w:bookmarkStart w:id="1032" w:name="_Toc62878775"/>
      <w:bookmarkStart w:id="1033" w:name="_Toc62879161"/>
      <w:bookmarkStart w:id="1034" w:name="_Toc62879542"/>
      <w:bookmarkStart w:id="1035" w:name="_Toc62880011"/>
      <w:bookmarkStart w:id="1036" w:name="_Toc62892735"/>
      <w:bookmarkStart w:id="1037" w:name="_Toc62893677"/>
      <w:bookmarkStart w:id="1038" w:name="_Toc62893911"/>
      <w:bookmarkStart w:id="1039" w:name="_Toc62894144"/>
      <w:bookmarkStart w:id="1040" w:name="_Toc62894374"/>
      <w:bookmarkStart w:id="1041" w:name="_Toc62897634"/>
      <w:bookmarkStart w:id="1042" w:name="_Toc62898871"/>
      <w:bookmarkStart w:id="1043" w:name="_Toc62915238"/>
      <w:bookmarkStart w:id="1044" w:name="_Toc62915468"/>
      <w:bookmarkStart w:id="1045" w:name="_Toc62915924"/>
      <w:bookmarkStart w:id="1046" w:name="_Toc62916152"/>
      <w:bookmarkStart w:id="1047" w:name="_Toc62917010"/>
      <w:bookmarkStart w:id="1048" w:name="_Toc62997513"/>
      <w:bookmarkStart w:id="1049" w:name="_Toc62997741"/>
      <w:bookmarkStart w:id="1050" w:name="_Toc62997969"/>
      <w:bookmarkStart w:id="1051" w:name="_Toc62998197"/>
      <w:bookmarkStart w:id="1052" w:name="_Toc62998653"/>
      <w:bookmarkStart w:id="1053" w:name="_Toc62998881"/>
      <w:bookmarkStart w:id="1054" w:name="_Toc62999176"/>
      <w:bookmarkStart w:id="1055" w:name="_Toc62999404"/>
      <w:bookmarkStart w:id="1056" w:name="_Toc63015965"/>
      <w:bookmarkStart w:id="1057" w:name="_Toc63016193"/>
      <w:bookmarkStart w:id="1058" w:name="_Toc63016421"/>
      <w:bookmarkStart w:id="1059" w:name="_Toc63016714"/>
      <w:bookmarkStart w:id="1060" w:name="_Toc63016944"/>
      <w:bookmarkStart w:id="1061" w:name="_Toc63017174"/>
      <w:bookmarkStart w:id="1062" w:name="_Toc63017404"/>
      <w:bookmarkStart w:id="1063" w:name="_Toc63017634"/>
      <w:bookmarkStart w:id="1064" w:name="_Toc63017864"/>
      <w:bookmarkStart w:id="1065" w:name="_Toc63018094"/>
      <w:bookmarkStart w:id="1066" w:name="_Toc63018324"/>
      <w:bookmarkStart w:id="1067" w:name="_Toc63018554"/>
      <w:bookmarkStart w:id="1068" w:name="_Toc63018784"/>
      <w:bookmarkStart w:id="1069" w:name="_Toc63019014"/>
      <w:bookmarkStart w:id="1070" w:name="_Toc63019244"/>
      <w:bookmarkStart w:id="1071" w:name="_Toc63019474"/>
      <w:bookmarkStart w:id="1072" w:name="_Toc63019704"/>
      <w:bookmarkStart w:id="1073" w:name="_Toc63019934"/>
      <w:bookmarkStart w:id="1074" w:name="_Toc63020164"/>
      <w:bookmarkStart w:id="1075" w:name="_Toc63020394"/>
      <w:bookmarkStart w:id="1076" w:name="_Toc63020624"/>
      <w:bookmarkStart w:id="1077" w:name="_Toc63020854"/>
      <w:bookmarkStart w:id="1078" w:name="_Toc63021085"/>
      <w:bookmarkStart w:id="1079" w:name="_Toc63021315"/>
      <w:bookmarkStart w:id="1080" w:name="_Toc63021545"/>
      <w:bookmarkStart w:id="1081" w:name="_Toc63021774"/>
      <w:bookmarkStart w:id="1082" w:name="_Toc63022003"/>
      <w:bookmarkStart w:id="1083" w:name="_Toc63022272"/>
      <w:bookmarkStart w:id="1084" w:name="_Toc63022503"/>
      <w:bookmarkStart w:id="1085" w:name="_Toc63023805"/>
      <w:bookmarkStart w:id="1086" w:name="_Toc63050667"/>
      <w:bookmarkStart w:id="1087" w:name="_Toc63054235"/>
      <w:bookmarkStart w:id="1088" w:name="_Toc63054530"/>
      <w:bookmarkStart w:id="1089" w:name="_Toc63056548"/>
      <w:bookmarkStart w:id="1090" w:name="_Toc63063894"/>
      <w:bookmarkStart w:id="1091" w:name="_Toc63143301"/>
      <w:bookmarkStart w:id="1092" w:name="_Toc63143531"/>
      <w:bookmarkStart w:id="1093" w:name="_Toc63143762"/>
      <w:bookmarkStart w:id="1094" w:name="_Toc63143993"/>
      <w:bookmarkStart w:id="1095" w:name="_Toc63145816"/>
      <w:bookmarkStart w:id="1096" w:name="_Toc63155186"/>
      <w:bookmarkStart w:id="1097" w:name="_Toc63777615"/>
      <w:bookmarkStart w:id="1098" w:name="_Toc64029731"/>
      <w:bookmarkStart w:id="1099" w:name="_Toc163179779"/>
      <w:bookmarkStart w:id="1100" w:name="_Toc163179973"/>
      <w:bookmarkStart w:id="1101" w:name="_Toc172062169"/>
      <w:bookmarkStart w:id="1102" w:name="_Toc172069011"/>
      <w:bookmarkStart w:id="1103" w:name="_Toc172069148"/>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7BD8ACC"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1104" w:name="_Toc500088233"/>
      <w:bookmarkStart w:id="1105" w:name="_Toc502652491"/>
      <w:bookmarkStart w:id="1106" w:name="_Toc505616736"/>
      <w:bookmarkStart w:id="1107" w:name="_Toc33371517"/>
      <w:bookmarkStart w:id="1108" w:name="_Toc33464285"/>
      <w:bookmarkStart w:id="1109" w:name="_Toc34548394"/>
      <w:bookmarkStart w:id="1110" w:name="_Toc37426833"/>
      <w:bookmarkStart w:id="1111" w:name="_Toc43370915"/>
      <w:bookmarkStart w:id="1112" w:name="_Toc45010887"/>
      <w:bookmarkStart w:id="1113" w:name="_Toc45012587"/>
      <w:bookmarkStart w:id="1114" w:name="_Toc45017210"/>
      <w:bookmarkStart w:id="1115" w:name="_Toc45267597"/>
      <w:bookmarkStart w:id="1116" w:name="_Toc45269194"/>
      <w:bookmarkStart w:id="1117" w:name="_Toc45289481"/>
      <w:bookmarkStart w:id="1118" w:name="_Toc46149175"/>
      <w:bookmarkStart w:id="1119" w:name="_Toc62878385"/>
      <w:bookmarkStart w:id="1120" w:name="_Toc62878776"/>
      <w:bookmarkStart w:id="1121" w:name="_Toc62879162"/>
      <w:bookmarkStart w:id="1122" w:name="_Toc62879543"/>
      <w:bookmarkStart w:id="1123" w:name="_Toc62880012"/>
      <w:bookmarkStart w:id="1124" w:name="_Toc62892736"/>
      <w:bookmarkStart w:id="1125" w:name="_Toc62893678"/>
      <w:bookmarkStart w:id="1126" w:name="_Toc62893912"/>
      <w:bookmarkStart w:id="1127" w:name="_Toc62894145"/>
      <w:bookmarkStart w:id="1128" w:name="_Toc62894375"/>
      <w:bookmarkStart w:id="1129" w:name="_Toc62897635"/>
      <w:bookmarkStart w:id="1130" w:name="_Toc62898872"/>
      <w:bookmarkStart w:id="1131" w:name="_Toc62915239"/>
      <w:bookmarkStart w:id="1132" w:name="_Toc62915469"/>
      <w:bookmarkStart w:id="1133" w:name="_Toc62915925"/>
      <w:bookmarkStart w:id="1134" w:name="_Toc62916153"/>
      <w:bookmarkStart w:id="1135" w:name="_Toc62917011"/>
      <w:bookmarkStart w:id="1136" w:name="_Toc62997514"/>
      <w:bookmarkStart w:id="1137" w:name="_Toc62997742"/>
      <w:bookmarkStart w:id="1138" w:name="_Toc62997970"/>
      <w:bookmarkStart w:id="1139" w:name="_Toc62998198"/>
      <w:bookmarkStart w:id="1140" w:name="_Toc62998654"/>
      <w:bookmarkStart w:id="1141" w:name="_Toc62998882"/>
      <w:bookmarkStart w:id="1142" w:name="_Toc62999177"/>
      <w:bookmarkStart w:id="1143" w:name="_Toc62999405"/>
      <w:bookmarkStart w:id="1144" w:name="_Toc63015966"/>
      <w:bookmarkStart w:id="1145" w:name="_Toc63016194"/>
      <w:bookmarkStart w:id="1146" w:name="_Toc63016422"/>
      <w:bookmarkStart w:id="1147" w:name="_Toc63016715"/>
      <w:bookmarkStart w:id="1148" w:name="_Toc63016945"/>
      <w:bookmarkStart w:id="1149" w:name="_Toc63017175"/>
      <w:bookmarkStart w:id="1150" w:name="_Toc63017405"/>
      <w:bookmarkStart w:id="1151" w:name="_Toc63017635"/>
      <w:bookmarkStart w:id="1152" w:name="_Toc63017865"/>
      <w:bookmarkStart w:id="1153" w:name="_Toc63018095"/>
      <w:bookmarkStart w:id="1154" w:name="_Toc63018325"/>
      <w:bookmarkStart w:id="1155" w:name="_Toc63018555"/>
      <w:bookmarkStart w:id="1156" w:name="_Toc63018785"/>
      <w:bookmarkStart w:id="1157" w:name="_Toc63019015"/>
      <w:bookmarkStart w:id="1158" w:name="_Toc63019245"/>
      <w:bookmarkStart w:id="1159" w:name="_Toc63019475"/>
      <w:bookmarkStart w:id="1160" w:name="_Toc63019705"/>
      <w:bookmarkStart w:id="1161" w:name="_Toc63019935"/>
      <w:bookmarkStart w:id="1162" w:name="_Toc63020165"/>
      <w:bookmarkStart w:id="1163" w:name="_Toc63020395"/>
      <w:bookmarkStart w:id="1164" w:name="_Toc63020625"/>
      <w:bookmarkStart w:id="1165" w:name="_Toc63020855"/>
      <w:bookmarkStart w:id="1166" w:name="_Toc63021086"/>
      <w:bookmarkStart w:id="1167" w:name="_Toc63021316"/>
      <w:bookmarkStart w:id="1168" w:name="_Toc63021546"/>
      <w:bookmarkStart w:id="1169" w:name="_Toc63021775"/>
      <w:bookmarkStart w:id="1170" w:name="_Toc63022004"/>
      <w:bookmarkStart w:id="1171" w:name="_Toc63022273"/>
      <w:bookmarkStart w:id="1172" w:name="_Toc63022504"/>
      <w:bookmarkStart w:id="1173" w:name="_Toc63023806"/>
      <w:bookmarkStart w:id="1174" w:name="_Toc63050668"/>
      <w:bookmarkStart w:id="1175" w:name="_Toc63054236"/>
      <w:bookmarkStart w:id="1176" w:name="_Toc63054531"/>
      <w:bookmarkStart w:id="1177" w:name="_Toc63056549"/>
      <w:bookmarkStart w:id="1178" w:name="_Toc63063895"/>
      <w:bookmarkStart w:id="1179" w:name="_Toc63143302"/>
      <w:bookmarkStart w:id="1180" w:name="_Toc63143532"/>
      <w:bookmarkStart w:id="1181" w:name="_Toc63143763"/>
      <w:bookmarkStart w:id="1182" w:name="_Toc63143994"/>
      <w:bookmarkStart w:id="1183" w:name="_Toc63145817"/>
      <w:bookmarkStart w:id="1184" w:name="_Toc63155187"/>
      <w:bookmarkStart w:id="1185" w:name="_Toc63777616"/>
      <w:bookmarkStart w:id="1186" w:name="_Toc64029732"/>
      <w:bookmarkStart w:id="1187" w:name="_Toc163179780"/>
      <w:bookmarkStart w:id="1188" w:name="_Toc163179974"/>
      <w:bookmarkStart w:id="1189" w:name="_Toc172062170"/>
      <w:bookmarkStart w:id="1190" w:name="_Toc172069012"/>
      <w:bookmarkStart w:id="1191" w:name="_Toc172069149"/>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6D82A2A0"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1192" w:name="_Toc500088234"/>
      <w:bookmarkStart w:id="1193" w:name="_Toc502652492"/>
      <w:bookmarkStart w:id="1194" w:name="_Toc505616737"/>
      <w:bookmarkStart w:id="1195" w:name="_Toc33371518"/>
      <w:bookmarkStart w:id="1196" w:name="_Toc33464286"/>
      <w:bookmarkStart w:id="1197" w:name="_Toc34548395"/>
      <w:bookmarkStart w:id="1198" w:name="_Toc37426834"/>
      <w:bookmarkStart w:id="1199" w:name="_Toc43370916"/>
      <w:bookmarkStart w:id="1200" w:name="_Toc45010888"/>
      <w:bookmarkStart w:id="1201" w:name="_Toc45012588"/>
      <w:bookmarkStart w:id="1202" w:name="_Toc45017211"/>
      <w:bookmarkStart w:id="1203" w:name="_Toc45267598"/>
      <w:bookmarkStart w:id="1204" w:name="_Toc45269195"/>
      <w:bookmarkStart w:id="1205" w:name="_Toc45289482"/>
      <w:bookmarkStart w:id="1206" w:name="_Toc46149176"/>
      <w:bookmarkStart w:id="1207" w:name="_Toc62878386"/>
      <w:bookmarkStart w:id="1208" w:name="_Toc62878777"/>
      <w:bookmarkStart w:id="1209" w:name="_Toc62879163"/>
      <w:bookmarkStart w:id="1210" w:name="_Toc62879544"/>
      <w:bookmarkStart w:id="1211" w:name="_Toc62880013"/>
      <w:bookmarkStart w:id="1212" w:name="_Toc62892737"/>
      <w:bookmarkStart w:id="1213" w:name="_Toc62893679"/>
      <w:bookmarkStart w:id="1214" w:name="_Toc62893913"/>
      <w:bookmarkStart w:id="1215" w:name="_Toc62894146"/>
      <w:bookmarkStart w:id="1216" w:name="_Toc62894376"/>
      <w:bookmarkStart w:id="1217" w:name="_Toc62897636"/>
      <w:bookmarkStart w:id="1218" w:name="_Toc62898873"/>
      <w:bookmarkStart w:id="1219" w:name="_Toc62915240"/>
      <w:bookmarkStart w:id="1220" w:name="_Toc62915470"/>
      <w:bookmarkStart w:id="1221" w:name="_Toc62915926"/>
      <w:bookmarkStart w:id="1222" w:name="_Toc62916154"/>
      <w:bookmarkStart w:id="1223" w:name="_Toc62917012"/>
      <w:bookmarkStart w:id="1224" w:name="_Toc62997515"/>
      <w:bookmarkStart w:id="1225" w:name="_Toc62997743"/>
      <w:bookmarkStart w:id="1226" w:name="_Toc62997971"/>
      <w:bookmarkStart w:id="1227" w:name="_Toc62998199"/>
      <w:bookmarkStart w:id="1228" w:name="_Toc62998655"/>
      <w:bookmarkStart w:id="1229" w:name="_Toc62998883"/>
      <w:bookmarkStart w:id="1230" w:name="_Toc62999178"/>
      <w:bookmarkStart w:id="1231" w:name="_Toc62999406"/>
      <w:bookmarkStart w:id="1232" w:name="_Toc63015967"/>
      <w:bookmarkStart w:id="1233" w:name="_Toc63016195"/>
      <w:bookmarkStart w:id="1234" w:name="_Toc63016423"/>
      <w:bookmarkStart w:id="1235" w:name="_Toc63016716"/>
      <w:bookmarkStart w:id="1236" w:name="_Toc63016946"/>
      <w:bookmarkStart w:id="1237" w:name="_Toc63017176"/>
      <w:bookmarkStart w:id="1238" w:name="_Toc63017406"/>
      <w:bookmarkStart w:id="1239" w:name="_Toc63017636"/>
      <w:bookmarkStart w:id="1240" w:name="_Toc63017866"/>
      <w:bookmarkStart w:id="1241" w:name="_Toc63018096"/>
      <w:bookmarkStart w:id="1242" w:name="_Toc63018326"/>
      <w:bookmarkStart w:id="1243" w:name="_Toc63018556"/>
      <w:bookmarkStart w:id="1244" w:name="_Toc63018786"/>
      <w:bookmarkStart w:id="1245" w:name="_Toc63019016"/>
      <w:bookmarkStart w:id="1246" w:name="_Toc63019246"/>
      <w:bookmarkStart w:id="1247" w:name="_Toc63019476"/>
      <w:bookmarkStart w:id="1248" w:name="_Toc63019706"/>
      <w:bookmarkStart w:id="1249" w:name="_Toc63019936"/>
      <w:bookmarkStart w:id="1250" w:name="_Toc63020166"/>
      <w:bookmarkStart w:id="1251" w:name="_Toc63020396"/>
      <w:bookmarkStart w:id="1252" w:name="_Toc63020626"/>
      <w:bookmarkStart w:id="1253" w:name="_Toc63020856"/>
      <w:bookmarkStart w:id="1254" w:name="_Toc63021087"/>
      <w:bookmarkStart w:id="1255" w:name="_Toc63021317"/>
      <w:bookmarkStart w:id="1256" w:name="_Toc63021547"/>
      <w:bookmarkStart w:id="1257" w:name="_Toc63021776"/>
      <w:bookmarkStart w:id="1258" w:name="_Toc63022005"/>
      <w:bookmarkStart w:id="1259" w:name="_Toc63022274"/>
      <w:bookmarkStart w:id="1260" w:name="_Toc63022505"/>
      <w:bookmarkStart w:id="1261" w:name="_Toc63023807"/>
      <w:bookmarkStart w:id="1262" w:name="_Toc63050669"/>
      <w:bookmarkStart w:id="1263" w:name="_Toc63054237"/>
      <w:bookmarkStart w:id="1264" w:name="_Toc63054532"/>
      <w:bookmarkStart w:id="1265" w:name="_Toc63056550"/>
      <w:bookmarkStart w:id="1266" w:name="_Toc63063896"/>
      <w:bookmarkStart w:id="1267" w:name="_Toc63143303"/>
      <w:bookmarkStart w:id="1268" w:name="_Toc63143533"/>
      <w:bookmarkStart w:id="1269" w:name="_Toc63143764"/>
      <w:bookmarkStart w:id="1270" w:name="_Toc63143995"/>
      <w:bookmarkStart w:id="1271" w:name="_Toc63145818"/>
      <w:bookmarkStart w:id="1272" w:name="_Toc63155188"/>
      <w:bookmarkStart w:id="1273" w:name="_Toc63777617"/>
      <w:bookmarkStart w:id="1274" w:name="_Toc64029733"/>
      <w:bookmarkStart w:id="1275" w:name="_Toc163179781"/>
      <w:bookmarkStart w:id="1276" w:name="_Toc163179975"/>
      <w:bookmarkStart w:id="1277" w:name="_Toc172062171"/>
      <w:bookmarkStart w:id="1278" w:name="_Toc172069013"/>
      <w:bookmarkStart w:id="1279" w:name="_Toc172069150"/>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47A5D141"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1280" w:name="_Toc500088235"/>
      <w:bookmarkStart w:id="1281" w:name="_Toc502652493"/>
      <w:bookmarkStart w:id="1282" w:name="_Toc505616738"/>
      <w:bookmarkStart w:id="1283" w:name="_Toc33371519"/>
      <w:bookmarkStart w:id="1284" w:name="_Toc33464287"/>
      <w:bookmarkStart w:id="1285" w:name="_Toc34548396"/>
      <w:bookmarkStart w:id="1286" w:name="_Toc37426835"/>
      <w:bookmarkStart w:id="1287" w:name="_Toc43370917"/>
      <w:bookmarkStart w:id="1288" w:name="_Toc45010889"/>
      <w:bookmarkStart w:id="1289" w:name="_Toc45012589"/>
      <w:bookmarkStart w:id="1290" w:name="_Toc45017212"/>
      <w:bookmarkStart w:id="1291" w:name="_Toc45267599"/>
      <w:bookmarkStart w:id="1292" w:name="_Toc45269196"/>
      <w:bookmarkStart w:id="1293" w:name="_Toc45289483"/>
      <w:bookmarkStart w:id="1294" w:name="_Toc46149177"/>
      <w:bookmarkStart w:id="1295" w:name="_Toc62878387"/>
      <w:bookmarkStart w:id="1296" w:name="_Toc62878778"/>
      <w:bookmarkStart w:id="1297" w:name="_Toc62879164"/>
      <w:bookmarkStart w:id="1298" w:name="_Toc62879545"/>
      <w:bookmarkStart w:id="1299" w:name="_Toc62880014"/>
      <w:bookmarkStart w:id="1300" w:name="_Toc62892738"/>
      <w:bookmarkStart w:id="1301" w:name="_Toc62893680"/>
      <w:bookmarkStart w:id="1302" w:name="_Toc62893914"/>
      <w:bookmarkStart w:id="1303" w:name="_Toc62894147"/>
      <w:bookmarkStart w:id="1304" w:name="_Toc62894377"/>
      <w:bookmarkStart w:id="1305" w:name="_Toc62897637"/>
      <w:bookmarkStart w:id="1306" w:name="_Toc62898874"/>
      <w:bookmarkStart w:id="1307" w:name="_Toc62915241"/>
      <w:bookmarkStart w:id="1308" w:name="_Toc62915471"/>
      <w:bookmarkStart w:id="1309" w:name="_Toc62915927"/>
      <w:bookmarkStart w:id="1310" w:name="_Toc62916155"/>
      <w:bookmarkStart w:id="1311" w:name="_Toc62917013"/>
      <w:bookmarkStart w:id="1312" w:name="_Toc62997516"/>
      <w:bookmarkStart w:id="1313" w:name="_Toc62997744"/>
      <w:bookmarkStart w:id="1314" w:name="_Toc62997972"/>
      <w:bookmarkStart w:id="1315" w:name="_Toc62998200"/>
      <w:bookmarkStart w:id="1316" w:name="_Toc62998656"/>
      <w:bookmarkStart w:id="1317" w:name="_Toc62998884"/>
      <w:bookmarkStart w:id="1318" w:name="_Toc62999179"/>
      <w:bookmarkStart w:id="1319" w:name="_Toc62999407"/>
      <w:bookmarkStart w:id="1320" w:name="_Toc63015968"/>
      <w:bookmarkStart w:id="1321" w:name="_Toc63016196"/>
      <w:bookmarkStart w:id="1322" w:name="_Toc63016424"/>
      <w:bookmarkStart w:id="1323" w:name="_Toc63016717"/>
      <w:bookmarkStart w:id="1324" w:name="_Toc63016947"/>
      <w:bookmarkStart w:id="1325" w:name="_Toc63017177"/>
      <w:bookmarkStart w:id="1326" w:name="_Toc63017407"/>
      <w:bookmarkStart w:id="1327" w:name="_Toc63017637"/>
      <w:bookmarkStart w:id="1328" w:name="_Toc63017867"/>
      <w:bookmarkStart w:id="1329" w:name="_Toc63018097"/>
      <w:bookmarkStart w:id="1330" w:name="_Toc63018327"/>
      <w:bookmarkStart w:id="1331" w:name="_Toc63018557"/>
      <w:bookmarkStart w:id="1332" w:name="_Toc63018787"/>
      <w:bookmarkStart w:id="1333" w:name="_Toc63019017"/>
      <w:bookmarkStart w:id="1334" w:name="_Toc63019247"/>
      <w:bookmarkStart w:id="1335" w:name="_Toc63019477"/>
      <w:bookmarkStart w:id="1336" w:name="_Toc63019707"/>
      <w:bookmarkStart w:id="1337" w:name="_Toc63019937"/>
      <w:bookmarkStart w:id="1338" w:name="_Toc63020167"/>
      <w:bookmarkStart w:id="1339" w:name="_Toc63020397"/>
      <w:bookmarkStart w:id="1340" w:name="_Toc63020627"/>
      <w:bookmarkStart w:id="1341" w:name="_Toc63020857"/>
      <w:bookmarkStart w:id="1342" w:name="_Toc63021088"/>
      <w:bookmarkStart w:id="1343" w:name="_Toc63021318"/>
      <w:bookmarkStart w:id="1344" w:name="_Toc63021548"/>
      <w:bookmarkStart w:id="1345" w:name="_Toc63021777"/>
      <w:bookmarkStart w:id="1346" w:name="_Toc63022006"/>
      <w:bookmarkStart w:id="1347" w:name="_Toc63022275"/>
      <w:bookmarkStart w:id="1348" w:name="_Toc63022506"/>
      <w:bookmarkStart w:id="1349" w:name="_Toc63023808"/>
      <w:bookmarkStart w:id="1350" w:name="_Toc63050670"/>
      <w:bookmarkStart w:id="1351" w:name="_Toc63054238"/>
      <w:bookmarkStart w:id="1352" w:name="_Toc63054533"/>
      <w:bookmarkStart w:id="1353" w:name="_Toc63056551"/>
      <w:bookmarkStart w:id="1354" w:name="_Toc63063897"/>
      <w:bookmarkStart w:id="1355" w:name="_Toc63143304"/>
      <w:bookmarkStart w:id="1356" w:name="_Toc63143534"/>
      <w:bookmarkStart w:id="1357" w:name="_Toc63143765"/>
      <w:bookmarkStart w:id="1358" w:name="_Toc63143996"/>
      <w:bookmarkStart w:id="1359" w:name="_Toc63145819"/>
      <w:bookmarkStart w:id="1360" w:name="_Toc63155189"/>
      <w:bookmarkStart w:id="1361" w:name="_Toc63777618"/>
      <w:bookmarkStart w:id="1362" w:name="_Toc64029734"/>
      <w:bookmarkStart w:id="1363" w:name="_Toc163179782"/>
      <w:bookmarkStart w:id="1364" w:name="_Toc163179976"/>
      <w:bookmarkStart w:id="1365" w:name="_Toc172062172"/>
      <w:bookmarkStart w:id="1366" w:name="_Toc172069014"/>
      <w:bookmarkStart w:id="1367" w:name="_Toc172069151"/>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3F5991A4"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1368" w:name="_Toc500088236"/>
      <w:bookmarkStart w:id="1369" w:name="_Toc502652494"/>
      <w:bookmarkStart w:id="1370" w:name="_Toc505616739"/>
      <w:bookmarkStart w:id="1371" w:name="_Toc33371520"/>
      <w:bookmarkStart w:id="1372" w:name="_Toc33464288"/>
      <w:bookmarkStart w:id="1373" w:name="_Toc34548397"/>
      <w:bookmarkStart w:id="1374" w:name="_Toc37426836"/>
      <w:bookmarkStart w:id="1375" w:name="_Toc43370918"/>
      <w:bookmarkStart w:id="1376" w:name="_Toc45010890"/>
      <w:bookmarkStart w:id="1377" w:name="_Toc45012590"/>
      <w:bookmarkStart w:id="1378" w:name="_Toc45017213"/>
      <w:bookmarkStart w:id="1379" w:name="_Toc45267600"/>
      <w:bookmarkStart w:id="1380" w:name="_Toc45269197"/>
      <w:bookmarkStart w:id="1381" w:name="_Toc45289484"/>
      <w:bookmarkStart w:id="1382" w:name="_Toc46149178"/>
      <w:bookmarkStart w:id="1383" w:name="_Toc62878388"/>
      <w:bookmarkStart w:id="1384" w:name="_Toc62878779"/>
      <w:bookmarkStart w:id="1385" w:name="_Toc62879165"/>
      <w:bookmarkStart w:id="1386" w:name="_Toc62879546"/>
      <w:bookmarkStart w:id="1387" w:name="_Toc62880015"/>
      <w:bookmarkStart w:id="1388" w:name="_Toc62892739"/>
      <w:bookmarkStart w:id="1389" w:name="_Toc62893681"/>
      <w:bookmarkStart w:id="1390" w:name="_Toc62893915"/>
      <w:bookmarkStart w:id="1391" w:name="_Toc62894148"/>
      <w:bookmarkStart w:id="1392" w:name="_Toc62894378"/>
      <w:bookmarkStart w:id="1393" w:name="_Toc62897638"/>
      <w:bookmarkStart w:id="1394" w:name="_Toc62898875"/>
      <w:bookmarkStart w:id="1395" w:name="_Toc62915242"/>
      <w:bookmarkStart w:id="1396" w:name="_Toc62915472"/>
      <w:bookmarkStart w:id="1397" w:name="_Toc62915928"/>
      <w:bookmarkStart w:id="1398" w:name="_Toc62916156"/>
      <w:bookmarkStart w:id="1399" w:name="_Toc62917014"/>
      <w:bookmarkStart w:id="1400" w:name="_Toc62997517"/>
      <w:bookmarkStart w:id="1401" w:name="_Toc62997745"/>
      <w:bookmarkStart w:id="1402" w:name="_Toc62997973"/>
      <w:bookmarkStart w:id="1403" w:name="_Toc62998201"/>
      <w:bookmarkStart w:id="1404" w:name="_Toc62998657"/>
      <w:bookmarkStart w:id="1405" w:name="_Toc62998885"/>
      <w:bookmarkStart w:id="1406" w:name="_Toc62999180"/>
      <w:bookmarkStart w:id="1407" w:name="_Toc62999408"/>
      <w:bookmarkStart w:id="1408" w:name="_Toc63015969"/>
      <w:bookmarkStart w:id="1409" w:name="_Toc63016197"/>
      <w:bookmarkStart w:id="1410" w:name="_Toc63016425"/>
      <w:bookmarkStart w:id="1411" w:name="_Toc63016718"/>
      <w:bookmarkStart w:id="1412" w:name="_Toc63016948"/>
      <w:bookmarkStart w:id="1413" w:name="_Toc63017178"/>
      <w:bookmarkStart w:id="1414" w:name="_Toc63017408"/>
      <w:bookmarkStart w:id="1415" w:name="_Toc63017638"/>
      <w:bookmarkStart w:id="1416" w:name="_Toc63017868"/>
      <w:bookmarkStart w:id="1417" w:name="_Toc63018098"/>
      <w:bookmarkStart w:id="1418" w:name="_Toc63018328"/>
      <w:bookmarkStart w:id="1419" w:name="_Toc63018558"/>
      <w:bookmarkStart w:id="1420" w:name="_Toc63018788"/>
      <w:bookmarkStart w:id="1421" w:name="_Toc63019018"/>
      <w:bookmarkStart w:id="1422" w:name="_Toc63019248"/>
      <w:bookmarkStart w:id="1423" w:name="_Toc63019478"/>
      <w:bookmarkStart w:id="1424" w:name="_Toc63019708"/>
      <w:bookmarkStart w:id="1425" w:name="_Toc63019938"/>
      <w:bookmarkStart w:id="1426" w:name="_Toc63020168"/>
      <w:bookmarkStart w:id="1427" w:name="_Toc63020398"/>
      <w:bookmarkStart w:id="1428" w:name="_Toc63020628"/>
      <w:bookmarkStart w:id="1429" w:name="_Toc63020858"/>
      <w:bookmarkStart w:id="1430" w:name="_Toc63021089"/>
      <w:bookmarkStart w:id="1431" w:name="_Toc63021319"/>
      <w:bookmarkStart w:id="1432" w:name="_Toc63021549"/>
      <w:bookmarkStart w:id="1433" w:name="_Toc63021778"/>
      <w:bookmarkStart w:id="1434" w:name="_Toc63022007"/>
      <w:bookmarkStart w:id="1435" w:name="_Toc63022276"/>
      <w:bookmarkStart w:id="1436" w:name="_Toc63022507"/>
      <w:bookmarkStart w:id="1437" w:name="_Toc63023809"/>
      <w:bookmarkStart w:id="1438" w:name="_Toc63050671"/>
      <w:bookmarkStart w:id="1439" w:name="_Toc63054239"/>
      <w:bookmarkStart w:id="1440" w:name="_Toc63054534"/>
      <w:bookmarkStart w:id="1441" w:name="_Toc63056552"/>
      <w:bookmarkStart w:id="1442" w:name="_Toc63063898"/>
      <w:bookmarkStart w:id="1443" w:name="_Toc63143305"/>
      <w:bookmarkStart w:id="1444" w:name="_Toc63143535"/>
      <w:bookmarkStart w:id="1445" w:name="_Toc63143766"/>
      <w:bookmarkStart w:id="1446" w:name="_Toc63143997"/>
      <w:bookmarkStart w:id="1447" w:name="_Toc63145820"/>
      <w:bookmarkStart w:id="1448" w:name="_Toc63155190"/>
      <w:bookmarkStart w:id="1449" w:name="_Toc63777619"/>
      <w:bookmarkStart w:id="1450" w:name="_Toc64029735"/>
      <w:bookmarkStart w:id="1451" w:name="_Toc163179783"/>
      <w:bookmarkStart w:id="1452" w:name="_Toc163179977"/>
      <w:bookmarkStart w:id="1453" w:name="_Toc172062173"/>
      <w:bookmarkStart w:id="1454" w:name="_Toc172069015"/>
      <w:bookmarkStart w:id="1455" w:name="_Toc172069152"/>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6A35110D"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1456" w:name="_Toc500088237"/>
      <w:bookmarkStart w:id="1457" w:name="_Toc502652495"/>
      <w:bookmarkStart w:id="1458" w:name="_Toc505616740"/>
      <w:bookmarkStart w:id="1459" w:name="_Toc33371521"/>
      <w:bookmarkStart w:id="1460" w:name="_Toc33464289"/>
      <w:bookmarkStart w:id="1461" w:name="_Toc34548398"/>
      <w:bookmarkStart w:id="1462" w:name="_Toc37426837"/>
      <w:bookmarkStart w:id="1463" w:name="_Toc43370919"/>
      <w:bookmarkStart w:id="1464" w:name="_Toc45010891"/>
      <w:bookmarkStart w:id="1465" w:name="_Toc45012591"/>
      <w:bookmarkStart w:id="1466" w:name="_Toc45017214"/>
      <w:bookmarkStart w:id="1467" w:name="_Toc45267601"/>
      <w:bookmarkStart w:id="1468" w:name="_Toc45269198"/>
      <w:bookmarkStart w:id="1469" w:name="_Toc45289485"/>
      <w:bookmarkStart w:id="1470" w:name="_Toc46149179"/>
      <w:bookmarkStart w:id="1471" w:name="_Toc62878389"/>
      <w:bookmarkStart w:id="1472" w:name="_Toc62878780"/>
      <w:bookmarkStart w:id="1473" w:name="_Toc62879166"/>
      <w:bookmarkStart w:id="1474" w:name="_Toc62879547"/>
      <w:bookmarkStart w:id="1475" w:name="_Toc62880016"/>
      <w:bookmarkStart w:id="1476" w:name="_Toc62892740"/>
      <w:bookmarkStart w:id="1477" w:name="_Toc62893682"/>
      <w:bookmarkStart w:id="1478" w:name="_Toc62893916"/>
      <w:bookmarkStart w:id="1479" w:name="_Toc62894149"/>
      <w:bookmarkStart w:id="1480" w:name="_Toc62894379"/>
      <w:bookmarkStart w:id="1481" w:name="_Toc62897639"/>
      <w:bookmarkStart w:id="1482" w:name="_Toc62898876"/>
      <w:bookmarkStart w:id="1483" w:name="_Toc62915243"/>
      <w:bookmarkStart w:id="1484" w:name="_Toc62915473"/>
      <w:bookmarkStart w:id="1485" w:name="_Toc62915929"/>
      <w:bookmarkStart w:id="1486" w:name="_Toc62916157"/>
      <w:bookmarkStart w:id="1487" w:name="_Toc62917015"/>
      <w:bookmarkStart w:id="1488" w:name="_Toc62997518"/>
      <w:bookmarkStart w:id="1489" w:name="_Toc62997746"/>
      <w:bookmarkStart w:id="1490" w:name="_Toc62997974"/>
      <w:bookmarkStart w:id="1491" w:name="_Toc62998202"/>
      <w:bookmarkStart w:id="1492" w:name="_Toc62998658"/>
      <w:bookmarkStart w:id="1493" w:name="_Toc62998886"/>
      <w:bookmarkStart w:id="1494" w:name="_Toc62999181"/>
      <w:bookmarkStart w:id="1495" w:name="_Toc62999409"/>
      <w:bookmarkStart w:id="1496" w:name="_Toc63015970"/>
      <w:bookmarkStart w:id="1497" w:name="_Toc63016198"/>
      <w:bookmarkStart w:id="1498" w:name="_Toc63016426"/>
      <w:bookmarkStart w:id="1499" w:name="_Toc63016719"/>
      <w:bookmarkStart w:id="1500" w:name="_Toc63016949"/>
      <w:bookmarkStart w:id="1501" w:name="_Toc63017179"/>
      <w:bookmarkStart w:id="1502" w:name="_Toc63017409"/>
      <w:bookmarkStart w:id="1503" w:name="_Toc63017639"/>
      <w:bookmarkStart w:id="1504" w:name="_Toc63017869"/>
      <w:bookmarkStart w:id="1505" w:name="_Toc63018099"/>
      <w:bookmarkStart w:id="1506" w:name="_Toc63018329"/>
      <w:bookmarkStart w:id="1507" w:name="_Toc63018559"/>
      <w:bookmarkStart w:id="1508" w:name="_Toc63018789"/>
      <w:bookmarkStart w:id="1509" w:name="_Toc63019019"/>
      <w:bookmarkStart w:id="1510" w:name="_Toc63019249"/>
      <w:bookmarkStart w:id="1511" w:name="_Toc63019479"/>
      <w:bookmarkStart w:id="1512" w:name="_Toc63019709"/>
      <w:bookmarkStart w:id="1513" w:name="_Toc63019939"/>
      <w:bookmarkStart w:id="1514" w:name="_Toc63020169"/>
      <w:bookmarkStart w:id="1515" w:name="_Toc63020399"/>
      <w:bookmarkStart w:id="1516" w:name="_Toc63020629"/>
      <w:bookmarkStart w:id="1517" w:name="_Toc63020859"/>
      <w:bookmarkStart w:id="1518" w:name="_Toc63021090"/>
      <w:bookmarkStart w:id="1519" w:name="_Toc63021320"/>
      <w:bookmarkStart w:id="1520" w:name="_Toc63021550"/>
      <w:bookmarkStart w:id="1521" w:name="_Toc63021779"/>
      <w:bookmarkStart w:id="1522" w:name="_Toc63022008"/>
      <w:bookmarkStart w:id="1523" w:name="_Toc63022277"/>
      <w:bookmarkStart w:id="1524" w:name="_Toc63022508"/>
      <w:bookmarkStart w:id="1525" w:name="_Toc63023810"/>
      <w:bookmarkStart w:id="1526" w:name="_Toc63050672"/>
      <w:bookmarkStart w:id="1527" w:name="_Toc63054240"/>
      <w:bookmarkStart w:id="1528" w:name="_Toc63054535"/>
      <w:bookmarkStart w:id="1529" w:name="_Toc63056553"/>
      <w:bookmarkStart w:id="1530" w:name="_Toc63063899"/>
      <w:bookmarkStart w:id="1531" w:name="_Toc63143306"/>
      <w:bookmarkStart w:id="1532" w:name="_Toc63143536"/>
      <w:bookmarkStart w:id="1533" w:name="_Toc63143767"/>
      <w:bookmarkStart w:id="1534" w:name="_Toc63143998"/>
      <w:bookmarkStart w:id="1535" w:name="_Toc63145821"/>
      <w:bookmarkStart w:id="1536" w:name="_Toc63155191"/>
      <w:bookmarkStart w:id="1537" w:name="_Toc63777620"/>
      <w:bookmarkStart w:id="1538" w:name="_Toc64029736"/>
      <w:bookmarkStart w:id="1539" w:name="_Toc163179784"/>
      <w:bookmarkStart w:id="1540" w:name="_Toc163179978"/>
      <w:bookmarkStart w:id="1541" w:name="_Toc172062174"/>
      <w:bookmarkStart w:id="1542" w:name="_Toc172069016"/>
      <w:bookmarkStart w:id="1543" w:name="_Toc172069153"/>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10DBFCB6" w14:textId="77777777" w:rsidR="00A51FD2" w:rsidRPr="003B5EEE" w:rsidRDefault="00A51FD2" w:rsidP="00336637">
      <w:pPr>
        <w:keepNext/>
        <w:numPr>
          <w:ilvl w:val="0"/>
          <w:numId w:val="81"/>
        </w:numPr>
        <w:autoSpaceDE w:val="0"/>
        <w:autoSpaceDN w:val="0"/>
        <w:adjustRightInd w:val="0"/>
        <w:spacing w:before="0" w:beforeAutospacing="0" w:line="276" w:lineRule="auto"/>
        <w:jc w:val="both"/>
        <w:outlineLvl w:val="1"/>
        <w:rPr>
          <w:rFonts w:ascii="Times New Roman" w:eastAsia="Calibri" w:hAnsi="Times New Roman"/>
          <w:b/>
          <w:bCs/>
          <w:vanish/>
          <w:sz w:val="24"/>
          <w:lang w:eastAsia="en-US"/>
        </w:rPr>
      </w:pPr>
      <w:bookmarkStart w:id="1544" w:name="_Toc500088238"/>
      <w:bookmarkStart w:id="1545" w:name="_Toc502652496"/>
      <w:bookmarkStart w:id="1546" w:name="_Toc505616741"/>
      <w:bookmarkStart w:id="1547" w:name="_Toc33371522"/>
      <w:bookmarkStart w:id="1548" w:name="_Toc33464290"/>
      <w:bookmarkStart w:id="1549" w:name="_Toc34548399"/>
      <w:bookmarkStart w:id="1550" w:name="_Toc37426838"/>
      <w:bookmarkStart w:id="1551" w:name="_Toc43370920"/>
      <w:bookmarkStart w:id="1552" w:name="_Toc45010892"/>
      <w:bookmarkStart w:id="1553" w:name="_Toc45012592"/>
      <w:bookmarkStart w:id="1554" w:name="_Toc45017215"/>
      <w:bookmarkStart w:id="1555" w:name="_Toc45267602"/>
      <w:bookmarkStart w:id="1556" w:name="_Toc45269199"/>
      <w:bookmarkStart w:id="1557" w:name="_Toc45289486"/>
      <w:bookmarkStart w:id="1558" w:name="_Toc46149180"/>
      <w:bookmarkStart w:id="1559" w:name="_Toc62878390"/>
      <w:bookmarkStart w:id="1560" w:name="_Toc62878781"/>
      <w:bookmarkStart w:id="1561" w:name="_Toc62879167"/>
      <w:bookmarkStart w:id="1562" w:name="_Toc62879548"/>
      <w:bookmarkStart w:id="1563" w:name="_Toc62880017"/>
      <w:bookmarkStart w:id="1564" w:name="_Toc62892741"/>
      <w:bookmarkStart w:id="1565" w:name="_Toc62893683"/>
      <w:bookmarkStart w:id="1566" w:name="_Toc62893917"/>
      <w:bookmarkStart w:id="1567" w:name="_Toc62894150"/>
      <w:bookmarkStart w:id="1568" w:name="_Toc62894380"/>
      <w:bookmarkStart w:id="1569" w:name="_Toc62897640"/>
      <w:bookmarkStart w:id="1570" w:name="_Toc62898877"/>
      <w:bookmarkStart w:id="1571" w:name="_Toc62915244"/>
      <w:bookmarkStart w:id="1572" w:name="_Toc62915474"/>
      <w:bookmarkStart w:id="1573" w:name="_Toc62915930"/>
      <w:bookmarkStart w:id="1574" w:name="_Toc62916158"/>
      <w:bookmarkStart w:id="1575" w:name="_Toc62917016"/>
      <w:bookmarkStart w:id="1576" w:name="_Toc62997519"/>
      <w:bookmarkStart w:id="1577" w:name="_Toc62997747"/>
      <w:bookmarkStart w:id="1578" w:name="_Toc62997975"/>
      <w:bookmarkStart w:id="1579" w:name="_Toc62998203"/>
      <w:bookmarkStart w:id="1580" w:name="_Toc62998659"/>
      <w:bookmarkStart w:id="1581" w:name="_Toc62998887"/>
      <w:bookmarkStart w:id="1582" w:name="_Toc62999182"/>
      <w:bookmarkStart w:id="1583" w:name="_Toc62999410"/>
      <w:bookmarkStart w:id="1584" w:name="_Toc63015971"/>
      <w:bookmarkStart w:id="1585" w:name="_Toc63016199"/>
      <w:bookmarkStart w:id="1586" w:name="_Toc63016427"/>
      <w:bookmarkStart w:id="1587" w:name="_Toc63016720"/>
      <w:bookmarkStart w:id="1588" w:name="_Toc63016950"/>
      <w:bookmarkStart w:id="1589" w:name="_Toc63017180"/>
      <w:bookmarkStart w:id="1590" w:name="_Toc63017410"/>
      <w:bookmarkStart w:id="1591" w:name="_Toc63017640"/>
      <w:bookmarkStart w:id="1592" w:name="_Toc63017870"/>
      <w:bookmarkStart w:id="1593" w:name="_Toc63018100"/>
      <w:bookmarkStart w:id="1594" w:name="_Toc63018330"/>
      <w:bookmarkStart w:id="1595" w:name="_Toc63018560"/>
      <w:bookmarkStart w:id="1596" w:name="_Toc63018790"/>
      <w:bookmarkStart w:id="1597" w:name="_Toc63019020"/>
      <w:bookmarkStart w:id="1598" w:name="_Toc63019250"/>
      <w:bookmarkStart w:id="1599" w:name="_Toc63019480"/>
      <w:bookmarkStart w:id="1600" w:name="_Toc63019710"/>
      <w:bookmarkStart w:id="1601" w:name="_Toc63019940"/>
      <w:bookmarkStart w:id="1602" w:name="_Toc63020170"/>
      <w:bookmarkStart w:id="1603" w:name="_Toc63020400"/>
      <w:bookmarkStart w:id="1604" w:name="_Toc63020630"/>
      <w:bookmarkStart w:id="1605" w:name="_Toc63020860"/>
      <w:bookmarkStart w:id="1606" w:name="_Toc63021091"/>
      <w:bookmarkStart w:id="1607" w:name="_Toc63021321"/>
      <w:bookmarkStart w:id="1608" w:name="_Toc63021551"/>
      <w:bookmarkStart w:id="1609" w:name="_Toc63021780"/>
      <w:bookmarkStart w:id="1610" w:name="_Toc63022009"/>
      <w:bookmarkStart w:id="1611" w:name="_Toc63022278"/>
      <w:bookmarkStart w:id="1612" w:name="_Toc63022509"/>
      <w:bookmarkStart w:id="1613" w:name="_Toc63023811"/>
      <w:bookmarkStart w:id="1614" w:name="_Toc63050673"/>
      <w:bookmarkStart w:id="1615" w:name="_Toc63054241"/>
      <w:bookmarkStart w:id="1616" w:name="_Toc63054536"/>
      <w:bookmarkStart w:id="1617" w:name="_Toc63056554"/>
      <w:bookmarkStart w:id="1618" w:name="_Toc63063900"/>
      <w:bookmarkStart w:id="1619" w:name="_Toc63143307"/>
      <w:bookmarkStart w:id="1620" w:name="_Toc63143537"/>
      <w:bookmarkStart w:id="1621" w:name="_Toc63143768"/>
      <w:bookmarkStart w:id="1622" w:name="_Toc63143999"/>
      <w:bookmarkStart w:id="1623" w:name="_Toc63145822"/>
      <w:bookmarkStart w:id="1624" w:name="_Toc63155192"/>
      <w:bookmarkStart w:id="1625" w:name="_Toc63777621"/>
      <w:bookmarkStart w:id="1626" w:name="_Toc64029737"/>
      <w:bookmarkStart w:id="1627" w:name="_Toc163179785"/>
      <w:bookmarkStart w:id="1628" w:name="_Toc163179979"/>
      <w:bookmarkStart w:id="1629" w:name="_Toc172062175"/>
      <w:bookmarkStart w:id="1630" w:name="_Toc172069017"/>
      <w:bookmarkStart w:id="1631" w:name="_Toc172069154"/>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627A958D" w14:textId="77777777" w:rsidR="00A51FD2" w:rsidRPr="003B5EEE" w:rsidRDefault="00A51FD2" w:rsidP="00336637">
      <w:pPr>
        <w:keepNext/>
        <w:keepLines/>
        <w:numPr>
          <w:ilvl w:val="1"/>
          <w:numId w:val="4"/>
        </w:numPr>
        <w:tabs>
          <w:tab w:val="left" w:pos="426"/>
        </w:tabs>
        <w:spacing w:before="0" w:beforeAutospacing="0" w:line="276" w:lineRule="auto"/>
        <w:ind w:left="567" w:hanging="567"/>
        <w:jc w:val="both"/>
        <w:outlineLvl w:val="1"/>
        <w:rPr>
          <w:rFonts w:ascii="Times New Roman" w:hAnsi="Times New Roman"/>
          <w:b/>
          <w:bCs/>
          <w:sz w:val="24"/>
        </w:rPr>
      </w:pPr>
      <w:bookmarkStart w:id="1632" w:name="_Toc64029738"/>
      <w:bookmarkStart w:id="1633" w:name="_Toc77172671"/>
      <w:bookmarkStart w:id="1634" w:name="_Toc163179786"/>
      <w:bookmarkStart w:id="1635" w:name="_Toc172069155"/>
      <w:bookmarkEnd w:id="1015"/>
      <w:r w:rsidRPr="003B5EEE">
        <w:rPr>
          <w:rFonts w:ascii="Times New Roman" w:hAnsi="Times New Roman"/>
          <w:b/>
          <w:bCs/>
          <w:sz w:val="24"/>
        </w:rPr>
        <w:t>Proposition de Stratégie pour la divulgation et la consultation du public</w:t>
      </w:r>
      <w:bookmarkEnd w:id="1632"/>
      <w:bookmarkEnd w:id="1633"/>
      <w:bookmarkEnd w:id="1634"/>
      <w:bookmarkEnd w:id="1635"/>
    </w:p>
    <w:p w14:paraId="484C2113" w14:textId="77777777" w:rsidR="00A51FD2" w:rsidRPr="00992613" w:rsidRDefault="00A51FD2" w:rsidP="00C7081C">
      <w:pPr>
        <w:spacing w:before="0" w:beforeAutospacing="0"/>
      </w:pPr>
      <w:bookmarkStart w:id="1636" w:name="_Toc471817053"/>
      <w:bookmarkStart w:id="1637" w:name="_Toc471819920"/>
      <w:bookmarkStart w:id="1638" w:name="_Toc473238727"/>
      <w:bookmarkStart w:id="1639" w:name="_Toc476043786"/>
      <w:bookmarkStart w:id="1640" w:name="_Toc476072034"/>
      <w:bookmarkStart w:id="1641" w:name="_Toc497053008"/>
      <w:bookmarkStart w:id="1642" w:name="_Toc497147508"/>
      <w:bookmarkStart w:id="1643" w:name="_Toc497202217"/>
      <w:bookmarkStart w:id="1644" w:name="_Toc497202436"/>
      <w:bookmarkStart w:id="1645" w:name="_Toc497202675"/>
      <w:bookmarkStart w:id="1646" w:name="_Toc497202916"/>
      <w:bookmarkStart w:id="1647" w:name="_Toc500088240"/>
      <w:bookmarkStart w:id="1648" w:name="_Toc502652498"/>
      <w:bookmarkStart w:id="1649" w:name="_Toc505616743"/>
      <w:bookmarkStart w:id="1650" w:name="_Toc33371524"/>
      <w:bookmarkStart w:id="1651" w:name="_Toc33464292"/>
      <w:bookmarkStart w:id="1652" w:name="_Toc34548401"/>
      <w:bookmarkStart w:id="1653" w:name="_Toc37426840"/>
      <w:bookmarkStart w:id="1654" w:name="_Toc43370922"/>
      <w:bookmarkStart w:id="1655" w:name="_Toc45010894"/>
      <w:bookmarkStart w:id="1656" w:name="_Toc45012594"/>
      <w:bookmarkStart w:id="1657" w:name="_Toc45017217"/>
      <w:bookmarkStart w:id="1658" w:name="_Toc45267604"/>
      <w:bookmarkStart w:id="1659" w:name="_Toc45269201"/>
      <w:bookmarkStart w:id="1660" w:name="_Toc45289488"/>
      <w:bookmarkStart w:id="1661" w:name="_Toc46149182"/>
      <w:bookmarkStart w:id="1662" w:name="_Toc62878392"/>
      <w:bookmarkStart w:id="1663" w:name="_Toc62878783"/>
      <w:bookmarkStart w:id="1664" w:name="_Toc62879169"/>
      <w:bookmarkStart w:id="1665" w:name="_Toc62879550"/>
      <w:bookmarkStart w:id="1666" w:name="_Toc62880019"/>
      <w:bookmarkStart w:id="1667" w:name="_Toc62892743"/>
      <w:bookmarkStart w:id="1668" w:name="_Toc62893685"/>
      <w:bookmarkStart w:id="1669" w:name="_Toc62893919"/>
      <w:bookmarkStart w:id="1670" w:name="_Toc62894152"/>
      <w:bookmarkStart w:id="1671" w:name="_Toc62894382"/>
      <w:bookmarkStart w:id="1672" w:name="_Toc62897642"/>
      <w:bookmarkStart w:id="1673" w:name="_Toc62898879"/>
      <w:bookmarkStart w:id="1674" w:name="_Toc62915246"/>
      <w:bookmarkStart w:id="1675" w:name="_Toc62915476"/>
      <w:bookmarkStart w:id="1676" w:name="_Toc62915932"/>
      <w:bookmarkStart w:id="1677" w:name="_Toc62916160"/>
      <w:bookmarkStart w:id="1678" w:name="_Toc62917018"/>
      <w:bookmarkStart w:id="1679" w:name="_Toc62997521"/>
      <w:bookmarkStart w:id="1680" w:name="_Toc62997749"/>
      <w:bookmarkStart w:id="1681" w:name="_Toc62997977"/>
      <w:bookmarkStart w:id="1682" w:name="_Toc62998205"/>
      <w:bookmarkStart w:id="1683" w:name="_Toc62998661"/>
      <w:bookmarkStart w:id="1684" w:name="_Toc62998889"/>
      <w:bookmarkStart w:id="1685" w:name="_Toc62999184"/>
      <w:bookmarkStart w:id="1686" w:name="_Toc62999412"/>
      <w:bookmarkStart w:id="1687" w:name="_Toc63015973"/>
      <w:bookmarkStart w:id="1688" w:name="_Toc63016201"/>
      <w:bookmarkStart w:id="1689" w:name="_Toc63016429"/>
      <w:bookmarkStart w:id="1690" w:name="_Toc63016722"/>
      <w:bookmarkStart w:id="1691" w:name="_Toc63016952"/>
      <w:bookmarkStart w:id="1692" w:name="_Toc63017182"/>
      <w:bookmarkStart w:id="1693" w:name="_Toc63017412"/>
      <w:bookmarkStart w:id="1694" w:name="_Toc63017642"/>
      <w:bookmarkStart w:id="1695" w:name="_Toc63017872"/>
      <w:bookmarkStart w:id="1696" w:name="_Toc63018102"/>
      <w:bookmarkStart w:id="1697" w:name="_Toc63018332"/>
      <w:bookmarkStart w:id="1698" w:name="_Toc63018562"/>
      <w:bookmarkStart w:id="1699" w:name="_Toc63018792"/>
      <w:bookmarkStart w:id="1700" w:name="_Toc63019022"/>
      <w:bookmarkStart w:id="1701" w:name="_Toc63019252"/>
      <w:bookmarkStart w:id="1702" w:name="_Toc63019482"/>
      <w:bookmarkStart w:id="1703" w:name="_Toc63019712"/>
      <w:bookmarkStart w:id="1704" w:name="_Toc63019942"/>
      <w:bookmarkStart w:id="1705" w:name="_Toc63020172"/>
      <w:bookmarkStart w:id="1706" w:name="_Toc63020402"/>
      <w:bookmarkStart w:id="1707" w:name="_Toc63020632"/>
      <w:bookmarkStart w:id="1708" w:name="_Toc63020862"/>
      <w:bookmarkStart w:id="1709" w:name="_Toc63021093"/>
      <w:bookmarkStart w:id="1710" w:name="_Toc63021323"/>
      <w:bookmarkStart w:id="1711" w:name="_Toc63021553"/>
      <w:bookmarkStart w:id="1712" w:name="_Toc63021782"/>
      <w:bookmarkStart w:id="1713" w:name="_Toc63022011"/>
      <w:bookmarkStart w:id="1714" w:name="_Toc63022280"/>
      <w:bookmarkStart w:id="1715" w:name="_Toc63022511"/>
      <w:bookmarkStart w:id="1716" w:name="_Toc63023813"/>
      <w:bookmarkStart w:id="1717" w:name="_Toc63050675"/>
      <w:bookmarkStart w:id="1718" w:name="_Toc63054243"/>
      <w:bookmarkStart w:id="1719" w:name="_Toc63054538"/>
      <w:bookmarkStart w:id="1720" w:name="_Toc63056556"/>
      <w:bookmarkStart w:id="1721" w:name="_Toc63063902"/>
      <w:bookmarkStart w:id="1722" w:name="_Toc63143309"/>
      <w:bookmarkStart w:id="1723" w:name="_Toc63143539"/>
      <w:bookmarkStart w:id="1724" w:name="_Toc63143770"/>
      <w:bookmarkStart w:id="1725" w:name="_Toc63144001"/>
      <w:bookmarkStart w:id="1726" w:name="_Toc63145824"/>
      <w:bookmarkStart w:id="1727" w:name="_Toc63155194"/>
      <w:bookmarkStart w:id="1728" w:name="_Toc63777623"/>
      <w:bookmarkStart w:id="1729" w:name="_Toc64029739"/>
      <w:bookmarkStart w:id="1730" w:name="_Toc473238728"/>
      <w:bookmarkStart w:id="1731" w:name="_Toc476043787"/>
      <w:bookmarkStart w:id="1732" w:name="_Toc476072035"/>
      <w:bookmarkStart w:id="1733" w:name="_Toc497053009"/>
      <w:bookmarkStart w:id="1734" w:name="_Toc497147509"/>
      <w:bookmarkStart w:id="1735" w:name="_Toc497202218"/>
      <w:bookmarkStart w:id="1736" w:name="_Toc497202437"/>
      <w:bookmarkStart w:id="1737" w:name="_Toc497202676"/>
      <w:bookmarkStart w:id="1738" w:name="_Toc497202917"/>
      <w:bookmarkStart w:id="1739" w:name="_Toc500088241"/>
      <w:bookmarkStart w:id="1740" w:name="_Toc502652499"/>
      <w:bookmarkStart w:id="1741" w:name="_Toc505616744"/>
      <w:bookmarkStart w:id="1742" w:name="_Toc33371525"/>
      <w:bookmarkStart w:id="1743" w:name="_Toc33464293"/>
      <w:bookmarkStart w:id="1744" w:name="_Toc34548402"/>
      <w:bookmarkStart w:id="1745" w:name="_Toc37426841"/>
      <w:bookmarkStart w:id="1746" w:name="_Toc43370923"/>
      <w:bookmarkStart w:id="1747" w:name="_Toc45010895"/>
      <w:bookmarkStart w:id="1748" w:name="_Toc45012595"/>
      <w:bookmarkStart w:id="1749" w:name="_Toc45017218"/>
      <w:bookmarkStart w:id="1750" w:name="_Toc45267605"/>
      <w:bookmarkStart w:id="1751" w:name="_Toc45269202"/>
      <w:bookmarkStart w:id="1752" w:name="_Toc45289489"/>
      <w:bookmarkStart w:id="1753" w:name="_Toc46149183"/>
      <w:bookmarkStart w:id="1754" w:name="_Toc62878393"/>
      <w:bookmarkStart w:id="1755" w:name="_Toc62878784"/>
      <w:bookmarkStart w:id="1756" w:name="_Toc62879170"/>
      <w:bookmarkStart w:id="1757" w:name="_Toc62879551"/>
      <w:bookmarkStart w:id="1758" w:name="_Toc62880020"/>
      <w:bookmarkStart w:id="1759" w:name="_Toc62892744"/>
      <w:bookmarkStart w:id="1760" w:name="_Toc62893686"/>
      <w:bookmarkStart w:id="1761" w:name="_Toc62893920"/>
      <w:bookmarkStart w:id="1762" w:name="_Toc62894153"/>
      <w:bookmarkStart w:id="1763" w:name="_Toc62894383"/>
      <w:bookmarkStart w:id="1764" w:name="_Toc62897643"/>
      <w:bookmarkStart w:id="1765" w:name="_Toc62898880"/>
      <w:bookmarkStart w:id="1766" w:name="_Toc62915247"/>
      <w:bookmarkStart w:id="1767" w:name="_Toc62915477"/>
      <w:bookmarkStart w:id="1768" w:name="_Toc62915933"/>
      <w:bookmarkStart w:id="1769" w:name="_Toc62916161"/>
      <w:bookmarkStart w:id="1770" w:name="_Toc62917019"/>
      <w:bookmarkStart w:id="1771" w:name="_Toc62997522"/>
      <w:bookmarkStart w:id="1772" w:name="_Toc62997750"/>
      <w:bookmarkStart w:id="1773" w:name="_Toc62997978"/>
      <w:bookmarkStart w:id="1774" w:name="_Toc62998206"/>
      <w:bookmarkStart w:id="1775" w:name="_Toc62998662"/>
      <w:bookmarkStart w:id="1776" w:name="_Toc62998890"/>
      <w:bookmarkStart w:id="1777" w:name="_Toc62999185"/>
      <w:bookmarkStart w:id="1778" w:name="_Toc62999413"/>
      <w:bookmarkStart w:id="1779" w:name="_Toc63015974"/>
      <w:bookmarkStart w:id="1780" w:name="_Toc63016202"/>
      <w:bookmarkStart w:id="1781" w:name="_Toc63016430"/>
      <w:bookmarkStart w:id="1782" w:name="_Toc63016723"/>
      <w:bookmarkStart w:id="1783" w:name="_Toc63016953"/>
      <w:bookmarkStart w:id="1784" w:name="_Toc63017183"/>
      <w:bookmarkStart w:id="1785" w:name="_Toc63017413"/>
      <w:bookmarkStart w:id="1786" w:name="_Toc63017643"/>
      <w:bookmarkStart w:id="1787" w:name="_Toc63017873"/>
      <w:bookmarkStart w:id="1788" w:name="_Toc63018103"/>
      <w:bookmarkStart w:id="1789" w:name="_Toc63018333"/>
      <w:bookmarkStart w:id="1790" w:name="_Toc63018563"/>
      <w:bookmarkStart w:id="1791" w:name="_Toc63018793"/>
      <w:bookmarkStart w:id="1792" w:name="_Toc63019023"/>
      <w:bookmarkStart w:id="1793" w:name="_Toc63019253"/>
      <w:bookmarkStart w:id="1794" w:name="_Toc63019483"/>
      <w:bookmarkStart w:id="1795" w:name="_Toc63019713"/>
      <w:bookmarkStart w:id="1796" w:name="_Toc63019943"/>
      <w:bookmarkStart w:id="1797" w:name="_Toc63020173"/>
      <w:bookmarkStart w:id="1798" w:name="_Toc63020403"/>
      <w:bookmarkStart w:id="1799" w:name="_Toc63020633"/>
      <w:bookmarkStart w:id="1800" w:name="_Toc63020863"/>
      <w:bookmarkStart w:id="1801" w:name="_Toc63021094"/>
      <w:bookmarkStart w:id="1802" w:name="_Toc63021324"/>
      <w:bookmarkStart w:id="1803" w:name="_Toc63021554"/>
      <w:bookmarkStart w:id="1804" w:name="_Toc63021783"/>
      <w:bookmarkStart w:id="1805" w:name="_Toc63022012"/>
      <w:bookmarkStart w:id="1806" w:name="_Toc63022281"/>
      <w:bookmarkStart w:id="1807" w:name="_Toc63022512"/>
      <w:bookmarkStart w:id="1808" w:name="_Toc63023814"/>
      <w:bookmarkStart w:id="1809" w:name="_Toc63050676"/>
      <w:bookmarkStart w:id="1810" w:name="_Toc63054244"/>
      <w:bookmarkStart w:id="1811" w:name="_Toc63054539"/>
      <w:bookmarkStart w:id="1812" w:name="_Toc63056557"/>
      <w:bookmarkStart w:id="1813" w:name="_Toc63063903"/>
      <w:bookmarkStart w:id="1814" w:name="_Toc63143310"/>
      <w:bookmarkStart w:id="1815" w:name="_Toc63143540"/>
      <w:bookmarkStart w:id="1816" w:name="_Toc63143771"/>
      <w:bookmarkStart w:id="1817" w:name="_Toc63144002"/>
      <w:bookmarkStart w:id="1818" w:name="_Toc63145825"/>
      <w:bookmarkStart w:id="1819" w:name="_Toc63155195"/>
      <w:bookmarkStart w:id="1820" w:name="_Toc63777624"/>
      <w:bookmarkStart w:id="1821" w:name="_Toc64029740"/>
      <w:bookmarkStart w:id="1822" w:name="_Toc343128889"/>
      <w:bookmarkStart w:id="1823" w:name="_Toc353382433"/>
      <w:bookmarkStart w:id="1824" w:name="_Toc45017222"/>
      <w:bookmarkStart w:id="1825" w:name="_Toc45267609"/>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2B9D9EA9" w14:textId="7D19168C" w:rsidR="00A51FD2" w:rsidRPr="003B5EEE" w:rsidRDefault="00A51FD2" w:rsidP="00336637">
      <w:pPr>
        <w:pStyle w:val="Paragraphedeliste"/>
        <w:keepNext/>
        <w:keepLines/>
        <w:numPr>
          <w:ilvl w:val="2"/>
          <w:numId w:val="4"/>
        </w:numPr>
        <w:spacing w:before="0" w:beforeAutospacing="0" w:line="276" w:lineRule="auto"/>
        <w:ind w:left="567" w:hanging="578"/>
        <w:jc w:val="both"/>
        <w:outlineLvl w:val="2"/>
        <w:rPr>
          <w:rFonts w:ascii="Times New Roman" w:hAnsi="Times New Roman"/>
          <w:b/>
          <w:bCs/>
          <w:i/>
          <w:sz w:val="24"/>
        </w:rPr>
      </w:pPr>
      <w:bookmarkStart w:id="1826" w:name="_Toc64029744"/>
      <w:bookmarkStart w:id="1827" w:name="_Toc77172672"/>
      <w:bookmarkStart w:id="1828" w:name="_Toc163179787"/>
      <w:bookmarkStart w:id="1829" w:name="_Toc172069156"/>
      <w:r w:rsidRPr="003B5EEE">
        <w:rPr>
          <w:rFonts w:ascii="Times New Roman" w:hAnsi="Times New Roman"/>
          <w:b/>
          <w:bCs/>
          <w:i/>
          <w:sz w:val="24"/>
        </w:rPr>
        <w:t>Objectifs des consultations du public</w:t>
      </w:r>
      <w:bookmarkEnd w:id="1822"/>
      <w:bookmarkEnd w:id="1823"/>
      <w:bookmarkEnd w:id="1824"/>
      <w:bookmarkEnd w:id="1825"/>
      <w:bookmarkEnd w:id="1826"/>
      <w:bookmarkEnd w:id="1827"/>
      <w:bookmarkEnd w:id="1828"/>
      <w:bookmarkEnd w:id="1829"/>
    </w:p>
    <w:p w14:paraId="1E8C851E" w14:textId="77777777" w:rsidR="00C7081C" w:rsidRDefault="00C7081C" w:rsidP="00C7081C">
      <w:pPr>
        <w:spacing w:before="0" w:beforeAutospacing="0"/>
        <w:jc w:val="both"/>
        <w:rPr>
          <w:rFonts w:ascii="Times New Roman" w:eastAsia="Calibri" w:hAnsi="Times New Roman"/>
          <w:sz w:val="24"/>
          <w:lang w:eastAsia="en-US"/>
        </w:rPr>
      </w:pPr>
    </w:p>
    <w:p w14:paraId="1D6E7FFC" w14:textId="6D7437C5" w:rsidR="00A51FD2" w:rsidRPr="003B5EEE" w:rsidRDefault="00A51FD2" w:rsidP="00C7081C">
      <w:pPr>
        <w:spacing w:before="0" w:beforeAutospacing="0"/>
        <w:jc w:val="both"/>
        <w:rPr>
          <w:rFonts w:ascii="Times New Roman" w:eastAsia="Calibri" w:hAnsi="Times New Roman"/>
          <w:sz w:val="24"/>
          <w:lang w:eastAsia="en-US"/>
        </w:rPr>
      </w:pPr>
      <w:r w:rsidRPr="003B5EEE">
        <w:rPr>
          <w:rFonts w:ascii="Times New Roman" w:eastAsia="Calibri" w:hAnsi="Times New Roman"/>
          <w:sz w:val="24"/>
          <w:lang w:eastAsia="en-US"/>
        </w:rPr>
        <w:t xml:space="preserve">La NES n°10 exige à l’Emprunteur d’établir le dialogue avec les parties prenantes, y compris les communautés, les groupes ou les individus touchés par les projets proposés, et avec d’autres parties concernées, en diffusant les informations, en menant des consultations et en favorisant une participation éclairée, d’une manière proportionnée aux risques et effets potentiels du projet sur les populations touchées. </w:t>
      </w:r>
    </w:p>
    <w:p w14:paraId="6D466AAE" w14:textId="77777777" w:rsidR="00A51FD2" w:rsidRPr="003B5EEE" w:rsidRDefault="00A51FD2" w:rsidP="0035698D">
      <w:pPr>
        <w:spacing w:before="240" w:beforeAutospacing="0" w:after="240"/>
        <w:jc w:val="both"/>
        <w:rPr>
          <w:rFonts w:ascii="Times New Roman" w:eastAsia="Calibri" w:hAnsi="Times New Roman"/>
          <w:sz w:val="24"/>
          <w:lang w:eastAsia="en-US"/>
        </w:rPr>
      </w:pPr>
      <w:r w:rsidRPr="003B5EEE">
        <w:rPr>
          <w:rFonts w:ascii="Times New Roman" w:eastAsia="Calibri" w:hAnsi="Times New Roman"/>
          <w:sz w:val="24"/>
          <w:lang w:eastAsia="en-US"/>
        </w:rPr>
        <w:t xml:space="preserve">Les objectifs poursuivis sont : de fournir aux acteurs intéressés, une information juste et pertinente sur le projet, notamment, sa description et ses composantes ; d’inviter les acteurs à donner leurs avis sur les propositions ; d’instaurer un dialogue et d’asseoir les bases d’une mise en œuvre concertée et durable en prévision des activités que le projet va réaliser. </w:t>
      </w:r>
    </w:p>
    <w:p w14:paraId="243E6EBC" w14:textId="77777777" w:rsidR="00A51FD2" w:rsidRPr="003B5EEE" w:rsidRDefault="00A51FD2" w:rsidP="0035698D">
      <w:pPr>
        <w:spacing w:before="240" w:beforeAutospacing="0" w:after="240"/>
        <w:jc w:val="both"/>
        <w:rPr>
          <w:rFonts w:ascii="Times New Roman" w:eastAsia="Calibri" w:hAnsi="Times New Roman"/>
          <w:sz w:val="24"/>
          <w:lang w:eastAsia="en-US"/>
        </w:rPr>
      </w:pPr>
      <w:r w:rsidRPr="003B5EEE">
        <w:rPr>
          <w:rFonts w:ascii="Times New Roman" w:eastAsia="Calibri" w:hAnsi="Times New Roman"/>
          <w:sz w:val="24"/>
          <w:lang w:eastAsia="en-US"/>
        </w:rPr>
        <w:t>En outre, les objectifs de consultation du public sur les VBG sont :</w:t>
      </w:r>
    </w:p>
    <w:p w14:paraId="2D5CC4CB" w14:textId="36F19943" w:rsidR="00A51FD2" w:rsidRPr="003B5EEE" w:rsidRDefault="00C520D2" w:rsidP="00336637">
      <w:pPr>
        <w:numPr>
          <w:ilvl w:val="0"/>
          <w:numId w:val="10"/>
        </w:numPr>
        <w:spacing w:before="0" w:beforeAutospacing="0" w:line="276" w:lineRule="auto"/>
        <w:ind w:left="426" w:hanging="284"/>
        <w:jc w:val="both"/>
        <w:rPr>
          <w:rFonts w:ascii="Times New Roman" w:eastAsia="Calibri" w:hAnsi="Times New Roman"/>
          <w:sz w:val="24"/>
          <w:lang w:eastAsia="en-US"/>
        </w:rPr>
      </w:pPr>
      <w:r w:rsidRPr="003B5EEE">
        <w:rPr>
          <w:rFonts w:ascii="Times New Roman" w:eastAsia="Calibri" w:hAnsi="Times New Roman"/>
          <w:sz w:val="24"/>
          <w:lang w:eastAsia="en-US"/>
        </w:rPr>
        <w:t>Identifier et évaluer l</w:t>
      </w:r>
      <w:r w:rsidR="00A51FD2" w:rsidRPr="003B5EEE">
        <w:rPr>
          <w:rFonts w:ascii="Times New Roman" w:eastAsia="Calibri" w:hAnsi="Times New Roman"/>
          <w:sz w:val="24"/>
          <w:lang w:eastAsia="en-US"/>
        </w:rPr>
        <w:t>es risques des VBG/EAS/HS dans les communautés affectées par le projet ;</w:t>
      </w:r>
    </w:p>
    <w:p w14:paraId="3C78231B" w14:textId="77777777" w:rsidR="00A51FD2" w:rsidRPr="003B5EEE" w:rsidRDefault="00A51FD2" w:rsidP="00336637">
      <w:pPr>
        <w:numPr>
          <w:ilvl w:val="0"/>
          <w:numId w:val="10"/>
        </w:numPr>
        <w:spacing w:before="0" w:beforeAutospacing="0" w:line="276" w:lineRule="auto"/>
        <w:ind w:left="426" w:hanging="284"/>
        <w:jc w:val="both"/>
        <w:rPr>
          <w:rFonts w:ascii="Times New Roman" w:eastAsia="Calibri" w:hAnsi="Times New Roman"/>
          <w:sz w:val="24"/>
          <w:lang w:eastAsia="en-US"/>
        </w:rPr>
      </w:pPr>
      <w:r w:rsidRPr="003B5EEE">
        <w:rPr>
          <w:rFonts w:ascii="Times New Roman" w:eastAsia="Calibri" w:hAnsi="Times New Roman"/>
          <w:sz w:val="24"/>
          <w:lang w:eastAsia="en-US"/>
        </w:rPr>
        <w:t>Réaliser des consultations publiques pour les femmes en évaluant les risques de sécurité, les risques en VBG/EAS/HS auxquelles les communautés font face ;</w:t>
      </w:r>
    </w:p>
    <w:p w14:paraId="67E78D49" w14:textId="77777777" w:rsidR="00A51FD2" w:rsidRPr="003B5EEE" w:rsidRDefault="00A51FD2" w:rsidP="00336637">
      <w:pPr>
        <w:numPr>
          <w:ilvl w:val="0"/>
          <w:numId w:val="10"/>
        </w:numPr>
        <w:spacing w:before="0" w:beforeAutospacing="0" w:line="276" w:lineRule="auto"/>
        <w:ind w:left="426" w:hanging="284"/>
        <w:jc w:val="both"/>
        <w:rPr>
          <w:rFonts w:ascii="Times New Roman" w:eastAsia="Calibri" w:hAnsi="Times New Roman"/>
          <w:sz w:val="24"/>
          <w:lang w:eastAsia="en-US"/>
        </w:rPr>
      </w:pPr>
      <w:r w:rsidRPr="003B5EEE">
        <w:rPr>
          <w:rFonts w:ascii="Times New Roman" w:eastAsia="Calibri" w:hAnsi="Times New Roman"/>
          <w:sz w:val="24"/>
          <w:lang w:eastAsia="en-US"/>
        </w:rPr>
        <w:t>Identifier les meilleures portes d’entrer pour les potentielles plaintes en cas d’incidents des VBG/EAS/HS au cours de la durée du projet ;</w:t>
      </w:r>
    </w:p>
    <w:p w14:paraId="3924187D" w14:textId="77777777" w:rsidR="00A51FD2" w:rsidRPr="003B5EEE" w:rsidRDefault="00A51FD2" w:rsidP="00336637">
      <w:pPr>
        <w:numPr>
          <w:ilvl w:val="0"/>
          <w:numId w:val="10"/>
        </w:numPr>
        <w:spacing w:before="0" w:beforeAutospacing="0" w:line="276" w:lineRule="auto"/>
        <w:ind w:left="426" w:hanging="284"/>
        <w:jc w:val="both"/>
        <w:rPr>
          <w:rFonts w:ascii="Times New Roman" w:eastAsia="Calibri" w:hAnsi="Times New Roman"/>
          <w:sz w:val="24"/>
          <w:lang w:eastAsia="en-US"/>
        </w:rPr>
      </w:pPr>
      <w:r w:rsidRPr="003B5EEE">
        <w:rPr>
          <w:rFonts w:ascii="Times New Roman" w:eastAsia="Calibri" w:hAnsi="Times New Roman"/>
          <w:sz w:val="24"/>
          <w:lang w:eastAsia="en-US"/>
        </w:rPr>
        <w:t>S’assurer que les consultations sont conformes aux Directives de sécurité et d’éthique relative à la collecte des données des VBG/EAS/HS ;</w:t>
      </w:r>
    </w:p>
    <w:p w14:paraId="38CC4DA0" w14:textId="77777777" w:rsidR="00A51FD2" w:rsidRPr="003B5EEE" w:rsidRDefault="00A51FD2" w:rsidP="00336637">
      <w:pPr>
        <w:numPr>
          <w:ilvl w:val="0"/>
          <w:numId w:val="10"/>
        </w:numPr>
        <w:spacing w:before="0" w:beforeAutospacing="0" w:line="276" w:lineRule="auto"/>
        <w:ind w:left="426" w:hanging="284"/>
        <w:jc w:val="both"/>
        <w:rPr>
          <w:rFonts w:ascii="Times New Roman" w:eastAsia="Calibri" w:hAnsi="Times New Roman"/>
          <w:sz w:val="24"/>
          <w:lang w:eastAsia="en-US"/>
        </w:rPr>
      </w:pPr>
      <w:r w:rsidRPr="003B5EEE">
        <w:rPr>
          <w:rFonts w:ascii="Times New Roman" w:eastAsia="Calibri" w:hAnsi="Times New Roman"/>
          <w:sz w:val="24"/>
          <w:lang w:eastAsia="en-US"/>
        </w:rPr>
        <w:t>Veuillez à ce que les membres des différents groupes ethniques et privés sont consultés ; et</w:t>
      </w:r>
    </w:p>
    <w:p w14:paraId="10CAC147" w14:textId="77777777" w:rsidR="00A51FD2" w:rsidRPr="003B5EEE" w:rsidRDefault="00A51FD2" w:rsidP="00336637">
      <w:pPr>
        <w:numPr>
          <w:ilvl w:val="0"/>
          <w:numId w:val="10"/>
        </w:numPr>
        <w:spacing w:before="0" w:beforeAutospacing="0" w:line="276" w:lineRule="auto"/>
        <w:ind w:left="426" w:hanging="284"/>
        <w:jc w:val="both"/>
        <w:rPr>
          <w:rFonts w:ascii="Times New Roman" w:eastAsia="Calibri" w:hAnsi="Times New Roman"/>
          <w:sz w:val="24"/>
          <w:lang w:eastAsia="en-US"/>
        </w:rPr>
      </w:pPr>
      <w:r w:rsidRPr="003B5EEE">
        <w:rPr>
          <w:rFonts w:ascii="Times New Roman" w:eastAsia="Calibri" w:hAnsi="Times New Roman"/>
          <w:sz w:val="24"/>
          <w:lang w:eastAsia="en-US"/>
        </w:rPr>
        <w:t>Mettre en place des animatrices et vérifier le meilleur par jour / heure / lieu pour tenir ces consultations afin de s’assurer que les femmes sont disponibles et se sentent en sécurité pour participer.</w:t>
      </w:r>
    </w:p>
    <w:p w14:paraId="67FE0227" w14:textId="77777777" w:rsidR="00A51FD2" w:rsidRPr="004F342A" w:rsidRDefault="00A51FD2" w:rsidP="00336637">
      <w:pPr>
        <w:pStyle w:val="Paragraphedeliste"/>
        <w:keepNext/>
        <w:keepLines/>
        <w:numPr>
          <w:ilvl w:val="2"/>
          <w:numId w:val="4"/>
        </w:numPr>
        <w:spacing w:before="240" w:beforeAutospacing="0" w:after="120" w:line="276" w:lineRule="auto"/>
        <w:ind w:left="567" w:hanging="578"/>
        <w:jc w:val="both"/>
        <w:outlineLvl w:val="2"/>
        <w:rPr>
          <w:rFonts w:ascii="Times New Roman" w:hAnsi="Times New Roman"/>
          <w:b/>
          <w:bCs/>
          <w:sz w:val="24"/>
        </w:rPr>
      </w:pPr>
      <w:bookmarkStart w:id="1830" w:name="_Toc45017223"/>
      <w:bookmarkStart w:id="1831" w:name="_Toc45267610"/>
      <w:bookmarkStart w:id="1832" w:name="_Toc63155200"/>
      <w:bookmarkStart w:id="1833" w:name="_Toc172069157"/>
      <w:r w:rsidRPr="004F342A">
        <w:rPr>
          <w:rFonts w:ascii="Times New Roman" w:hAnsi="Times New Roman"/>
          <w:b/>
          <w:bCs/>
          <w:sz w:val="24"/>
        </w:rPr>
        <w:t>Acteurs consultés</w:t>
      </w:r>
      <w:bookmarkEnd w:id="1830"/>
      <w:bookmarkEnd w:id="1831"/>
      <w:bookmarkEnd w:id="1832"/>
      <w:bookmarkEnd w:id="1833"/>
    </w:p>
    <w:p w14:paraId="0126C674" w14:textId="26CB475B" w:rsidR="00A51FD2" w:rsidRPr="003B5EEE" w:rsidRDefault="00A51FD2" w:rsidP="0035698D">
      <w:pPr>
        <w:spacing w:before="240" w:beforeAutospacing="0" w:after="240"/>
        <w:jc w:val="both"/>
        <w:rPr>
          <w:rFonts w:ascii="Times New Roman" w:eastAsia="Calibri" w:hAnsi="Times New Roman"/>
          <w:sz w:val="24"/>
          <w:lang w:eastAsia="en-US" w:bidi="fr-FR"/>
        </w:rPr>
      </w:pPr>
      <w:r w:rsidRPr="003B5EEE">
        <w:rPr>
          <w:rFonts w:ascii="Times New Roman" w:eastAsia="Calibri" w:hAnsi="Times New Roman"/>
          <w:sz w:val="24"/>
          <w:lang w:eastAsia="en-US" w:bidi="fr-FR"/>
        </w:rPr>
        <w:t>Les consultations</w:t>
      </w:r>
      <w:r w:rsidR="00C520D2" w:rsidRPr="003B5EEE">
        <w:rPr>
          <w:rFonts w:ascii="Times New Roman" w:eastAsia="Calibri" w:hAnsi="Times New Roman"/>
          <w:sz w:val="24"/>
          <w:lang w:eastAsia="en-US" w:bidi="fr-FR"/>
        </w:rPr>
        <w:t xml:space="preserve"> ont concerné : l’ACE, la SNEL</w:t>
      </w:r>
      <w:r w:rsidRPr="003B5EEE">
        <w:rPr>
          <w:rFonts w:ascii="Times New Roman" w:eastAsia="Calibri" w:hAnsi="Times New Roman"/>
          <w:sz w:val="24"/>
          <w:lang w:eastAsia="en-US" w:bidi="fr-FR"/>
        </w:rPr>
        <w:t xml:space="preserve">, la </w:t>
      </w:r>
      <w:r w:rsidR="00C520D2" w:rsidRPr="003B5EEE">
        <w:rPr>
          <w:rFonts w:ascii="Times New Roman" w:eastAsia="Calibri" w:hAnsi="Times New Roman"/>
          <w:sz w:val="24"/>
          <w:lang w:eastAsia="en-US" w:bidi="fr-FR"/>
        </w:rPr>
        <w:t>RASKIN</w:t>
      </w:r>
      <w:r w:rsidRPr="003B5EEE">
        <w:rPr>
          <w:rFonts w:ascii="Times New Roman" w:eastAsia="Calibri" w:hAnsi="Times New Roman"/>
          <w:sz w:val="24"/>
          <w:lang w:eastAsia="en-US" w:bidi="fr-FR"/>
        </w:rPr>
        <w:t>, le Service de la Planificat</w:t>
      </w:r>
      <w:r w:rsidR="00C520D2" w:rsidRPr="003B5EEE">
        <w:rPr>
          <w:rFonts w:ascii="Times New Roman" w:eastAsia="Calibri" w:hAnsi="Times New Roman"/>
          <w:sz w:val="24"/>
          <w:lang w:eastAsia="en-US" w:bidi="fr-FR"/>
        </w:rPr>
        <w:t xml:space="preserve">ion du Ministère du Plan, </w:t>
      </w:r>
      <w:r w:rsidR="00F355BD" w:rsidRPr="003B5EEE">
        <w:rPr>
          <w:rFonts w:ascii="Times New Roman" w:eastAsia="Calibri" w:hAnsi="Times New Roman"/>
          <w:sz w:val="24"/>
          <w:lang w:eastAsia="en-US" w:bidi="fr-FR"/>
        </w:rPr>
        <w:t>Service de l’environnement, des affaires sociales, des affaires foncières,</w:t>
      </w:r>
      <w:r w:rsidR="00840A13">
        <w:rPr>
          <w:rFonts w:ascii="Times New Roman" w:eastAsia="Calibri" w:hAnsi="Times New Roman"/>
          <w:sz w:val="24"/>
          <w:lang w:eastAsia="en-US" w:bidi="fr-FR"/>
        </w:rPr>
        <w:t xml:space="preserve"> </w:t>
      </w:r>
      <w:r w:rsidR="00840A13" w:rsidRPr="004F342A">
        <w:rPr>
          <w:rFonts w:ascii="Times New Roman" w:eastAsia="Calibri" w:hAnsi="Times New Roman"/>
          <w:sz w:val="24"/>
          <w:lang w:eastAsia="en-US" w:bidi="fr-FR"/>
        </w:rPr>
        <w:t>Et le communautés bénéficiaires et affectées par le projet</w:t>
      </w:r>
      <w:r w:rsidR="00F355BD" w:rsidRPr="003B5EEE">
        <w:rPr>
          <w:rFonts w:ascii="Times New Roman" w:eastAsia="Calibri" w:hAnsi="Times New Roman"/>
          <w:sz w:val="24"/>
          <w:lang w:eastAsia="en-US" w:bidi="fr-FR"/>
        </w:rPr>
        <w:t xml:space="preserve"> </w:t>
      </w:r>
      <w:r w:rsidR="00C520D2" w:rsidRPr="003B5EEE">
        <w:rPr>
          <w:rFonts w:ascii="Times New Roman" w:eastAsia="Calibri" w:hAnsi="Times New Roman"/>
          <w:sz w:val="24"/>
          <w:lang w:eastAsia="en-US" w:bidi="fr-FR"/>
        </w:rPr>
        <w:t>etc.</w:t>
      </w:r>
    </w:p>
    <w:p w14:paraId="47980198" w14:textId="7288D887" w:rsidR="00A51FD2" w:rsidRPr="003B5EEE" w:rsidRDefault="003A4646" w:rsidP="0035698D">
      <w:pPr>
        <w:spacing w:before="240" w:beforeAutospacing="0" w:after="240"/>
        <w:jc w:val="both"/>
        <w:rPr>
          <w:rFonts w:ascii="Times New Roman" w:eastAsia="Calibri" w:hAnsi="Times New Roman"/>
          <w:sz w:val="24"/>
          <w:lang w:eastAsia="en-US" w:bidi="fr-FR"/>
        </w:rPr>
      </w:pPr>
      <w:r w:rsidRPr="003B5EEE">
        <w:rPr>
          <w:rFonts w:ascii="Times New Roman" w:eastAsia="Calibri" w:hAnsi="Times New Roman"/>
          <w:sz w:val="24"/>
          <w:lang w:eastAsia="en-US" w:bidi="fr-FR"/>
        </w:rPr>
        <w:t>Le 08 au 09 novembre 2024, le consultant a tenu des réunions de présentation des civilités avec les Bourgmestres des c</w:t>
      </w:r>
      <w:r w:rsidR="00C520D2" w:rsidRPr="003B5EEE">
        <w:rPr>
          <w:rFonts w:ascii="Times New Roman" w:eastAsia="Calibri" w:hAnsi="Times New Roman"/>
          <w:sz w:val="24"/>
          <w:lang w:eastAsia="en-US" w:bidi="fr-FR"/>
        </w:rPr>
        <w:t xml:space="preserve">ommunes </w:t>
      </w:r>
      <w:r w:rsidRPr="003B5EEE">
        <w:rPr>
          <w:rFonts w:ascii="Times New Roman" w:eastAsia="Calibri" w:hAnsi="Times New Roman"/>
          <w:sz w:val="24"/>
          <w:lang w:eastAsia="en-US" w:bidi="fr-FR"/>
        </w:rPr>
        <w:t>de Mont Ngafula, Masina et Selembao. Au cours de ces</w:t>
      </w:r>
      <w:r w:rsidR="00F775E0" w:rsidRPr="003B5EEE">
        <w:rPr>
          <w:rFonts w:ascii="Times New Roman" w:eastAsia="Calibri" w:hAnsi="Times New Roman"/>
          <w:sz w:val="24"/>
          <w:lang w:eastAsia="en-US" w:bidi="fr-FR"/>
        </w:rPr>
        <w:t xml:space="preserve"> réunions restreintes</w:t>
      </w:r>
      <w:r w:rsidRPr="003B5EEE">
        <w:rPr>
          <w:rFonts w:ascii="Times New Roman" w:eastAsia="Calibri" w:hAnsi="Times New Roman"/>
          <w:sz w:val="24"/>
          <w:lang w:eastAsia="en-US" w:bidi="fr-FR"/>
        </w:rPr>
        <w:t xml:space="preserve"> </w:t>
      </w:r>
      <w:r w:rsidR="00A51FD2" w:rsidRPr="003B5EEE">
        <w:rPr>
          <w:rFonts w:ascii="Times New Roman" w:eastAsia="Calibri" w:hAnsi="Times New Roman"/>
          <w:sz w:val="24"/>
          <w:lang w:eastAsia="en-US" w:bidi="fr-FR"/>
        </w:rPr>
        <w:t>présidée</w:t>
      </w:r>
      <w:r w:rsidR="00F775E0" w:rsidRPr="003B5EEE">
        <w:rPr>
          <w:rFonts w:ascii="Times New Roman" w:eastAsia="Calibri" w:hAnsi="Times New Roman"/>
          <w:sz w:val="24"/>
          <w:lang w:eastAsia="en-US" w:bidi="fr-FR"/>
        </w:rPr>
        <w:t>s</w:t>
      </w:r>
      <w:r w:rsidR="00A51FD2" w:rsidRPr="003B5EEE">
        <w:rPr>
          <w:rFonts w:ascii="Times New Roman" w:eastAsia="Calibri" w:hAnsi="Times New Roman"/>
          <w:sz w:val="24"/>
          <w:lang w:eastAsia="en-US" w:bidi="fr-FR"/>
        </w:rPr>
        <w:t xml:space="preserve"> par le</w:t>
      </w:r>
      <w:r w:rsidR="00F775E0" w:rsidRPr="003B5EEE">
        <w:rPr>
          <w:rFonts w:ascii="Times New Roman" w:eastAsia="Calibri" w:hAnsi="Times New Roman"/>
          <w:sz w:val="24"/>
          <w:lang w:eastAsia="en-US" w:bidi="fr-FR"/>
        </w:rPr>
        <w:t>s</w:t>
      </w:r>
      <w:r w:rsidR="00A51FD2" w:rsidRPr="003B5EEE">
        <w:rPr>
          <w:rFonts w:ascii="Times New Roman" w:eastAsia="Calibri" w:hAnsi="Times New Roman"/>
          <w:sz w:val="24"/>
          <w:lang w:eastAsia="en-US" w:bidi="fr-FR"/>
        </w:rPr>
        <w:t xml:space="preserve"> Bourgmestre</w:t>
      </w:r>
      <w:r w:rsidRPr="003B5EEE">
        <w:rPr>
          <w:rFonts w:ascii="Times New Roman" w:eastAsia="Calibri" w:hAnsi="Times New Roman"/>
          <w:sz w:val="24"/>
          <w:lang w:eastAsia="en-US" w:bidi="fr-FR"/>
        </w:rPr>
        <w:t>s avec la présence des</w:t>
      </w:r>
      <w:r w:rsidR="00A51FD2" w:rsidRPr="003B5EEE">
        <w:rPr>
          <w:rFonts w:ascii="Times New Roman" w:eastAsia="Calibri" w:hAnsi="Times New Roman"/>
          <w:sz w:val="24"/>
          <w:lang w:eastAsia="en-US" w:bidi="fr-FR"/>
        </w:rPr>
        <w:t xml:space="preserve"> Chefs de</w:t>
      </w:r>
      <w:r w:rsidR="00F775E0" w:rsidRPr="003B5EEE">
        <w:rPr>
          <w:rFonts w:ascii="Times New Roman" w:eastAsia="Calibri" w:hAnsi="Times New Roman"/>
          <w:sz w:val="24"/>
          <w:lang w:eastAsia="en-US" w:bidi="fr-FR"/>
        </w:rPr>
        <w:t>s</w:t>
      </w:r>
      <w:r w:rsidR="00A51FD2" w:rsidRPr="003B5EEE">
        <w:rPr>
          <w:rFonts w:ascii="Times New Roman" w:eastAsia="Calibri" w:hAnsi="Times New Roman"/>
          <w:sz w:val="24"/>
          <w:lang w:eastAsia="en-US" w:bidi="fr-FR"/>
        </w:rPr>
        <w:t xml:space="preserve"> quartier</w:t>
      </w:r>
      <w:r w:rsidRPr="003B5EEE">
        <w:rPr>
          <w:rFonts w:ascii="Times New Roman" w:eastAsia="Calibri" w:hAnsi="Times New Roman"/>
          <w:sz w:val="24"/>
          <w:lang w:eastAsia="en-US" w:bidi="fr-FR"/>
        </w:rPr>
        <w:t xml:space="preserve">s, Chefs des avenues facilitées par </w:t>
      </w:r>
      <w:r w:rsidR="00F775E0" w:rsidRPr="003B5EEE">
        <w:rPr>
          <w:rFonts w:ascii="Times New Roman" w:eastAsia="Calibri" w:hAnsi="Times New Roman"/>
          <w:sz w:val="24"/>
          <w:lang w:eastAsia="en-US" w:bidi="fr-FR"/>
        </w:rPr>
        <w:t>ONGs REEJER</w:t>
      </w:r>
      <w:r w:rsidRPr="003B5EEE">
        <w:rPr>
          <w:rFonts w:ascii="Times New Roman" w:eastAsia="Calibri" w:hAnsi="Times New Roman"/>
          <w:sz w:val="24"/>
          <w:lang w:eastAsia="en-US" w:bidi="fr-FR"/>
        </w:rPr>
        <w:t>, le Consultant a expliqué aux autorités municipales</w:t>
      </w:r>
      <w:r w:rsidR="005F51B2" w:rsidRPr="003B5EEE">
        <w:rPr>
          <w:rFonts w:ascii="Times New Roman" w:eastAsia="Calibri" w:hAnsi="Times New Roman"/>
          <w:sz w:val="24"/>
          <w:lang w:eastAsia="en-US" w:bidi="fr-FR"/>
        </w:rPr>
        <w:t xml:space="preserve"> l’objectif de la mission d’élaboration de l’EIES et a sollicité l’implication des autorités pour la réussite des réunions de consultations du public. A leur tour, les autorités municipales ont promis de mettre à la disposition du Consultant leurs assistants qui vont accompagner l’équipe du Consultant dans la collecte des données et la tenue de consultation publique proprement dite. </w:t>
      </w:r>
      <w:r w:rsidR="00A51FD2" w:rsidRPr="003B5EEE">
        <w:rPr>
          <w:rFonts w:ascii="Times New Roman" w:eastAsia="Calibri" w:hAnsi="Times New Roman"/>
          <w:sz w:val="24"/>
          <w:lang w:eastAsia="en-US" w:bidi="fr-FR"/>
        </w:rPr>
        <w:t xml:space="preserve">Il est important de </w:t>
      </w:r>
      <w:r w:rsidR="00F775E0" w:rsidRPr="003B5EEE">
        <w:rPr>
          <w:rFonts w:ascii="Times New Roman" w:eastAsia="Calibri" w:hAnsi="Times New Roman"/>
          <w:sz w:val="24"/>
          <w:lang w:eastAsia="en-US" w:bidi="fr-FR"/>
        </w:rPr>
        <w:t>noter que des consultations restreintes</w:t>
      </w:r>
      <w:r w:rsidR="00A51FD2" w:rsidRPr="003B5EEE">
        <w:rPr>
          <w:rFonts w:ascii="Times New Roman" w:eastAsia="Calibri" w:hAnsi="Times New Roman"/>
          <w:sz w:val="24"/>
          <w:lang w:eastAsia="en-US" w:bidi="fr-FR"/>
        </w:rPr>
        <w:t xml:space="preserve"> </w:t>
      </w:r>
      <w:r w:rsidR="00F775E0" w:rsidRPr="003B5EEE">
        <w:rPr>
          <w:rFonts w:ascii="Times New Roman" w:eastAsia="Calibri" w:hAnsi="Times New Roman"/>
          <w:sz w:val="24"/>
          <w:lang w:eastAsia="en-US" w:bidi="fr-FR"/>
        </w:rPr>
        <w:t xml:space="preserve">ont eu lieu </w:t>
      </w:r>
      <w:r w:rsidR="00A51FD2" w:rsidRPr="003B5EEE">
        <w:rPr>
          <w:rFonts w:ascii="Times New Roman" w:eastAsia="Calibri" w:hAnsi="Times New Roman"/>
          <w:sz w:val="24"/>
          <w:lang w:eastAsia="en-US" w:bidi="fr-FR"/>
        </w:rPr>
        <w:t xml:space="preserve">uniquement avec les </w:t>
      </w:r>
      <w:r w:rsidR="005F51B2" w:rsidRPr="003B5EEE">
        <w:rPr>
          <w:rFonts w:ascii="Times New Roman" w:eastAsia="Calibri" w:hAnsi="Times New Roman"/>
          <w:sz w:val="24"/>
          <w:lang w:eastAsia="en-US" w:bidi="fr-FR"/>
        </w:rPr>
        <w:t xml:space="preserve">Cheffes des services des femmes et enfants des communes concernées et quelques ONG des </w:t>
      </w:r>
      <w:r w:rsidR="00A51FD2" w:rsidRPr="003B5EEE">
        <w:rPr>
          <w:rFonts w:ascii="Times New Roman" w:eastAsia="Calibri" w:hAnsi="Times New Roman"/>
          <w:sz w:val="24"/>
          <w:lang w:eastAsia="en-US" w:bidi="fr-FR"/>
        </w:rPr>
        <w:t xml:space="preserve">femmes pour échanger sur les questions de VBG/EAS/HS. Une synthèse de ces rencontres est faite ci-dessous. </w:t>
      </w:r>
    </w:p>
    <w:p w14:paraId="6E4FEA58" w14:textId="7CCAB959" w:rsidR="00A51FD2" w:rsidRPr="004F342A" w:rsidRDefault="00A51FD2" w:rsidP="00336637">
      <w:pPr>
        <w:pStyle w:val="Paragraphedeliste"/>
        <w:keepNext/>
        <w:keepLines/>
        <w:numPr>
          <w:ilvl w:val="2"/>
          <w:numId w:val="4"/>
        </w:numPr>
        <w:spacing w:before="240" w:beforeAutospacing="0" w:after="120" w:line="276" w:lineRule="auto"/>
        <w:ind w:left="567" w:hanging="578"/>
        <w:jc w:val="both"/>
        <w:outlineLvl w:val="2"/>
        <w:rPr>
          <w:rFonts w:ascii="Times New Roman" w:hAnsi="Times New Roman"/>
          <w:b/>
          <w:bCs/>
          <w:sz w:val="24"/>
        </w:rPr>
      </w:pPr>
      <w:bookmarkStart w:id="1834" w:name="_Toc470800820"/>
      <w:bookmarkStart w:id="1835" w:name="_Toc45017224"/>
      <w:bookmarkStart w:id="1836" w:name="_Toc45267611"/>
      <w:bookmarkStart w:id="1837" w:name="_Toc64029745"/>
      <w:bookmarkStart w:id="1838" w:name="_Toc172069158"/>
      <w:r w:rsidRPr="004F342A">
        <w:rPr>
          <w:rFonts w:ascii="Times New Roman" w:hAnsi="Times New Roman"/>
          <w:b/>
          <w:bCs/>
          <w:sz w:val="24"/>
        </w:rPr>
        <w:t xml:space="preserve">Dates des consultations du public et nombres de personnes présentes </w:t>
      </w:r>
      <w:bookmarkEnd w:id="1834"/>
      <w:bookmarkEnd w:id="1835"/>
      <w:bookmarkEnd w:id="1836"/>
      <w:bookmarkEnd w:id="1837"/>
      <w:bookmarkEnd w:id="1838"/>
    </w:p>
    <w:p w14:paraId="04C26727" w14:textId="4492ABCB" w:rsidR="00A51FD2" w:rsidRPr="003B5EEE" w:rsidRDefault="005F51B2" w:rsidP="0035698D">
      <w:pPr>
        <w:spacing w:before="240" w:beforeAutospacing="0" w:after="240"/>
        <w:jc w:val="both"/>
        <w:rPr>
          <w:rFonts w:ascii="Times New Roman" w:hAnsi="Times New Roman"/>
          <w:sz w:val="24"/>
        </w:rPr>
      </w:pPr>
      <w:r w:rsidRPr="003B5EEE">
        <w:rPr>
          <w:rFonts w:ascii="Times New Roman" w:hAnsi="Times New Roman"/>
          <w:sz w:val="24"/>
        </w:rPr>
        <w:t>En effet, le 08</w:t>
      </w:r>
      <w:r w:rsidR="00C12437" w:rsidRPr="003B5EEE">
        <w:rPr>
          <w:rFonts w:ascii="Times New Roman" w:hAnsi="Times New Roman"/>
          <w:sz w:val="24"/>
        </w:rPr>
        <w:t xml:space="preserve"> novembre 2023</w:t>
      </w:r>
      <w:r w:rsidR="00A51FD2" w:rsidRPr="003B5EEE">
        <w:rPr>
          <w:rFonts w:ascii="Times New Roman" w:hAnsi="Times New Roman"/>
          <w:sz w:val="24"/>
        </w:rPr>
        <w:t xml:space="preserve">, un communiqué radiophonique, </w:t>
      </w:r>
      <w:r w:rsidR="00B20661">
        <w:rPr>
          <w:rFonts w:ascii="Times New Roman" w:hAnsi="Times New Roman"/>
          <w:sz w:val="24"/>
        </w:rPr>
        <w:t>voir Annexe 4</w:t>
      </w:r>
      <w:r w:rsidR="00A51FD2" w:rsidRPr="003B5EEE">
        <w:rPr>
          <w:rFonts w:ascii="Times New Roman" w:hAnsi="Times New Roman"/>
          <w:sz w:val="24"/>
        </w:rPr>
        <w:t>, a été diffusé en français et lingala langue locale sur les ch</w:t>
      </w:r>
      <w:r w:rsidR="00EF40AA" w:rsidRPr="003B5EEE">
        <w:rPr>
          <w:rFonts w:ascii="Times New Roman" w:hAnsi="Times New Roman"/>
          <w:sz w:val="24"/>
        </w:rPr>
        <w:t>aines des radios les mieux suivies</w:t>
      </w:r>
      <w:r w:rsidR="00A51FD2" w:rsidRPr="003B5EEE">
        <w:rPr>
          <w:rFonts w:ascii="Times New Roman" w:hAnsi="Times New Roman"/>
          <w:sz w:val="24"/>
        </w:rPr>
        <w:t xml:space="preserve"> au niveau de la ville Province de Kinshasa à savoir, </w:t>
      </w:r>
      <w:r w:rsidR="00A51FD2" w:rsidRPr="00B20661">
        <w:rPr>
          <w:rFonts w:ascii="Times New Roman" w:hAnsi="Times New Roman"/>
          <w:sz w:val="24"/>
        </w:rPr>
        <w:t xml:space="preserve">la </w:t>
      </w:r>
      <w:r w:rsidR="00EF40AA" w:rsidRPr="00B20661">
        <w:rPr>
          <w:rFonts w:ascii="Times New Roman" w:hAnsi="Times New Roman"/>
          <w:sz w:val="24"/>
        </w:rPr>
        <w:t>Radiotélévision</w:t>
      </w:r>
      <w:r w:rsidR="00A51FD2" w:rsidRPr="00B20661">
        <w:rPr>
          <w:rFonts w:ascii="Times New Roman" w:hAnsi="Times New Roman"/>
          <w:sz w:val="24"/>
        </w:rPr>
        <w:t xml:space="preserve"> Nationale Congolaise (RTNC) et à la Radio Top Congo FM</w:t>
      </w:r>
      <w:r w:rsidR="00A51FD2" w:rsidRPr="003B5EEE">
        <w:rPr>
          <w:rFonts w:ascii="Times New Roman" w:hAnsi="Times New Roman"/>
          <w:sz w:val="24"/>
        </w:rPr>
        <w:t xml:space="preserve"> qui couvrent toute l’étendue de la ville et ses environs pour trois diffusions par jour pendant six jours, à des heures de grandes écoutes au journal de 6h00’, 12h00’ et 18h00’ pour informer les parties prenantes du début des consultations du public avec les autorités politico-administratives locales (le</w:t>
      </w:r>
      <w:r w:rsidR="004107B1" w:rsidRPr="003B5EEE">
        <w:rPr>
          <w:rFonts w:ascii="Times New Roman" w:hAnsi="Times New Roman"/>
          <w:sz w:val="24"/>
        </w:rPr>
        <w:t>s</w:t>
      </w:r>
      <w:r w:rsidR="00A51FD2" w:rsidRPr="003B5EEE">
        <w:rPr>
          <w:rFonts w:ascii="Times New Roman" w:hAnsi="Times New Roman"/>
          <w:sz w:val="24"/>
        </w:rPr>
        <w:t xml:space="preserve"> Bourgmestre</w:t>
      </w:r>
      <w:r w:rsidR="004107B1" w:rsidRPr="003B5EEE">
        <w:rPr>
          <w:rFonts w:ascii="Times New Roman" w:hAnsi="Times New Roman"/>
          <w:sz w:val="24"/>
        </w:rPr>
        <w:t>s</w:t>
      </w:r>
      <w:r w:rsidR="00A51FD2" w:rsidRPr="003B5EEE">
        <w:rPr>
          <w:rFonts w:ascii="Times New Roman" w:hAnsi="Times New Roman"/>
          <w:sz w:val="24"/>
        </w:rPr>
        <w:t xml:space="preserve"> de</w:t>
      </w:r>
      <w:r w:rsidR="004107B1" w:rsidRPr="003B5EEE">
        <w:rPr>
          <w:rFonts w:ascii="Times New Roman" w:hAnsi="Times New Roman"/>
          <w:sz w:val="24"/>
        </w:rPr>
        <w:t>s</w:t>
      </w:r>
      <w:r w:rsidR="00A51FD2" w:rsidRPr="003B5EEE">
        <w:rPr>
          <w:rFonts w:ascii="Times New Roman" w:hAnsi="Times New Roman"/>
          <w:sz w:val="24"/>
        </w:rPr>
        <w:t xml:space="preserve"> commune</w:t>
      </w:r>
      <w:r w:rsidR="004107B1" w:rsidRPr="003B5EEE">
        <w:rPr>
          <w:rFonts w:ascii="Times New Roman" w:hAnsi="Times New Roman"/>
          <w:sz w:val="24"/>
        </w:rPr>
        <w:t>s</w:t>
      </w:r>
      <w:r w:rsidR="00A51FD2" w:rsidRPr="003B5EEE">
        <w:rPr>
          <w:rFonts w:ascii="Times New Roman" w:hAnsi="Times New Roman"/>
          <w:sz w:val="24"/>
        </w:rPr>
        <w:t xml:space="preserve">, les chefs des quartiers et des avenues concernées par le Projet, les organisations de la Société Civile y compris les ONG qui luttent contre le VBG/EAS/HS). </w:t>
      </w:r>
    </w:p>
    <w:p w14:paraId="4D2F09BE" w14:textId="3995CFDC" w:rsidR="00A51FD2" w:rsidRPr="003B5EEE" w:rsidRDefault="004107B1" w:rsidP="0035698D">
      <w:pPr>
        <w:spacing w:before="240" w:beforeAutospacing="0" w:after="240"/>
        <w:jc w:val="both"/>
        <w:rPr>
          <w:rFonts w:ascii="Times New Roman" w:eastAsia="Calibri" w:hAnsi="Times New Roman"/>
          <w:sz w:val="24"/>
          <w:lang w:eastAsia="en-US"/>
        </w:rPr>
      </w:pPr>
      <w:r w:rsidRPr="003B5EEE">
        <w:rPr>
          <w:rFonts w:ascii="Times New Roman" w:eastAsia="Calibri" w:hAnsi="Times New Roman"/>
          <w:sz w:val="24"/>
          <w:lang w:eastAsia="en-US"/>
        </w:rPr>
        <w:t>Quatre</w:t>
      </w:r>
      <w:r w:rsidR="00EF40AA" w:rsidRPr="003B5EEE">
        <w:rPr>
          <w:rFonts w:ascii="Times New Roman" w:eastAsia="Calibri" w:hAnsi="Times New Roman"/>
          <w:sz w:val="24"/>
          <w:lang w:eastAsia="en-US"/>
        </w:rPr>
        <w:t xml:space="preserve"> consultation</w:t>
      </w:r>
      <w:r w:rsidRPr="003B5EEE">
        <w:rPr>
          <w:rFonts w:ascii="Times New Roman" w:eastAsia="Calibri" w:hAnsi="Times New Roman"/>
          <w:sz w:val="24"/>
          <w:lang w:eastAsia="en-US"/>
        </w:rPr>
        <w:t>s</w:t>
      </w:r>
      <w:r w:rsidR="00A51FD2" w:rsidRPr="003B5EEE">
        <w:rPr>
          <w:rFonts w:ascii="Times New Roman" w:eastAsia="Calibri" w:hAnsi="Times New Roman"/>
          <w:sz w:val="24"/>
          <w:lang w:eastAsia="en-US"/>
        </w:rPr>
        <w:t xml:space="preserve"> </w:t>
      </w:r>
      <w:r w:rsidR="00EF40AA" w:rsidRPr="003B5EEE">
        <w:rPr>
          <w:rFonts w:ascii="Times New Roman" w:eastAsia="Calibri" w:hAnsi="Times New Roman"/>
          <w:sz w:val="24"/>
          <w:lang w:eastAsia="en-US"/>
        </w:rPr>
        <w:t>publique</w:t>
      </w:r>
      <w:r w:rsidRPr="003B5EEE">
        <w:rPr>
          <w:rFonts w:ascii="Times New Roman" w:eastAsia="Calibri" w:hAnsi="Times New Roman"/>
          <w:sz w:val="24"/>
          <w:lang w:eastAsia="en-US"/>
        </w:rPr>
        <w:t>s ont</w:t>
      </w:r>
      <w:r w:rsidR="00EF40AA" w:rsidRPr="003B5EEE">
        <w:rPr>
          <w:rFonts w:ascii="Times New Roman" w:eastAsia="Calibri" w:hAnsi="Times New Roman"/>
          <w:sz w:val="24"/>
          <w:lang w:eastAsia="en-US"/>
        </w:rPr>
        <w:t xml:space="preserve"> été tenue réunissant toutes les</w:t>
      </w:r>
      <w:r w:rsidR="00A51FD2" w:rsidRPr="003B5EEE">
        <w:rPr>
          <w:rFonts w:ascii="Times New Roman" w:eastAsia="Calibri" w:hAnsi="Times New Roman"/>
          <w:sz w:val="24"/>
          <w:lang w:eastAsia="en-US"/>
        </w:rPr>
        <w:t xml:space="preserve"> </w:t>
      </w:r>
      <w:r w:rsidR="00C12437" w:rsidRPr="003B5EEE">
        <w:rPr>
          <w:rFonts w:ascii="Times New Roman" w:eastAsia="Calibri" w:hAnsi="Times New Roman"/>
          <w:sz w:val="24"/>
          <w:lang w:eastAsia="en-US"/>
        </w:rPr>
        <w:t xml:space="preserve">parties prenantes des </w:t>
      </w:r>
      <w:r w:rsidR="00A51FD2" w:rsidRPr="003B5EEE">
        <w:rPr>
          <w:rFonts w:ascii="Times New Roman" w:eastAsia="Calibri" w:hAnsi="Times New Roman"/>
          <w:sz w:val="24"/>
          <w:lang w:eastAsia="en-US"/>
        </w:rPr>
        <w:t>Commune</w:t>
      </w:r>
      <w:r w:rsidR="00C12437" w:rsidRPr="003B5EEE">
        <w:rPr>
          <w:rFonts w:ascii="Times New Roman" w:eastAsia="Calibri" w:hAnsi="Times New Roman"/>
          <w:sz w:val="24"/>
          <w:lang w:eastAsia="en-US"/>
        </w:rPr>
        <w:t>s de Mont Ngafula, Masina et Selembao e</w:t>
      </w:r>
      <w:r w:rsidR="00EF40AA" w:rsidRPr="003B5EEE">
        <w:rPr>
          <w:rFonts w:ascii="Times New Roman" w:eastAsia="Calibri" w:hAnsi="Times New Roman"/>
          <w:sz w:val="24"/>
          <w:lang w:eastAsia="en-US"/>
        </w:rPr>
        <w:t xml:space="preserve">n date du </w:t>
      </w:r>
      <w:r w:rsidR="00B20661" w:rsidRPr="00B20661">
        <w:rPr>
          <w:rFonts w:ascii="Times New Roman" w:eastAsia="Calibri" w:hAnsi="Times New Roman"/>
          <w:sz w:val="24"/>
          <w:lang w:eastAsia="en-US"/>
        </w:rPr>
        <w:t>11</w:t>
      </w:r>
      <w:r w:rsidR="00C12437" w:rsidRPr="00B20661">
        <w:rPr>
          <w:rFonts w:ascii="Times New Roman" w:eastAsia="Calibri" w:hAnsi="Times New Roman"/>
          <w:sz w:val="24"/>
          <w:lang w:eastAsia="en-US"/>
        </w:rPr>
        <w:t xml:space="preserve"> novembre 2023</w:t>
      </w:r>
      <w:r w:rsidR="00A51FD2" w:rsidRPr="003B5EEE">
        <w:rPr>
          <w:rFonts w:ascii="Times New Roman" w:eastAsia="Calibri" w:hAnsi="Times New Roman"/>
          <w:sz w:val="24"/>
          <w:lang w:eastAsia="en-US"/>
        </w:rPr>
        <w:t xml:space="preserve"> </w:t>
      </w:r>
      <w:r w:rsidR="00EF40AA" w:rsidRPr="003B5EEE">
        <w:rPr>
          <w:rFonts w:ascii="Times New Roman" w:eastAsia="Calibri" w:hAnsi="Times New Roman"/>
          <w:sz w:val="24"/>
          <w:lang w:eastAsia="en-US"/>
        </w:rPr>
        <w:t>avec l’appui de l’ONG REEJER chargée de la mise œuvre du PMPP dans la zone</w:t>
      </w:r>
      <w:r w:rsidR="00A51FD2" w:rsidRPr="003B5EEE">
        <w:rPr>
          <w:rFonts w:ascii="Times New Roman" w:eastAsia="Calibri" w:hAnsi="Times New Roman"/>
          <w:sz w:val="24"/>
          <w:lang w:eastAsia="en-US"/>
        </w:rPr>
        <w:t xml:space="preserve"> du Projet KIN ELENDA. Ainsi, nous pensons également que d’autres consultations vont se poursuivre </w:t>
      </w:r>
      <w:r w:rsidR="00EF40AA" w:rsidRPr="003B5EEE">
        <w:rPr>
          <w:rFonts w:ascii="Times New Roman" w:eastAsia="Calibri" w:hAnsi="Times New Roman"/>
          <w:sz w:val="24"/>
          <w:lang w:eastAsia="en-US"/>
        </w:rPr>
        <w:t>pendant la mise en œuvre du PAR</w:t>
      </w:r>
      <w:r w:rsidR="00A51FD2" w:rsidRPr="003B5EEE">
        <w:rPr>
          <w:rFonts w:ascii="Times New Roman" w:eastAsia="Calibri" w:hAnsi="Times New Roman"/>
          <w:sz w:val="24"/>
          <w:lang w:eastAsia="en-US"/>
        </w:rPr>
        <w:t>.</w:t>
      </w:r>
    </w:p>
    <w:p w14:paraId="267CA49F" w14:textId="77777777" w:rsidR="00A51FD2" w:rsidRPr="003B5EEE" w:rsidRDefault="00A51FD2" w:rsidP="0035698D">
      <w:pPr>
        <w:spacing w:before="240" w:beforeAutospacing="0" w:after="240"/>
        <w:jc w:val="both"/>
        <w:rPr>
          <w:rFonts w:ascii="Times New Roman" w:eastAsia="Calibri" w:hAnsi="Times New Roman"/>
          <w:sz w:val="24"/>
          <w:lang w:eastAsia="en-US"/>
        </w:rPr>
      </w:pPr>
      <w:r w:rsidRPr="003B5EEE">
        <w:rPr>
          <w:rFonts w:ascii="Times New Roman" w:eastAsia="Calibri" w:hAnsi="Times New Roman"/>
          <w:sz w:val="24"/>
          <w:lang w:eastAsia="en-US"/>
        </w:rPr>
        <w:t>Les dates de tenue de ces consultations sont ci-dessous.</w:t>
      </w:r>
    </w:p>
    <w:p w14:paraId="008034DB" w14:textId="429131F4" w:rsidR="00A51FD2" w:rsidRPr="00E65F32" w:rsidRDefault="0035698D" w:rsidP="004F342A">
      <w:pPr>
        <w:pStyle w:val="Lgende"/>
        <w:jc w:val="center"/>
        <w:rPr>
          <w:bCs/>
          <w:lang w:val="x-none" w:eastAsia="en-US"/>
        </w:rPr>
      </w:pPr>
      <w:bookmarkStart w:id="1839" w:name="_Toc172069243"/>
      <w:r w:rsidRPr="00E65F32">
        <w:rPr>
          <w:bCs/>
        </w:rPr>
        <w:t xml:space="preserve">Tableau </w:t>
      </w:r>
      <w:r w:rsidRPr="00E65F32">
        <w:rPr>
          <w:bCs/>
        </w:rPr>
        <w:fldChar w:fldCharType="begin"/>
      </w:r>
      <w:r w:rsidRPr="00E65F32">
        <w:rPr>
          <w:bCs/>
        </w:rPr>
        <w:instrText xml:space="preserve"> SEQ Tableau \* ARABIC </w:instrText>
      </w:r>
      <w:r w:rsidRPr="00E65F32">
        <w:rPr>
          <w:bCs/>
        </w:rPr>
        <w:fldChar w:fldCharType="separate"/>
      </w:r>
      <w:r w:rsidR="00E65F32" w:rsidRPr="00E65F32">
        <w:rPr>
          <w:bCs/>
          <w:noProof/>
        </w:rPr>
        <w:t>60</w:t>
      </w:r>
      <w:r w:rsidRPr="00E65F32">
        <w:rPr>
          <w:bCs/>
        </w:rPr>
        <w:fldChar w:fldCharType="end"/>
      </w:r>
      <w:r w:rsidRPr="00E65F32">
        <w:rPr>
          <w:bCs/>
        </w:rPr>
        <w:t>. Dates et lieux des consultations publiques</w:t>
      </w:r>
      <w:bookmarkEnd w:id="1839"/>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86"/>
        <w:gridCol w:w="2662"/>
        <w:gridCol w:w="1436"/>
        <w:gridCol w:w="1545"/>
        <w:gridCol w:w="1293"/>
      </w:tblGrid>
      <w:tr w:rsidR="0053114C" w:rsidRPr="00A51FD2" w14:paraId="604785A5" w14:textId="63DC9EC1" w:rsidTr="004F342A">
        <w:trPr>
          <w:trHeight w:val="111"/>
        </w:trPr>
        <w:tc>
          <w:tcPr>
            <w:tcW w:w="2686" w:type="dxa"/>
            <w:shd w:val="clear" w:color="auto" w:fill="FBE4D5" w:themeFill="accent2" w:themeFillTint="33"/>
            <w:vAlign w:val="center"/>
          </w:tcPr>
          <w:p w14:paraId="1428A706" w14:textId="7D11A8C7" w:rsidR="0053114C" w:rsidRPr="00A51FD2" w:rsidRDefault="0053114C" w:rsidP="0035698D">
            <w:pPr>
              <w:spacing w:before="0" w:beforeAutospacing="0" w:line="276" w:lineRule="auto"/>
              <w:jc w:val="center"/>
              <w:rPr>
                <w:rFonts w:ascii="Times New Roman" w:eastAsia="Calibri" w:hAnsi="Times New Roman"/>
                <w:b/>
                <w:sz w:val="21"/>
                <w:szCs w:val="21"/>
                <w:lang w:eastAsia="en-US"/>
              </w:rPr>
            </w:pPr>
            <w:r w:rsidRPr="00A51FD2">
              <w:rPr>
                <w:rFonts w:ascii="Times New Roman" w:eastAsia="Calibri" w:hAnsi="Times New Roman"/>
                <w:b/>
                <w:sz w:val="21"/>
                <w:szCs w:val="21"/>
                <w:lang w:eastAsia="en-US"/>
              </w:rPr>
              <w:t>Commune</w:t>
            </w:r>
            <w:r>
              <w:rPr>
                <w:rFonts w:ascii="Times New Roman" w:eastAsia="Calibri" w:hAnsi="Times New Roman"/>
                <w:b/>
                <w:sz w:val="21"/>
                <w:szCs w:val="21"/>
                <w:lang w:eastAsia="en-US"/>
              </w:rPr>
              <w:t>s concernées par le sous-projet</w:t>
            </w:r>
          </w:p>
        </w:tc>
        <w:tc>
          <w:tcPr>
            <w:tcW w:w="2662" w:type="dxa"/>
            <w:shd w:val="clear" w:color="auto" w:fill="FBE4D5" w:themeFill="accent2" w:themeFillTint="33"/>
            <w:vAlign w:val="center"/>
          </w:tcPr>
          <w:p w14:paraId="769C3FDB" w14:textId="64ADB2FA" w:rsidR="0053114C" w:rsidRPr="00A51FD2" w:rsidRDefault="0053114C" w:rsidP="0035698D">
            <w:pPr>
              <w:spacing w:before="0" w:beforeAutospacing="0" w:line="276" w:lineRule="auto"/>
              <w:jc w:val="center"/>
              <w:rPr>
                <w:rFonts w:ascii="Times New Roman" w:eastAsia="Calibri" w:hAnsi="Times New Roman"/>
                <w:b/>
                <w:sz w:val="21"/>
                <w:szCs w:val="21"/>
                <w:lang w:eastAsia="en-US"/>
              </w:rPr>
            </w:pPr>
            <w:r w:rsidRPr="00A51FD2">
              <w:rPr>
                <w:rFonts w:ascii="Times New Roman" w:eastAsia="Calibri" w:hAnsi="Times New Roman"/>
                <w:b/>
                <w:sz w:val="21"/>
                <w:szCs w:val="21"/>
                <w:lang w:eastAsia="en-US"/>
              </w:rPr>
              <w:t>Date de la Consultation</w:t>
            </w:r>
          </w:p>
        </w:tc>
        <w:tc>
          <w:tcPr>
            <w:tcW w:w="1436" w:type="dxa"/>
            <w:shd w:val="clear" w:color="auto" w:fill="FBE4D5" w:themeFill="accent2" w:themeFillTint="33"/>
            <w:vAlign w:val="center"/>
          </w:tcPr>
          <w:p w14:paraId="634ABAFA" w14:textId="77777777" w:rsidR="0053114C" w:rsidRPr="00A51FD2" w:rsidRDefault="0053114C" w:rsidP="0035698D">
            <w:pPr>
              <w:spacing w:before="0" w:beforeAutospacing="0" w:line="276" w:lineRule="auto"/>
              <w:jc w:val="center"/>
              <w:rPr>
                <w:rFonts w:ascii="Times New Roman" w:eastAsia="Calibri" w:hAnsi="Times New Roman"/>
                <w:b/>
                <w:sz w:val="21"/>
                <w:szCs w:val="21"/>
                <w:lang w:eastAsia="en-US"/>
              </w:rPr>
            </w:pPr>
            <w:r w:rsidRPr="00A51FD2">
              <w:rPr>
                <w:rFonts w:ascii="Times New Roman" w:eastAsia="Calibri" w:hAnsi="Times New Roman"/>
                <w:b/>
                <w:sz w:val="21"/>
                <w:szCs w:val="21"/>
                <w:lang w:eastAsia="en-US"/>
              </w:rPr>
              <w:t>Nombre des participants hommes</w:t>
            </w:r>
          </w:p>
        </w:tc>
        <w:tc>
          <w:tcPr>
            <w:tcW w:w="1545" w:type="dxa"/>
            <w:shd w:val="clear" w:color="auto" w:fill="FBE4D5" w:themeFill="accent2" w:themeFillTint="33"/>
            <w:vAlign w:val="center"/>
          </w:tcPr>
          <w:p w14:paraId="44F403ED" w14:textId="77777777" w:rsidR="0053114C" w:rsidRPr="00A51FD2" w:rsidRDefault="0053114C" w:rsidP="0035698D">
            <w:pPr>
              <w:spacing w:before="0" w:beforeAutospacing="0" w:line="276" w:lineRule="auto"/>
              <w:jc w:val="center"/>
              <w:rPr>
                <w:rFonts w:ascii="Times New Roman" w:eastAsia="Calibri" w:hAnsi="Times New Roman"/>
                <w:b/>
                <w:sz w:val="21"/>
                <w:szCs w:val="21"/>
                <w:lang w:eastAsia="en-US"/>
              </w:rPr>
            </w:pPr>
            <w:r w:rsidRPr="00A51FD2">
              <w:rPr>
                <w:rFonts w:ascii="Times New Roman" w:eastAsia="Calibri" w:hAnsi="Times New Roman"/>
                <w:b/>
                <w:sz w:val="21"/>
                <w:szCs w:val="21"/>
                <w:lang w:eastAsia="en-US"/>
              </w:rPr>
              <w:t>Nombre de participantes femmes</w:t>
            </w:r>
          </w:p>
        </w:tc>
        <w:tc>
          <w:tcPr>
            <w:tcW w:w="1293" w:type="dxa"/>
            <w:shd w:val="clear" w:color="auto" w:fill="FBE4D5" w:themeFill="accent2" w:themeFillTint="33"/>
          </w:tcPr>
          <w:p w14:paraId="21C32DC1" w14:textId="107227C5" w:rsidR="0053114C" w:rsidRPr="00A51FD2" w:rsidRDefault="0053114C" w:rsidP="0035698D">
            <w:pPr>
              <w:spacing w:before="0" w:beforeAutospacing="0" w:line="276" w:lineRule="auto"/>
              <w:jc w:val="center"/>
              <w:rPr>
                <w:rFonts w:ascii="Times New Roman" w:eastAsia="Calibri" w:hAnsi="Times New Roman"/>
                <w:b/>
                <w:sz w:val="21"/>
                <w:szCs w:val="21"/>
                <w:lang w:eastAsia="en-US"/>
              </w:rPr>
            </w:pPr>
            <w:r>
              <w:rPr>
                <w:rFonts w:ascii="Times New Roman" w:eastAsia="Calibri" w:hAnsi="Times New Roman"/>
                <w:b/>
                <w:sz w:val="21"/>
                <w:szCs w:val="21"/>
                <w:lang w:eastAsia="en-US"/>
              </w:rPr>
              <w:t xml:space="preserve">Total </w:t>
            </w:r>
          </w:p>
        </w:tc>
      </w:tr>
      <w:tr w:rsidR="0053114C" w:rsidRPr="00A51FD2" w14:paraId="5993D620" w14:textId="57BEFE35" w:rsidTr="004F342A">
        <w:tc>
          <w:tcPr>
            <w:tcW w:w="2686" w:type="dxa"/>
            <w:shd w:val="clear" w:color="auto" w:fill="auto"/>
          </w:tcPr>
          <w:p w14:paraId="32DEF005" w14:textId="47C62270" w:rsidR="0053114C" w:rsidRPr="00A51FD2" w:rsidRDefault="0053114C" w:rsidP="00C12437">
            <w:pPr>
              <w:spacing w:before="0" w:beforeAutospacing="0" w:line="276"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Communes de Mont Ngafula (Kimwenza et Kinsuka) </w:t>
            </w:r>
          </w:p>
        </w:tc>
        <w:tc>
          <w:tcPr>
            <w:tcW w:w="2662" w:type="dxa"/>
            <w:shd w:val="clear" w:color="auto" w:fill="auto"/>
          </w:tcPr>
          <w:p w14:paraId="2DAACAEE" w14:textId="17240D2A" w:rsidR="0053114C" w:rsidRPr="00A51FD2" w:rsidRDefault="0053114C" w:rsidP="009C38C8">
            <w:pPr>
              <w:spacing w:before="0" w:beforeAutospacing="0" w:line="276" w:lineRule="auto"/>
              <w:rPr>
                <w:rFonts w:ascii="Times New Roman" w:eastAsia="Calibri" w:hAnsi="Times New Roman"/>
                <w:sz w:val="21"/>
                <w:szCs w:val="21"/>
                <w:lang w:eastAsia="en-US"/>
              </w:rPr>
            </w:pPr>
            <w:r w:rsidRPr="00D65D71">
              <w:rPr>
                <w:rFonts w:ascii="Times New Roman" w:eastAsia="Calibri" w:hAnsi="Times New Roman"/>
                <w:sz w:val="21"/>
                <w:szCs w:val="21"/>
                <w:lang w:eastAsia="en-US"/>
              </w:rPr>
              <w:t>11 novembre 2023</w:t>
            </w:r>
            <w:r w:rsidRPr="00A51FD2">
              <w:rPr>
                <w:rFonts w:ascii="Times New Roman" w:eastAsia="Calibri" w:hAnsi="Times New Roman"/>
                <w:sz w:val="21"/>
                <w:szCs w:val="21"/>
                <w:lang w:eastAsia="en-US"/>
              </w:rPr>
              <w:t xml:space="preserve"> </w:t>
            </w:r>
          </w:p>
        </w:tc>
        <w:tc>
          <w:tcPr>
            <w:tcW w:w="1436" w:type="dxa"/>
            <w:shd w:val="clear" w:color="auto" w:fill="auto"/>
          </w:tcPr>
          <w:p w14:paraId="0C37E182" w14:textId="5D19BC01" w:rsidR="0053114C" w:rsidRPr="00756BC6" w:rsidRDefault="0053114C" w:rsidP="00A51FD2">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12</w:t>
            </w:r>
          </w:p>
          <w:p w14:paraId="56D2F1EC" w14:textId="77777777" w:rsidR="0053114C" w:rsidRPr="00756BC6" w:rsidRDefault="0053114C" w:rsidP="00A51FD2">
            <w:pPr>
              <w:spacing w:before="0" w:beforeAutospacing="0" w:line="276" w:lineRule="auto"/>
              <w:jc w:val="center"/>
              <w:rPr>
                <w:rFonts w:ascii="Times New Roman" w:eastAsia="Calibri" w:hAnsi="Times New Roman"/>
                <w:sz w:val="21"/>
                <w:szCs w:val="21"/>
                <w:lang w:eastAsia="en-US"/>
              </w:rPr>
            </w:pPr>
          </w:p>
        </w:tc>
        <w:tc>
          <w:tcPr>
            <w:tcW w:w="1545" w:type="dxa"/>
          </w:tcPr>
          <w:p w14:paraId="7597BF53" w14:textId="3E00AF30" w:rsidR="0053114C" w:rsidRPr="0084580C" w:rsidRDefault="0053114C" w:rsidP="00A51FD2">
            <w:pPr>
              <w:spacing w:before="0" w:beforeAutospacing="0" w:line="276" w:lineRule="auto"/>
              <w:jc w:val="center"/>
              <w:rPr>
                <w:rFonts w:ascii="Times New Roman" w:eastAsia="Calibri" w:hAnsi="Times New Roman"/>
                <w:sz w:val="21"/>
                <w:szCs w:val="21"/>
                <w:highlight w:val="yellow"/>
                <w:lang w:eastAsia="en-US"/>
              </w:rPr>
            </w:pPr>
            <w:r w:rsidRPr="00756BC6">
              <w:rPr>
                <w:rFonts w:ascii="Times New Roman" w:eastAsia="Calibri" w:hAnsi="Times New Roman"/>
                <w:sz w:val="21"/>
                <w:szCs w:val="21"/>
                <w:lang w:eastAsia="en-US"/>
              </w:rPr>
              <w:t>15</w:t>
            </w:r>
          </w:p>
        </w:tc>
        <w:tc>
          <w:tcPr>
            <w:tcW w:w="1293" w:type="dxa"/>
          </w:tcPr>
          <w:p w14:paraId="552B20D4" w14:textId="2DA04EF9" w:rsidR="0053114C" w:rsidRPr="00756BC6" w:rsidRDefault="00C06E52" w:rsidP="00A51FD2">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27</w:t>
            </w:r>
          </w:p>
        </w:tc>
      </w:tr>
      <w:tr w:rsidR="0053114C" w:rsidRPr="00A51FD2" w14:paraId="22D502A6" w14:textId="72973C3B" w:rsidTr="004F342A">
        <w:tc>
          <w:tcPr>
            <w:tcW w:w="2686" w:type="dxa"/>
            <w:shd w:val="clear" w:color="auto" w:fill="auto"/>
          </w:tcPr>
          <w:p w14:paraId="4B4ED403" w14:textId="05E11F01" w:rsidR="0053114C" w:rsidRDefault="0053114C" w:rsidP="00C12437">
            <w:pPr>
              <w:spacing w:before="0" w:beforeAutospacing="0" w:line="276"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Commune de Masina (Sous-station de Ma</w:t>
            </w:r>
            <w:r w:rsidR="00317D42">
              <w:rPr>
                <w:rFonts w:ascii="Times New Roman" w:eastAsia="Calibri" w:hAnsi="Times New Roman"/>
                <w:sz w:val="21"/>
                <w:szCs w:val="21"/>
                <w:lang w:eastAsia="en-US"/>
              </w:rPr>
              <w:t>sina</w:t>
            </w:r>
            <w:r>
              <w:rPr>
                <w:rFonts w:ascii="Times New Roman" w:eastAsia="Calibri" w:hAnsi="Times New Roman"/>
                <w:sz w:val="21"/>
                <w:szCs w:val="21"/>
                <w:lang w:eastAsia="en-US"/>
              </w:rPr>
              <w:t>)</w:t>
            </w:r>
          </w:p>
        </w:tc>
        <w:tc>
          <w:tcPr>
            <w:tcW w:w="2662" w:type="dxa"/>
            <w:shd w:val="clear" w:color="auto" w:fill="auto"/>
          </w:tcPr>
          <w:p w14:paraId="2A2845FE" w14:textId="3F4E5199" w:rsidR="0053114C" w:rsidRPr="0084580C" w:rsidRDefault="0053114C" w:rsidP="009C38C8">
            <w:pPr>
              <w:spacing w:before="0" w:beforeAutospacing="0" w:line="276" w:lineRule="auto"/>
              <w:rPr>
                <w:rFonts w:ascii="Times New Roman" w:eastAsia="Calibri" w:hAnsi="Times New Roman"/>
                <w:sz w:val="21"/>
                <w:szCs w:val="21"/>
                <w:highlight w:val="yellow"/>
                <w:lang w:eastAsia="en-US"/>
              </w:rPr>
            </w:pPr>
            <w:r w:rsidRPr="00D65D71">
              <w:rPr>
                <w:rFonts w:ascii="Times New Roman" w:eastAsia="Calibri" w:hAnsi="Times New Roman"/>
                <w:sz w:val="21"/>
                <w:szCs w:val="21"/>
                <w:lang w:eastAsia="en-US"/>
              </w:rPr>
              <w:t>12 novembre 2023</w:t>
            </w:r>
            <w:r w:rsidRPr="00A51FD2">
              <w:rPr>
                <w:rFonts w:ascii="Times New Roman" w:eastAsia="Calibri" w:hAnsi="Times New Roman"/>
                <w:sz w:val="21"/>
                <w:szCs w:val="21"/>
                <w:lang w:eastAsia="en-US"/>
              </w:rPr>
              <w:t xml:space="preserve"> </w:t>
            </w:r>
          </w:p>
        </w:tc>
        <w:tc>
          <w:tcPr>
            <w:tcW w:w="1436" w:type="dxa"/>
            <w:shd w:val="clear" w:color="auto" w:fill="auto"/>
          </w:tcPr>
          <w:p w14:paraId="34B234BB" w14:textId="75DF5CDF" w:rsidR="0053114C" w:rsidRPr="00756BC6" w:rsidRDefault="0053114C" w:rsidP="00C12437">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2</w:t>
            </w:r>
            <w:r w:rsidR="00C06E52">
              <w:rPr>
                <w:rFonts w:ascii="Times New Roman" w:eastAsia="Calibri" w:hAnsi="Times New Roman"/>
                <w:sz w:val="21"/>
                <w:szCs w:val="21"/>
                <w:lang w:eastAsia="en-US"/>
              </w:rPr>
              <w:t>2</w:t>
            </w:r>
          </w:p>
          <w:p w14:paraId="6611DF03" w14:textId="77777777" w:rsidR="0053114C" w:rsidRPr="00756BC6" w:rsidRDefault="0053114C" w:rsidP="00C12437">
            <w:pPr>
              <w:spacing w:before="0" w:beforeAutospacing="0" w:line="276" w:lineRule="auto"/>
              <w:jc w:val="center"/>
              <w:rPr>
                <w:rFonts w:ascii="Times New Roman" w:eastAsia="Calibri" w:hAnsi="Times New Roman"/>
                <w:sz w:val="21"/>
                <w:szCs w:val="21"/>
                <w:lang w:eastAsia="en-US"/>
              </w:rPr>
            </w:pPr>
          </w:p>
        </w:tc>
        <w:tc>
          <w:tcPr>
            <w:tcW w:w="1545" w:type="dxa"/>
          </w:tcPr>
          <w:p w14:paraId="56A569B4" w14:textId="7CF23D24" w:rsidR="0053114C" w:rsidRPr="0084580C" w:rsidRDefault="0053114C" w:rsidP="00C12437">
            <w:pPr>
              <w:spacing w:before="0" w:beforeAutospacing="0" w:line="276" w:lineRule="auto"/>
              <w:jc w:val="center"/>
              <w:rPr>
                <w:rFonts w:ascii="Times New Roman" w:eastAsia="Calibri" w:hAnsi="Times New Roman"/>
                <w:sz w:val="21"/>
                <w:szCs w:val="21"/>
                <w:highlight w:val="yellow"/>
                <w:lang w:eastAsia="en-US"/>
              </w:rPr>
            </w:pPr>
            <w:r>
              <w:rPr>
                <w:rFonts w:ascii="Times New Roman" w:eastAsia="Calibri" w:hAnsi="Times New Roman"/>
                <w:sz w:val="21"/>
                <w:szCs w:val="21"/>
                <w:lang w:eastAsia="en-US"/>
              </w:rPr>
              <w:t>16</w:t>
            </w:r>
          </w:p>
        </w:tc>
        <w:tc>
          <w:tcPr>
            <w:tcW w:w="1293" w:type="dxa"/>
          </w:tcPr>
          <w:p w14:paraId="2EEE8DC2" w14:textId="0D848A82" w:rsidR="0053114C" w:rsidRDefault="00C06E52" w:rsidP="00C12437">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38</w:t>
            </w:r>
          </w:p>
        </w:tc>
      </w:tr>
      <w:tr w:rsidR="0053114C" w:rsidRPr="00A51FD2" w14:paraId="587B5966" w14:textId="10C11BBA" w:rsidTr="004F342A">
        <w:tc>
          <w:tcPr>
            <w:tcW w:w="2686" w:type="dxa"/>
            <w:shd w:val="clear" w:color="auto" w:fill="auto"/>
          </w:tcPr>
          <w:p w14:paraId="522F9346" w14:textId="11C4C0C3" w:rsidR="0053114C" w:rsidRDefault="0053114C" w:rsidP="00C12437">
            <w:pPr>
              <w:spacing w:before="0" w:beforeAutospacing="0" w:line="276"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Commune de Selembao (Poste de Makala)</w:t>
            </w:r>
          </w:p>
        </w:tc>
        <w:tc>
          <w:tcPr>
            <w:tcW w:w="2662" w:type="dxa"/>
            <w:shd w:val="clear" w:color="auto" w:fill="auto"/>
          </w:tcPr>
          <w:p w14:paraId="0631D55A" w14:textId="3A9D2F40" w:rsidR="0053114C" w:rsidRDefault="0053114C" w:rsidP="009C38C8">
            <w:pPr>
              <w:spacing w:before="0" w:beforeAutospacing="0" w:line="276" w:lineRule="auto"/>
              <w:rPr>
                <w:rFonts w:ascii="Times New Roman" w:eastAsia="Calibri" w:hAnsi="Times New Roman"/>
                <w:sz w:val="21"/>
                <w:szCs w:val="21"/>
                <w:highlight w:val="yellow"/>
                <w:lang w:eastAsia="en-US"/>
              </w:rPr>
            </w:pPr>
            <w:r w:rsidRPr="00D65D71">
              <w:rPr>
                <w:rFonts w:ascii="Times New Roman" w:eastAsia="Calibri" w:hAnsi="Times New Roman"/>
                <w:sz w:val="21"/>
                <w:szCs w:val="21"/>
                <w:lang w:eastAsia="en-US"/>
              </w:rPr>
              <w:t>13novembre 2023</w:t>
            </w:r>
            <w:r w:rsidRPr="00A51FD2">
              <w:rPr>
                <w:rFonts w:ascii="Times New Roman" w:eastAsia="Calibri" w:hAnsi="Times New Roman"/>
                <w:sz w:val="21"/>
                <w:szCs w:val="21"/>
                <w:lang w:eastAsia="en-US"/>
              </w:rPr>
              <w:t xml:space="preserve"> </w:t>
            </w:r>
          </w:p>
        </w:tc>
        <w:tc>
          <w:tcPr>
            <w:tcW w:w="1436" w:type="dxa"/>
            <w:shd w:val="clear" w:color="auto" w:fill="auto"/>
          </w:tcPr>
          <w:p w14:paraId="50CCF854" w14:textId="636044FA" w:rsidR="0053114C" w:rsidRPr="00756BC6" w:rsidRDefault="0053114C" w:rsidP="00C12437">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8</w:t>
            </w:r>
          </w:p>
          <w:p w14:paraId="40D286E8" w14:textId="77777777" w:rsidR="0053114C" w:rsidRPr="00756BC6" w:rsidRDefault="0053114C" w:rsidP="00C12437">
            <w:pPr>
              <w:spacing w:before="0" w:beforeAutospacing="0" w:line="276" w:lineRule="auto"/>
              <w:jc w:val="center"/>
              <w:rPr>
                <w:rFonts w:ascii="Times New Roman" w:eastAsia="Calibri" w:hAnsi="Times New Roman"/>
                <w:sz w:val="21"/>
                <w:szCs w:val="21"/>
                <w:lang w:eastAsia="en-US"/>
              </w:rPr>
            </w:pPr>
          </w:p>
        </w:tc>
        <w:tc>
          <w:tcPr>
            <w:tcW w:w="1545" w:type="dxa"/>
          </w:tcPr>
          <w:p w14:paraId="678E485F" w14:textId="34B795BA" w:rsidR="0053114C" w:rsidRPr="0084580C" w:rsidRDefault="0053114C" w:rsidP="00C06E52">
            <w:pPr>
              <w:spacing w:before="0" w:beforeAutospacing="0" w:line="276" w:lineRule="auto"/>
              <w:jc w:val="center"/>
              <w:rPr>
                <w:rFonts w:ascii="Times New Roman" w:eastAsia="Calibri" w:hAnsi="Times New Roman"/>
                <w:sz w:val="21"/>
                <w:szCs w:val="21"/>
                <w:highlight w:val="yellow"/>
                <w:lang w:eastAsia="en-US"/>
              </w:rPr>
            </w:pPr>
            <w:r w:rsidRPr="00756BC6">
              <w:rPr>
                <w:rFonts w:ascii="Times New Roman" w:eastAsia="Calibri" w:hAnsi="Times New Roman"/>
                <w:sz w:val="21"/>
                <w:szCs w:val="21"/>
                <w:lang w:eastAsia="en-US"/>
              </w:rPr>
              <w:t>1</w:t>
            </w:r>
            <w:r w:rsidR="00C06E52">
              <w:rPr>
                <w:rFonts w:ascii="Times New Roman" w:eastAsia="Calibri" w:hAnsi="Times New Roman"/>
                <w:sz w:val="21"/>
                <w:szCs w:val="21"/>
                <w:lang w:eastAsia="en-US"/>
              </w:rPr>
              <w:t>2</w:t>
            </w:r>
          </w:p>
        </w:tc>
        <w:tc>
          <w:tcPr>
            <w:tcW w:w="1293" w:type="dxa"/>
          </w:tcPr>
          <w:p w14:paraId="5B5176A6" w14:textId="0FB798A4" w:rsidR="0053114C" w:rsidRPr="00756BC6" w:rsidRDefault="00C06E52" w:rsidP="00C12437">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20</w:t>
            </w:r>
          </w:p>
        </w:tc>
      </w:tr>
      <w:tr w:rsidR="0053114C" w:rsidRPr="00A51FD2" w14:paraId="140F1FCB" w14:textId="5F41B477" w:rsidTr="004F342A">
        <w:tc>
          <w:tcPr>
            <w:tcW w:w="2686" w:type="dxa"/>
            <w:shd w:val="clear" w:color="auto" w:fill="auto"/>
          </w:tcPr>
          <w:p w14:paraId="178A76F3" w14:textId="6C1C8ABA" w:rsidR="0053114C" w:rsidRPr="00A51FD2" w:rsidRDefault="0053114C" w:rsidP="00C12437">
            <w:pPr>
              <w:spacing w:before="0" w:beforeAutospacing="0" w:line="276" w:lineRule="auto"/>
              <w:jc w:val="both"/>
              <w:rPr>
                <w:rFonts w:ascii="Times New Roman" w:eastAsia="Calibri" w:hAnsi="Times New Roman"/>
                <w:sz w:val="21"/>
                <w:szCs w:val="21"/>
                <w:lang w:eastAsia="en-US"/>
              </w:rPr>
            </w:pPr>
            <w:r w:rsidRPr="00A51FD2">
              <w:rPr>
                <w:rFonts w:ascii="Times New Roman" w:eastAsia="Calibri" w:hAnsi="Times New Roman"/>
                <w:sz w:val="21"/>
                <w:szCs w:val="21"/>
                <w:lang w:eastAsia="en-US"/>
              </w:rPr>
              <w:t>Commune</w:t>
            </w:r>
            <w:r>
              <w:rPr>
                <w:rFonts w:ascii="Times New Roman" w:eastAsia="Calibri" w:hAnsi="Times New Roman"/>
                <w:sz w:val="21"/>
                <w:szCs w:val="21"/>
                <w:lang w:eastAsia="en-US"/>
              </w:rPr>
              <w:t>s</w:t>
            </w:r>
            <w:r w:rsidRPr="00A51FD2">
              <w:rPr>
                <w:rFonts w:ascii="Times New Roman" w:eastAsia="Calibri" w:hAnsi="Times New Roman"/>
                <w:sz w:val="21"/>
                <w:szCs w:val="21"/>
                <w:lang w:eastAsia="en-US"/>
              </w:rPr>
              <w:t xml:space="preserve"> de </w:t>
            </w:r>
            <w:r>
              <w:rPr>
                <w:rFonts w:ascii="Times New Roman" w:eastAsia="Calibri" w:hAnsi="Times New Roman"/>
                <w:sz w:val="21"/>
                <w:szCs w:val="21"/>
                <w:lang w:eastAsia="en-US"/>
              </w:rPr>
              <w:t xml:space="preserve">Mont Ngafula, Masina et Selembao </w:t>
            </w:r>
            <w:r w:rsidRPr="00A51FD2">
              <w:rPr>
                <w:rFonts w:ascii="Times New Roman" w:eastAsia="Calibri" w:hAnsi="Times New Roman"/>
                <w:sz w:val="21"/>
                <w:szCs w:val="21"/>
                <w:lang w:eastAsia="en-US"/>
              </w:rPr>
              <w:t>(VBG/EAS/HS)</w:t>
            </w:r>
          </w:p>
        </w:tc>
        <w:tc>
          <w:tcPr>
            <w:tcW w:w="2662" w:type="dxa"/>
            <w:shd w:val="clear" w:color="auto" w:fill="auto"/>
          </w:tcPr>
          <w:p w14:paraId="3601FC47" w14:textId="3B2A8DD5" w:rsidR="0053114C" w:rsidRPr="00A51FD2" w:rsidRDefault="0053114C" w:rsidP="009C38C8">
            <w:pPr>
              <w:spacing w:before="0" w:beforeAutospacing="0" w:line="276" w:lineRule="auto"/>
              <w:rPr>
                <w:rFonts w:ascii="Times New Roman" w:eastAsia="Calibri" w:hAnsi="Times New Roman"/>
                <w:sz w:val="21"/>
                <w:szCs w:val="21"/>
                <w:lang w:eastAsia="en-US"/>
              </w:rPr>
            </w:pPr>
            <w:r w:rsidRPr="00D65D71">
              <w:rPr>
                <w:rFonts w:ascii="Times New Roman" w:eastAsia="Calibri" w:hAnsi="Times New Roman"/>
                <w:sz w:val="21"/>
                <w:szCs w:val="21"/>
                <w:lang w:eastAsia="en-US"/>
              </w:rPr>
              <w:t>11,12,13 novembre 2023</w:t>
            </w:r>
            <w:r w:rsidRPr="00A51FD2">
              <w:rPr>
                <w:rFonts w:ascii="Times New Roman" w:eastAsia="Calibri" w:hAnsi="Times New Roman"/>
                <w:sz w:val="21"/>
                <w:szCs w:val="21"/>
                <w:lang w:eastAsia="en-US"/>
              </w:rPr>
              <w:t xml:space="preserve"> </w:t>
            </w:r>
          </w:p>
        </w:tc>
        <w:tc>
          <w:tcPr>
            <w:tcW w:w="1436" w:type="dxa"/>
            <w:shd w:val="clear" w:color="auto" w:fill="auto"/>
          </w:tcPr>
          <w:p w14:paraId="05380BE2" w14:textId="790019D1" w:rsidR="0053114C" w:rsidRPr="00756BC6" w:rsidRDefault="0053114C" w:rsidP="00C12437">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17</w:t>
            </w:r>
          </w:p>
        </w:tc>
        <w:tc>
          <w:tcPr>
            <w:tcW w:w="1545" w:type="dxa"/>
          </w:tcPr>
          <w:p w14:paraId="522C99A5" w14:textId="13EB67CE" w:rsidR="0053114C" w:rsidRPr="0084580C" w:rsidRDefault="0053114C" w:rsidP="00C12437">
            <w:pPr>
              <w:spacing w:before="0" w:beforeAutospacing="0" w:line="276" w:lineRule="auto"/>
              <w:jc w:val="center"/>
              <w:rPr>
                <w:rFonts w:ascii="Times New Roman" w:eastAsia="Calibri" w:hAnsi="Times New Roman"/>
                <w:sz w:val="21"/>
                <w:szCs w:val="21"/>
                <w:highlight w:val="yellow"/>
                <w:lang w:eastAsia="en-US"/>
              </w:rPr>
            </w:pPr>
            <w:r w:rsidRPr="00DE39F7">
              <w:rPr>
                <w:rFonts w:ascii="Times New Roman" w:eastAsia="Calibri" w:hAnsi="Times New Roman"/>
                <w:sz w:val="21"/>
                <w:szCs w:val="21"/>
                <w:lang w:eastAsia="en-US"/>
              </w:rPr>
              <w:t>43</w:t>
            </w:r>
          </w:p>
        </w:tc>
        <w:tc>
          <w:tcPr>
            <w:tcW w:w="1293" w:type="dxa"/>
          </w:tcPr>
          <w:p w14:paraId="76B5243A" w14:textId="55641138" w:rsidR="0053114C" w:rsidRPr="00DE39F7" w:rsidRDefault="00C06E52" w:rsidP="00C12437">
            <w:pPr>
              <w:spacing w:before="0" w:beforeAutospacing="0" w:line="276"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60</w:t>
            </w:r>
          </w:p>
        </w:tc>
      </w:tr>
      <w:tr w:rsidR="0053114C" w:rsidRPr="00A51FD2" w14:paraId="3BB81DB3" w14:textId="1E3BAD99" w:rsidTr="004F342A">
        <w:trPr>
          <w:trHeight w:val="325"/>
        </w:trPr>
        <w:tc>
          <w:tcPr>
            <w:tcW w:w="5348" w:type="dxa"/>
            <w:gridSpan w:val="2"/>
            <w:shd w:val="clear" w:color="auto" w:fill="auto"/>
          </w:tcPr>
          <w:p w14:paraId="234361D9" w14:textId="77777777" w:rsidR="0053114C" w:rsidRPr="00A51FD2" w:rsidRDefault="0053114C" w:rsidP="00C12437">
            <w:pPr>
              <w:spacing w:before="0" w:beforeAutospacing="0" w:line="276" w:lineRule="auto"/>
              <w:jc w:val="center"/>
              <w:rPr>
                <w:rFonts w:ascii="Times New Roman" w:eastAsia="Calibri" w:hAnsi="Times New Roman"/>
                <w:b/>
                <w:sz w:val="21"/>
                <w:szCs w:val="21"/>
                <w:lang w:eastAsia="en-US"/>
              </w:rPr>
            </w:pPr>
            <w:r w:rsidRPr="00A51FD2">
              <w:rPr>
                <w:rFonts w:ascii="Times New Roman" w:eastAsia="Calibri" w:hAnsi="Times New Roman"/>
                <w:b/>
                <w:sz w:val="21"/>
                <w:szCs w:val="21"/>
                <w:lang w:eastAsia="en-US"/>
              </w:rPr>
              <w:t>Total</w:t>
            </w:r>
          </w:p>
        </w:tc>
        <w:tc>
          <w:tcPr>
            <w:tcW w:w="1436" w:type="dxa"/>
            <w:shd w:val="clear" w:color="auto" w:fill="auto"/>
          </w:tcPr>
          <w:p w14:paraId="6B0D9706" w14:textId="286F26A8" w:rsidR="0053114C" w:rsidRPr="00756BC6" w:rsidRDefault="00C06E52" w:rsidP="00C12437">
            <w:pPr>
              <w:spacing w:before="0" w:beforeAutospacing="0" w:line="276" w:lineRule="auto"/>
              <w:jc w:val="center"/>
              <w:rPr>
                <w:rFonts w:ascii="Times New Roman" w:eastAsia="Calibri" w:hAnsi="Times New Roman"/>
                <w:b/>
                <w:sz w:val="21"/>
                <w:szCs w:val="21"/>
                <w:lang w:eastAsia="en-US"/>
              </w:rPr>
            </w:pPr>
            <w:r>
              <w:rPr>
                <w:rFonts w:ascii="Times New Roman" w:eastAsia="Calibri" w:hAnsi="Times New Roman"/>
                <w:b/>
                <w:sz w:val="21"/>
                <w:szCs w:val="21"/>
                <w:lang w:eastAsia="en-US"/>
              </w:rPr>
              <w:t>59</w:t>
            </w:r>
          </w:p>
        </w:tc>
        <w:tc>
          <w:tcPr>
            <w:tcW w:w="1545" w:type="dxa"/>
          </w:tcPr>
          <w:p w14:paraId="0367AF2E" w14:textId="42CE1C5C" w:rsidR="0053114C" w:rsidRPr="0084580C" w:rsidRDefault="00C06E52" w:rsidP="00C12437">
            <w:pPr>
              <w:spacing w:before="0" w:beforeAutospacing="0" w:line="276" w:lineRule="auto"/>
              <w:jc w:val="center"/>
              <w:rPr>
                <w:rFonts w:ascii="Times New Roman" w:eastAsia="Calibri" w:hAnsi="Times New Roman"/>
                <w:b/>
                <w:sz w:val="21"/>
                <w:szCs w:val="21"/>
                <w:highlight w:val="yellow"/>
                <w:lang w:eastAsia="en-US"/>
              </w:rPr>
            </w:pPr>
            <w:r>
              <w:rPr>
                <w:rFonts w:ascii="Times New Roman" w:eastAsia="Calibri" w:hAnsi="Times New Roman"/>
                <w:b/>
                <w:sz w:val="21"/>
                <w:szCs w:val="21"/>
                <w:lang w:eastAsia="en-US"/>
              </w:rPr>
              <w:t>86</w:t>
            </w:r>
          </w:p>
        </w:tc>
        <w:tc>
          <w:tcPr>
            <w:tcW w:w="1293" w:type="dxa"/>
          </w:tcPr>
          <w:p w14:paraId="727F890A" w14:textId="12358C97" w:rsidR="0053114C" w:rsidRDefault="00C06E52" w:rsidP="00C12437">
            <w:pPr>
              <w:spacing w:before="0" w:beforeAutospacing="0" w:line="276" w:lineRule="auto"/>
              <w:jc w:val="center"/>
              <w:rPr>
                <w:rFonts w:ascii="Times New Roman" w:eastAsia="Calibri" w:hAnsi="Times New Roman"/>
                <w:b/>
                <w:sz w:val="21"/>
                <w:szCs w:val="21"/>
                <w:lang w:eastAsia="en-US"/>
              </w:rPr>
            </w:pPr>
            <w:r>
              <w:rPr>
                <w:rFonts w:ascii="Times New Roman" w:eastAsia="Calibri" w:hAnsi="Times New Roman"/>
                <w:b/>
                <w:sz w:val="21"/>
                <w:szCs w:val="21"/>
                <w:lang w:eastAsia="en-US"/>
              </w:rPr>
              <w:t>145</w:t>
            </w:r>
          </w:p>
        </w:tc>
      </w:tr>
    </w:tbl>
    <w:p w14:paraId="509E713E" w14:textId="46D2FA06" w:rsidR="00A51FD2" w:rsidRPr="00D37826" w:rsidRDefault="00A51FD2" w:rsidP="0035698D">
      <w:pPr>
        <w:spacing w:before="240" w:beforeAutospacing="0" w:after="240"/>
        <w:jc w:val="both"/>
        <w:rPr>
          <w:rFonts w:ascii="Times New Roman" w:eastAsia="Calibri" w:hAnsi="Times New Roman"/>
          <w:sz w:val="24"/>
          <w:lang w:eastAsia="en-US"/>
        </w:rPr>
      </w:pPr>
      <w:r w:rsidRPr="00D37826">
        <w:rPr>
          <w:rFonts w:ascii="Times New Roman" w:eastAsia="Calibri" w:hAnsi="Times New Roman"/>
          <w:sz w:val="24"/>
          <w:lang w:eastAsia="en-US"/>
        </w:rPr>
        <w:t xml:space="preserve">Les procès-verbaux et les listes des participants sont présentées en </w:t>
      </w:r>
      <w:r w:rsidR="00EF48BE">
        <w:rPr>
          <w:rFonts w:ascii="Times New Roman" w:eastAsia="Calibri" w:hAnsi="Times New Roman"/>
          <w:sz w:val="24"/>
          <w:lang w:eastAsia="en-US"/>
        </w:rPr>
        <w:t>annexe 3</w:t>
      </w:r>
      <w:r w:rsidRPr="00801BCB">
        <w:rPr>
          <w:rFonts w:ascii="Times New Roman" w:eastAsia="Calibri" w:hAnsi="Times New Roman"/>
          <w:sz w:val="24"/>
          <w:lang w:eastAsia="en-US"/>
        </w:rPr>
        <w:t>.</w:t>
      </w:r>
      <w:r w:rsidRPr="00D37826">
        <w:rPr>
          <w:rFonts w:ascii="Times New Roman" w:eastAsia="Calibri" w:hAnsi="Times New Roman"/>
          <w:sz w:val="24"/>
          <w:lang w:eastAsia="en-US"/>
        </w:rPr>
        <w:t xml:space="preserve"> </w:t>
      </w:r>
    </w:p>
    <w:p w14:paraId="4FF87277" w14:textId="1A55080C" w:rsidR="00A51FD2" w:rsidRDefault="00D57010" w:rsidP="0035698D">
      <w:pPr>
        <w:spacing w:before="240" w:beforeAutospacing="0" w:after="240"/>
        <w:jc w:val="both"/>
        <w:rPr>
          <w:rFonts w:ascii="Times New Roman" w:eastAsia="Calibri" w:hAnsi="Times New Roman"/>
          <w:sz w:val="24"/>
          <w:lang w:eastAsia="en-US"/>
        </w:rPr>
      </w:pPr>
      <w:r>
        <w:rPr>
          <w:rFonts w:ascii="Times New Roman" w:eastAsia="Calibri" w:hAnsi="Times New Roman"/>
          <w:sz w:val="24"/>
          <w:lang w:eastAsia="en-US"/>
        </w:rPr>
        <w:t>Ci-dessous</w:t>
      </w:r>
      <w:r w:rsidR="00A51FD2" w:rsidRPr="006360C7">
        <w:rPr>
          <w:rFonts w:ascii="Times New Roman" w:eastAsia="Calibri" w:hAnsi="Times New Roman"/>
          <w:sz w:val="24"/>
          <w:lang w:eastAsia="en-US"/>
        </w:rPr>
        <w:t>,</w:t>
      </w:r>
      <w:r w:rsidR="00A51FD2" w:rsidRPr="00D37826">
        <w:rPr>
          <w:rFonts w:ascii="Times New Roman" w:eastAsia="Calibri" w:hAnsi="Times New Roman"/>
          <w:sz w:val="24"/>
          <w:lang w:eastAsia="en-US"/>
        </w:rPr>
        <w:t xml:space="preserve"> les photos des consultations du public organisé</w:t>
      </w:r>
      <w:r w:rsidR="0084580C" w:rsidRPr="00D37826">
        <w:rPr>
          <w:rFonts w:ascii="Times New Roman" w:eastAsia="Calibri" w:hAnsi="Times New Roman"/>
          <w:sz w:val="24"/>
          <w:lang w:eastAsia="en-US"/>
        </w:rPr>
        <w:t>es</w:t>
      </w:r>
      <w:r w:rsidR="00A51FD2" w:rsidRPr="00D37826">
        <w:rPr>
          <w:rFonts w:ascii="Times New Roman" w:eastAsia="Calibri" w:hAnsi="Times New Roman"/>
          <w:sz w:val="24"/>
          <w:lang w:eastAsia="en-US"/>
        </w:rPr>
        <w:t xml:space="preserve"> dans </w:t>
      </w:r>
      <w:r w:rsidR="00C12437" w:rsidRPr="00D37826">
        <w:rPr>
          <w:rFonts w:ascii="Times New Roman" w:eastAsia="Calibri" w:hAnsi="Times New Roman"/>
          <w:sz w:val="24"/>
          <w:lang w:eastAsia="en-US"/>
        </w:rPr>
        <w:t>les communes de Mont Ngafula, Masina et Selembao.</w:t>
      </w:r>
    </w:p>
    <w:p w14:paraId="547FCC6D" w14:textId="77777777" w:rsidR="00E65F32" w:rsidRDefault="00E65F32" w:rsidP="004F342A">
      <w:pPr>
        <w:spacing w:before="240" w:beforeAutospacing="0" w:after="240"/>
        <w:jc w:val="center"/>
        <w:rPr>
          <w:rFonts w:ascii="Times New Roman" w:eastAsia="Calibri" w:hAnsi="Times New Roman"/>
          <w:b/>
          <w:i/>
          <w:iCs/>
          <w:sz w:val="24"/>
          <w:lang w:val="fr-CD" w:eastAsia="en-US"/>
        </w:rPr>
      </w:pPr>
      <w:bookmarkStart w:id="1840" w:name="_Toc172069292"/>
    </w:p>
    <w:p w14:paraId="309C0E3D" w14:textId="77777777" w:rsidR="00E65F32" w:rsidRDefault="00E65F32" w:rsidP="004F342A">
      <w:pPr>
        <w:spacing w:before="240" w:beforeAutospacing="0" w:after="240"/>
        <w:jc w:val="center"/>
        <w:rPr>
          <w:rFonts w:ascii="Times New Roman" w:eastAsia="Calibri" w:hAnsi="Times New Roman"/>
          <w:b/>
          <w:i/>
          <w:iCs/>
          <w:sz w:val="24"/>
          <w:lang w:val="fr-CD" w:eastAsia="en-US"/>
        </w:rPr>
      </w:pPr>
    </w:p>
    <w:p w14:paraId="072B263B" w14:textId="77777777" w:rsidR="00E65F32" w:rsidRDefault="00E65F32" w:rsidP="004F342A">
      <w:pPr>
        <w:spacing w:before="240" w:beforeAutospacing="0" w:after="240"/>
        <w:jc w:val="center"/>
        <w:rPr>
          <w:rFonts w:ascii="Times New Roman" w:eastAsia="Calibri" w:hAnsi="Times New Roman"/>
          <w:b/>
          <w:i/>
          <w:iCs/>
          <w:sz w:val="24"/>
          <w:lang w:val="fr-CD" w:eastAsia="en-US"/>
        </w:rPr>
      </w:pPr>
    </w:p>
    <w:p w14:paraId="4B2266B6" w14:textId="1D664F05" w:rsidR="00005B5C" w:rsidRPr="00E65F32" w:rsidRDefault="00005B5C" w:rsidP="00E65F32">
      <w:pPr>
        <w:spacing w:before="240" w:beforeAutospacing="0" w:after="240"/>
        <w:jc w:val="center"/>
        <w:rPr>
          <w:rFonts w:ascii="Times New Roman" w:eastAsia="Calibri" w:hAnsi="Times New Roman"/>
          <w:b/>
          <w:i/>
          <w:iCs/>
          <w:sz w:val="24"/>
          <w:lang w:val="fr-CD" w:eastAsia="en-US"/>
        </w:rPr>
      </w:pPr>
      <w:r w:rsidRPr="00005B5C">
        <w:rPr>
          <w:rFonts w:ascii="Times New Roman" w:eastAsia="Calibri" w:hAnsi="Times New Roman"/>
          <w:b/>
          <w:i/>
          <w:iCs/>
          <w:sz w:val="24"/>
          <w:lang w:val="fr-CD" w:eastAsia="en-US"/>
        </w:rPr>
        <w:t xml:space="preserve">Photo </w:t>
      </w:r>
      <w:r w:rsidRPr="00005B5C">
        <w:rPr>
          <w:rFonts w:ascii="Times New Roman" w:eastAsia="Calibri" w:hAnsi="Times New Roman"/>
          <w:b/>
          <w:i/>
          <w:iCs/>
          <w:sz w:val="24"/>
          <w:lang w:val="fr-CD" w:eastAsia="en-US"/>
        </w:rPr>
        <w:fldChar w:fldCharType="begin"/>
      </w:r>
      <w:r w:rsidRPr="00005B5C">
        <w:rPr>
          <w:rFonts w:ascii="Times New Roman" w:eastAsia="Calibri" w:hAnsi="Times New Roman"/>
          <w:b/>
          <w:i/>
          <w:iCs/>
          <w:sz w:val="24"/>
          <w:lang w:val="fr-CD" w:eastAsia="en-US"/>
        </w:rPr>
        <w:instrText xml:space="preserve"> SEQ Photo \* ARABIC </w:instrText>
      </w:r>
      <w:r w:rsidRPr="00005B5C">
        <w:rPr>
          <w:rFonts w:ascii="Times New Roman" w:eastAsia="Calibri" w:hAnsi="Times New Roman"/>
          <w:b/>
          <w:i/>
          <w:iCs/>
          <w:sz w:val="24"/>
          <w:lang w:val="fr-CD" w:eastAsia="en-US"/>
        </w:rPr>
        <w:fldChar w:fldCharType="separate"/>
      </w:r>
      <w:r w:rsidRPr="00005B5C">
        <w:rPr>
          <w:rFonts w:ascii="Times New Roman" w:eastAsia="Calibri" w:hAnsi="Times New Roman"/>
          <w:b/>
          <w:i/>
          <w:iCs/>
          <w:sz w:val="24"/>
          <w:lang w:val="fr-CD" w:eastAsia="en-US"/>
        </w:rPr>
        <w:t>1</w:t>
      </w:r>
      <w:r w:rsidRPr="00005B5C">
        <w:rPr>
          <w:rFonts w:ascii="Times New Roman" w:eastAsia="Calibri" w:hAnsi="Times New Roman"/>
          <w:sz w:val="24"/>
          <w:lang w:eastAsia="en-US"/>
        </w:rPr>
        <w:fldChar w:fldCharType="end"/>
      </w:r>
      <w:r w:rsidRPr="00005B5C">
        <w:rPr>
          <w:rFonts w:ascii="Times New Roman" w:eastAsia="Calibri" w:hAnsi="Times New Roman"/>
          <w:b/>
          <w:i/>
          <w:iCs/>
          <w:sz w:val="24"/>
          <w:lang w:val="fr-CD" w:eastAsia="en-US"/>
        </w:rPr>
        <w:t xml:space="preserve">. </w:t>
      </w:r>
      <w:r>
        <w:rPr>
          <w:rFonts w:ascii="Times New Roman" w:eastAsia="Calibri" w:hAnsi="Times New Roman"/>
          <w:b/>
          <w:i/>
          <w:iCs/>
          <w:sz w:val="24"/>
          <w:lang w:val="fr-CD" w:eastAsia="en-US"/>
        </w:rPr>
        <w:t>Vues de c</w:t>
      </w:r>
      <w:r w:rsidRPr="00005B5C">
        <w:rPr>
          <w:rFonts w:ascii="Times New Roman" w:eastAsia="Calibri" w:hAnsi="Times New Roman"/>
          <w:b/>
          <w:i/>
          <w:iCs/>
          <w:sz w:val="24"/>
          <w:lang w:val="fr-CD" w:eastAsia="en-US"/>
        </w:rPr>
        <w:t xml:space="preserve">onsultation </w:t>
      </w:r>
      <w:r>
        <w:rPr>
          <w:rFonts w:ascii="Times New Roman" w:eastAsia="Calibri" w:hAnsi="Times New Roman"/>
          <w:b/>
          <w:i/>
          <w:iCs/>
          <w:sz w:val="24"/>
          <w:lang w:val="fr-CD" w:eastAsia="en-US"/>
        </w:rPr>
        <w:t>du public dans les</w:t>
      </w:r>
      <w:r w:rsidR="009C38C8">
        <w:rPr>
          <w:rFonts w:ascii="Times New Roman" w:eastAsia="Calibri" w:hAnsi="Times New Roman"/>
          <w:b/>
          <w:i/>
          <w:iCs/>
          <w:sz w:val="24"/>
          <w:lang w:val="fr-CD" w:eastAsia="en-US"/>
        </w:rPr>
        <w:t xml:space="preserve"> </w:t>
      </w:r>
      <w:r w:rsidRPr="00005B5C">
        <w:rPr>
          <w:rFonts w:ascii="Times New Roman" w:eastAsia="Calibri" w:hAnsi="Times New Roman"/>
          <w:b/>
          <w:i/>
          <w:iCs/>
          <w:sz w:val="24"/>
          <w:lang w:val="fr-CD" w:eastAsia="en-US"/>
        </w:rPr>
        <w:t>communes de Mont Ngafula, Masina et Selembao</w:t>
      </w:r>
      <w:bookmarkEnd w:id="1840"/>
    </w:p>
    <w:p w14:paraId="07C8CDC7" w14:textId="29D642EB" w:rsidR="00D37826" w:rsidRPr="00005B5C" w:rsidRDefault="00756BC6" w:rsidP="00005B5C">
      <w:pPr>
        <w:pStyle w:val="NormalWeb"/>
        <w:rPr>
          <w:rFonts w:ascii="Times New Roman" w:eastAsia="Times New Roman" w:hAnsi="Times New Roman"/>
          <w:sz w:val="24"/>
          <w:lang w:val="fr-CA" w:eastAsia="fr-CA"/>
        </w:rPr>
      </w:pPr>
      <w:r>
        <w:rPr>
          <w:rFonts w:ascii="Times New Roman" w:eastAsia="Calibri" w:hAnsi="Times New Roman"/>
          <w:sz w:val="21"/>
          <w:szCs w:val="21"/>
          <w:lang w:eastAsia="en-US"/>
        </w:rPr>
        <w:t xml:space="preserve"> </w:t>
      </w:r>
      <w:r w:rsidR="00005B5C" w:rsidRPr="00005B5C">
        <w:rPr>
          <w:rFonts w:ascii="Times New Roman" w:eastAsia="Times New Roman" w:hAnsi="Times New Roman"/>
          <w:noProof/>
          <w:sz w:val="24"/>
          <w:lang w:val="fr-CA" w:eastAsia="fr-CA"/>
        </w:rPr>
        <w:drawing>
          <wp:inline distT="0" distB="0" distL="0" distR="0" wp14:anchorId="0497D04D" wp14:editId="700674AC">
            <wp:extent cx="2880000" cy="2160000"/>
            <wp:effectExtent l="0" t="0" r="0" b="0"/>
            <wp:docPr id="21" name="Image 21" descr="C:\Users\HP\Downloads\WhatsApp Image 2024-04-10 at 17.5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4-10 at 17.56.29.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005B5C">
        <w:rPr>
          <w:rFonts w:ascii="Times New Roman" w:eastAsia="Calibri" w:hAnsi="Times New Roman"/>
          <w:sz w:val="21"/>
          <w:szCs w:val="21"/>
          <w:lang w:eastAsia="en-US"/>
        </w:rPr>
        <w:t xml:space="preserve"> </w:t>
      </w:r>
      <w:r w:rsidR="00005B5C" w:rsidRPr="00005B5C">
        <w:rPr>
          <w:rFonts w:ascii="Times New Roman" w:eastAsia="Times New Roman" w:hAnsi="Times New Roman"/>
          <w:noProof/>
          <w:sz w:val="24"/>
          <w:lang w:val="fr-CA" w:eastAsia="fr-CA"/>
        </w:rPr>
        <w:drawing>
          <wp:inline distT="0" distB="0" distL="0" distR="0" wp14:anchorId="2E9C1F7D" wp14:editId="05001A88">
            <wp:extent cx="2880000" cy="2160000"/>
            <wp:effectExtent l="0" t="0" r="0" b="0"/>
            <wp:docPr id="22" name="Image 22" descr="C:\Users\HP\Downloads\WhatsApp Image 2024-04-10 at 17.5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4-10 at 17.56.3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076CC8D8" w14:textId="77777777" w:rsidR="001A6C7A" w:rsidRPr="004F342A" w:rsidRDefault="001A6C7A" w:rsidP="00336637">
      <w:pPr>
        <w:pStyle w:val="Paragraphedeliste"/>
        <w:keepNext/>
        <w:keepLines/>
        <w:numPr>
          <w:ilvl w:val="2"/>
          <w:numId w:val="4"/>
        </w:numPr>
        <w:spacing w:before="240" w:beforeAutospacing="0" w:after="120" w:line="276" w:lineRule="auto"/>
        <w:ind w:left="567" w:hanging="578"/>
        <w:jc w:val="both"/>
        <w:outlineLvl w:val="2"/>
        <w:rPr>
          <w:rFonts w:ascii="Times New Roman" w:hAnsi="Times New Roman"/>
          <w:b/>
          <w:sz w:val="24"/>
        </w:rPr>
      </w:pPr>
      <w:bookmarkStart w:id="1841" w:name="_Toc154085135"/>
      <w:bookmarkStart w:id="1842" w:name="_Toc172054695"/>
      <w:bookmarkStart w:id="1843" w:name="_Toc172069160"/>
      <w:r w:rsidRPr="004F342A">
        <w:rPr>
          <w:rFonts w:ascii="Times New Roman" w:hAnsi="Times New Roman"/>
          <w:b/>
          <w:bCs/>
          <w:sz w:val="24"/>
        </w:rPr>
        <w:t>Sujets abordés avec Parties Prenantes</w:t>
      </w:r>
      <w:bookmarkEnd w:id="1841"/>
      <w:r w:rsidRPr="004F342A">
        <w:rPr>
          <w:rFonts w:ascii="Times New Roman" w:hAnsi="Times New Roman"/>
          <w:b/>
          <w:bCs/>
          <w:sz w:val="24"/>
        </w:rPr>
        <w:t xml:space="preserve"> aux consultations publiques</w:t>
      </w:r>
      <w:bookmarkEnd w:id="1842"/>
      <w:bookmarkEnd w:id="1843"/>
    </w:p>
    <w:p w14:paraId="7361B825" w14:textId="6BF84DF6" w:rsidR="001A6C7A" w:rsidRPr="004F342A" w:rsidRDefault="001A6C7A" w:rsidP="001A6C7A">
      <w:pPr>
        <w:contextualSpacing/>
        <w:rPr>
          <w:rFonts w:ascii="Times New Roman" w:hAnsi="Times New Roman"/>
          <w:sz w:val="24"/>
          <w:lang w:val="fr-CD" w:eastAsia="fr-CD"/>
        </w:rPr>
      </w:pPr>
      <w:r w:rsidRPr="004F342A">
        <w:rPr>
          <w:rFonts w:ascii="Times New Roman" w:hAnsi="Times New Roman"/>
          <w:sz w:val="24"/>
          <w:lang w:val="fr-CD" w:eastAsia="fr-CD"/>
        </w:rPr>
        <w:t>Le tableau 6</w:t>
      </w:r>
      <w:r w:rsidR="00E65F32">
        <w:rPr>
          <w:rFonts w:ascii="Times New Roman" w:hAnsi="Times New Roman"/>
          <w:sz w:val="24"/>
          <w:lang w:val="fr-CD" w:eastAsia="fr-CD"/>
        </w:rPr>
        <w:t>1</w:t>
      </w:r>
      <w:r w:rsidRPr="004F342A">
        <w:rPr>
          <w:rFonts w:ascii="Times New Roman" w:hAnsi="Times New Roman"/>
          <w:sz w:val="24"/>
          <w:lang w:val="fr-CD" w:eastAsia="fr-CD"/>
        </w:rPr>
        <w:t xml:space="preserve"> ci-dessous indique les sujets clés échangés avec les différents groupes des parties prenantes.</w:t>
      </w:r>
    </w:p>
    <w:p w14:paraId="06E24DB2" w14:textId="4D5C7716" w:rsidR="001A6C7A" w:rsidRPr="004F342A" w:rsidRDefault="001A6C7A" w:rsidP="00E65F32">
      <w:pPr>
        <w:spacing w:before="120" w:beforeAutospacing="0" w:after="120"/>
        <w:jc w:val="center"/>
        <w:rPr>
          <w:rFonts w:ascii="Times New Roman" w:hAnsi="Times New Roman"/>
          <w:b/>
          <w:sz w:val="24"/>
          <w:lang w:val="fr-CD" w:eastAsia="fr-CD"/>
        </w:rPr>
      </w:pPr>
      <w:bookmarkStart w:id="1844" w:name="_Toc172054334"/>
      <w:bookmarkStart w:id="1845" w:name="_Toc172069244"/>
      <w:r w:rsidRPr="004F342A">
        <w:rPr>
          <w:rFonts w:ascii="Times New Roman" w:hAnsi="Times New Roman"/>
          <w:sz w:val="24"/>
          <w:lang w:val="fr-CD"/>
        </w:rPr>
        <w:t xml:space="preserve">Tableau </w:t>
      </w:r>
      <w:r w:rsidRPr="004F342A">
        <w:rPr>
          <w:rFonts w:ascii="Times New Roman" w:hAnsi="Times New Roman"/>
          <w:sz w:val="24"/>
          <w:lang w:val="fr-CD"/>
        </w:rPr>
        <w:fldChar w:fldCharType="begin"/>
      </w:r>
      <w:r w:rsidRPr="004F342A">
        <w:rPr>
          <w:rFonts w:ascii="Times New Roman" w:hAnsi="Times New Roman"/>
          <w:sz w:val="24"/>
          <w:lang w:val="fr-CD"/>
        </w:rPr>
        <w:instrText xml:space="preserve"> SEQ Tableau \* ARABIC </w:instrText>
      </w:r>
      <w:r w:rsidRPr="004F342A">
        <w:rPr>
          <w:rFonts w:ascii="Times New Roman" w:hAnsi="Times New Roman"/>
          <w:sz w:val="24"/>
          <w:lang w:val="fr-CD"/>
        </w:rPr>
        <w:fldChar w:fldCharType="separate"/>
      </w:r>
      <w:r w:rsidR="00E65F32">
        <w:rPr>
          <w:rFonts w:ascii="Times New Roman" w:hAnsi="Times New Roman"/>
          <w:noProof/>
          <w:sz w:val="24"/>
          <w:lang w:val="fr-CD"/>
        </w:rPr>
        <w:t>61</w:t>
      </w:r>
      <w:r w:rsidRPr="004F342A">
        <w:rPr>
          <w:rFonts w:ascii="Times New Roman" w:hAnsi="Times New Roman"/>
          <w:sz w:val="24"/>
          <w:lang w:val="fr-CD"/>
        </w:rPr>
        <w:fldChar w:fldCharType="end"/>
      </w:r>
      <w:r w:rsidRPr="004F342A">
        <w:rPr>
          <w:rFonts w:ascii="Times New Roman" w:hAnsi="Times New Roman"/>
          <w:sz w:val="24"/>
          <w:lang w:val="fr-CD"/>
        </w:rPr>
        <w:t xml:space="preserve">. </w:t>
      </w:r>
      <w:r w:rsidRPr="004F342A">
        <w:rPr>
          <w:rFonts w:ascii="Times New Roman" w:hAnsi="Times New Roman"/>
          <w:sz w:val="24"/>
          <w:lang w:val="fr-CD" w:eastAsia="fr-CD"/>
        </w:rPr>
        <w:t>Sujets abordés dans les consultations publiques</w:t>
      </w:r>
      <w:bookmarkEnd w:id="1844"/>
      <w:bookmarkEnd w:id="18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5764"/>
      </w:tblGrid>
      <w:tr w:rsidR="001A6C7A" w:rsidRPr="005F2BB4" w14:paraId="49A61E31" w14:textId="77777777" w:rsidTr="00F36B3C">
        <w:trPr>
          <w:jc w:val="center"/>
        </w:trPr>
        <w:tc>
          <w:tcPr>
            <w:tcW w:w="3296" w:type="dxa"/>
            <w:shd w:val="clear" w:color="auto" w:fill="D5DCE4" w:themeFill="text2" w:themeFillTint="33"/>
          </w:tcPr>
          <w:p w14:paraId="32CB48A8" w14:textId="77777777" w:rsidR="001A6C7A" w:rsidRPr="004F342A" w:rsidRDefault="001A6C7A" w:rsidP="00F36B3C">
            <w:pPr>
              <w:jc w:val="center"/>
              <w:rPr>
                <w:rFonts w:ascii="Times New Roman" w:eastAsia="Calibri" w:hAnsi="Times New Roman"/>
                <w:b/>
                <w:color w:val="000000"/>
                <w:kern w:val="24"/>
                <w:sz w:val="24"/>
                <w:lang w:val="fr-CD" w:eastAsia="fr-CD"/>
              </w:rPr>
            </w:pPr>
            <w:r w:rsidRPr="004F342A">
              <w:rPr>
                <w:rFonts w:ascii="Times New Roman" w:eastAsia="Calibri" w:hAnsi="Times New Roman"/>
                <w:b/>
                <w:color w:val="000000"/>
                <w:kern w:val="24"/>
                <w:sz w:val="24"/>
                <w:lang w:val="fr-CD" w:eastAsia="fr-CD"/>
              </w:rPr>
              <w:t>Groupes cibles</w:t>
            </w:r>
          </w:p>
        </w:tc>
        <w:tc>
          <w:tcPr>
            <w:tcW w:w="5764" w:type="dxa"/>
            <w:shd w:val="clear" w:color="auto" w:fill="D5DCE4" w:themeFill="text2" w:themeFillTint="33"/>
          </w:tcPr>
          <w:p w14:paraId="3BAF2834" w14:textId="77777777" w:rsidR="001A6C7A" w:rsidRPr="004F342A" w:rsidRDefault="001A6C7A" w:rsidP="00F36B3C">
            <w:pPr>
              <w:jc w:val="center"/>
              <w:rPr>
                <w:rFonts w:ascii="Times New Roman" w:eastAsia="Calibri" w:hAnsi="Times New Roman"/>
                <w:b/>
                <w:color w:val="000000"/>
                <w:kern w:val="24"/>
                <w:sz w:val="24"/>
                <w:lang w:val="fr-CD" w:eastAsia="fr-CD"/>
              </w:rPr>
            </w:pPr>
            <w:r w:rsidRPr="004F342A">
              <w:rPr>
                <w:rFonts w:ascii="Times New Roman" w:eastAsia="Calibri" w:hAnsi="Times New Roman"/>
                <w:b/>
                <w:color w:val="000000"/>
                <w:kern w:val="24"/>
                <w:sz w:val="24"/>
                <w:lang w:val="fr-CD" w:eastAsia="fr-CD"/>
              </w:rPr>
              <w:t>Sujets abordés</w:t>
            </w:r>
          </w:p>
        </w:tc>
      </w:tr>
      <w:tr w:rsidR="001A6C7A" w:rsidRPr="005F2BB4" w14:paraId="5CD2B88B" w14:textId="77777777" w:rsidTr="00F36B3C">
        <w:trPr>
          <w:trHeight w:val="77"/>
          <w:jc w:val="center"/>
        </w:trPr>
        <w:tc>
          <w:tcPr>
            <w:tcW w:w="3296" w:type="dxa"/>
            <w:shd w:val="clear" w:color="auto" w:fill="auto"/>
          </w:tcPr>
          <w:p w14:paraId="04E12CB3" w14:textId="77777777" w:rsidR="001A6C7A" w:rsidRPr="004F342A" w:rsidRDefault="001A6C7A" w:rsidP="00F36B3C">
            <w:pPr>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Autorités politico-administratives locales (Bourgmestres chefs des quartiers et des rues, services techniques de l’Etat, etc.), leaders d’opinion, ONG membres de la société civile, confessions religieuses</w:t>
            </w:r>
          </w:p>
        </w:tc>
        <w:tc>
          <w:tcPr>
            <w:tcW w:w="5764" w:type="dxa"/>
            <w:shd w:val="clear" w:color="auto" w:fill="auto"/>
          </w:tcPr>
          <w:p w14:paraId="4D7C7BE9"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Contexte, objectifs et composantes du Projet KIN-ELENDA ;</w:t>
            </w:r>
          </w:p>
          <w:p w14:paraId="3BAA6BEB"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Organisation institution de la mise en œuvre du Projet ;</w:t>
            </w:r>
          </w:p>
          <w:p w14:paraId="13FADAC9"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 xml:space="preserve">Consistance des travaux de protection des postes et sous-stations SNEL contre les érosions et inondations </w:t>
            </w:r>
          </w:p>
          <w:p w14:paraId="19A7FE47"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 xml:space="preserve">Information sur le processus de recensement des PAP et évaluation de biens pour l’indemnisation </w:t>
            </w:r>
          </w:p>
        </w:tc>
      </w:tr>
      <w:tr w:rsidR="001A6C7A" w:rsidRPr="005F2BB4" w14:paraId="56370806" w14:textId="77777777" w:rsidTr="00F36B3C">
        <w:trPr>
          <w:trHeight w:val="557"/>
          <w:jc w:val="center"/>
        </w:trPr>
        <w:tc>
          <w:tcPr>
            <w:tcW w:w="3296" w:type="dxa"/>
            <w:shd w:val="clear" w:color="auto" w:fill="auto"/>
          </w:tcPr>
          <w:p w14:paraId="1AFE82AB" w14:textId="77777777" w:rsidR="001A6C7A" w:rsidRPr="004F342A" w:rsidRDefault="001A6C7A" w:rsidP="00F36B3C">
            <w:pPr>
              <w:rPr>
                <w:rFonts w:ascii="Times New Roman" w:eastAsia="Calibri" w:hAnsi="Times New Roman"/>
                <w:color w:val="000000"/>
                <w:kern w:val="24"/>
                <w:sz w:val="24"/>
                <w:lang w:val="fr-CD" w:eastAsia="fr-CD"/>
              </w:rPr>
            </w:pPr>
          </w:p>
          <w:p w14:paraId="30E78941" w14:textId="77777777" w:rsidR="001A6C7A" w:rsidRPr="004F342A" w:rsidRDefault="001A6C7A" w:rsidP="00F36B3C">
            <w:pPr>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Personnes Affectées par le Projet : propriétaires des maisons, les locataires, les femmes maraichères et les petits commerçants, , les personnes vulnérables (vieillards, les personnes vivant avec handicap, etc.), etc.</w:t>
            </w:r>
          </w:p>
        </w:tc>
        <w:tc>
          <w:tcPr>
            <w:tcW w:w="5764" w:type="dxa"/>
            <w:shd w:val="clear" w:color="auto" w:fill="auto"/>
          </w:tcPr>
          <w:p w14:paraId="3D893FC1"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Contexte du Projet KIN-ELENDA ;</w:t>
            </w:r>
          </w:p>
          <w:p w14:paraId="555FB158"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Contexte du Sous-projet des Postes et Sous-Stations SNEL ;</w:t>
            </w:r>
          </w:p>
          <w:p w14:paraId="53235BD4"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Les exigences de la Loi et de la Normes 5 ;</w:t>
            </w:r>
          </w:p>
          <w:p w14:paraId="0E86AC36"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Pertes de revenus moyens journaliers ;</w:t>
            </w:r>
          </w:p>
          <w:p w14:paraId="5F893F13"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Pertes des actifs bâtis ;</w:t>
            </w:r>
          </w:p>
          <w:p w14:paraId="2F45A33B"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Pertes des actifs agricoles ;</w:t>
            </w:r>
          </w:p>
          <w:p w14:paraId="1D93D46B"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Mercuriale appliquée plus l’ajustement du prix du marché prévu dans le PAR générique ;</w:t>
            </w:r>
          </w:p>
          <w:p w14:paraId="4B48D95F"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Aide aux personnes vulnérables ;</w:t>
            </w:r>
          </w:p>
          <w:p w14:paraId="44C7FCCF"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Consistance des travaux de protection des Postes et sous- stations respectifs de la SNEL ;</w:t>
            </w:r>
          </w:p>
          <w:p w14:paraId="473A6F3C"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Calendrier de mise en œuvre des travaux de protection et de lutte contre les inondations ;</w:t>
            </w:r>
          </w:p>
          <w:p w14:paraId="27CA2910"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Mesures d’accompagnement liées au recrutement de la main-d’œuvre locale pendant la phase d’exécution du Sous-projet des Postes et Sous-Stations SNEL ;</w:t>
            </w:r>
          </w:p>
          <w:p w14:paraId="1196239B"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Problématique des inondations et érosions ;</w:t>
            </w:r>
          </w:p>
          <w:p w14:paraId="47E0AE26"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Problématiques de construction anarchiques ;</w:t>
            </w:r>
          </w:p>
          <w:p w14:paraId="1185D487" w14:textId="77777777" w:rsidR="001A6C7A" w:rsidRPr="004F342A" w:rsidRDefault="001A6C7A" w:rsidP="00336637">
            <w:pPr>
              <w:numPr>
                <w:ilvl w:val="0"/>
                <w:numId w:val="120"/>
              </w:numPr>
              <w:spacing w:before="0" w:beforeAutospacing="0"/>
              <w:ind w:left="253" w:hanging="284"/>
              <w:rPr>
                <w:rFonts w:ascii="Times New Roman" w:eastAsia="Calibri" w:hAnsi="Times New Roman"/>
                <w:color w:val="000000"/>
                <w:kern w:val="24"/>
                <w:sz w:val="24"/>
                <w:lang w:val="fr-CD" w:eastAsia="fr-CD"/>
              </w:rPr>
            </w:pPr>
            <w:r w:rsidRPr="004F342A">
              <w:rPr>
                <w:rFonts w:ascii="Times New Roman" w:eastAsia="Calibri" w:hAnsi="Times New Roman"/>
                <w:color w:val="000000"/>
                <w:kern w:val="24"/>
                <w:sz w:val="24"/>
                <w:lang w:val="fr-CD" w:eastAsia="fr-CD"/>
              </w:rPr>
              <w:t xml:space="preserve"> Respect des normes urbanistiques selon la loi congolaise.</w:t>
            </w:r>
          </w:p>
        </w:tc>
      </w:tr>
    </w:tbl>
    <w:p w14:paraId="183BA4E0" w14:textId="77777777" w:rsidR="001A6C7A" w:rsidRPr="004F342A" w:rsidRDefault="001A6C7A" w:rsidP="004F342A">
      <w:pPr>
        <w:spacing w:before="120" w:beforeAutospacing="0" w:after="120"/>
        <w:jc w:val="center"/>
        <w:rPr>
          <w:rFonts w:ascii="Times New Roman" w:hAnsi="Times New Roman"/>
          <w:sz w:val="24"/>
          <w:lang w:val="fr-CD"/>
        </w:rPr>
      </w:pPr>
      <w:r w:rsidRPr="004F342A">
        <w:rPr>
          <w:rFonts w:ascii="Times New Roman" w:hAnsi="Times New Roman"/>
          <w:sz w:val="24"/>
          <w:lang w:val="fr-CD"/>
        </w:rPr>
        <w:t>Source : LR et LRC, 2024</w:t>
      </w:r>
    </w:p>
    <w:bookmarkEnd w:id="917"/>
    <w:p w14:paraId="0A83A097" w14:textId="43BC6CA7" w:rsidR="00A51FD2" w:rsidRPr="008204DF" w:rsidRDefault="00A51FD2" w:rsidP="00A51FD2">
      <w:pPr>
        <w:tabs>
          <w:tab w:val="left" w:pos="6300"/>
        </w:tabs>
        <w:spacing w:before="0" w:beforeAutospacing="0" w:line="276" w:lineRule="auto"/>
        <w:jc w:val="both"/>
        <w:rPr>
          <w:rFonts w:ascii="Times New Roman" w:eastAsia="Calibri" w:hAnsi="Times New Roman"/>
          <w:sz w:val="21"/>
          <w:szCs w:val="21"/>
          <w:lang w:val="fr-SN" w:eastAsia="en-US"/>
        </w:rPr>
      </w:pPr>
    </w:p>
    <w:p w14:paraId="49561D5B" w14:textId="77777777" w:rsidR="001A6C7A" w:rsidRPr="004F342A" w:rsidRDefault="001A6C7A" w:rsidP="00336637">
      <w:pPr>
        <w:keepNext/>
        <w:keepLines/>
        <w:numPr>
          <w:ilvl w:val="1"/>
          <w:numId w:val="4"/>
        </w:numPr>
        <w:tabs>
          <w:tab w:val="left" w:pos="426"/>
        </w:tabs>
        <w:spacing w:before="0" w:beforeAutospacing="0" w:after="120" w:line="276" w:lineRule="auto"/>
        <w:ind w:left="567" w:hanging="567"/>
        <w:jc w:val="both"/>
        <w:outlineLvl w:val="1"/>
        <w:rPr>
          <w:rFonts w:ascii="Times New Roman" w:hAnsi="Times New Roman"/>
          <w:b/>
          <w:sz w:val="24"/>
        </w:rPr>
      </w:pPr>
      <w:bookmarkStart w:id="1846" w:name="_Toc172054696"/>
      <w:bookmarkStart w:id="1847" w:name="_Toc172069161"/>
      <w:r w:rsidRPr="004F342A">
        <w:rPr>
          <w:rFonts w:ascii="Times New Roman" w:hAnsi="Times New Roman"/>
          <w:b/>
          <w:bCs/>
          <w:sz w:val="24"/>
        </w:rPr>
        <w:t>Lutte contre les VBG/EAS/HS</w:t>
      </w:r>
      <w:bookmarkEnd w:id="1846"/>
      <w:bookmarkEnd w:id="1847"/>
    </w:p>
    <w:p w14:paraId="07B10514" w14:textId="54B230C4" w:rsidR="001A6C7A" w:rsidRPr="004F342A" w:rsidRDefault="001A6C7A" w:rsidP="00336637">
      <w:pPr>
        <w:pStyle w:val="Paragraphedeliste"/>
        <w:numPr>
          <w:ilvl w:val="2"/>
          <w:numId w:val="4"/>
        </w:numPr>
        <w:spacing w:before="0" w:beforeAutospacing="0" w:after="120" w:line="276" w:lineRule="auto"/>
        <w:ind w:left="851" w:hanging="709"/>
        <w:jc w:val="both"/>
        <w:outlineLvl w:val="2"/>
        <w:rPr>
          <w:rFonts w:ascii="Times New Roman" w:hAnsi="Times New Roman"/>
          <w:b/>
          <w:sz w:val="24"/>
          <w:lang w:val="fr-CD"/>
        </w:rPr>
      </w:pPr>
      <w:bookmarkStart w:id="1848" w:name="_Toc162899228"/>
      <w:bookmarkStart w:id="1849" w:name="_Toc172054697"/>
      <w:bookmarkStart w:id="1850" w:name="_Toc172069162"/>
      <w:r w:rsidRPr="004F342A">
        <w:rPr>
          <w:rFonts w:ascii="Times New Roman" w:hAnsi="Times New Roman"/>
          <w:b/>
          <w:sz w:val="24"/>
          <w:lang w:val="fr-CD"/>
        </w:rPr>
        <w:t>La sensibilisation des femmes et filles sur les VBG /EAS/HS dans les sites de Kimwenza, Makala, Masina et Kinsuka</w:t>
      </w:r>
      <w:bookmarkEnd w:id="1848"/>
      <w:bookmarkEnd w:id="1849"/>
      <w:bookmarkEnd w:id="1850"/>
    </w:p>
    <w:p w14:paraId="2D1C7BA7" w14:textId="77777777" w:rsidR="001A6C7A" w:rsidRPr="004F342A" w:rsidRDefault="001A6C7A" w:rsidP="001A6C7A">
      <w:pPr>
        <w:spacing w:after="120"/>
        <w:rPr>
          <w:rFonts w:ascii="Times New Roman" w:hAnsi="Times New Roman"/>
          <w:sz w:val="24"/>
          <w:lang w:val="fr-CD"/>
        </w:rPr>
      </w:pPr>
      <w:r w:rsidRPr="004F342A">
        <w:rPr>
          <w:rFonts w:ascii="Times New Roman" w:hAnsi="Times New Roman"/>
          <w:sz w:val="24"/>
          <w:lang w:val="fr-CD"/>
        </w:rPr>
        <w:t xml:space="preserve">Les objectifs de cette activité ont été principalement : </w:t>
      </w:r>
    </w:p>
    <w:p w14:paraId="38C06FAA" w14:textId="77777777" w:rsidR="001A6C7A" w:rsidRPr="004F342A" w:rsidRDefault="001A6C7A" w:rsidP="00336637">
      <w:pPr>
        <w:pStyle w:val="Paragraphedeliste"/>
        <w:numPr>
          <w:ilvl w:val="0"/>
          <w:numId w:val="137"/>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L’analyse de l’état actuel des zones du sous projet en rapport avec les VBG/ EAS\HS</w:t>
      </w:r>
    </w:p>
    <w:p w14:paraId="498896DD" w14:textId="77777777" w:rsidR="001A6C7A" w:rsidRPr="004F342A" w:rsidRDefault="001A6C7A" w:rsidP="00336637">
      <w:pPr>
        <w:pStyle w:val="Paragraphedeliste"/>
        <w:numPr>
          <w:ilvl w:val="0"/>
          <w:numId w:val="137"/>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L’identification des groupes les plus vulnérables aux VBG/EAS/HS</w:t>
      </w:r>
    </w:p>
    <w:p w14:paraId="1810686A" w14:textId="77777777" w:rsidR="001A6C7A" w:rsidRPr="004F342A" w:rsidRDefault="001A6C7A" w:rsidP="00336637">
      <w:pPr>
        <w:pStyle w:val="Paragraphedeliste"/>
        <w:numPr>
          <w:ilvl w:val="0"/>
          <w:numId w:val="137"/>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De la définition des zones d’influence VBG/EAS/HS</w:t>
      </w:r>
    </w:p>
    <w:p w14:paraId="488272F7" w14:textId="77777777" w:rsidR="001A6C7A" w:rsidRPr="004F342A" w:rsidRDefault="001A6C7A" w:rsidP="00336637">
      <w:pPr>
        <w:pStyle w:val="Paragraphedeliste"/>
        <w:numPr>
          <w:ilvl w:val="0"/>
          <w:numId w:val="137"/>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De l’identification des risques de sécurité associés aux travaux qui peuvent exposer la communauté aux incidents EAS/HS face aux acteurs du projet</w:t>
      </w:r>
    </w:p>
    <w:p w14:paraId="4F813A02" w14:textId="77777777" w:rsidR="001A6C7A" w:rsidRPr="004F342A" w:rsidRDefault="001A6C7A" w:rsidP="00336637">
      <w:pPr>
        <w:pStyle w:val="Paragraphedeliste"/>
        <w:numPr>
          <w:ilvl w:val="0"/>
          <w:numId w:val="137"/>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L’identification ainsi que l’évaluation ;</w:t>
      </w:r>
    </w:p>
    <w:p w14:paraId="2B9B351F" w14:textId="77777777" w:rsidR="001A6C7A" w:rsidRPr="004F342A" w:rsidRDefault="001A6C7A" w:rsidP="00336637">
      <w:pPr>
        <w:pStyle w:val="Paragraphedeliste"/>
        <w:numPr>
          <w:ilvl w:val="0"/>
          <w:numId w:val="138"/>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Des risques EAS/HS de chaque communauté,</w:t>
      </w:r>
    </w:p>
    <w:p w14:paraId="7C51AA4B" w14:textId="77777777" w:rsidR="001A6C7A" w:rsidRPr="004F342A" w:rsidRDefault="001A6C7A" w:rsidP="00336637">
      <w:pPr>
        <w:pStyle w:val="Paragraphedeliste"/>
        <w:numPr>
          <w:ilvl w:val="0"/>
          <w:numId w:val="138"/>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Des différentes formes VBG,</w:t>
      </w:r>
    </w:p>
    <w:p w14:paraId="63FEFCC0" w14:textId="77777777" w:rsidR="001A6C7A" w:rsidRPr="004F342A" w:rsidRDefault="001A6C7A" w:rsidP="00336637">
      <w:pPr>
        <w:pStyle w:val="Paragraphedeliste"/>
        <w:numPr>
          <w:ilvl w:val="0"/>
          <w:numId w:val="138"/>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Des endroits où les femmes se sentent moins en sécurité,</w:t>
      </w:r>
    </w:p>
    <w:p w14:paraId="4833352E" w14:textId="77777777" w:rsidR="001A6C7A" w:rsidRPr="004F342A" w:rsidRDefault="001A6C7A" w:rsidP="00336637">
      <w:pPr>
        <w:pStyle w:val="Paragraphedeliste"/>
        <w:numPr>
          <w:ilvl w:val="0"/>
          <w:numId w:val="138"/>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De la manière dont la communauté fait face aux VBG,</w:t>
      </w:r>
    </w:p>
    <w:p w14:paraId="6F8C00F9" w14:textId="77777777" w:rsidR="001A6C7A" w:rsidRPr="004F342A" w:rsidRDefault="001A6C7A" w:rsidP="00336637">
      <w:pPr>
        <w:pStyle w:val="Paragraphedeliste"/>
        <w:numPr>
          <w:ilvl w:val="0"/>
          <w:numId w:val="137"/>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Cartographier ou actualiser la cartographie existante des services VBG pour l’assistance des survivant(e)s</w:t>
      </w:r>
    </w:p>
    <w:p w14:paraId="690E336F" w14:textId="77777777" w:rsidR="001A6C7A" w:rsidRPr="004F342A" w:rsidRDefault="001A6C7A" w:rsidP="00E65F32">
      <w:pPr>
        <w:spacing w:before="120" w:beforeAutospacing="0" w:after="120"/>
        <w:rPr>
          <w:rFonts w:ascii="Times New Roman" w:hAnsi="Times New Roman"/>
          <w:sz w:val="24"/>
          <w:lang w:val="fr-CD"/>
        </w:rPr>
      </w:pPr>
      <w:r w:rsidRPr="004F342A">
        <w:rPr>
          <w:rFonts w:ascii="Times New Roman" w:hAnsi="Times New Roman"/>
          <w:sz w:val="24"/>
          <w:lang w:val="fr-CD"/>
        </w:rPr>
        <w:t>Dans cet ordre il s’est tenu plusieurs rencontres dans différents sites tels que les écoles, les centres de santé, zones de sante, hôpitaux ainsi tous les endroits concernés par le projet avec des femmes et filles principalement.</w:t>
      </w:r>
    </w:p>
    <w:p w14:paraId="60D82794" w14:textId="77777777" w:rsidR="001A6C7A" w:rsidRPr="004F342A" w:rsidRDefault="001A6C7A" w:rsidP="00E65F32">
      <w:pPr>
        <w:spacing w:before="120" w:beforeAutospacing="0" w:after="120"/>
        <w:rPr>
          <w:rFonts w:ascii="Times New Roman" w:hAnsi="Times New Roman"/>
          <w:sz w:val="24"/>
          <w:lang w:val="fr-CD"/>
        </w:rPr>
      </w:pPr>
      <w:r w:rsidRPr="004F342A">
        <w:rPr>
          <w:rFonts w:ascii="Times New Roman" w:hAnsi="Times New Roman"/>
          <w:sz w:val="24"/>
          <w:lang w:val="fr-CD"/>
        </w:rPr>
        <w:t>Ces rencontres ont réuni les catégories des femmes suivantes ; vendeuses, des femmes maraichères, directrices des écoles, enseignantes, infirmières, femmes responsables des associations et ONG locales ainsi que les élèves.</w:t>
      </w:r>
    </w:p>
    <w:p w14:paraId="5F733513" w14:textId="77777777" w:rsidR="001A6C7A" w:rsidRPr="004F342A" w:rsidRDefault="001A6C7A" w:rsidP="00E65F32">
      <w:pPr>
        <w:spacing w:before="120" w:beforeAutospacing="0" w:after="120"/>
        <w:rPr>
          <w:rFonts w:ascii="Times New Roman" w:hAnsi="Times New Roman"/>
          <w:sz w:val="24"/>
          <w:lang w:val="fr-CD"/>
        </w:rPr>
      </w:pPr>
      <w:r w:rsidRPr="004F342A">
        <w:rPr>
          <w:rFonts w:ascii="Times New Roman" w:hAnsi="Times New Roman"/>
          <w:sz w:val="24"/>
          <w:lang w:val="fr-CD"/>
        </w:rPr>
        <w:t xml:space="preserve">Un questionnaire et une fiche d’enquête spécifique aux VBG, EAS/HS ont été administrés comme outil permettant la collecte des données. </w:t>
      </w:r>
    </w:p>
    <w:p w14:paraId="41911676" w14:textId="77777777" w:rsidR="001A6C7A" w:rsidRPr="004F342A" w:rsidRDefault="001A6C7A" w:rsidP="00336637">
      <w:pPr>
        <w:pStyle w:val="Paragraphedeliste"/>
        <w:numPr>
          <w:ilvl w:val="2"/>
          <w:numId w:val="4"/>
        </w:numPr>
        <w:spacing w:after="120" w:line="276" w:lineRule="auto"/>
        <w:ind w:left="851" w:hanging="709"/>
        <w:contextualSpacing w:val="0"/>
        <w:jc w:val="both"/>
        <w:outlineLvl w:val="2"/>
        <w:rPr>
          <w:rFonts w:ascii="Times New Roman" w:hAnsi="Times New Roman"/>
          <w:b/>
          <w:sz w:val="24"/>
          <w:lang w:val="fr-CD"/>
        </w:rPr>
      </w:pPr>
      <w:bookmarkStart w:id="1851" w:name="_Toc172054700"/>
      <w:bookmarkStart w:id="1852" w:name="_Toc172069163"/>
      <w:r w:rsidRPr="004F342A">
        <w:rPr>
          <w:rFonts w:ascii="Times New Roman" w:hAnsi="Times New Roman"/>
          <w:b/>
          <w:sz w:val="24"/>
          <w:lang w:val="fr-CD"/>
        </w:rPr>
        <w:t>Formes des VBG dans la zone des sous-projets</w:t>
      </w:r>
      <w:bookmarkEnd w:id="1851"/>
      <w:bookmarkEnd w:id="1852"/>
      <w:r w:rsidRPr="004F342A">
        <w:rPr>
          <w:rFonts w:ascii="Times New Roman" w:hAnsi="Times New Roman"/>
          <w:b/>
          <w:sz w:val="24"/>
          <w:lang w:val="fr-CD"/>
        </w:rPr>
        <w:t xml:space="preserve"> </w:t>
      </w:r>
    </w:p>
    <w:p w14:paraId="0D55DC27" w14:textId="77777777" w:rsidR="00E65F32" w:rsidRDefault="00E65F32" w:rsidP="00E65F32">
      <w:pPr>
        <w:spacing w:before="120" w:beforeAutospacing="0" w:after="120"/>
        <w:jc w:val="center"/>
        <w:rPr>
          <w:rFonts w:ascii="Times New Roman" w:hAnsi="Times New Roman"/>
          <w:sz w:val="24"/>
          <w:lang w:val="fr-CD"/>
        </w:rPr>
        <w:sectPr w:rsidR="00E65F32" w:rsidSect="0060271B">
          <w:pgSz w:w="11900" w:h="16840"/>
          <w:pgMar w:top="1134" w:right="1134" w:bottom="1134" w:left="1134" w:header="709" w:footer="709" w:gutter="0"/>
          <w:cols w:space="708"/>
          <w:docGrid w:linePitch="360"/>
        </w:sectPr>
      </w:pPr>
      <w:bookmarkStart w:id="1853" w:name="_Toc172054335"/>
      <w:bookmarkStart w:id="1854" w:name="_Toc172069245"/>
    </w:p>
    <w:p w14:paraId="7617808F" w14:textId="70F75FAC" w:rsidR="001A6C7A" w:rsidRPr="004F342A" w:rsidRDefault="001A6C7A" w:rsidP="00E65F32">
      <w:pPr>
        <w:spacing w:before="120" w:beforeAutospacing="0" w:after="120"/>
        <w:jc w:val="center"/>
        <w:rPr>
          <w:rFonts w:ascii="Times New Roman" w:hAnsi="Times New Roman"/>
          <w:sz w:val="24"/>
          <w:lang w:val="fr-CD"/>
        </w:rPr>
      </w:pPr>
      <w:r w:rsidRPr="004F342A">
        <w:rPr>
          <w:rFonts w:ascii="Times New Roman" w:hAnsi="Times New Roman"/>
          <w:sz w:val="24"/>
          <w:lang w:val="fr-CD"/>
        </w:rPr>
        <w:t xml:space="preserve">Tableau </w:t>
      </w:r>
      <w:r w:rsidRPr="004F342A">
        <w:rPr>
          <w:rFonts w:ascii="Times New Roman" w:hAnsi="Times New Roman"/>
          <w:sz w:val="24"/>
          <w:lang w:val="fr-CD"/>
        </w:rPr>
        <w:fldChar w:fldCharType="begin"/>
      </w:r>
      <w:r w:rsidRPr="004F342A">
        <w:rPr>
          <w:rFonts w:ascii="Times New Roman" w:hAnsi="Times New Roman"/>
          <w:sz w:val="24"/>
          <w:lang w:val="fr-CD"/>
        </w:rPr>
        <w:instrText xml:space="preserve"> SEQ Tableau \* ARABIC </w:instrText>
      </w:r>
      <w:r w:rsidRPr="004F342A">
        <w:rPr>
          <w:rFonts w:ascii="Times New Roman" w:hAnsi="Times New Roman"/>
          <w:sz w:val="24"/>
          <w:lang w:val="fr-CD"/>
        </w:rPr>
        <w:fldChar w:fldCharType="separate"/>
      </w:r>
      <w:r w:rsidR="00E65F32">
        <w:rPr>
          <w:rFonts w:ascii="Times New Roman" w:hAnsi="Times New Roman"/>
          <w:noProof/>
          <w:sz w:val="24"/>
          <w:lang w:val="fr-CD"/>
        </w:rPr>
        <w:t>62</w:t>
      </w:r>
      <w:r w:rsidRPr="004F342A">
        <w:rPr>
          <w:rFonts w:ascii="Times New Roman" w:hAnsi="Times New Roman"/>
          <w:sz w:val="24"/>
          <w:lang w:val="fr-CD"/>
        </w:rPr>
        <w:fldChar w:fldCharType="end"/>
      </w:r>
      <w:r w:rsidRPr="004F342A">
        <w:rPr>
          <w:rFonts w:ascii="Times New Roman" w:hAnsi="Times New Roman"/>
          <w:sz w:val="24"/>
          <w:lang w:val="fr-CD"/>
        </w:rPr>
        <w:t xml:space="preserve"> : Identification des formes de VBG/ dans les zones du projet [y compris les risques et vulnérabilité auxquels font face les enfants</w:t>
      </w:r>
      <w:bookmarkEnd w:id="1853"/>
      <w:bookmarkEnd w:id="1854"/>
    </w:p>
    <w:tbl>
      <w:tblPr>
        <w:tblStyle w:val="Grilledutableau"/>
        <w:tblW w:w="5000" w:type="pct"/>
        <w:tblLook w:val="04A0" w:firstRow="1" w:lastRow="0" w:firstColumn="1" w:lastColumn="0" w:noHBand="0" w:noVBand="1"/>
      </w:tblPr>
      <w:tblGrid>
        <w:gridCol w:w="502"/>
        <w:gridCol w:w="5341"/>
        <w:gridCol w:w="3393"/>
        <w:gridCol w:w="2510"/>
        <w:gridCol w:w="2816"/>
      </w:tblGrid>
      <w:tr w:rsidR="001A6C7A" w:rsidRPr="005F2BB4" w14:paraId="243E06F4" w14:textId="77777777" w:rsidTr="00E65F32">
        <w:trPr>
          <w:trHeight w:val="316"/>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EABEA07" w14:textId="77777777" w:rsidR="001A6C7A" w:rsidRPr="004F342A" w:rsidRDefault="001A6C7A" w:rsidP="00E65F32">
            <w:pPr>
              <w:rPr>
                <w:rFonts w:ascii="Times New Roman" w:hAnsi="Times New Roman"/>
                <w:b/>
                <w:sz w:val="24"/>
                <w:lang w:val="fr-CD"/>
              </w:rPr>
            </w:pPr>
            <w:r w:rsidRPr="004F342A">
              <w:rPr>
                <w:rFonts w:ascii="Times New Roman" w:hAnsi="Times New Roman"/>
                <w:b/>
                <w:sz w:val="24"/>
                <w:lang w:val="fr-CD"/>
              </w:rPr>
              <w:t>1. Les formes de VBG qui sont courantes dans les zones</w:t>
            </w:r>
          </w:p>
        </w:tc>
      </w:tr>
      <w:tr w:rsidR="001A6C7A" w:rsidRPr="005F2BB4" w14:paraId="4DA97C25" w14:textId="77777777" w:rsidTr="00E65F32">
        <w:trPr>
          <w:trHeight w:val="428"/>
          <w:tblHeader/>
        </w:trPr>
        <w:tc>
          <w:tcPr>
            <w:tcW w:w="172" w:type="pct"/>
            <w:tcBorders>
              <w:top w:val="single" w:sz="4" w:space="0" w:color="auto"/>
              <w:left w:val="single" w:sz="4" w:space="0" w:color="auto"/>
              <w:bottom w:val="single" w:sz="4" w:space="0" w:color="auto"/>
              <w:right w:val="single" w:sz="4" w:space="0" w:color="auto"/>
            </w:tcBorders>
            <w:vAlign w:val="center"/>
            <w:hideMark/>
          </w:tcPr>
          <w:p w14:paraId="7A9D9495"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N</w:t>
            </w:r>
          </w:p>
        </w:tc>
        <w:tc>
          <w:tcPr>
            <w:tcW w:w="183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A59FF16" w14:textId="77777777" w:rsidR="001A6C7A" w:rsidRPr="004F342A" w:rsidRDefault="001A6C7A" w:rsidP="00E65F32">
            <w:pPr>
              <w:rPr>
                <w:rFonts w:ascii="Times New Roman" w:hAnsi="Times New Roman"/>
                <w:b/>
                <w:bCs/>
                <w:sz w:val="24"/>
                <w:lang w:val="en-US"/>
              </w:rPr>
            </w:pPr>
            <w:r w:rsidRPr="004F342A">
              <w:rPr>
                <w:rFonts w:ascii="Times New Roman" w:hAnsi="Times New Roman"/>
                <w:b/>
                <w:bCs/>
                <w:sz w:val="24"/>
                <w:lang w:val="en-US"/>
              </w:rPr>
              <w:t>Formes VBG a Kimwenza, Makala, Kinsuka, Masina</w:t>
            </w:r>
          </w:p>
        </w:tc>
        <w:tc>
          <w:tcPr>
            <w:tcW w:w="116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99B9249"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Lieux de production</w:t>
            </w:r>
          </w:p>
        </w:tc>
        <w:tc>
          <w:tcPr>
            <w:tcW w:w="86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047C334"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Présumés Auteurs</w:t>
            </w:r>
          </w:p>
        </w:tc>
        <w:tc>
          <w:tcPr>
            <w:tcW w:w="959"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C185CB5"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Potentielles Victimes</w:t>
            </w:r>
          </w:p>
        </w:tc>
      </w:tr>
      <w:tr w:rsidR="001A6C7A" w:rsidRPr="005F2BB4" w14:paraId="4289CA0A" w14:textId="77777777" w:rsidTr="00E65F32">
        <w:trPr>
          <w:trHeight w:val="276"/>
        </w:trPr>
        <w:tc>
          <w:tcPr>
            <w:tcW w:w="172" w:type="pct"/>
            <w:tcBorders>
              <w:top w:val="single" w:sz="4" w:space="0" w:color="auto"/>
              <w:left w:val="single" w:sz="4" w:space="0" w:color="auto"/>
              <w:bottom w:val="single" w:sz="4" w:space="0" w:color="auto"/>
              <w:right w:val="single" w:sz="4" w:space="0" w:color="auto"/>
            </w:tcBorders>
            <w:vAlign w:val="center"/>
            <w:hideMark/>
          </w:tcPr>
          <w:p w14:paraId="7A0C82F6"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1</w:t>
            </w:r>
          </w:p>
        </w:tc>
        <w:tc>
          <w:tcPr>
            <w:tcW w:w="1834" w:type="pct"/>
            <w:tcBorders>
              <w:top w:val="single" w:sz="4" w:space="0" w:color="auto"/>
              <w:left w:val="single" w:sz="4" w:space="0" w:color="auto"/>
              <w:bottom w:val="single" w:sz="4" w:space="0" w:color="auto"/>
              <w:right w:val="single" w:sz="4" w:space="0" w:color="auto"/>
            </w:tcBorders>
            <w:vAlign w:val="center"/>
            <w:hideMark/>
          </w:tcPr>
          <w:p w14:paraId="5305E225" w14:textId="77777777" w:rsidR="00E65F32" w:rsidRDefault="001A6C7A" w:rsidP="00E65F32">
            <w:pPr>
              <w:jc w:val="both"/>
              <w:rPr>
                <w:rFonts w:ascii="Times New Roman" w:hAnsi="Times New Roman"/>
                <w:bCs/>
                <w:sz w:val="24"/>
                <w:lang w:val="fr-CD"/>
              </w:rPr>
            </w:pPr>
            <w:r w:rsidRPr="004F342A">
              <w:rPr>
                <w:rFonts w:ascii="Times New Roman" w:hAnsi="Times New Roman"/>
                <w:bCs/>
                <w:sz w:val="24"/>
                <w:lang w:val="fr-CD"/>
              </w:rPr>
              <w:t>Viol de mineurs fille et viol des femmes, viol collectif, exploitation et harcèlement sexuel, Abus sexuel, Sexe de survie et ou prostitution, les images pornographiques mettant en scène les enfants, excitation des mineures a la débouche.</w:t>
            </w:r>
          </w:p>
          <w:p w14:paraId="4D090A4F" w14:textId="7E16FD71" w:rsidR="001A6C7A" w:rsidRPr="004F342A" w:rsidRDefault="001A6C7A" w:rsidP="00E65F32">
            <w:pPr>
              <w:jc w:val="both"/>
              <w:rPr>
                <w:rFonts w:ascii="Times New Roman" w:hAnsi="Times New Roman"/>
                <w:bCs/>
                <w:sz w:val="24"/>
                <w:lang w:val="fr-CD"/>
              </w:rPr>
            </w:pPr>
            <w:r w:rsidRPr="004F342A">
              <w:rPr>
                <w:rFonts w:ascii="Times New Roman" w:hAnsi="Times New Roman"/>
                <w:bCs/>
                <w:sz w:val="24"/>
                <w:lang w:val="fr-CD"/>
              </w:rPr>
              <w:t xml:space="preserve"> </w:t>
            </w:r>
            <w:r w:rsidR="00E65F32" w:rsidRPr="004F342A">
              <w:rPr>
                <w:rFonts w:ascii="Times New Roman" w:hAnsi="Times New Roman"/>
                <w:bCs/>
                <w:sz w:val="24"/>
                <w:lang w:val="fr-CD"/>
              </w:rPr>
              <w:t>Mariage</w:t>
            </w:r>
            <w:r w:rsidRPr="004F342A">
              <w:rPr>
                <w:rFonts w:ascii="Times New Roman" w:hAnsi="Times New Roman"/>
                <w:bCs/>
                <w:sz w:val="24"/>
                <w:lang w:val="fr-CD"/>
              </w:rPr>
              <w:t xml:space="preserve"> précoce, inceste, violence conjugale, l’avortement non sécurisé</w:t>
            </w:r>
          </w:p>
        </w:tc>
        <w:tc>
          <w:tcPr>
            <w:tcW w:w="1165" w:type="pct"/>
            <w:tcBorders>
              <w:top w:val="single" w:sz="4" w:space="0" w:color="auto"/>
              <w:left w:val="single" w:sz="4" w:space="0" w:color="auto"/>
              <w:bottom w:val="single" w:sz="4" w:space="0" w:color="auto"/>
              <w:right w:val="single" w:sz="4" w:space="0" w:color="auto"/>
            </w:tcBorders>
            <w:vAlign w:val="center"/>
          </w:tcPr>
          <w:p w14:paraId="6EDD44C0" w14:textId="77777777" w:rsidR="001A6C7A" w:rsidRPr="004F342A" w:rsidRDefault="001A6C7A" w:rsidP="00E65F32">
            <w:pPr>
              <w:tabs>
                <w:tab w:val="left" w:pos="1398"/>
              </w:tabs>
              <w:jc w:val="both"/>
              <w:rPr>
                <w:rFonts w:ascii="Times New Roman" w:hAnsi="Times New Roman"/>
                <w:bCs/>
                <w:sz w:val="24"/>
                <w:lang w:val="fr-CD"/>
              </w:rPr>
            </w:pPr>
            <w:r w:rsidRPr="004F342A">
              <w:rPr>
                <w:rFonts w:ascii="Times New Roman" w:hAnsi="Times New Roman"/>
                <w:bCs/>
                <w:sz w:val="24"/>
                <w:lang w:val="fr-CD"/>
              </w:rPr>
              <w:t>-Kimwenza ; bermela, concession sala sambela des prêtres, centre des handicapes</w:t>
            </w:r>
          </w:p>
          <w:p w14:paraId="39A3619A" w14:textId="77777777" w:rsidR="001A6C7A" w:rsidRPr="004F342A" w:rsidRDefault="001A6C7A" w:rsidP="00E65F32">
            <w:pPr>
              <w:jc w:val="both"/>
              <w:rPr>
                <w:rFonts w:ascii="Times New Roman" w:hAnsi="Times New Roman"/>
                <w:bCs/>
                <w:sz w:val="24"/>
                <w:lang w:val="fr-CD"/>
              </w:rPr>
            </w:pPr>
            <w:r w:rsidRPr="004F342A">
              <w:rPr>
                <w:rFonts w:ascii="Times New Roman" w:hAnsi="Times New Roman"/>
                <w:bCs/>
                <w:sz w:val="24"/>
                <w:lang w:val="fr-CD"/>
              </w:rPr>
              <w:t>- Makala ; Tuali, Petit pont, Saio, Birmani, Assossa, Ding</w:t>
            </w:r>
          </w:p>
          <w:p w14:paraId="4BE4217E" w14:textId="77777777" w:rsidR="001A6C7A" w:rsidRPr="004F342A" w:rsidRDefault="001A6C7A" w:rsidP="00E65F32">
            <w:pPr>
              <w:jc w:val="both"/>
              <w:rPr>
                <w:rFonts w:ascii="Times New Roman" w:hAnsi="Times New Roman"/>
                <w:bCs/>
                <w:sz w:val="24"/>
                <w:lang w:val="fr-CD"/>
              </w:rPr>
            </w:pPr>
            <w:r w:rsidRPr="004F342A">
              <w:rPr>
                <w:rFonts w:ascii="Times New Roman" w:hAnsi="Times New Roman"/>
                <w:bCs/>
                <w:sz w:val="24"/>
                <w:lang w:val="fr-CD"/>
              </w:rPr>
              <w:t>-Kisenso ; toute la commune constitue des lieux de production. Vers les heures tardives, très tôt matin et quand il pleut</w:t>
            </w:r>
          </w:p>
        </w:tc>
        <w:tc>
          <w:tcPr>
            <w:tcW w:w="862" w:type="pct"/>
            <w:tcBorders>
              <w:top w:val="single" w:sz="4" w:space="0" w:color="auto"/>
              <w:left w:val="single" w:sz="4" w:space="0" w:color="auto"/>
              <w:bottom w:val="single" w:sz="4" w:space="0" w:color="auto"/>
              <w:right w:val="single" w:sz="4" w:space="0" w:color="auto"/>
            </w:tcBorders>
            <w:vAlign w:val="center"/>
          </w:tcPr>
          <w:p w14:paraId="09E5C2BB" w14:textId="77777777" w:rsidR="001A6C7A" w:rsidRPr="004F342A" w:rsidRDefault="001A6C7A" w:rsidP="00E65F32">
            <w:pPr>
              <w:jc w:val="both"/>
              <w:rPr>
                <w:rFonts w:ascii="Times New Roman" w:hAnsi="Times New Roman"/>
                <w:bCs/>
                <w:sz w:val="24"/>
                <w:lang w:val="fr-CD"/>
              </w:rPr>
            </w:pPr>
            <w:r w:rsidRPr="004F342A">
              <w:rPr>
                <w:rFonts w:ascii="Times New Roman" w:hAnsi="Times New Roman"/>
                <w:bCs/>
                <w:sz w:val="24"/>
                <w:lang w:val="fr-CD"/>
              </w:rPr>
              <w:t>Les kuluna [les principaux auteurs], majeure et mineur, parent, époux.</w:t>
            </w:r>
          </w:p>
          <w:p w14:paraId="4E6C3F3F" w14:textId="77777777" w:rsidR="001A6C7A" w:rsidRPr="004F342A" w:rsidRDefault="001A6C7A" w:rsidP="00E65F32">
            <w:pPr>
              <w:jc w:val="both"/>
              <w:rPr>
                <w:rFonts w:ascii="Times New Roman" w:hAnsi="Times New Roman"/>
                <w:bCs/>
                <w:sz w:val="24"/>
                <w:lang w:val="fr-CD"/>
              </w:rPr>
            </w:pPr>
          </w:p>
        </w:tc>
        <w:tc>
          <w:tcPr>
            <w:tcW w:w="959" w:type="pct"/>
            <w:tcBorders>
              <w:top w:val="single" w:sz="4" w:space="0" w:color="auto"/>
              <w:left w:val="single" w:sz="4" w:space="0" w:color="auto"/>
              <w:bottom w:val="single" w:sz="4" w:space="0" w:color="auto"/>
              <w:right w:val="single" w:sz="4" w:space="0" w:color="auto"/>
            </w:tcBorders>
            <w:vAlign w:val="center"/>
            <w:hideMark/>
          </w:tcPr>
          <w:p w14:paraId="29C34062" w14:textId="77777777" w:rsidR="001A6C7A" w:rsidRPr="004F342A" w:rsidRDefault="001A6C7A" w:rsidP="00E65F32">
            <w:pPr>
              <w:jc w:val="both"/>
              <w:rPr>
                <w:rFonts w:ascii="Times New Roman" w:hAnsi="Times New Roman"/>
                <w:b/>
                <w:bCs/>
                <w:sz w:val="24"/>
                <w:lang w:val="fr-CD"/>
              </w:rPr>
            </w:pPr>
            <w:r w:rsidRPr="004F342A">
              <w:rPr>
                <w:rFonts w:ascii="Times New Roman" w:hAnsi="Times New Roman"/>
                <w:bCs/>
                <w:sz w:val="24"/>
                <w:lang w:val="fr-CD"/>
              </w:rPr>
              <w:t>Mineurs fille en majorité, mineur garçon en minorité, les femmes et les hommes</w:t>
            </w:r>
          </w:p>
        </w:tc>
      </w:tr>
      <w:tr w:rsidR="001A6C7A" w:rsidRPr="005F2BB4" w14:paraId="2B4E8585" w14:textId="77777777" w:rsidTr="00E65F32">
        <w:trPr>
          <w:trHeight w:val="403"/>
        </w:trPr>
        <w:tc>
          <w:tcPr>
            <w:tcW w:w="172" w:type="pct"/>
            <w:tcBorders>
              <w:top w:val="single" w:sz="4" w:space="0" w:color="auto"/>
              <w:left w:val="single" w:sz="4" w:space="0" w:color="auto"/>
              <w:bottom w:val="single" w:sz="4" w:space="0" w:color="auto"/>
              <w:right w:val="single" w:sz="4" w:space="0" w:color="auto"/>
            </w:tcBorders>
            <w:vAlign w:val="center"/>
            <w:hideMark/>
          </w:tcPr>
          <w:p w14:paraId="3B18C4B0"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2</w:t>
            </w:r>
          </w:p>
        </w:tc>
        <w:tc>
          <w:tcPr>
            <w:tcW w:w="1834" w:type="pct"/>
            <w:tcBorders>
              <w:top w:val="single" w:sz="4" w:space="0" w:color="auto"/>
              <w:left w:val="single" w:sz="4" w:space="0" w:color="auto"/>
              <w:bottom w:val="single" w:sz="4" w:space="0" w:color="auto"/>
              <w:right w:val="single" w:sz="4" w:space="0" w:color="auto"/>
            </w:tcBorders>
            <w:vAlign w:val="center"/>
            <w:hideMark/>
          </w:tcPr>
          <w:p w14:paraId="403E72B9"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Violence domestique sous toutes ses formes (injures, bagarre, coups et blessures,) ;</w:t>
            </w:r>
          </w:p>
        </w:tc>
        <w:tc>
          <w:tcPr>
            <w:tcW w:w="1165" w:type="pct"/>
            <w:tcBorders>
              <w:top w:val="single" w:sz="4" w:space="0" w:color="auto"/>
              <w:left w:val="single" w:sz="4" w:space="0" w:color="auto"/>
              <w:bottom w:val="single" w:sz="4" w:space="0" w:color="auto"/>
              <w:right w:val="single" w:sz="4" w:space="0" w:color="auto"/>
            </w:tcBorders>
            <w:vAlign w:val="center"/>
            <w:hideMark/>
          </w:tcPr>
          <w:p w14:paraId="36C3F46E"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Environnement familial (ménage, maison…)</w:t>
            </w:r>
          </w:p>
        </w:tc>
        <w:tc>
          <w:tcPr>
            <w:tcW w:w="862" w:type="pct"/>
            <w:tcBorders>
              <w:top w:val="single" w:sz="4" w:space="0" w:color="auto"/>
              <w:left w:val="single" w:sz="4" w:space="0" w:color="auto"/>
              <w:bottom w:val="single" w:sz="4" w:space="0" w:color="auto"/>
              <w:right w:val="single" w:sz="4" w:space="0" w:color="auto"/>
            </w:tcBorders>
            <w:vAlign w:val="center"/>
            <w:hideMark/>
          </w:tcPr>
          <w:p w14:paraId="1684F5E8"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Hommes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05DA85E0"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Femmes et enfants</w:t>
            </w:r>
          </w:p>
        </w:tc>
      </w:tr>
      <w:tr w:rsidR="001A6C7A" w:rsidRPr="005F2BB4" w14:paraId="0998D13D" w14:textId="77777777" w:rsidTr="00E65F32">
        <w:trPr>
          <w:trHeight w:val="405"/>
        </w:trPr>
        <w:tc>
          <w:tcPr>
            <w:tcW w:w="172" w:type="pct"/>
            <w:tcBorders>
              <w:top w:val="single" w:sz="4" w:space="0" w:color="auto"/>
              <w:left w:val="single" w:sz="4" w:space="0" w:color="auto"/>
              <w:bottom w:val="single" w:sz="4" w:space="0" w:color="auto"/>
              <w:right w:val="single" w:sz="4" w:space="0" w:color="auto"/>
            </w:tcBorders>
            <w:vAlign w:val="center"/>
            <w:hideMark/>
          </w:tcPr>
          <w:p w14:paraId="7E64FA0F"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3</w:t>
            </w:r>
          </w:p>
        </w:tc>
        <w:tc>
          <w:tcPr>
            <w:tcW w:w="1834" w:type="pct"/>
            <w:tcBorders>
              <w:top w:val="single" w:sz="4" w:space="0" w:color="auto"/>
              <w:left w:val="single" w:sz="4" w:space="0" w:color="auto"/>
              <w:bottom w:val="single" w:sz="4" w:space="0" w:color="auto"/>
              <w:right w:val="single" w:sz="4" w:space="0" w:color="auto"/>
            </w:tcBorders>
            <w:vAlign w:val="center"/>
            <w:hideMark/>
          </w:tcPr>
          <w:p w14:paraId="02D9FAE1"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 xml:space="preserve">Violence faite à l’enfant </w:t>
            </w:r>
          </w:p>
        </w:tc>
        <w:tc>
          <w:tcPr>
            <w:tcW w:w="1165" w:type="pct"/>
            <w:tcBorders>
              <w:top w:val="single" w:sz="4" w:space="0" w:color="auto"/>
              <w:left w:val="single" w:sz="4" w:space="0" w:color="auto"/>
              <w:bottom w:val="single" w:sz="4" w:space="0" w:color="auto"/>
              <w:right w:val="single" w:sz="4" w:space="0" w:color="auto"/>
            </w:tcBorders>
            <w:vAlign w:val="center"/>
            <w:hideMark/>
          </w:tcPr>
          <w:p w14:paraId="7F7A2CBA"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Marchés, écoles, vendeurs ambulant d’eau glacée, boissons sucrées et divers</w:t>
            </w:r>
          </w:p>
        </w:tc>
        <w:tc>
          <w:tcPr>
            <w:tcW w:w="862" w:type="pct"/>
            <w:tcBorders>
              <w:top w:val="single" w:sz="4" w:space="0" w:color="auto"/>
              <w:left w:val="single" w:sz="4" w:space="0" w:color="auto"/>
              <w:bottom w:val="single" w:sz="4" w:space="0" w:color="auto"/>
              <w:right w:val="single" w:sz="4" w:space="0" w:color="auto"/>
            </w:tcBorders>
            <w:vAlign w:val="center"/>
            <w:hideMark/>
          </w:tcPr>
          <w:p w14:paraId="0D12D51C"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Parents (hommes et femmes)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26864F31"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Enfants</w:t>
            </w:r>
          </w:p>
        </w:tc>
      </w:tr>
      <w:tr w:rsidR="001A6C7A" w:rsidRPr="005F2BB4" w14:paraId="78CC03F4" w14:textId="77777777" w:rsidTr="00E65F32">
        <w:trPr>
          <w:trHeight w:val="73"/>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69FBABF" w14:textId="77777777" w:rsidR="001A6C7A" w:rsidRPr="004F342A" w:rsidRDefault="001A6C7A" w:rsidP="00E65F32">
            <w:pPr>
              <w:rPr>
                <w:rFonts w:ascii="Times New Roman" w:hAnsi="Times New Roman"/>
                <w:b/>
                <w:sz w:val="24"/>
                <w:lang w:val="fr-CD"/>
              </w:rPr>
            </w:pPr>
            <w:r w:rsidRPr="004F342A">
              <w:rPr>
                <w:rFonts w:ascii="Times New Roman" w:hAnsi="Times New Roman"/>
                <w:b/>
                <w:sz w:val="24"/>
                <w:lang w:val="fr-CD"/>
              </w:rPr>
              <w:t>2. Les principales formes de VBG qui seront créés ou exacerbées pendant l’exécution des travaux</w:t>
            </w:r>
          </w:p>
        </w:tc>
      </w:tr>
      <w:tr w:rsidR="001A6C7A" w:rsidRPr="005F2BB4" w14:paraId="31C5494C" w14:textId="77777777" w:rsidTr="00E65F32">
        <w:trPr>
          <w:trHeight w:val="195"/>
        </w:trPr>
        <w:tc>
          <w:tcPr>
            <w:tcW w:w="172" w:type="pct"/>
            <w:tcBorders>
              <w:top w:val="single" w:sz="4" w:space="0" w:color="auto"/>
              <w:left w:val="single" w:sz="4" w:space="0" w:color="auto"/>
              <w:bottom w:val="single" w:sz="4" w:space="0" w:color="auto"/>
              <w:right w:val="single" w:sz="4" w:space="0" w:color="auto"/>
            </w:tcBorders>
            <w:vAlign w:val="center"/>
            <w:hideMark/>
          </w:tcPr>
          <w:p w14:paraId="45C0AE49"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N</w:t>
            </w:r>
          </w:p>
        </w:tc>
        <w:tc>
          <w:tcPr>
            <w:tcW w:w="1834" w:type="pct"/>
            <w:tcBorders>
              <w:top w:val="single" w:sz="4" w:space="0" w:color="auto"/>
              <w:left w:val="single" w:sz="4" w:space="0" w:color="auto"/>
              <w:bottom w:val="single" w:sz="4" w:space="0" w:color="auto"/>
              <w:right w:val="single" w:sz="4" w:space="0" w:color="auto"/>
            </w:tcBorders>
            <w:vAlign w:val="center"/>
            <w:hideMark/>
          </w:tcPr>
          <w:p w14:paraId="0BEB1019"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Formes VBG</w:t>
            </w:r>
          </w:p>
        </w:tc>
        <w:tc>
          <w:tcPr>
            <w:tcW w:w="1165" w:type="pct"/>
            <w:tcBorders>
              <w:top w:val="single" w:sz="4" w:space="0" w:color="auto"/>
              <w:left w:val="single" w:sz="4" w:space="0" w:color="auto"/>
              <w:bottom w:val="single" w:sz="4" w:space="0" w:color="auto"/>
              <w:right w:val="single" w:sz="4" w:space="0" w:color="auto"/>
            </w:tcBorders>
            <w:vAlign w:val="center"/>
            <w:hideMark/>
          </w:tcPr>
          <w:p w14:paraId="53D53FEF"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Lieu de production</w:t>
            </w:r>
          </w:p>
        </w:tc>
        <w:tc>
          <w:tcPr>
            <w:tcW w:w="862" w:type="pct"/>
            <w:tcBorders>
              <w:top w:val="single" w:sz="4" w:space="0" w:color="auto"/>
              <w:left w:val="single" w:sz="4" w:space="0" w:color="auto"/>
              <w:bottom w:val="single" w:sz="4" w:space="0" w:color="auto"/>
              <w:right w:val="single" w:sz="4" w:space="0" w:color="auto"/>
            </w:tcBorders>
            <w:vAlign w:val="center"/>
            <w:hideMark/>
          </w:tcPr>
          <w:p w14:paraId="37029E26"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Présumés auteurs</w:t>
            </w:r>
          </w:p>
        </w:tc>
        <w:tc>
          <w:tcPr>
            <w:tcW w:w="959" w:type="pct"/>
            <w:tcBorders>
              <w:top w:val="single" w:sz="4" w:space="0" w:color="auto"/>
              <w:left w:val="single" w:sz="4" w:space="0" w:color="auto"/>
              <w:bottom w:val="single" w:sz="4" w:space="0" w:color="auto"/>
              <w:right w:val="single" w:sz="4" w:space="0" w:color="auto"/>
            </w:tcBorders>
            <w:vAlign w:val="center"/>
            <w:hideMark/>
          </w:tcPr>
          <w:p w14:paraId="7A79E7FA"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Potentielles victimes</w:t>
            </w:r>
          </w:p>
        </w:tc>
      </w:tr>
      <w:tr w:rsidR="001A6C7A" w:rsidRPr="005F2BB4" w14:paraId="3C830AD8" w14:textId="77777777" w:rsidTr="00E65F32">
        <w:trPr>
          <w:trHeight w:val="825"/>
        </w:trPr>
        <w:tc>
          <w:tcPr>
            <w:tcW w:w="172" w:type="pct"/>
            <w:tcBorders>
              <w:top w:val="single" w:sz="4" w:space="0" w:color="auto"/>
              <w:left w:val="single" w:sz="4" w:space="0" w:color="auto"/>
              <w:bottom w:val="single" w:sz="4" w:space="0" w:color="auto"/>
              <w:right w:val="single" w:sz="4" w:space="0" w:color="auto"/>
            </w:tcBorders>
            <w:vAlign w:val="center"/>
            <w:hideMark/>
          </w:tcPr>
          <w:p w14:paraId="7899BC9A"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1</w:t>
            </w:r>
          </w:p>
        </w:tc>
        <w:tc>
          <w:tcPr>
            <w:tcW w:w="1834" w:type="pct"/>
            <w:tcBorders>
              <w:top w:val="single" w:sz="4" w:space="0" w:color="auto"/>
              <w:left w:val="single" w:sz="4" w:space="0" w:color="auto"/>
              <w:bottom w:val="single" w:sz="4" w:space="0" w:color="auto"/>
              <w:right w:val="single" w:sz="4" w:space="0" w:color="auto"/>
            </w:tcBorders>
            <w:vAlign w:val="center"/>
            <w:hideMark/>
          </w:tcPr>
          <w:p w14:paraId="3CE5518A"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 xml:space="preserve">Exploitation Sexuelle de femmes et filles sollicitant d’être engagée comme ouvrières dans les chantiers.   </w:t>
            </w:r>
          </w:p>
        </w:tc>
        <w:tc>
          <w:tcPr>
            <w:tcW w:w="1165" w:type="pct"/>
            <w:tcBorders>
              <w:top w:val="single" w:sz="4" w:space="0" w:color="auto"/>
              <w:left w:val="single" w:sz="4" w:space="0" w:color="auto"/>
              <w:bottom w:val="single" w:sz="4" w:space="0" w:color="auto"/>
              <w:right w:val="single" w:sz="4" w:space="0" w:color="auto"/>
            </w:tcBorders>
            <w:vAlign w:val="center"/>
            <w:hideMark/>
          </w:tcPr>
          <w:p w14:paraId="4475DCB2" w14:textId="77777777" w:rsidR="001A6C7A" w:rsidRPr="004F342A" w:rsidRDefault="001A6C7A" w:rsidP="00E65F32">
            <w:pPr>
              <w:rPr>
                <w:rFonts w:ascii="Times New Roman" w:hAnsi="Times New Roman"/>
                <w:b/>
                <w:bCs/>
                <w:sz w:val="24"/>
                <w:lang w:val="fr-CD"/>
              </w:rPr>
            </w:pPr>
            <w:r w:rsidRPr="004F342A">
              <w:rPr>
                <w:rFonts w:ascii="Times New Roman" w:hAnsi="Times New Roman"/>
                <w:bCs/>
                <w:sz w:val="24"/>
                <w:lang w:val="fr-CD"/>
              </w:rPr>
              <w:t>Chantier, maisons, hôtels, endroits faiblement éclairés</w:t>
            </w:r>
            <w:r w:rsidRPr="004F342A">
              <w:rPr>
                <w:rFonts w:ascii="Times New Roman" w:hAnsi="Times New Roman"/>
                <w:b/>
                <w:bCs/>
                <w:sz w:val="24"/>
                <w:lang w:val="fr-CD"/>
              </w:rPr>
              <w:t>.</w:t>
            </w:r>
          </w:p>
        </w:tc>
        <w:tc>
          <w:tcPr>
            <w:tcW w:w="862" w:type="pct"/>
            <w:tcBorders>
              <w:top w:val="single" w:sz="4" w:space="0" w:color="auto"/>
              <w:left w:val="single" w:sz="4" w:space="0" w:color="auto"/>
              <w:bottom w:val="single" w:sz="4" w:space="0" w:color="auto"/>
              <w:right w:val="single" w:sz="4" w:space="0" w:color="auto"/>
            </w:tcBorders>
            <w:vAlign w:val="center"/>
            <w:hideMark/>
          </w:tcPr>
          <w:p w14:paraId="78A07007"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Chefs d’équipes, Travailleurs des projets, Personnel clé de l’entreprise</w:t>
            </w:r>
          </w:p>
        </w:tc>
        <w:tc>
          <w:tcPr>
            <w:tcW w:w="959" w:type="pct"/>
            <w:tcBorders>
              <w:top w:val="single" w:sz="4" w:space="0" w:color="auto"/>
              <w:left w:val="single" w:sz="4" w:space="0" w:color="auto"/>
              <w:bottom w:val="single" w:sz="4" w:space="0" w:color="auto"/>
              <w:right w:val="single" w:sz="4" w:space="0" w:color="auto"/>
            </w:tcBorders>
            <w:vAlign w:val="center"/>
            <w:hideMark/>
          </w:tcPr>
          <w:p w14:paraId="3DF6B4CE" w14:textId="77777777" w:rsidR="001A6C7A" w:rsidRPr="004F342A" w:rsidRDefault="001A6C7A" w:rsidP="00E65F32">
            <w:pPr>
              <w:rPr>
                <w:rFonts w:ascii="Times New Roman" w:hAnsi="Times New Roman"/>
                <w:b/>
                <w:bCs/>
                <w:sz w:val="24"/>
                <w:lang w:val="fr-CD"/>
              </w:rPr>
            </w:pPr>
            <w:r w:rsidRPr="004F342A">
              <w:rPr>
                <w:rFonts w:ascii="Times New Roman" w:hAnsi="Times New Roman"/>
                <w:bCs/>
                <w:sz w:val="24"/>
                <w:lang w:val="fr-CD"/>
              </w:rPr>
              <w:t>Femmes et filles résidentes dans la zone de travaux</w:t>
            </w:r>
          </w:p>
        </w:tc>
      </w:tr>
      <w:tr w:rsidR="001A6C7A" w:rsidRPr="005F2BB4" w14:paraId="7083C060" w14:textId="77777777" w:rsidTr="00E65F32">
        <w:trPr>
          <w:trHeight w:val="615"/>
        </w:trPr>
        <w:tc>
          <w:tcPr>
            <w:tcW w:w="172" w:type="pct"/>
            <w:tcBorders>
              <w:top w:val="single" w:sz="4" w:space="0" w:color="auto"/>
              <w:left w:val="single" w:sz="4" w:space="0" w:color="auto"/>
              <w:bottom w:val="single" w:sz="4" w:space="0" w:color="auto"/>
              <w:right w:val="single" w:sz="4" w:space="0" w:color="auto"/>
            </w:tcBorders>
            <w:vAlign w:val="center"/>
            <w:hideMark/>
          </w:tcPr>
          <w:p w14:paraId="0A43C94D"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2</w:t>
            </w:r>
          </w:p>
        </w:tc>
        <w:tc>
          <w:tcPr>
            <w:tcW w:w="1834" w:type="pct"/>
            <w:tcBorders>
              <w:top w:val="single" w:sz="4" w:space="0" w:color="auto"/>
              <w:left w:val="single" w:sz="4" w:space="0" w:color="auto"/>
              <w:bottom w:val="single" w:sz="4" w:space="0" w:color="auto"/>
              <w:right w:val="single" w:sz="4" w:space="0" w:color="auto"/>
            </w:tcBorders>
            <w:vAlign w:val="center"/>
            <w:hideMark/>
          </w:tcPr>
          <w:p w14:paraId="658E57BA"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 xml:space="preserve">Rapport sexuel monnayé par les ouvriers avec les filles désœuvrées dans les voisinages des sites de travaux ; plus surtout après la période de paie mensuelle  </w:t>
            </w:r>
          </w:p>
        </w:tc>
        <w:tc>
          <w:tcPr>
            <w:tcW w:w="1165" w:type="pct"/>
            <w:tcBorders>
              <w:top w:val="single" w:sz="4" w:space="0" w:color="auto"/>
              <w:left w:val="single" w:sz="4" w:space="0" w:color="auto"/>
              <w:bottom w:val="single" w:sz="4" w:space="0" w:color="auto"/>
              <w:right w:val="single" w:sz="4" w:space="0" w:color="auto"/>
            </w:tcBorders>
            <w:vAlign w:val="center"/>
            <w:hideMark/>
          </w:tcPr>
          <w:p w14:paraId="20C862B9" w14:textId="77777777" w:rsidR="001A6C7A" w:rsidRPr="004F342A" w:rsidRDefault="001A6C7A" w:rsidP="00E65F32">
            <w:pPr>
              <w:rPr>
                <w:rFonts w:ascii="Times New Roman" w:hAnsi="Times New Roman"/>
                <w:b/>
                <w:bCs/>
                <w:sz w:val="24"/>
                <w:lang w:val="fr-CD"/>
              </w:rPr>
            </w:pPr>
            <w:r w:rsidRPr="004F342A">
              <w:rPr>
                <w:rFonts w:ascii="Times New Roman" w:hAnsi="Times New Roman"/>
                <w:bCs/>
                <w:sz w:val="24"/>
                <w:lang w:val="fr-CD"/>
              </w:rPr>
              <w:t>Sites des travaux et voisinage</w:t>
            </w:r>
          </w:p>
        </w:tc>
        <w:tc>
          <w:tcPr>
            <w:tcW w:w="862" w:type="pct"/>
            <w:tcBorders>
              <w:top w:val="single" w:sz="4" w:space="0" w:color="auto"/>
              <w:left w:val="single" w:sz="4" w:space="0" w:color="auto"/>
              <w:bottom w:val="single" w:sz="4" w:space="0" w:color="auto"/>
              <w:right w:val="single" w:sz="4" w:space="0" w:color="auto"/>
            </w:tcBorders>
            <w:vAlign w:val="center"/>
            <w:hideMark/>
          </w:tcPr>
          <w:p w14:paraId="4280191E"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Entrepreneurs et travailleurs du projet, ouvriers</w:t>
            </w:r>
          </w:p>
        </w:tc>
        <w:tc>
          <w:tcPr>
            <w:tcW w:w="959" w:type="pct"/>
            <w:tcBorders>
              <w:top w:val="single" w:sz="4" w:space="0" w:color="auto"/>
              <w:left w:val="single" w:sz="4" w:space="0" w:color="auto"/>
              <w:bottom w:val="single" w:sz="4" w:space="0" w:color="auto"/>
              <w:right w:val="single" w:sz="4" w:space="0" w:color="auto"/>
            </w:tcBorders>
            <w:vAlign w:val="center"/>
            <w:hideMark/>
          </w:tcPr>
          <w:p w14:paraId="4750596F"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Femmes et filles</w:t>
            </w:r>
          </w:p>
        </w:tc>
      </w:tr>
      <w:tr w:rsidR="001A6C7A" w:rsidRPr="005F2BB4" w14:paraId="4093015C" w14:textId="77777777" w:rsidTr="00E65F32">
        <w:trPr>
          <w:trHeight w:val="615"/>
        </w:trPr>
        <w:tc>
          <w:tcPr>
            <w:tcW w:w="172" w:type="pct"/>
            <w:tcBorders>
              <w:top w:val="single" w:sz="4" w:space="0" w:color="auto"/>
              <w:left w:val="single" w:sz="4" w:space="0" w:color="auto"/>
              <w:bottom w:val="single" w:sz="4" w:space="0" w:color="auto"/>
              <w:right w:val="single" w:sz="4" w:space="0" w:color="auto"/>
            </w:tcBorders>
            <w:vAlign w:val="center"/>
          </w:tcPr>
          <w:p w14:paraId="097826E7"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3</w:t>
            </w:r>
          </w:p>
        </w:tc>
        <w:tc>
          <w:tcPr>
            <w:tcW w:w="1834" w:type="pct"/>
            <w:tcBorders>
              <w:top w:val="single" w:sz="4" w:space="0" w:color="auto"/>
              <w:left w:val="single" w:sz="4" w:space="0" w:color="auto"/>
              <w:bottom w:val="single" w:sz="4" w:space="0" w:color="auto"/>
              <w:right w:val="single" w:sz="4" w:space="0" w:color="auto"/>
            </w:tcBorders>
            <w:vAlign w:val="center"/>
          </w:tcPr>
          <w:p w14:paraId="6179217D"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Harcèlement sexuel à l’égard de chargés de recrutement et de finances par les femmes (certaines femmes cherchent à séduire les recruteurs ou les responsables des équipes pour chercher à bénéficier de l’emploi ou recommander un de ses familiers)</w:t>
            </w:r>
          </w:p>
        </w:tc>
        <w:tc>
          <w:tcPr>
            <w:tcW w:w="1165" w:type="pct"/>
            <w:tcBorders>
              <w:top w:val="single" w:sz="4" w:space="0" w:color="auto"/>
              <w:left w:val="single" w:sz="4" w:space="0" w:color="auto"/>
              <w:bottom w:val="single" w:sz="4" w:space="0" w:color="auto"/>
              <w:right w:val="single" w:sz="4" w:space="0" w:color="auto"/>
            </w:tcBorders>
            <w:vAlign w:val="center"/>
          </w:tcPr>
          <w:p w14:paraId="7F06B3BD"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Chantiers / bureaux</w:t>
            </w:r>
          </w:p>
        </w:tc>
        <w:tc>
          <w:tcPr>
            <w:tcW w:w="862" w:type="pct"/>
            <w:tcBorders>
              <w:top w:val="single" w:sz="4" w:space="0" w:color="auto"/>
              <w:left w:val="single" w:sz="4" w:space="0" w:color="auto"/>
              <w:bottom w:val="single" w:sz="4" w:space="0" w:color="auto"/>
              <w:right w:val="single" w:sz="4" w:space="0" w:color="auto"/>
            </w:tcBorders>
            <w:vAlign w:val="center"/>
          </w:tcPr>
          <w:p w14:paraId="3F2A591D"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Femmes et filles demandeurs d’emplois</w:t>
            </w:r>
          </w:p>
        </w:tc>
        <w:tc>
          <w:tcPr>
            <w:tcW w:w="959" w:type="pct"/>
            <w:tcBorders>
              <w:top w:val="single" w:sz="4" w:space="0" w:color="auto"/>
              <w:left w:val="single" w:sz="4" w:space="0" w:color="auto"/>
              <w:bottom w:val="single" w:sz="4" w:space="0" w:color="auto"/>
              <w:right w:val="single" w:sz="4" w:space="0" w:color="auto"/>
            </w:tcBorders>
            <w:vAlign w:val="center"/>
          </w:tcPr>
          <w:p w14:paraId="56A98653"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Responsables de chantiers, chefs d’équipes, chargés d’administration et finances</w:t>
            </w:r>
          </w:p>
        </w:tc>
      </w:tr>
      <w:tr w:rsidR="001A6C7A" w:rsidRPr="005F2BB4" w14:paraId="3BC3735C" w14:textId="77777777" w:rsidTr="00E65F32">
        <w:trPr>
          <w:trHeight w:val="615"/>
        </w:trPr>
        <w:tc>
          <w:tcPr>
            <w:tcW w:w="172" w:type="pct"/>
            <w:tcBorders>
              <w:top w:val="single" w:sz="4" w:space="0" w:color="auto"/>
              <w:left w:val="single" w:sz="4" w:space="0" w:color="auto"/>
              <w:bottom w:val="single" w:sz="4" w:space="0" w:color="auto"/>
              <w:right w:val="single" w:sz="4" w:space="0" w:color="auto"/>
            </w:tcBorders>
            <w:vAlign w:val="center"/>
          </w:tcPr>
          <w:p w14:paraId="62A7ECC7"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4</w:t>
            </w:r>
          </w:p>
        </w:tc>
        <w:tc>
          <w:tcPr>
            <w:tcW w:w="1834" w:type="pct"/>
            <w:tcBorders>
              <w:top w:val="single" w:sz="4" w:space="0" w:color="auto"/>
              <w:left w:val="single" w:sz="4" w:space="0" w:color="auto"/>
              <w:bottom w:val="single" w:sz="4" w:space="0" w:color="auto"/>
              <w:right w:val="single" w:sz="4" w:space="0" w:color="auto"/>
            </w:tcBorders>
            <w:vAlign w:val="center"/>
          </w:tcPr>
          <w:p w14:paraId="5F337DA3" w14:textId="77777777" w:rsidR="001A6C7A" w:rsidRPr="004F342A" w:rsidDel="008A1A78" w:rsidRDefault="001A6C7A" w:rsidP="00E65F32">
            <w:pPr>
              <w:rPr>
                <w:rFonts w:ascii="Times New Roman" w:hAnsi="Times New Roman"/>
                <w:bCs/>
                <w:sz w:val="24"/>
                <w:lang w:val="fr-CD"/>
              </w:rPr>
            </w:pPr>
            <w:r w:rsidRPr="004F342A">
              <w:rPr>
                <w:rFonts w:ascii="Times New Roman" w:hAnsi="Times New Roman"/>
                <w:bCs/>
                <w:sz w:val="24"/>
                <w:lang w:val="fr-CD"/>
              </w:rPr>
              <w:t xml:space="preserve">Harcèlement Sexuel des femmes travaillant dans les chantiers par ses collègues ouvriers </w:t>
            </w:r>
          </w:p>
        </w:tc>
        <w:tc>
          <w:tcPr>
            <w:tcW w:w="1165" w:type="pct"/>
            <w:tcBorders>
              <w:top w:val="single" w:sz="4" w:space="0" w:color="auto"/>
              <w:left w:val="single" w:sz="4" w:space="0" w:color="auto"/>
              <w:bottom w:val="single" w:sz="4" w:space="0" w:color="auto"/>
              <w:right w:val="single" w:sz="4" w:space="0" w:color="auto"/>
            </w:tcBorders>
            <w:vAlign w:val="center"/>
          </w:tcPr>
          <w:p w14:paraId="5567ACE8"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Sites de travaux</w:t>
            </w:r>
          </w:p>
        </w:tc>
        <w:tc>
          <w:tcPr>
            <w:tcW w:w="862" w:type="pct"/>
            <w:tcBorders>
              <w:top w:val="single" w:sz="4" w:space="0" w:color="auto"/>
              <w:left w:val="single" w:sz="4" w:space="0" w:color="auto"/>
              <w:bottom w:val="single" w:sz="4" w:space="0" w:color="auto"/>
              <w:right w:val="single" w:sz="4" w:space="0" w:color="auto"/>
            </w:tcBorders>
            <w:vAlign w:val="center"/>
          </w:tcPr>
          <w:p w14:paraId="05612032"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Coéquipiers ouvriers</w:t>
            </w:r>
          </w:p>
        </w:tc>
        <w:tc>
          <w:tcPr>
            <w:tcW w:w="959" w:type="pct"/>
            <w:tcBorders>
              <w:top w:val="single" w:sz="4" w:space="0" w:color="auto"/>
              <w:left w:val="single" w:sz="4" w:space="0" w:color="auto"/>
              <w:bottom w:val="single" w:sz="4" w:space="0" w:color="auto"/>
              <w:right w:val="single" w:sz="4" w:space="0" w:color="auto"/>
            </w:tcBorders>
            <w:vAlign w:val="center"/>
          </w:tcPr>
          <w:p w14:paraId="7A1CBE74"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Femmes ouvrières dans les chantiers</w:t>
            </w:r>
          </w:p>
        </w:tc>
      </w:tr>
      <w:tr w:rsidR="001A6C7A" w:rsidRPr="005F2BB4" w14:paraId="5A1E955B" w14:textId="77777777" w:rsidTr="00E65F32">
        <w:trPr>
          <w:trHeight w:val="420"/>
        </w:trPr>
        <w:tc>
          <w:tcPr>
            <w:tcW w:w="172" w:type="pct"/>
            <w:tcBorders>
              <w:top w:val="single" w:sz="4" w:space="0" w:color="auto"/>
              <w:left w:val="single" w:sz="4" w:space="0" w:color="auto"/>
              <w:bottom w:val="single" w:sz="4" w:space="0" w:color="auto"/>
              <w:right w:val="single" w:sz="4" w:space="0" w:color="auto"/>
            </w:tcBorders>
            <w:vAlign w:val="center"/>
            <w:hideMark/>
          </w:tcPr>
          <w:p w14:paraId="542D56C7" w14:textId="77777777" w:rsidR="001A6C7A" w:rsidRPr="004F342A" w:rsidRDefault="001A6C7A" w:rsidP="00E65F32">
            <w:pPr>
              <w:rPr>
                <w:rFonts w:ascii="Times New Roman" w:hAnsi="Times New Roman"/>
                <w:b/>
                <w:bCs/>
                <w:sz w:val="24"/>
                <w:lang w:val="fr-CD"/>
              </w:rPr>
            </w:pPr>
            <w:r w:rsidRPr="004F342A">
              <w:rPr>
                <w:rFonts w:ascii="Times New Roman" w:hAnsi="Times New Roman"/>
                <w:b/>
                <w:bCs/>
                <w:sz w:val="24"/>
                <w:lang w:val="fr-CD"/>
              </w:rPr>
              <w:t>5</w:t>
            </w:r>
          </w:p>
        </w:tc>
        <w:tc>
          <w:tcPr>
            <w:tcW w:w="1834" w:type="pct"/>
            <w:tcBorders>
              <w:top w:val="single" w:sz="4" w:space="0" w:color="auto"/>
              <w:left w:val="single" w:sz="4" w:space="0" w:color="auto"/>
              <w:bottom w:val="single" w:sz="4" w:space="0" w:color="auto"/>
              <w:right w:val="single" w:sz="4" w:space="0" w:color="auto"/>
            </w:tcBorders>
            <w:vAlign w:val="center"/>
            <w:hideMark/>
          </w:tcPr>
          <w:p w14:paraId="6A66FFA2"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Discrimination sous toutes ses formes lors du recrutement (déni des ressources, déni d’opportunité, etc.)</w:t>
            </w:r>
          </w:p>
        </w:tc>
        <w:tc>
          <w:tcPr>
            <w:tcW w:w="1165" w:type="pct"/>
            <w:tcBorders>
              <w:top w:val="single" w:sz="4" w:space="0" w:color="auto"/>
              <w:left w:val="single" w:sz="4" w:space="0" w:color="auto"/>
              <w:bottom w:val="single" w:sz="4" w:space="0" w:color="auto"/>
              <w:right w:val="single" w:sz="4" w:space="0" w:color="auto"/>
            </w:tcBorders>
            <w:vAlign w:val="center"/>
            <w:hideMark/>
          </w:tcPr>
          <w:p w14:paraId="0C69E6E9"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Sites des travaux</w:t>
            </w:r>
          </w:p>
        </w:tc>
        <w:tc>
          <w:tcPr>
            <w:tcW w:w="862" w:type="pct"/>
            <w:tcBorders>
              <w:top w:val="single" w:sz="4" w:space="0" w:color="auto"/>
              <w:left w:val="single" w:sz="4" w:space="0" w:color="auto"/>
              <w:bottom w:val="single" w:sz="4" w:space="0" w:color="auto"/>
              <w:right w:val="single" w:sz="4" w:space="0" w:color="auto"/>
            </w:tcBorders>
            <w:vAlign w:val="center"/>
            <w:hideMark/>
          </w:tcPr>
          <w:p w14:paraId="55CC3230"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Entrepreneurs (recruteur)</w:t>
            </w:r>
          </w:p>
        </w:tc>
        <w:tc>
          <w:tcPr>
            <w:tcW w:w="959" w:type="pct"/>
            <w:tcBorders>
              <w:top w:val="single" w:sz="4" w:space="0" w:color="auto"/>
              <w:left w:val="single" w:sz="4" w:space="0" w:color="auto"/>
              <w:bottom w:val="single" w:sz="4" w:space="0" w:color="auto"/>
              <w:right w:val="single" w:sz="4" w:space="0" w:color="auto"/>
            </w:tcBorders>
            <w:vAlign w:val="center"/>
            <w:hideMark/>
          </w:tcPr>
          <w:p w14:paraId="15AE4876" w14:textId="77777777" w:rsidR="001A6C7A" w:rsidRPr="004F342A" w:rsidRDefault="001A6C7A" w:rsidP="00E65F32">
            <w:pPr>
              <w:rPr>
                <w:rFonts w:ascii="Times New Roman" w:hAnsi="Times New Roman"/>
                <w:bCs/>
                <w:sz w:val="24"/>
                <w:lang w:val="fr-CD"/>
              </w:rPr>
            </w:pPr>
            <w:r w:rsidRPr="004F342A">
              <w:rPr>
                <w:rFonts w:ascii="Times New Roman" w:hAnsi="Times New Roman"/>
                <w:bCs/>
                <w:sz w:val="24"/>
                <w:lang w:val="fr-CD"/>
              </w:rPr>
              <w:t>Hommes et femmes de la communauté.</w:t>
            </w:r>
          </w:p>
        </w:tc>
      </w:tr>
    </w:tbl>
    <w:p w14:paraId="6254B0A1" w14:textId="77777777" w:rsidR="001A6C7A" w:rsidRPr="005F2BB4" w:rsidRDefault="001A6C7A" w:rsidP="004F342A">
      <w:pPr>
        <w:spacing w:before="0" w:beforeAutospacing="0"/>
        <w:jc w:val="center"/>
        <w:rPr>
          <w:rFonts w:ascii="Times New Roman" w:hAnsi="Times New Roman"/>
          <w:b/>
          <w:bCs/>
          <w:sz w:val="24"/>
          <w:lang w:val="fr-CD"/>
        </w:rPr>
      </w:pPr>
      <w:r w:rsidRPr="004F342A">
        <w:rPr>
          <w:rFonts w:ascii="Times New Roman" w:hAnsi="Times New Roman"/>
          <w:sz w:val="24"/>
          <w:lang w:val="fr-CD"/>
        </w:rPr>
        <w:t>Source : LR et LRC, 2023</w:t>
      </w:r>
    </w:p>
    <w:p w14:paraId="6608F1E5" w14:textId="77777777" w:rsidR="001A6C7A" w:rsidRPr="005E2FE0" w:rsidRDefault="001A6C7A" w:rsidP="001A6C7A">
      <w:pPr>
        <w:rPr>
          <w:rFonts w:ascii="Times New Roman" w:hAnsi="Times New Roman"/>
          <w:b/>
          <w:bCs/>
          <w:sz w:val="24"/>
          <w:lang w:val="fr-CD"/>
        </w:rPr>
      </w:pPr>
    </w:p>
    <w:p w14:paraId="301AB4F8" w14:textId="77777777" w:rsidR="00E65F32" w:rsidRDefault="00E65F32" w:rsidP="00336637">
      <w:pPr>
        <w:pStyle w:val="Paragraphedeliste"/>
        <w:numPr>
          <w:ilvl w:val="2"/>
          <w:numId w:val="4"/>
        </w:numPr>
        <w:spacing w:before="0" w:beforeAutospacing="0" w:after="120" w:line="276" w:lineRule="auto"/>
        <w:jc w:val="both"/>
        <w:outlineLvl w:val="2"/>
        <w:rPr>
          <w:rFonts w:ascii="Times New Roman" w:hAnsi="Times New Roman"/>
          <w:b/>
          <w:sz w:val="24"/>
          <w:lang w:val="fr-CD"/>
        </w:rPr>
        <w:sectPr w:rsidR="00E65F32" w:rsidSect="00E65F32">
          <w:pgSz w:w="16840" w:h="11900" w:orient="landscape"/>
          <w:pgMar w:top="1134" w:right="1134" w:bottom="1134" w:left="1134" w:header="709" w:footer="709" w:gutter="0"/>
          <w:cols w:space="708"/>
          <w:docGrid w:linePitch="360"/>
        </w:sectPr>
      </w:pPr>
      <w:bookmarkStart w:id="1855" w:name="_Toc172054701"/>
      <w:bookmarkStart w:id="1856" w:name="_Toc172069164"/>
    </w:p>
    <w:p w14:paraId="0034BD21" w14:textId="31EB6F54" w:rsidR="001A6C7A" w:rsidRPr="004F342A" w:rsidRDefault="001A6C7A" w:rsidP="00336637">
      <w:pPr>
        <w:pStyle w:val="Paragraphedeliste"/>
        <w:numPr>
          <w:ilvl w:val="2"/>
          <w:numId w:val="4"/>
        </w:numPr>
        <w:spacing w:before="0" w:beforeAutospacing="0" w:after="120" w:line="276" w:lineRule="auto"/>
        <w:jc w:val="both"/>
        <w:outlineLvl w:val="2"/>
        <w:rPr>
          <w:rFonts w:ascii="Times New Roman" w:hAnsi="Times New Roman"/>
          <w:b/>
          <w:sz w:val="24"/>
          <w:lang w:val="fr-CD"/>
        </w:rPr>
      </w:pPr>
      <w:r w:rsidRPr="004F342A">
        <w:rPr>
          <w:rFonts w:ascii="Times New Roman" w:hAnsi="Times New Roman"/>
          <w:b/>
          <w:sz w:val="24"/>
          <w:lang w:val="fr-CD"/>
        </w:rPr>
        <w:t>La problématique dans la réponse face aux VBG</w:t>
      </w:r>
      <w:bookmarkEnd w:id="1855"/>
      <w:bookmarkEnd w:id="1856"/>
    </w:p>
    <w:p w14:paraId="024853CA" w14:textId="77777777" w:rsidR="001A6C7A" w:rsidRPr="004F342A" w:rsidRDefault="001A6C7A" w:rsidP="00E65F32">
      <w:pPr>
        <w:pStyle w:val="Default"/>
        <w:spacing w:before="120" w:beforeAutospacing="0" w:after="120"/>
        <w:jc w:val="both"/>
        <w:rPr>
          <w:rFonts w:ascii="Times New Roman" w:hAnsi="Times New Roman" w:cs="Times New Roman"/>
          <w:color w:val="auto"/>
          <w:sz w:val="24"/>
          <w:lang w:val="fr-CD"/>
        </w:rPr>
      </w:pPr>
      <w:r w:rsidRPr="004F342A">
        <w:rPr>
          <w:rFonts w:ascii="Times New Roman" w:hAnsi="Times New Roman" w:cs="Times New Roman"/>
          <w:color w:val="auto"/>
          <w:sz w:val="24"/>
          <w:lang w:val="fr-CD"/>
        </w:rPr>
        <w:t>Par les informations recueillies lors des consultations communautaires, les zones du sous-projet connaissent un défi majeur dans l’accompagnement multisectoriel des survivant(e)ss.</w:t>
      </w:r>
    </w:p>
    <w:p w14:paraId="2BC313B9" w14:textId="77777777" w:rsidR="001A6C7A" w:rsidRPr="004F342A" w:rsidRDefault="001A6C7A" w:rsidP="00E65F32">
      <w:pPr>
        <w:pStyle w:val="Default"/>
        <w:spacing w:before="120" w:beforeAutospacing="0" w:after="120"/>
        <w:jc w:val="both"/>
        <w:rPr>
          <w:rFonts w:ascii="Times New Roman" w:hAnsi="Times New Roman" w:cs="Times New Roman"/>
          <w:color w:val="auto"/>
          <w:sz w:val="24"/>
          <w:lang w:val="fr-CD"/>
        </w:rPr>
      </w:pPr>
      <w:r w:rsidRPr="004F342A">
        <w:rPr>
          <w:rFonts w:ascii="Times New Roman" w:hAnsi="Times New Roman" w:cs="Times New Roman"/>
          <w:color w:val="auto"/>
          <w:sz w:val="24"/>
          <w:lang w:val="fr-CD"/>
        </w:rPr>
        <w:t>L’inexistences dans les zones du projet, moins encore dans le site de travaux des ONG œuvrant dans la thématique des « VBG » est un facteur majeur qui ne facilite pas l’éradication du fléau de la violence basée sur le genre (sous toutes ses formes) au sein des communautés. Comment emprunter le chemin du changement quand l’ignorance bat son plein ?</w:t>
      </w:r>
    </w:p>
    <w:p w14:paraId="75D86FEB" w14:textId="77777777" w:rsidR="001A6C7A" w:rsidRPr="004F342A" w:rsidRDefault="001A6C7A" w:rsidP="00E65F32">
      <w:pPr>
        <w:pStyle w:val="Default"/>
        <w:spacing w:before="120" w:beforeAutospacing="0" w:after="120"/>
        <w:jc w:val="both"/>
        <w:rPr>
          <w:rFonts w:ascii="Times New Roman" w:hAnsi="Times New Roman" w:cs="Times New Roman"/>
          <w:color w:val="auto"/>
          <w:sz w:val="24"/>
          <w:lang w:val="fr-CD"/>
        </w:rPr>
      </w:pPr>
      <w:r w:rsidRPr="004F342A">
        <w:rPr>
          <w:rFonts w:ascii="Times New Roman" w:hAnsi="Times New Roman" w:cs="Times New Roman"/>
          <w:color w:val="auto"/>
          <w:sz w:val="24"/>
          <w:lang w:val="fr-CD"/>
        </w:rPr>
        <w:t>A cela s’ajoute la disparité des structures pouvant assurer la prise en charge des survivant(e)s. Comment parvenir à aider ces derniers à remonter leurs capacités de résilience lorsque les services sont presque inexistants ?</w:t>
      </w:r>
    </w:p>
    <w:p w14:paraId="0B4A6E84" w14:textId="77777777" w:rsidR="001A6C7A" w:rsidRPr="004F342A" w:rsidRDefault="001A6C7A" w:rsidP="00E65F32">
      <w:pPr>
        <w:pStyle w:val="Default"/>
        <w:spacing w:before="120" w:beforeAutospacing="0" w:after="120"/>
        <w:jc w:val="both"/>
        <w:rPr>
          <w:rFonts w:ascii="Times New Roman" w:hAnsi="Times New Roman" w:cs="Times New Roman"/>
          <w:color w:val="auto"/>
          <w:sz w:val="24"/>
          <w:lang w:val="fr-CD"/>
        </w:rPr>
      </w:pPr>
      <w:r w:rsidRPr="004F342A">
        <w:rPr>
          <w:rFonts w:ascii="Times New Roman" w:hAnsi="Times New Roman" w:cs="Times New Roman"/>
          <w:color w:val="auto"/>
          <w:sz w:val="24"/>
          <w:lang w:val="fr-CD"/>
        </w:rPr>
        <w:t>Selon les propos recueillis, les obstacles majeurs d’accès aux services de prise en charge VBG identifiés sont :</w:t>
      </w:r>
    </w:p>
    <w:p w14:paraId="417E7B9F" w14:textId="77777777" w:rsidR="001A6C7A" w:rsidRPr="004F342A" w:rsidRDefault="001A6C7A" w:rsidP="00336637">
      <w:pPr>
        <w:pStyle w:val="Paragraphedeliste"/>
        <w:numPr>
          <w:ilvl w:val="0"/>
          <w:numId w:val="140"/>
        </w:numPr>
        <w:spacing w:before="120" w:beforeAutospacing="0" w:after="120" w:line="276" w:lineRule="auto"/>
        <w:ind w:left="567" w:hanging="425"/>
        <w:contextualSpacing w:val="0"/>
        <w:jc w:val="both"/>
        <w:rPr>
          <w:rFonts w:ascii="Times New Roman" w:hAnsi="Times New Roman"/>
          <w:iCs/>
          <w:sz w:val="24"/>
          <w:lang w:val="fr-CD" w:eastAsia="es-ES_tradnl"/>
        </w:rPr>
      </w:pPr>
      <w:r w:rsidRPr="004F342A">
        <w:rPr>
          <w:rFonts w:ascii="Times New Roman" w:hAnsi="Times New Roman"/>
          <w:b/>
          <w:bCs/>
          <w:sz w:val="24"/>
          <w:lang w:val="fr-CD"/>
        </w:rPr>
        <w:t>Existence de fournisseurs des services</w:t>
      </w:r>
      <w:r w:rsidRPr="004F342A">
        <w:rPr>
          <w:rFonts w:ascii="Times New Roman" w:hAnsi="Times New Roman"/>
          <w:b/>
          <w:sz w:val="24"/>
          <w:lang w:val="fr-CD"/>
        </w:rPr>
        <w:t> </w:t>
      </w:r>
    </w:p>
    <w:p w14:paraId="2C59490C" w14:textId="77777777" w:rsidR="001A6C7A" w:rsidRPr="004F342A" w:rsidRDefault="001A6C7A" w:rsidP="00E65F32">
      <w:pPr>
        <w:pStyle w:val="Default"/>
        <w:spacing w:before="120" w:beforeAutospacing="0" w:after="120"/>
        <w:jc w:val="both"/>
        <w:rPr>
          <w:rFonts w:ascii="Times New Roman" w:hAnsi="Times New Roman"/>
          <w:iCs/>
          <w:sz w:val="24"/>
          <w:lang w:val="fr-CD" w:eastAsia="es-ES_tradnl"/>
        </w:rPr>
      </w:pPr>
      <w:r w:rsidRPr="004F342A">
        <w:rPr>
          <w:rFonts w:ascii="Times New Roman" w:hAnsi="Times New Roman"/>
          <w:sz w:val="24"/>
          <w:lang w:val="fr-CD"/>
        </w:rPr>
        <w:t xml:space="preserve">Il existe quelques </w:t>
      </w:r>
      <w:r w:rsidRPr="00E65F32">
        <w:rPr>
          <w:rFonts w:ascii="Times New Roman" w:hAnsi="Times New Roman" w:cs="Times New Roman"/>
          <w:color w:val="auto"/>
          <w:sz w:val="24"/>
          <w:lang w:val="fr-CD"/>
        </w:rPr>
        <w:t>formations</w:t>
      </w:r>
      <w:r w:rsidRPr="004F342A">
        <w:rPr>
          <w:rFonts w:ascii="Times New Roman" w:hAnsi="Times New Roman"/>
          <w:sz w:val="24"/>
          <w:lang w:val="fr-CD"/>
        </w:rPr>
        <w:t xml:space="preserve"> sanitaires qui prennent en charge les cas de VBG/EAS/HS dont la liste se trouve en annexe. Toutefois, ces FOSA ne sont toujours pas facilement accessibles car étant éloignées et surtout nécessitant de frais de prise en charge par les victimes. </w:t>
      </w:r>
    </w:p>
    <w:p w14:paraId="7854135E" w14:textId="77777777" w:rsidR="001A6C7A" w:rsidRPr="004F342A" w:rsidRDefault="001A6C7A" w:rsidP="00336637">
      <w:pPr>
        <w:pStyle w:val="Paragraphedeliste"/>
        <w:numPr>
          <w:ilvl w:val="0"/>
          <w:numId w:val="140"/>
        </w:numPr>
        <w:spacing w:before="120" w:beforeAutospacing="0" w:after="120" w:line="276" w:lineRule="auto"/>
        <w:ind w:left="567" w:hanging="425"/>
        <w:contextualSpacing w:val="0"/>
        <w:jc w:val="both"/>
        <w:rPr>
          <w:rFonts w:ascii="Times New Roman" w:hAnsi="Times New Roman"/>
          <w:b/>
          <w:sz w:val="24"/>
          <w:lang w:val="fr-CD"/>
        </w:rPr>
      </w:pPr>
      <w:r w:rsidRPr="004F342A">
        <w:rPr>
          <w:rFonts w:ascii="Times New Roman" w:hAnsi="Times New Roman"/>
          <w:b/>
          <w:bCs/>
          <w:sz w:val="24"/>
          <w:lang w:val="fr-CD"/>
        </w:rPr>
        <w:t>Obstacles</w:t>
      </w:r>
      <w:r w:rsidRPr="004F342A">
        <w:rPr>
          <w:rFonts w:ascii="Times New Roman" w:hAnsi="Times New Roman"/>
          <w:b/>
          <w:sz w:val="24"/>
          <w:lang w:val="fr-CD"/>
        </w:rPr>
        <w:t xml:space="preserve"> liés à la population</w:t>
      </w:r>
    </w:p>
    <w:p w14:paraId="4C77FE53" w14:textId="77777777" w:rsidR="001A6C7A" w:rsidRPr="004F342A" w:rsidRDefault="001A6C7A" w:rsidP="00E65F32">
      <w:pPr>
        <w:pStyle w:val="Default"/>
        <w:spacing w:before="120" w:beforeAutospacing="0" w:after="120"/>
        <w:jc w:val="both"/>
        <w:rPr>
          <w:rFonts w:ascii="Times New Roman" w:eastAsiaTheme="minorEastAsia" w:hAnsi="Times New Roman"/>
          <w:sz w:val="24"/>
          <w:lang w:val="fr-CD"/>
        </w:rPr>
      </w:pPr>
      <w:r w:rsidRPr="004F342A">
        <w:rPr>
          <w:rFonts w:ascii="Times New Roman" w:eastAsiaTheme="minorEastAsia" w:hAnsi="Times New Roman"/>
          <w:sz w:val="24"/>
          <w:lang w:val="fr-CD"/>
        </w:rPr>
        <w:t>Lors de consultations publiques, les femmes et filles ont énumérées un certain nombre d’obstacles qu’elles ont et sont résumés comme suit :</w:t>
      </w:r>
    </w:p>
    <w:p w14:paraId="326495B0" w14:textId="77777777" w:rsidR="001A6C7A" w:rsidRPr="004F342A" w:rsidRDefault="001A6C7A" w:rsidP="00336637">
      <w:pPr>
        <w:pStyle w:val="NormalWeb"/>
        <w:numPr>
          <w:ilvl w:val="0"/>
          <w:numId w:val="147"/>
        </w:numPr>
        <w:tabs>
          <w:tab w:val="left" w:pos="709"/>
        </w:tabs>
        <w:kinsoku w:val="0"/>
        <w:overflowPunct w:val="0"/>
        <w:spacing w:before="0" w:beforeAutospacing="0" w:after="120" w:afterAutospacing="0"/>
        <w:ind w:left="709" w:hanging="425"/>
        <w:jc w:val="both"/>
        <w:textAlignment w:val="baseline"/>
        <w:rPr>
          <w:rFonts w:ascii="Times New Roman" w:eastAsiaTheme="minorEastAsia" w:hAnsi="Times New Roman"/>
          <w:sz w:val="24"/>
          <w:lang w:val="fr-CD"/>
        </w:rPr>
      </w:pPr>
      <w:r w:rsidRPr="004F342A">
        <w:rPr>
          <w:rFonts w:ascii="Times New Roman" w:hAnsi="Times New Roman"/>
          <w:bCs/>
          <w:sz w:val="24"/>
          <w:lang w:val="fr-CD"/>
        </w:rPr>
        <w:t>L’ignorance de la thématique par l’ensemble des communautés, seuls 10 à 20 %</w:t>
      </w:r>
      <w:r w:rsidRPr="004F342A">
        <w:rPr>
          <w:rFonts w:ascii="Times New Roman" w:eastAsiaTheme="minorEastAsia" w:hAnsi="Times New Roman"/>
          <w:sz w:val="24"/>
          <w:lang w:val="fr-CD"/>
        </w:rPr>
        <w:t xml:space="preserve"> possèdent des connaissances assez vagues sur les violences sexuelles considérées étant la seule typologie de violence basée sur le genre. A cela s’ajoute </w:t>
      </w:r>
      <w:r w:rsidRPr="004F342A">
        <w:rPr>
          <w:rFonts w:ascii="Times New Roman" w:hAnsi="Times New Roman"/>
          <w:bCs/>
          <w:sz w:val="24"/>
          <w:lang w:val="fr-CD"/>
        </w:rPr>
        <w:t xml:space="preserve">l’acceptation sociale de certains types de comportement source des VBG. </w:t>
      </w:r>
      <w:r w:rsidRPr="004F342A">
        <w:rPr>
          <w:rFonts w:ascii="Times New Roman" w:eastAsiaTheme="minorEastAsia" w:hAnsi="Times New Roman"/>
          <w:sz w:val="24"/>
          <w:lang w:val="fr-CD"/>
        </w:rPr>
        <w:t>Cet état des choses est un obstacle majeur pour les personnes affectées par ces formes de violence de se diriger vers les structures de prise en charge ;</w:t>
      </w:r>
    </w:p>
    <w:p w14:paraId="57CF4B1E" w14:textId="77777777" w:rsidR="001A6C7A" w:rsidRPr="004F342A" w:rsidRDefault="001A6C7A" w:rsidP="00336637">
      <w:pPr>
        <w:pStyle w:val="Paragraphedeliste"/>
        <w:numPr>
          <w:ilvl w:val="0"/>
          <w:numId w:val="147"/>
        </w:numPr>
        <w:tabs>
          <w:tab w:val="left" w:pos="709"/>
        </w:tabs>
        <w:autoSpaceDN w:val="0"/>
        <w:spacing w:before="0" w:beforeAutospacing="0" w:after="120"/>
        <w:ind w:left="709" w:hanging="425"/>
        <w:jc w:val="both"/>
        <w:rPr>
          <w:rFonts w:ascii="Times New Roman" w:eastAsiaTheme="minorEastAsia" w:hAnsi="Times New Roman"/>
          <w:sz w:val="24"/>
          <w:lang w:val="fr-CD"/>
        </w:rPr>
      </w:pPr>
      <w:r w:rsidRPr="004F342A">
        <w:rPr>
          <w:rFonts w:ascii="Times New Roman" w:hAnsi="Times New Roman"/>
          <w:bCs/>
          <w:sz w:val="24"/>
          <w:lang w:val="fr-CD"/>
        </w:rPr>
        <w:t>L’ignorance des communautés sur l’existence et l’importance</w:t>
      </w:r>
      <w:r w:rsidRPr="004F342A">
        <w:rPr>
          <w:rFonts w:ascii="Times New Roman" w:hAnsi="Times New Roman"/>
          <w:sz w:val="24"/>
          <w:lang w:val="fr-CD"/>
        </w:rPr>
        <w:t xml:space="preserve"> des services de prise en charge des VBG : La sensibilisation sur les conséquences psycho sanitaires est très faible que les communautés ne trouvent pas la pertinence de se diriger vers les services d’appui en cas d’incident ;</w:t>
      </w:r>
    </w:p>
    <w:p w14:paraId="468190FE" w14:textId="77777777" w:rsidR="001A6C7A" w:rsidRPr="004F342A" w:rsidRDefault="001A6C7A" w:rsidP="00336637">
      <w:pPr>
        <w:pStyle w:val="Paragraphedeliste"/>
        <w:numPr>
          <w:ilvl w:val="0"/>
          <w:numId w:val="147"/>
        </w:numPr>
        <w:tabs>
          <w:tab w:val="left" w:pos="709"/>
        </w:tabs>
        <w:autoSpaceDN w:val="0"/>
        <w:spacing w:before="0" w:beforeAutospacing="0" w:after="120"/>
        <w:ind w:left="709" w:hanging="425"/>
        <w:jc w:val="both"/>
        <w:rPr>
          <w:rFonts w:ascii="Times New Roman" w:hAnsi="Times New Roman"/>
          <w:sz w:val="24"/>
          <w:lang w:val="fr-CD"/>
        </w:rPr>
      </w:pPr>
      <w:r w:rsidRPr="004F342A">
        <w:rPr>
          <w:rFonts w:ascii="Times New Roman" w:hAnsi="Times New Roman"/>
          <w:sz w:val="24"/>
          <w:lang w:val="fr-CD"/>
        </w:rPr>
        <w:t>Le caractère payant des services dans la prise en charge multisectorielle, particulièrement dans le domaine juridique et judiciaire et ;</w:t>
      </w:r>
    </w:p>
    <w:p w14:paraId="73A44AF8" w14:textId="77777777" w:rsidR="001A6C7A" w:rsidRPr="004F342A" w:rsidRDefault="001A6C7A" w:rsidP="00336637">
      <w:pPr>
        <w:pStyle w:val="Paragraphedeliste"/>
        <w:numPr>
          <w:ilvl w:val="0"/>
          <w:numId w:val="147"/>
        </w:numPr>
        <w:tabs>
          <w:tab w:val="left" w:pos="709"/>
        </w:tabs>
        <w:autoSpaceDN w:val="0"/>
        <w:spacing w:before="0" w:beforeAutospacing="0" w:after="120"/>
        <w:ind w:left="709" w:hanging="425"/>
        <w:jc w:val="both"/>
        <w:rPr>
          <w:rFonts w:ascii="Times New Roman" w:hAnsi="Times New Roman"/>
          <w:sz w:val="24"/>
          <w:lang w:val="fr-CD"/>
        </w:rPr>
      </w:pPr>
      <w:r w:rsidRPr="004F342A">
        <w:rPr>
          <w:rFonts w:ascii="Times New Roman" w:hAnsi="Times New Roman"/>
          <w:sz w:val="24"/>
          <w:lang w:val="fr-CD"/>
        </w:rPr>
        <w:t>La stigmatisation due au regard négatif et désorienté de la communauté sur les survivantes des VBG/EAS/HS mettant cette dernière dans un sentiment de retenue pour accéder aux services de prise en charge ;</w:t>
      </w:r>
    </w:p>
    <w:p w14:paraId="00DCFF1D" w14:textId="77777777" w:rsidR="001A6C7A" w:rsidRPr="004F342A" w:rsidRDefault="001A6C7A" w:rsidP="00336637">
      <w:pPr>
        <w:pStyle w:val="Paragraphedeliste"/>
        <w:numPr>
          <w:ilvl w:val="0"/>
          <w:numId w:val="147"/>
        </w:numPr>
        <w:tabs>
          <w:tab w:val="left" w:pos="709"/>
        </w:tabs>
        <w:autoSpaceDN w:val="0"/>
        <w:spacing w:before="0" w:beforeAutospacing="0" w:after="120"/>
        <w:ind w:left="709" w:hanging="425"/>
        <w:jc w:val="both"/>
        <w:rPr>
          <w:rFonts w:ascii="Times New Roman" w:hAnsi="Times New Roman"/>
          <w:sz w:val="24"/>
          <w:lang w:val="fr-CD"/>
        </w:rPr>
      </w:pPr>
      <w:r w:rsidRPr="004F342A">
        <w:rPr>
          <w:rFonts w:ascii="Times New Roman" w:hAnsi="Times New Roman"/>
          <w:bCs/>
          <w:sz w:val="24"/>
          <w:lang w:val="fr-CD"/>
        </w:rPr>
        <w:t>Le dysfonctionnement de l’appareil judiciaire qui a pour conséquence une perte quasi-totale de la confiance des victimes envers les animateurs des institutions judiciaires ;</w:t>
      </w:r>
    </w:p>
    <w:p w14:paraId="3933A81E" w14:textId="77777777" w:rsidR="001A6C7A" w:rsidRPr="004F342A" w:rsidRDefault="001A6C7A" w:rsidP="00336637">
      <w:pPr>
        <w:pStyle w:val="Paragraphedeliste"/>
        <w:numPr>
          <w:ilvl w:val="0"/>
          <w:numId w:val="147"/>
        </w:numPr>
        <w:tabs>
          <w:tab w:val="left" w:pos="709"/>
        </w:tabs>
        <w:autoSpaceDN w:val="0"/>
        <w:spacing w:before="0" w:beforeAutospacing="0" w:after="120"/>
        <w:ind w:left="709" w:hanging="425"/>
        <w:jc w:val="both"/>
        <w:rPr>
          <w:rFonts w:ascii="Times New Roman" w:hAnsi="Times New Roman"/>
          <w:sz w:val="24"/>
          <w:lang w:val="fr-CD"/>
        </w:rPr>
      </w:pPr>
      <w:r w:rsidRPr="004F342A">
        <w:rPr>
          <w:rFonts w:ascii="Times New Roman" w:hAnsi="Times New Roman"/>
          <w:bCs/>
          <w:sz w:val="24"/>
          <w:lang w:val="fr-CD"/>
        </w:rPr>
        <w:t>Le règne de l’impunité qui promeut à ce jour les arrangements à l’amiable ;</w:t>
      </w:r>
    </w:p>
    <w:p w14:paraId="0DC563AA" w14:textId="77777777" w:rsidR="001A6C7A" w:rsidRPr="004F342A" w:rsidRDefault="001A6C7A" w:rsidP="00336637">
      <w:pPr>
        <w:pStyle w:val="Paragraphedeliste"/>
        <w:numPr>
          <w:ilvl w:val="0"/>
          <w:numId w:val="147"/>
        </w:numPr>
        <w:tabs>
          <w:tab w:val="left" w:pos="709"/>
        </w:tabs>
        <w:autoSpaceDN w:val="0"/>
        <w:spacing w:before="0" w:beforeAutospacing="0" w:after="120"/>
        <w:ind w:left="709" w:hanging="425"/>
        <w:jc w:val="both"/>
        <w:rPr>
          <w:rFonts w:ascii="Times New Roman" w:hAnsi="Times New Roman"/>
          <w:sz w:val="24"/>
          <w:lang w:val="fr-CD"/>
        </w:rPr>
      </w:pPr>
      <w:r w:rsidRPr="004F342A">
        <w:rPr>
          <w:rFonts w:ascii="Times New Roman" w:hAnsi="Times New Roman"/>
          <w:bCs/>
          <w:sz w:val="24"/>
          <w:lang w:val="fr-CD"/>
        </w:rPr>
        <w:t>L’absence d’un programme de protection des victimes : La peur des représailles des bourreaux</w:t>
      </w:r>
      <w:r w:rsidRPr="004F342A">
        <w:rPr>
          <w:rFonts w:ascii="Times New Roman" w:hAnsi="Times New Roman"/>
          <w:sz w:val="24"/>
          <w:lang w:val="fr-CD"/>
        </w:rPr>
        <w:t> surtout s’il s’agit d’un groupe de Kuluna (gangs urbains) pousse à ce que les victimes se résignent d’aller vers la justice ;</w:t>
      </w:r>
    </w:p>
    <w:p w14:paraId="688D2AC0" w14:textId="62EEA27D" w:rsidR="001A6C7A" w:rsidRDefault="001A6C7A" w:rsidP="00336637">
      <w:pPr>
        <w:pStyle w:val="Paragraphedeliste"/>
        <w:numPr>
          <w:ilvl w:val="0"/>
          <w:numId w:val="147"/>
        </w:numPr>
        <w:tabs>
          <w:tab w:val="left" w:pos="709"/>
        </w:tabs>
        <w:autoSpaceDN w:val="0"/>
        <w:spacing w:before="120" w:beforeAutospacing="0" w:after="120"/>
        <w:ind w:left="709" w:hanging="425"/>
        <w:contextualSpacing w:val="0"/>
        <w:jc w:val="both"/>
        <w:rPr>
          <w:rFonts w:ascii="Times New Roman" w:hAnsi="Times New Roman"/>
          <w:sz w:val="24"/>
          <w:lang w:val="fr-CD"/>
        </w:rPr>
      </w:pPr>
      <w:r w:rsidRPr="004F342A">
        <w:rPr>
          <w:rFonts w:ascii="Times New Roman" w:hAnsi="Times New Roman"/>
          <w:bCs/>
          <w:sz w:val="24"/>
          <w:lang w:val="fr-CD"/>
        </w:rPr>
        <w:t xml:space="preserve">L’inexistence d’un mécanisme de gestion des plaintes et </w:t>
      </w:r>
      <w:r w:rsidRPr="004F342A">
        <w:rPr>
          <w:rFonts w:ascii="Times New Roman" w:hAnsi="Times New Roman"/>
          <w:sz w:val="24"/>
          <w:lang w:val="fr-CD"/>
        </w:rPr>
        <w:t>d’un circuit de référencement opérationnel</w:t>
      </w:r>
      <w:r w:rsidRPr="004F342A">
        <w:rPr>
          <w:rFonts w:ascii="Times New Roman" w:hAnsi="Times New Roman"/>
          <w:bCs/>
          <w:sz w:val="24"/>
          <w:lang w:val="fr-CD"/>
        </w:rPr>
        <w:t xml:space="preserve"> garantissant la sécurité des victimes </w:t>
      </w:r>
      <w:r w:rsidRPr="004F342A">
        <w:rPr>
          <w:rFonts w:ascii="Times New Roman" w:hAnsi="Times New Roman"/>
          <w:sz w:val="24"/>
          <w:lang w:val="fr-CD"/>
        </w:rPr>
        <w:t>et une prise en charge appropriée.</w:t>
      </w:r>
    </w:p>
    <w:p w14:paraId="77DC6E0C" w14:textId="22F391C4" w:rsidR="00E65F32" w:rsidRDefault="00E65F32" w:rsidP="00E65F32">
      <w:pPr>
        <w:tabs>
          <w:tab w:val="left" w:pos="709"/>
        </w:tabs>
        <w:autoSpaceDN w:val="0"/>
        <w:spacing w:before="120" w:beforeAutospacing="0" w:after="120"/>
        <w:jc w:val="both"/>
        <w:rPr>
          <w:rFonts w:ascii="Times New Roman" w:hAnsi="Times New Roman"/>
          <w:sz w:val="24"/>
          <w:lang w:val="fr-CD"/>
        </w:rPr>
      </w:pPr>
    </w:p>
    <w:p w14:paraId="752BC4B2" w14:textId="2B25DF38" w:rsidR="00E65F32" w:rsidRDefault="00E65F32" w:rsidP="00E65F32">
      <w:pPr>
        <w:tabs>
          <w:tab w:val="left" w:pos="709"/>
        </w:tabs>
        <w:autoSpaceDN w:val="0"/>
        <w:spacing w:before="120" w:beforeAutospacing="0" w:after="120"/>
        <w:jc w:val="both"/>
        <w:rPr>
          <w:rFonts w:ascii="Times New Roman" w:hAnsi="Times New Roman"/>
          <w:sz w:val="24"/>
          <w:lang w:val="fr-CD"/>
        </w:rPr>
      </w:pPr>
    </w:p>
    <w:p w14:paraId="66F1393D" w14:textId="77777777" w:rsidR="00E65F32" w:rsidRPr="00E65F32" w:rsidRDefault="00E65F32" w:rsidP="00E65F32">
      <w:pPr>
        <w:tabs>
          <w:tab w:val="left" w:pos="709"/>
        </w:tabs>
        <w:autoSpaceDN w:val="0"/>
        <w:spacing w:before="120" w:beforeAutospacing="0" w:after="120"/>
        <w:jc w:val="both"/>
        <w:rPr>
          <w:rFonts w:ascii="Times New Roman" w:hAnsi="Times New Roman"/>
          <w:sz w:val="24"/>
          <w:lang w:val="fr-CD"/>
        </w:rPr>
      </w:pPr>
    </w:p>
    <w:p w14:paraId="0AADF839" w14:textId="77777777" w:rsidR="001A6C7A" w:rsidRPr="004F342A" w:rsidRDefault="001A6C7A" w:rsidP="00336637">
      <w:pPr>
        <w:pStyle w:val="Paragraphedeliste"/>
        <w:numPr>
          <w:ilvl w:val="0"/>
          <w:numId w:val="140"/>
        </w:numPr>
        <w:spacing w:before="120" w:beforeAutospacing="0" w:after="120" w:line="276" w:lineRule="auto"/>
        <w:ind w:left="567" w:hanging="425"/>
        <w:contextualSpacing w:val="0"/>
        <w:jc w:val="both"/>
        <w:rPr>
          <w:rFonts w:ascii="Times New Roman" w:hAnsi="Times New Roman"/>
          <w:b/>
          <w:bCs/>
          <w:sz w:val="24"/>
          <w:lang w:val="fr-CD"/>
        </w:rPr>
      </w:pPr>
      <w:r w:rsidRPr="004F342A">
        <w:rPr>
          <w:rFonts w:ascii="Times New Roman" w:hAnsi="Times New Roman"/>
          <w:b/>
          <w:bCs/>
          <w:sz w:val="24"/>
          <w:lang w:val="fr-CD"/>
        </w:rPr>
        <w:t>Circuit de référencement</w:t>
      </w:r>
      <w:r w:rsidRPr="004F342A">
        <w:rPr>
          <w:rFonts w:ascii="Times New Roman" w:hAnsi="Times New Roman"/>
          <w:b/>
          <w:sz w:val="24"/>
          <w:lang w:val="fr-CD"/>
        </w:rPr>
        <w:tab/>
      </w:r>
    </w:p>
    <w:p w14:paraId="4F184878" w14:textId="77777777" w:rsidR="001A6C7A" w:rsidRPr="004F342A" w:rsidRDefault="001A6C7A" w:rsidP="00625970">
      <w:pPr>
        <w:pStyle w:val="Default"/>
        <w:spacing w:before="120" w:beforeAutospacing="0" w:after="120" w:line="276" w:lineRule="auto"/>
        <w:jc w:val="both"/>
        <w:rPr>
          <w:rFonts w:ascii="Times New Roman" w:hAnsi="Times New Roman"/>
          <w:sz w:val="24"/>
          <w:lang w:val="fr-CD"/>
        </w:rPr>
      </w:pPr>
      <w:r w:rsidRPr="004F342A">
        <w:rPr>
          <w:rFonts w:ascii="Times New Roman" w:hAnsi="Times New Roman"/>
          <w:sz w:val="24"/>
          <w:lang w:val="fr-CD"/>
        </w:rPr>
        <w:t>Face à la disparité des fournisseurs des services VBG dans les zones du sous projet, il est très complexe d’établir un système de référencement opérationnel pour une prise en charge holistique des survivants.</w:t>
      </w:r>
    </w:p>
    <w:p w14:paraId="71A11269" w14:textId="77777777" w:rsidR="001A6C7A" w:rsidRPr="004F342A" w:rsidRDefault="001A6C7A" w:rsidP="00625970">
      <w:pPr>
        <w:pStyle w:val="Default"/>
        <w:spacing w:before="120" w:beforeAutospacing="0" w:after="120" w:line="276" w:lineRule="auto"/>
        <w:jc w:val="both"/>
        <w:rPr>
          <w:rFonts w:ascii="Times New Roman" w:hAnsi="Times New Roman"/>
          <w:sz w:val="24"/>
          <w:lang w:val="fr-CD"/>
        </w:rPr>
      </w:pPr>
      <w:r w:rsidRPr="004F342A">
        <w:rPr>
          <w:rFonts w:ascii="Times New Roman" w:hAnsi="Times New Roman"/>
          <w:sz w:val="24"/>
          <w:lang w:val="fr-CD"/>
        </w:rPr>
        <w:t xml:space="preserve">Conformément aux propos recueillis et faisant suite aux séances de travail réalisées avec quelques prestataires de services identifiés, nous avons constaté que la prise en charge est beaucoup plus médicale. Toutefois, certaines structures de prise en charge holistique ne répondent pas aux standards requis. Le projet devra donc veiller à se rassurer que les prestataires du circuit de référencement disposent de toutes capacités nécessaires conforme aux normes.   </w:t>
      </w:r>
    </w:p>
    <w:p w14:paraId="4B4C38C9" w14:textId="77777777" w:rsidR="001A6C7A" w:rsidRPr="004F342A" w:rsidRDefault="001A6C7A" w:rsidP="00E65F32">
      <w:pPr>
        <w:pStyle w:val="Default"/>
        <w:spacing w:before="120" w:beforeAutospacing="0" w:after="120"/>
        <w:jc w:val="both"/>
        <w:rPr>
          <w:rFonts w:ascii="Times New Roman" w:hAnsi="Times New Roman"/>
          <w:sz w:val="24"/>
          <w:lang w:val="fr-CD"/>
        </w:rPr>
      </w:pPr>
      <w:r w:rsidRPr="004F342A">
        <w:rPr>
          <w:rFonts w:ascii="Times New Roman" w:hAnsi="Times New Roman"/>
          <w:sz w:val="24"/>
          <w:lang w:val="fr-CD"/>
        </w:rPr>
        <w:t>Par ailleurs dans la commune de Selembao [site Makala], tous les hôpitaux mères et enfants font la prise en charge médicale bien qu’ils sont en insuffisance des stocks de KIT PEP.</w:t>
      </w:r>
    </w:p>
    <w:p w14:paraId="462B4D90" w14:textId="77777777" w:rsidR="001A6C7A" w:rsidRPr="004F342A" w:rsidRDefault="001A6C7A" w:rsidP="00336637">
      <w:pPr>
        <w:pStyle w:val="Paragraphedeliste"/>
        <w:numPr>
          <w:ilvl w:val="2"/>
          <w:numId w:val="4"/>
        </w:numPr>
        <w:spacing w:before="0" w:beforeAutospacing="0" w:after="120" w:line="276" w:lineRule="auto"/>
        <w:jc w:val="both"/>
        <w:outlineLvl w:val="2"/>
        <w:rPr>
          <w:rFonts w:ascii="Times New Roman" w:hAnsi="Times New Roman"/>
          <w:b/>
          <w:sz w:val="24"/>
          <w:lang w:val="fr-CD"/>
        </w:rPr>
      </w:pPr>
      <w:bookmarkStart w:id="1857" w:name="_Toc172054702"/>
      <w:bookmarkStart w:id="1858" w:name="_Toc172069165"/>
      <w:r w:rsidRPr="004F342A">
        <w:rPr>
          <w:rFonts w:ascii="Times New Roman" w:hAnsi="Times New Roman"/>
          <w:b/>
          <w:sz w:val="24"/>
          <w:lang w:val="fr-CD"/>
        </w:rPr>
        <w:t>Recommandation en rapport avec la consultation sur les VBG</w:t>
      </w:r>
      <w:bookmarkEnd w:id="1857"/>
      <w:bookmarkEnd w:id="1858"/>
    </w:p>
    <w:p w14:paraId="064B5F4A" w14:textId="77777777" w:rsidR="001A6C7A" w:rsidRPr="00E65F32" w:rsidRDefault="001A6C7A" w:rsidP="00625970">
      <w:pPr>
        <w:pStyle w:val="Default"/>
        <w:spacing w:before="120" w:beforeAutospacing="0" w:after="120" w:line="276" w:lineRule="auto"/>
        <w:jc w:val="both"/>
        <w:rPr>
          <w:rFonts w:ascii="Times New Roman" w:hAnsi="Times New Roman"/>
          <w:sz w:val="24"/>
          <w:lang w:val="fr-CD"/>
        </w:rPr>
      </w:pPr>
      <w:r w:rsidRPr="004F342A">
        <w:rPr>
          <w:rFonts w:ascii="Times New Roman" w:hAnsi="Times New Roman" w:cs="Times New Roman"/>
          <w:color w:val="auto"/>
          <w:sz w:val="24"/>
          <w:lang w:val="fr-CD"/>
        </w:rPr>
        <w:t xml:space="preserve">La violence basée sur le genre (VBG) est une réalité vécue au sein de toutes ces communautés et est </w:t>
      </w:r>
      <w:r w:rsidRPr="00E65F32">
        <w:rPr>
          <w:rFonts w:ascii="Times New Roman" w:hAnsi="Times New Roman"/>
          <w:sz w:val="24"/>
          <w:lang w:val="fr-CD"/>
        </w:rPr>
        <w:t>ancrée dans certains comportements socio-culturels acceptables. L’insécurité et la pauvreté est le facteur qui est à la base des plusieurs risques favorisants les VBG.</w:t>
      </w:r>
    </w:p>
    <w:p w14:paraId="1493426C" w14:textId="77777777" w:rsidR="001A6C7A" w:rsidRPr="00E65F32" w:rsidRDefault="001A6C7A" w:rsidP="00625970">
      <w:pPr>
        <w:pStyle w:val="Default"/>
        <w:spacing w:before="120" w:beforeAutospacing="0" w:after="120" w:line="276" w:lineRule="auto"/>
        <w:jc w:val="both"/>
        <w:rPr>
          <w:rFonts w:ascii="Times New Roman" w:hAnsi="Times New Roman"/>
          <w:sz w:val="24"/>
          <w:lang w:val="fr-CD"/>
        </w:rPr>
      </w:pPr>
      <w:r w:rsidRPr="00E65F32">
        <w:rPr>
          <w:rFonts w:ascii="Times New Roman" w:hAnsi="Times New Roman"/>
          <w:sz w:val="24"/>
          <w:lang w:val="fr-CD"/>
        </w:rPr>
        <w:t>Les consultations participatives et communautaires, renseignent qu’une grande partie de la population possède une connaissance limitée sur le Genre et les VBG qui se résument sur les violences sexuelles, particulièrement le viol.</w:t>
      </w:r>
    </w:p>
    <w:p w14:paraId="7067E6F9" w14:textId="77777777" w:rsidR="001A6C7A" w:rsidRPr="00E65F32" w:rsidRDefault="001A6C7A" w:rsidP="00625970">
      <w:pPr>
        <w:pStyle w:val="Default"/>
        <w:spacing w:before="120" w:beforeAutospacing="0" w:after="120" w:line="276" w:lineRule="auto"/>
        <w:jc w:val="both"/>
        <w:rPr>
          <w:rFonts w:ascii="Times New Roman" w:hAnsi="Times New Roman"/>
          <w:sz w:val="24"/>
          <w:lang w:val="fr-CD"/>
        </w:rPr>
      </w:pPr>
      <w:r w:rsidRPr="00E65F32">
        <w:rPr>
          <w:rFonts w:ascii="Times New Roman" w:hAnsi="Times New Roman"/>
          <w:sz w:val="24"/>
          <w:lang w:val="fr-CD"/>
        </w:rPr>
        <w:t>Les femmes et les filles, y compris une minorité d’hommes et jeunes garçons qui sont particulièrement touchées des violences sexuelles, économiques, physiques et psychologiques, se résignent sur eux-mêmes du fait qu’ils doivent garder le silence de peur d’être exposées à des discriminations sociales.</w:t>
      </w:r>
    </w:p>
    <w:p w14:paraId="5D14D212" w14:textId="77777777" w:rsidR="001A6C7A" w:rsidRPr="00E65F32" w:rsidRDefault="001A6C7A" w:rsidP="00625970">
      <w:pPr>
        <w:pStyle w:val="Default"/>
        <w:spacing w:before="120" w:beforeAutospacing="0" w:after="120" w:line="276" w:lineRule="auto"/>
        <w:jc w:val="both"/>
        <w:rPr>
          <w:rFonts w:ascii="Times New Roman" w:hAnsi="Times New Roman"/>
          <w:sz w:val="24"/>
          <w:lang w:val="fr-CD"/>
        </w:rPr>
      </w:pPr>
      <w:r w:rsidRPr="00E65F32">
        <w:rPr>
          <w:rFonts w:ascii="Times New Roman" w:hAnsi="Times New Roman"/>
          <w:sz w:val="24"/>
          <w:lang w:val="fr-CD"/>
        </w:rPr>
        <w:t xml:space="preserve">Les risques susceptibles d’être exacerbés par la mise en œuvre du projet sont principalement liés à l’injection monétaire, création de l’emploi, l’afflux de la main d’œuvre allochtone, le pouvoir d’achat des personnes recrutées dans le projet, qui sera surement élevé et le manque d’éclairage publique dans les quartiers où les travaux vont s’effectuer.  </w:t>
      </w:r>
    </w:p>
    <w:p w14:paraId="02CBE0DF" w14:textId="77777777" w:rsidR="001A6C7A" w:rsidRPr="00E65F32" w:rsidRDefault="001A6C7A" w:rsidP="00625970">
      <w:pPr>
        <w:pStyle w:val="Default"/>
        <w:spacing w:before="120" w:beforeAutospacing="0" w:after="120" w:line="276" w:lineRule="auto"/>
        <w:jc w:val="both"/>
        <w:rPr>
          <w:rFonts w:ascii="Times New Roman" w:hAnsi="Times New Roman"/>
          <w:sz w:val="24"/>
          <w:lang w:val="fr-CD"/>
        </w:rPr>
      </w:pPr>
      <w:r w:rsidRPr="00E65F32">
        <w:rPr>
          <w:rFonts w:ascii="Times New Roman" w:hAnsi="Times New Roman"/>
          <w:sz w:val="24"/>
          <w:lang w:val="fr-CD"/>
        </w:rPr>
        <w:t>Ces facteurs sont et seront à la base de la croissance de certains types de VBG à savoir le viol, sexe de survie, mariage forcé et grossesse forcée, le harcèlement, abus et exploitation sexuel, la violence physique, etc...</w:t>
      </w:r>
    </w:p>
    <w:p w14:paraId="627E86CD" w14:textId="77777777" w:rsidR="001A6C7A" w:rsidRPr="00E65F32" w:rsidRDefault="001A6C7A" w:rsidP="00625970">
      <w:pPr>
        <w:pStyle w:val="Default"/>
        <w:spacing w:before="120" w:beforeAutospacing="0" w:after="120" w:line="276" w:lineRule="auto"/>
        <w:jc w:val="both"/>
        <w:rPr>
          <w:rFonts w:ascii="Times New Roman" w:hAnsi="Times New Roman"/>
          <w:sz w:val="24"/>
          <w:lang w:val="fr-CD"/>
        </w:rPr>
      </w:pPr>
      <w:r w:rsidRPr="004F342A">
        <w:rPr>
          <w:rFonts w:ascii="Times New Roman" w:hAnsi="Times New Roman"/>
          <w:sz w:val="24"/>
          <w:lang w:val="fr-CD"/>
        </w:rPr>
        <w:t xml:space="preserve">L’accès difficile ou limité des SVS aux structures de prise en charge est  également liée </w:t>
      </w:r>
      <w:r w:rsidRPr="00E65F32">
        <w:rPr>
          <w:rFonts w:ascii="Times New Roman" w:hAnsi="Times New Roman"/>
          <w:sz w:val="24"/>
          <w:lang w:val="fr-CD"/>
        </w:rPr>
        <w:t>à la méconnaissance et ou l’ignorance  de la thématique  et de l’existence/l’importance</w:t>
      </w:r>
      <w:r w:rsidRPr="004F342A">
        <w:rPr>
          <w:rFonts w:ascii="Times New Roman" w:hAnsi="Times New Roman"/>
          <w:sz w:val="24"/>
          <w:lang w:val="fr-CD"/>
        </w:rPr>
        <w:t xml:space="preserve"> des services de prise en charge des VBG </w:t>
      </w:r>
      <w:r w:rsidRPr="00E65F32">
        <w:rPr>
          <w:rFonts w:ascii="Times New Roman" w:hAnsi="Times New Roman"/>
          <w:sz w:val="24"/>
          <w:lang w:val="fr-CD"/>
        </w:rPr>
        <w:t xml:space="preserve"> par l’ensemble des communautés , </w:t>
      </w:r>
      <w:r w:rsidRPr="004F342A">
        <w:rPr>
          <w:rFonts w:ascii="Times New Roman" w:hAnsi="Times New Roman"/>
          <w:sz w:val="24"/>
          <w:lang w:val="fr-CD"/>
        </w:rPr>
        <w:t>la non gratuité des services dans la prise en charge multisectorielle, l’insécurité généralisée qui frappe les zones depuis plusieurs années (présence des Kuluna et les policiers main armée) , la stigmatisation due au regard négatif et désorienté de la communauté et l</w:t>
      </w:r>
      <w:r w:rsidRPr="00E65F32">
        <w:rPr>
          <w:rFonts w:ascii="Times New Roman" w:hAnsi="Times New Roman"/>
          <w:sz w:val="24"/>
          <w:lang w:val="fr-CD"/>
        </w:rPr>
        <w:t>e dysfonctionnement de l’appareil judiciaire.</w:t>
      </w:r>
    </w:p>
    <w:p w14:paraId="2B0664BB" w14:textId="77777777" w:rsidR="001A6C7A" w:rsidRPr="00E65F32" w:rsidRDefault="001A6C7A" w:rsidP="00625970">
      <w:pPr>
        <w:pStyle w:val="Default"/>
        <w:spacing w:before="120" w:beforeAutospacing="0" w:after="120" w:line="276" w:lineRule="auto"/>
        <w:jc w:val="both"/>
        <w:rPr>
          <w:rFonts w:ascii="Times New Roman" w:hAnsi="Times New Roman"/>
          <w:sz w:val="24"/>
          <w:lang w:val="fr-CD"/>
        </w:rPr>
      </w:pPr>
      <w:r w:rsidRPr="00E65F32">
        <w:rPr>
          <w:rFonts w:ascii="Times New Roman" w:hAnsi="Times New Roman"/>
          <w:sz w:val="24"/>
          <w:lang w:val="fr-CD"/>
        </w:rPr>
        <w:t>Quelques points des recommandations ci-dessous ont été faites par les communautés consultées, lesquelles permettront au projet qui prendra en compte le contexte du terrain et de mettre en œuvre les mesures d’atténuation ci-haut évoquées afin de prévenir toute forme d’abus liés aux VBG et de diminuer sensiblement les risques d’EAS/HS pendant les travaux d’exécution du projet.</w:t>
      </w:r>
    </w:p>
    <w:p w14:paraId="2F5326E3" w14:textId="77777777" w:rsidR="001A6C7A" w:rsidRPr="004F342A" w:rsidRDefault="001A6C7A" w:rsidP="00E65F32">
      <w:pPr>
        <w:pStyle w:val="Default"/>
        <w:spacing w:before="120" w:beforeAutospacing="0" w:after="120"/>
        <w:jc w:val="both"/>
        <w:rPr>
          <w:rFonts w:ascii="Times New Roman" w:hAnsi="Times New Roman"/>
          <w:sz w:val="24"/>
          <w:lang w:val="fr-CD"/>
        </w:rPr>
      </w:pPr>
      <w:r w:rsidRPr="004F342A">
        <w:rPr>
          <w:rFonts w:ascii="Times New Roman" w:hAnsi="Times New Roman"/>
          <w:sz w:val="24"/>
          <w:lang w:val="fr-CD"/>
        </w:rPr>
        <w:t>En guise des recommandations, nous suggérons ce qui suit :</w:t>
      </w:r>
    </w:p>
    <w:p w14:paraId="24079AD9" w14:textId="77777777" w:rsidR="001A6C7A" w:rsidRPr="004F342A" w:rsidRDefault="001A6C7A" w:rsidP="00336637">
      <w:pPr>
        <w:pStyle w:val="Paragraphedeliste"/>
        <w:numPr>
          <w:ilvl w:val="0"/>
          <w:numId w:val="139"/>
        </w:numPr>
        <w:autoSpaceDN w:val="0"/>
        <w:spacing w:before="0" w:beforeAutospacing="0" w:after="120" w:line="276" w:lineRule="auto"/>
        <w:ind w:left="709"/>
        <w:jc w:val="both"/>
        <w:rPr>
          <w:rFonts w:ascii="Times New Roman" w:hAnsi="Times New Roman"/>
          <w:sz w:val="24"/>
          <w:lang w:val="fr-CD"/>
        </w:rPr>
      </w:pPr>
      <w:r w:rsidRPr="004F342A">
        <w:rPr>
          <w:rFonts w:ascii="Times New Roman" w:hAnsi="Times New Roman"/>
          <w:sz w:val="24"/>
          <w:lang w:val="fr-CD"/>
        </w:rPr>
        <w:t>Assurer la prise en charge (psychosocial, médical et juridique) des survivant(e)s des EAS/HS liés au projet dans chaque commune concernée ;</w:t>
      </w:r>
    </w:p>
    <w:p w14:paraId="52CC3C24" w14:textId="77777777" w:rsidR="001A6C7A" w:rsidRPr="004F342A" w:rsidRDefault="001A6C7A" w:rsidP="00336637">
      <w:pPr>
        <w:pStyle w:val="Paragraphedeliste"/>
        <w:numPr>
          <w:ilvl w:val="0"/>
          <w:numId w:val="139"/>
        </w:numPr>
        <w:autoSpaceDN w:val="0"/>
        <w:spacing w:before="0" w:beforeAutospacing="0" w:after="120" w:line="276" w:lineRule="auto"/>
        <w:ind w:left="709"/>
        <w:jc w:val="both"/>
        <w:rPr>
          <w:rFonts w:ascii="Times New Roman" w:hAnsi="Times New Roman"/>
          <w:sz w:val="24"/>
          <w:lang w:val="fr-CD"/>
        </w:rPr>
      </w:pPr>
      <w:r w:rsidRPr="004F342A">
        <w:rPr>
          <w:rFonts w:ascii="Times New Roman" w:hAnsi="Times New Roman"/>
          <w:sz w:val="24"/>
          <w:lang w:val="fr-CD"/>
        </w:rPr>
        <w:t>Organiser des sessions de renforcement des capacités de tout le personnel impliqué dans l’exécution des travaux ;</w:t>
      </w:r>
    </w:p>
    <w:p w14:paraId="002C0B99" w14:textId="77777777" w:rsidR="001A6C7A" w:rsidRPr="004F342A" w:rsidRDefault="001A6C7A" w:rsidP="00336637">
      <w:pPr>
        <w:pStyle w:val="Paragraphedeliste"/>
        <w:numPr>
          <w:ilvl w:val="0"/>
          <w:numId w:val="139"/>
        </w:numPr>
        <w:autoSpaceDN w:val="0"/>
        <w:spacing w:before="0" w:beforeAutospacing="0" w:after="120" w:line="276" w:lineRule="auto"/>
        <w:ind w:left="709"/>
        <w:jc w:val="both"/>
        <w:rPr>
          <w:rFonts w:ascii="Times New Roman" w:hAnsi="Times New Roman"/>
          <w:sz w:val="24"/>
          <w:lang w:val="fr-CD"/>
        </w:rPr>
      </w:pPr>
      <w:r w:rsidRPr="004F342A">
        <w:rPr>
          <w:rFonts w:ascii="Times New Roman" w:hAnsi="Times New Roman"/>
          <w:sz w:val="24"/>
          <w:lang w:val="fr-CD"/>
        </w:rPr>
        <w:t>Renforcer le mécanisme d’appui aux SVS par :</w:t>
      </w:r>
    </w:p>
    <w:p w14:paraId="34C589E1" w14:textId="77777777" w:rsidR="001A6C7A" w:rsidRPr="004F342A" w:rsidRDefault="001A6C7A" w:rsidP="00336637">
      <w:pPr>
        <w:pStyle w:val="Paragraphedeliste"/>
        <w:numPr>
          <w:ilvl w:val="0"/>
          <w:numId w:val="141"/>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La mise en place d’une coordination opérationnelle avec un circuit de référencement fonctionnelle dans le cadre du projet avec des protocoles de référencement ;</w:t>
      </w:r>
    </w:p>
    <w:p w14:paraId="19475768" w14:textId="77777777" w:rsidR="001A6C7A" w:rsidRPr="004F342A" w:rsidRDefault="001A6C7A" w:rsidP="00336637">
      <w:pPr>
        <w:pStyle w:val="Paragraphedeliste"/>
        <w:numPr>
          <w:ilvl w:val="0"/>
          <w:numId w:val="141"/>
        </w:numPr>
        <w:spacing w:before="0" w:beforeAutospacing="0" w:after="120" w:line="276" w:lineRule="auto"/>
        <w:jc w:val="both"/>
        <w:rPr>
          <w:rFonts w:ascii="Times New Roman" w:hAnsi="Times New Roman"/>
          <w:sz w:val="24"/>
          <w:lang w:val="fr-CD"/>
        </w:rPr>
      </w:pPr>
      <w:r w:rsidRPr="004F342A">
        <w:rPr>
          <w:rFonts w:ascii="Times New Roman" w:hAnsi="Times New Roman"/>
          <w:sz w:val="24"/>
          <w:lang w:val="fr-CD"/>
        </w:rPr>
        <w:t>Prendre en charge les frais médicaux y compris la prise en charge psychosociale, juridique et judiciaire des survivantes suivant leur consentement ;</w:t>
      </w:r>
    </w:p>
    <w:p w14:paraId="60F0EA66" w14:textId="3CFD21FA" w:rsidR="001A6C7A" w:rsidRPr="004F342A" w:rsidRDefault="001A6C7A" w:rsidP="00336637">
      <w:pPr>
        <w:pStyle w:val="Paragraphedeliste"/>
        <w:numPr>
          <w:ilvl w:val="0"/>
          <w:numId w:val="139"/>
        </w:numPr>
        <w:autoSpaceDN w:val="0"/>
        <w:spacing w:before="0" w:beforeAutospacing="0" w:after="120" w:line="276" w:lineRule="auto"/>
        <w:ind w:left="709"/>
        <w:jc w:val="both"/>
        <w:rPr>
          <w:rFonts w:ascii="Times New Roman" w:hAnsi="Times New Roman"/>
          <w:sz w:val="24"/>
          <w:lang w:val="fr-CD"/>
        </w:rPr>
      </w:pPr>
      <w:r w:rsidRPr="004F342A">
        <w:rPr>
          <w:rFonts w:ascii="Times New Roman" w:hAnsi="Times New Roman"/>
          <w:sz w:val="24"/>
          <w:lang w:val="fr-CD"/>
        </w:rPr>
        <w:t xml:space="preserve">Organiser des activités de sensibilisation de la communauté sur les VBG/EAS/HS ainsi que les VHI/SIDA dans le site d’intervention du Projet et ses environs afin de promouvoir le changement de comportement durable </w:t>
      </w:r>
      <w:r w:rsidR="00E65F32" w:rsidRPr="004F342A">
        <w:rPr>
          <w:rFonts w:ascii="Times New Roman" w:hAnsi="Times New Roman"/>
          <w:sz w:val="24"/>
          <w:lang w:val="fr-CD"/>
        </w:rPr>
        <w:t>en termes de</w:t>
      </w:r>
      <w:r w:rsidRPr="004F342A">
        <w:rPr>
          <w:rFonts w:ascii="Times New Roman" w:hAnsi="Times New Roman"/>
          <w:sz w:val="24"/>
          <w:lang w:val="fr-CD"/>
        </w:rPr>
        <w:t xml:space="preserve"> prévention et informer sur le mécanisme de réponse mise en place ;</w:t>
      </w:r>
    </w:p>
    <w:p w14:paraId="155D3F0C" w14:textId="77777777" w:rsidR="001A6C7A" w:rsidRPr="004F342A" w:rsidRDefault="001A6C7A" w:rsidP="00336637">
      <w:pPr>
        <w:pStyle w:val="Paragraphedeliste"/>
        <w:numPr>
          <w:ilvl w:val="0"/>
          <w:numId w:val="139"/>
        </w:numPr>
        <w:autoSpaceDN w:val="0"/>
        <w:spacing w:before="0" w:beforeAutospacing="0" w:after="120" w:line="276" w:lineRule="auto"/>
        <w:ind w:left="709"/>
        <w:jc w:val="both"/>
        <w:rPr>
          <w:rFonts w:ascii="Times New Roman" w:hAnsi="Times New Roman"/>
          <w:sz w:val="24"/>
          <w:lang w:val="fr-CD"/>
        </w:rPr>
      </w:pPr>
      <w:r w:rsidRPr="004F342A">
        <w:rPr>
          <w:rFonts w:ascii="Times New Roman" w:hAnsi="Times New Roman"/>
          <w:sz w:val="24"/>
          <w:lang w:val="fr-CD"/>
        </w:rPr>
        <w:t>Appuyer les structures sanitaires en PEP KIT post viol et autres intrants nécessaires au traitement des SVS en cas de besoin ;</w:t>
      </w:r>
    </w:p>
    <w:p w14:paraId="354869BB" w14:textId="77777777" w:rsidR="001A6C7A" w:rsidRPr="00625970" w:rsidRDefault="001A6C7A" w:rsidP="00336637">
      <w:pPr>
        <w:pStyle w:val="Paragraphedeliste"/>
        <w:numPr>
          <w:ilvl w:val="0"/>
          <w:numId w:val="139"/>
        </w:numPr>
        <w:autoSpaceDN w:val="0"/>
        <w:spacing w:before="0" w:beforeAutospacing="0" w:after="120" w:line="276" w:lineRule="auto"/>
        <w:ind w:left="709"/>
        <w:jc w:val="both"/>
        <w:rPr>
          <w:rFonts w:ascii="Times New Roman" w:hAnsi="Times New Roman"/>
          <w:sz w:val="24"/>
          <w:lang w:val="fr-CD"/>
        </w:rPr>
      </w:pPr>
      <w:r w:rsidRPr="004F342A">
        <w:rPr>
          <w:rFonts w:ascii="Times New Roman" w:hAnsi="Times New Roman"/>
          <w:sz w:val="24"/>
          <w:lang w:val="fr-CD"/>
        </w:rPr>
        <w:t xml:space="preserve">Favoriser le recrutement des candidatures féminines lors d’exécution des travaux pour </w:t>
      </w:r>
      <w:r w:rsidRPr="00625970">
        <w:rPr>
          <w:rFonts w:ascii="Times New Roman" w:hAnsi="Times New Roman"/>
          <w:sz w:val="24"/>
          <w:lang w:val="fr-CD"/>
        </w:rPr>
        <w:t>renforcer leur autonomisation ;</w:t>
      </w:r>
    </w:p>
    <w:p w14:paraId="7EA93B58" w14:textId="2A228790" w:rsidR="00016804" w:rsidRPr="005F2BB4" w:rsidRDefault="001A6C7A" w:rsidP="00336637">
      <w:pPr>
        <w:pStyle w:val="Paragraphedeliste"/>
        <w:numPr>
          <w:ilvl w:val="0"/>
          <w:numId w:val="139"/>
        </w:numPr>
        <w:autoSpaceDN w:val="0"/>
        <w:spacing w:before="0" w:beforeAutospacing="0" w:after="120" w:line="276" w:lineRule="auto"/>
        <w:ind w:left="709"/>
        <w:jc w:val="both"/>
        <w:rPr>
          <w:rFonts w:ascii="Times New Roman" w:eastAsia="Calibri" w:hAnsi="Times New Roman"/>
          <w:b/>
          <w:i/>
          <w:sz w:val="21"/>
          <w:szCs w:val="21"/>
          <w:highlight w:val="yellow"/>
          <w:lang w:val="fr-CD" w:eastAsia="en-US"/>
        </w:rPr>
      </w:pPr>
      <w:r w:rsidRPr="00625970">
        <w:rPr>
          <w:rFonts w:ascii="Times New Roman" w:hAnsi="Times New Roman"/>
          <w:sz w:val="24"/>
          <w:lang w:val="fr-CD"/>
        </w:rPr>
        <w:t>L’approche Genre doit être prise en compte dans tout le processus de Projet (conception, l’élaboration</w:t>
      </w:r>
      <w:r w:rsidRPr="004F342A">
        <w:rPr>
          <w:rFonts w:ascii="Times New Roman" w:hAnsi="Times New Roman"/>
          <w:sz w:val="24"/>
          <w:lang w:val="fr-CD"/>
        </w:rPr>
        <w:t>, mise en œuvre du projet).</w:t>
      </w:r>
    </w:p>
    <w:p w14:paraId="0605F456" w14:textId="5A157041" w:rsidR="00A51FD2" w:rsidRPr="004F342A" w:rsidRDefault="00182777" w:rsidP="00336637">
      <w:pPr>
        <w:keepNext/>
        <w:keepLines/>
        <w:numPr>
          <w:ilvl w:val="1"/>
          <w:numId w:val="4"/>
        </w:numPr>
        <w:tabs>
          <w:tab w:val="left" w:pos="567"/>
        </w:tabs>
        <w:spacing w:before="0" w:beforeAutospacing="0" w:after="120" w:line="276" w:lineRule="auto"/>
        <w:ind w:left="567" w:hanging="567"/>
        <w:jc w:val="both"/>
        <w:outlineLvl w:val="1"/>
        <w:rPr>
          <w:rFonts w:ascii="Times New Roman" w:hAnsi="Times New Roman"/>
          <w:b/>
          <w:bCs/>
          <w:sz w:val="24"/>
        </w:rPr>
      </w:pPr>
      <w:bookmarkStart w:id="1859" w:name="_Toc172069166"/>
      <w:r w:rsidRPr="004F342A">
        <w:rPr>
          <w:rFonts w:ascii="Times New Roman" w:hAnsi="Times New Roman"/>
          <w:b/>
          <w:bCs/>
          <w:sz w:val="24"/>
        </w:rPr>
        <w:t>A</w:t>
      </w:r>
      <w:r w:rsidR="00A51FD2" w:rsidRPr="004F342A">
        <w:rPr>
          <w:rFonts w:ascii="Times New Roman" w:hAnsi="Times New Roman"/>
          <w:b/>
          <w:bCs/>
          <w:sz w:val="24"/>
        </w:rPr>
        <w:t>telier de restitution de l’ÉIES</w:t>
      </w:r>
      <w:bookmarkEnd w:id="1859"/>
    </w:p>
    <w:p w14:paraId="1AE7CE86" w14:textId="71D17A53" w:rsidR="00A51FD2" w:rsidRPr="00E31A97" w:rsidRDefault="00A51FD2" w:rsidP="00625970">
      <w:pPr>
        <w:pStyle w:val="Default"/>
        <w:spacing w:before="120" w:beforeAutospacing="0" w:after="120" w:line="276" w:lineRule="auto"/>
        <w:jc w:val="both"/>
        <w:rPr>
          <w:rFonts w:ascii="Times New Roman" w:hAnsi="Times New Roman"/>
          <w:bCs/>
          <w:sz w:val="24"/>
          <w:lang w:eastAsia="en-US"/>
        </w:rPr>
      </w:pPr>
      <w:r w:rsidRPr="00E31A97">
        <w:rPr>
          <w:rFonts w:ascii="Times New Roman" w:hAnsi="Times New Roman"/>
          <w:bCs/>
          <w:sz w:val="24"/>
          <w:lang w:eastAsia="en-US"/>
        </w:rPr>
        <w:t xml:space="preserve">La tenue en date </w:t>
      </w:r>
      <w:r w:rsidR="00A06F7F" w:rsidRPr="00E31A97">
        <w:rPr>
          <w:rFonts w:ascii="Times New Roman" w:hAnsi="Times New Roman"/>
          <w:bCs/>
          <w:sz w:val="24"/>
          <w:lang w:eastAsia="en-US"/>
        </w:rPr>
        <w:t>du 02 février 2024</w:t>
      </w:r>
      <w:r w:rsidRPr="00E31A97">
        <w:rPr>
          <w:rFonts w:ascii="Times New Roman" w:hAnsi="Times New Roman"/>
          <w:bCs/>
          <w:sz w:val="24"/>
          <w:lang w:eastAsia="en-US"/>
        </w:rPr>
        <w:t xml:space="preserve"> de l’atelier de</w:t>
      </w:r>
      <w:r w:rsidR="00A06F7F" w:rsidRPr="00E31A97">
        <w:rPr>
          <w:rFonts w:ascii="Times New Roman" w:hAnsi="Times New Roman"/>
          <w:bCs/>
          <w:sz w:val="24"/>
          <w:lang w:eastAsia="en-US"/>
        </w:rPr>
        <w:t xml:space="preserve"> restitution </w:t>
      </w:r>
      <w:r w:rsidRPr="00E31A97">
        <w:rPr>
          <w:rFonts w:ascii="Times New Roman" w:hAnsi="Times New Roman"/>
          <w:bCs/>
          <w:sz w:val="24"/>
          <w:lang w:eastAsia="en-US"/>
        </w:rPr>
        <w:t>de l’ÉIES des travaux</w:t>
      </w:r>
      <w:r w:rsidR="00A06F7F" w:rsidRPr="00E31A97">
        <w:rPr>
          <w:rFonts w:ascii="Times New Roman" w:hAnsi="Times New Roman"/>
          <w:bCs/>
          <w:sz w:val="24"/>
          <w:lang w:eastAsia="en-US"/>
        </w:rPr>
        <w:t xml:space="preserve"> </w:t>
      </w:r>
      <w:r w:rsidR="00E31A97" w:rsidRPr="00E31A97">
        <w:rPr>
          <w:rFonts w:ascii="Times New Roman" w:hAnsi="Times New Roman"/>
          <w:bCs/>
          <w:sz w:val="24"/>
          <w:lang w:eastAsia="en-US"/>
        </w:rPr>
        <w:t xml:space="preserve">de protection des </w:t>
      </w:r>
      <w:r w:rsidR="00A06F7F" w:rsidRPr="00E31A97">
        <w:rPr>
          <w:rFonts w:ascii="Times New Roman" w:hAnsi="Times New Roman"/>
          <w:bCs/>
          <w:sz w:val="24"/>
          <w:lang w:eastAsia="en-US"/>
        </w:rPr>
        <w:t>poste</w:t>
      </w:r>
      <w:r w:rsidR="00E31A97" w:rsidRPr="00E31A97">
        <w:rPr>
          <w:rFonts w:ascii="Times New Roman" w:hAnsi="Times New Roman"/>
          <w:bCs/>
          <w:sz w:val="24"/>
          <w:lang w:eastAsia="en-US"/>
        </w:rPr>
        <w:t>s et sous-stations SNEL</w:t>
      </w:r>
      <w:r w:rsidR="00A06F7F" w:rsidRPr="00E31A97">
        <w:rPr>
          <w:rFonts w:ascii="Times New Roman" w:hAnsi="Times New Roman"/>
          <w:bCs/>
          <w:sz w:val="24"/>
          <w:lang w:eastAsia="en-US"/>
        </w:rPr>
        <w:t xml:space="preserve"> contre les inond</w:t>
      </w:r>
      <w:r w:rsidR="00E31A97" w:rsidRPr="00E31A97">
        <w:rPr>
          <w:rFonts w:ascii="Times New Roman" w:hAnsi="Times New Roman"/>
          <w:bCs/>
          <w:sz w:val="24"/>
          <w:lang w:eastAsia="en-US"/>
        </w:rPr>
        <w:t>ations dans les</w:t>
      </w:r>
      <w:r w:rsidR="00A06F7F" w:rsidRPr="00E31A97">
        <w:rPr>
          <w:rFonts w:ascii="Times New Roman" w:hAnsi="Times New Roman"/>
          <w:bCs/>
          <w:sz w:val="24"/>
          <w:lang w:eastAsia="en-US"/>
        </w:rPr>
        <w:t xml:space="preserve"> Commune</w:t>
      </w:r>
      <w:r w:rsidR="00E31A97" w:rsidRPr="00E31A97">
        <w:rPr>
          <w:rFonts w:ascii="Times New Roman" w:hAnsi="Times New Roman"/>
          <w:bCs/>
          <w:sz w:val="24"/>
          <w:lang w:eastAsia="en-US"/>
        </w:rPr>
        <w:t>s</w:t>
      </w:r>
      <w:r w:rsidR="00A06F7F" w:rsidRPr="00E31A97">
        <w:rPr>
          <w:rFonts w:ascii="Times New Roman" w:hAnsi="Times New Roman"/>
          <w:bCs/>
          <w:sz w:val="24"/>
          <w:lang w:eastAsia="en-US"/>
        </w:rPr>
        <w:t xml:space="preserve"> de </w:t>
      </w:r>
      <w:r w:rsidR="00E31A97" w:rsidRPr="00E31A97">
        <w:rPr>
          <w:rFonts w:ascii="Times New Roman" w:hAnsi="Times New Roman"/>
          <w:bCs/>
          <w:sz w:val="24"/>
          <w:lang w:eastAsia="en-US"/>
        </w:rPr>
        <w:t>Mont Ngafula, Masina et Selembao</w:t>
      </w:r>
      <w:r w:rsidR="00A06F7F" w:rsidRPr="00E31A97">
        <w:rPr>
          <w:rFonts w:ascii="Times New Roman" w:hAnsi="Times New Roman"/>
          <w:bCs/>
          <w:sz w:val="24"/>
          <w:lang w:eastAsia="en-US"/>
        </w:rPr>
        <w:t xml:space="preserve"> </w:t>
      </w:r>
      <w:r w:rsidRPr="00E31A97">
        <w:rPr>
          <w:rFonts w:ascii="Times New Roman" w:hAnsi="Times New Roman"/>
          <w:bCs/>
          <w:sz w:val="24"/>
          <w:lang w:eastAsia="en-US"/>
        </w:rPr>
        <w:t>dans la</w:t>
      </w:r>
      <w:r w:rsidR="00A06F7F" w:rsidRPr="00E31A97">
        <w:rPr>
          <w:rFonts w:ascii="Times New Roman" w:hAnsi="Times New Roman"/>
          <w:bCs/>
          <w:sz w:val="24"/>
          <w:lang w:eastAsia="en-US"/>
        </w:rPr>
        <w:t xml:space="preserve"> grande Salle d’UCM</w:t>
      </w:r>
      <w:r w:rsidRPr="00E31A97">
        <w:rPr>
          <w:rFonts w:ascii="Times New Roman" w:hAnsi="Times New Roman"/>
          <w:bCs/>
          <w:sz w:val="24"/>
          <w:lang w:eastAsia="en-US"/>
        </w:rPr>
        <w:t>, afin de présenter la synthèse des rés</w:t>
      </w:r>
      <w:r w:rsidR="00A06F7F" w:rsidRPr="00E31A97">
        <w:rPr>
          <w:rFonts w:ascii="Times New Roman" w:hAnsi="Times New Roman"/>
          <w:bCs/>
          <w:sz w:val="24"/>
          <w:lang w:eastAsia="en-US"/>
        </w:rPr>
        <w:t>ultats et conclusions de l’EIES en présence</w:t>
      </w:r>
      <w:r w:rsidRPr="00E31A97">
        <w:rPr>
          <w:rFonts w:ascii="Times New Roman" w:hAnsi="Times New Roman"/>
          <w:bCs/>
          <w:sz w:val="24"/>
          <w:lang w:eastAsia="en-US"/>
        </w:rPr>
        <w:t xml:space="preserve"> de toutes les parties prenantes dont une quarantaine des participants : Autorités locales</w:t>
      </w:r>
      <w:r w:rsidR="00A06F7F" w:rsidRPr="00E31A97">
        <w:rPr>
          <w:rFonts w:ascii="Times New Roman" w:hAnsi="Times New Roman"/>
          <w:bCs/>
          <w:sz w:val="24"/>
          <w:lang w:eastAsia="en-US"/>
        </w:rPr>
        <w:t xml:space="preserve"> (Bourgmestres </w:t>
      </w:r>
      <w:r w:rsidR="00A06F7F" w:rsidRPr="00625970">
        <w:rPr>
          <w:rFonts w:ascii="Times New Roman" w:hAnsi="Times New Roman"/>
          <w:sz w:val="24"/>
          <w:lang w:val="fr-CD"/>
        </w:rPr>
        <w:t>et</w:t>
      </w:r>
      <w:r w:rsidR="00A06F7F" w:rsidRPr="00E31A97">
        <w:rPr>
          <w:rFonts w:ascii="Times New Roman" w:hAnsi="Times New Roman"/>
          <w:bCs/>
          <w:sz w:val="24"/>
          <w:lang w:eastAsia="en-US"/>
        </w:rPr>
        <w:t>/ou leurs représentants, les chefs des quartiers concernés par le sous-projet</w:t>
      </w:r>
      <w:r w:rsidRPr="00E31A97">
        <w:rPr>
          <w:rFonts w:ascii="Times New Roman" w:hAnsi="Times New Roman"/>
          <w:bCs/>
          <w:sz w:val="24"/>
          <w:lang w:eastAsia="en-US"/>
        </w:rPr>
        <w:t xml:space="preserve">, </w:t>
      </w:r>
      <w:r w:rsidR="00A06F7F" w:rsidRPr="00E31A97">
        <w:rPr>
          <w:rFonts w:ascii="Times New Roman" w:hAnsi="Times New Roman"/>
          <w:bCs/>
          <w:sz w:val="24"/>
          <w:lang w:eastAsia="en-US"/>
        </w:rPr>
        <w:t xml:space="preserve">la SNEL, les experts de la CI et de la CDUK, l’ONG REEJER, les représentants des PAP, </w:t>
      </w:r>
      <w:r w:rsidRPr="00E31A97">
        <w:rPr>
          <w:rFonts w:ascii="Times New Roman" w:hAnsi="Times New Roman"/>
          <w:bCs/>
          <w:sz w:val="24"/>
          <w:lang w:eastAsia="en-US"/>
        </w:rPr>
        <w:t>Société civile [ONG y compris celles luttant con</w:t>
      </w:r>
      <w:r w:rsidR="00A06F7F" w:rsidRPr="00E31A97">
        <w:rPr>
          <w:rFonts w:ascii="Times New Roman" w:hAnsi="Times New Roman"/>
          <w:bCs/>
          <w:sz w:val="24"/>
          <w:lang w:eastAsia="en-US"/>
        </w:rPr>
        <w:t>t</w:t>
      </w:r>
      <w:r w:rsidRPr="00E31A97">
        <w:rPr>
          <w:rFonts w:ascii="Times New Roman" w:hAnsi="Times New Roman"/>
          <w:bCs/>
          <w:sz w:val="24"/>
          <w:lang w:eastAsia="en-US"/>
        </w:rPr>
        <w:t>re les VBG],</w:t>
      </w:r>
      <w:r w:rsidR="00A06F7F" w:rsidRPr="00E31A97">
        <w:rPr>
          <w:rFonts w:ascii="Times New Roman" w:hAnsi="Times New Roman"/>
          <w:bCs/>
          <w:sz w:val="24"/>
          <w:lang w:eastAsia="en-US"/>
        </w:rPr>
        <w:t xml:space="preserve"> jeunesse</w:t>
      </w:r>
      <w:r w:rsidRPr="00E31A97">
        <w:rPr>
          <w:rFonts w:ascii="Times New Roman" w:hAnsi="Times New Roman"/>
          <w:bCs/>
          <w:sz w:val="24"/>
          <w:lang w:eastAsia="en-US"/>
        </w:rPr>
        <w:t>, population riveraine (Voir la liste d</w:t>
      </w:r>
      <w:r w:rsidR="00A06F7F" w:rsidRPr="00E31A97">
        <w:rPr>
          <w:rFonts w:ascii="Times New Roman" w:hAnsi="Times New Roman"/>
          <w:bCs/>
          <w:sz w:val="24"/>
          <w:lang w:eastAsia="en-US"/>
        </w:rPr>
        <w:t xml:space="preserve">es présences </w:t>
      </w:r>
      <w:r w:rsidR="00A06F7F" w:rsidRPr="008B5B21">
        <w:rPr>
          <w:rFonts w:ascii="Times New Roman" w:hAnsi="Times New Roman"/>
          <w:bCs/>
          <w:sz w:val="24"/>
          <w:lang w:eastAsia="en-US"/>
        </w:rPr>
        <w:t xml:space="preserve">en </w:t>
      </w:r>
      <w:r w:rsidR="008B5B21" w:rsidRPr="008B5B21">
        <w:rPr>
          <w:rFonts w:ascii="Times New Roman" w:hAnsi="Times New Roman"/>
          <w:bCs/>
          <w:sz w:val="24"/>
          <w:lang w:eastAsia="en-US"/>
        </w:rPr>
        <w:t>Annexe 4</w:t>
      </w:r>
      <w:r w:rsidRPr="008B5B21">
        <w:rPr>
          <w:rFonts w:ascii="Times New Roman" w:hAnsi="Times New Roman"/>
          <w:bCs/>
          <w:sz w:val="24"/>
          <w:lang w:eastAsia="en-US"/>
        </w:rPr>
        <w:t>).</w:t>
      </w:r>
      <w:r w:rsidRPr="00E31A97">
        <w:rPr>
          <w:rFonts w:ascii="Times New Roman" w:hAnsi="Times New Roman"/>
          <w:bCs/>
          <w:sz w:val="24"/>
          <w:lang w:eastAsia="en-US"/>
        </w:rPr>
        <w:t xml:space="preserve"> </w:t>
      </w:r>
    </w:p>
    <w:p w14:paraId="4C5CECB0" w14:textId="0A6374C1" w:rsidR="00A51FD2" w:rsidRPr="00E31A97" w:rsidRDefault="00A51FD2" w:rsidP="00625970">
      <w:pPr>
        <w:pStyle w:val="Default"/>
        <w:spacing w:before="120" w:beforeAutospacing="0" w:after="120" w:line="276" w:lineRule="auto"/>
        <w:jc w:val="both"/>
        <w:rPr>
          <w:rFonts w:ascii="Times New Roman" w:hAnsi="Times New Roman"/>
          <w:bCs/>
          <w:sz w:val="24"/>
          <w:lang w:eastAsia="en-US"/>
        </w:rPr>
      </w:pPr>
      <w:bookmarkStart w:id="1860" w:name="_Toc38118113"/>
      <w:bookmarkStart w:id="1861" w:name="_Toc39263457"/>
      <w:bookmarkStart w:id="1862" w:name="_Toc54681776"/>
      <w:r w:rsidRPr="00E31A97">
        <w:rPr>
          <w:rFonts w:ascii="Times New Roman" w:hAnsi="Times New Roman"/>
          <w:bCs/>
          <w:sz w:val="24"/>
          <w:lang w:eastAsia="en-US"/>
        </w:rPr>
        <w:t>Cet atelier de restitution a été prési</w:t>
      </w:r>
      <w:r w:rsidR="00A06F7F" w:rsidRPr="00E31A97">
        <w:rPr>
          <w:rFonts w:ascii="Times New Roman" w:hAnsi="Times New Roman"/>
          <w:bCs/>
          <w:sz w:val="24"/>
          <w:lang w:eastAsia="en-US"/>
        </w:rPr>
        <w:t>dé par Monsieur Raymond C</w:t>
      </w:r>
      <w:r w:rsidR="009970E7" w:rsidRPr="00E31A97">
        <w:rPr>
          <w:rFonts w:ascii="Times New Roman" w:hAnsi="Times New Roman"/>
          <w:bCs/>
          <w:sz w:val="24"/>
          <w:lang w:eastAsia="en-US"/>
        </w:rPr>
        <w:t>HIKURU</w:t>
      </w:r>
      <w:r w:rsidRPr="00E31A97">
        <w:rPr>
          <w:rFonts w:ascii="Times New Roman" w:hAnsi="Times New Roman"/>
          <w:bCs/>
          <w:sz w:val="24"/>
          <w:lang w:eastAsia="en-US"/>
        </w:rPr>
        <w:t>,</w:t>
      </w:r>
      <w:r w:rsidR="00A06F7F" w:rsidRPr="00E31A97">
        <w:rPr>
          <w:rFonts w:ascii="Times New Roman" w:hAnsi="Times New Roman"/>
          <w:bCs/>
          <w:sz w:val="24"/>
          <w:lang w:eastAsia="en-US"/>
        </w:rPr>
        <w:t xml:space="preserve"> Chef de Projet du volet énergie KIN ELENDA</w:t>
      </w:r>
      <w:r w:rsidRPr="00E31A97">
        <w:rPr>
          <w:rFonts w:ascii="Times New Roman" w:hAnsi="Times New Roman"/>
          <w:bCs/>
          <w:sz w:val="24"/>
          <w:lang w:eastAsia="en-US"/>
        </w:rPr>
        <w:t xml:space="preserve">, représentant du Coordonnateur </w:t>
      </w:r>
      <w:r w:rsidR="00A06F7F" w:rsidRPr="00E31A97">
        <w:rPr>
          <w:rFonts w:ascii="Times New Roman" w:hAnsi="Times New Roman"/>
          <w:bCs/>
          <w:sz w:val="24"/>
          <w:lang w:eastAsia="en-US"/>
        </w:rPr>
        <w:t>d’UCM empêché</w:t>
      </w:r>
      <w:r w:rsidRPr="00E31A97">
        <w:rPr>
          <w:rFonts w:ascii="Times New Roman" w:hAnsi="Times New Roman"/>
          <w:bCs/>
          <w:sz w:val="24"/>
          <w:lang w:eastAsia="en-US"/>
        </w:rPr>
        <w:t xml:space="preserve">. </w:t>
      </w:r>
      <w:bookmarkEnd w:id="1860"/>
      <w:bookmarkEnd w:id="1861"/>
      <w:bookmarkEnd w:id="1862"/>
      <w:r w:rsidR="009970E7" w:rsidRPr="00E31A97">
        <w:rPr>
          <w:rFonts w:ascii="Times New Roman" w:hAnsi="Times New Roman"/>
          <w:bCs/>
          <w:sz w:val="24"/>
          <w:lang w:eastAsia="en-US"/>
        </w:rPr>
        <w:t xml:space="preserve">Au cours cette rencontre, le chef de Mission de le </w:t>
      </w:r>
      <w:r w:rsidR="009970E7" w:rsidRPr="00625970">
        <w:rPr>
          <w:rFonts w:ascii="Times New Roman" w:hAnsi="Times New Roman"/>
          <w:sz w:val="24"/>
          <w:lang w:val="fr-CD"/>
        </w:rPr>
        <w:t>Groupement</w:t>
      </w:r>
      <w:r w:rsidR="009970E7" w:rsidRPr="00E31A97">
        <w:rPr>
          <w:rFonts w:ascii="Times New Roman" w:hAnsi="Times New Roman"/>
          <w:bCs/>
          <w:sz w:val="24"/>
          <w:lang w:eastAsia="en-US"/>
        </w:rPr>
        <w:t xml:space="preserve"> LAND RESSOURCE a présenté les résultats de l’EIES et s’est mis dans le jeu des questions-réponses. La grande préoccupation de cet atelier tournait tout autour des indemnisations des personnes affectées par les travaux</w:t>
      </w:r>
      <w:r w:rsidR="00E31A97">
        <w:rPr>
          <w:rFonts w:ascii="Times New Roman" w:hAnsi="Times New Roman"/>
          <w:bCs/>
          <w:sz w:val="24"/>
          <w:lang w:eastAsia="en-US"/>
        </w:rPr>
        <w:t xml:space="preserve"> et attendent le paiement sans </w:t>
      </w:r>
      <w:r w:rsidR="00D57010">
        <w:rPr>
          <w:rFonts w:ascii="Times New Roman" w:hAnsi="Times New Roman"/>
          <w:bCs/>
          <w:sz w:val="24"/>
          <w:lang w:eastAsia="en-US"/>
        </w:rPr>
        <w:t>délai</w:t>
      </w:r>
      <w:r w:rsidR="009970E7" w:rsidRPr="00E31A97">
        <w:rPr>
          <w:rFonts w:ascii="Times New Roman" w:hAnsi="Times New Roman"/>
          <w:bCs/>
          <w:sz w:val="24"/>
          <w:lang w:eastAsia="en-US"/>
        </w:rPr>
        <w:t xml:space="preserve">. </w:t>
      </w:r>
    </w:p>
    <w:p w14:paraId="1C578456" w14:textId="5FD25AE6" w:rsidR="00A06F7F" w:rsidRPr="00E31A97" w:rsidRDefault="00A06F7F" w:rsidP="00625970">
      <w:pPr>
        <w:pStyle w:val="Default"/>
        <w:spacing w:before="120" w:beforeAutospacing="0" w:after="120" w:line="276" w:lineRule="auto"/>
        <w:jc w:val="both"/>
        <w:rPr>
          <w:rFonts w:ascii="Times New Roman" w:hAnsi="Times New Roman"/>
          <w:bCs/>
          <w:sz w:val="24"/>
          <w:lang w:eastAsia="en-US"/>
        </w:rPr>
      </w:pPr>
      <w:r w:rsidRPr="00E31A97">
        <w:rPr>
          <w:rFonts w:ascii="Times New Roman" w:hAnsi="Times New Roman"/>
          <w:bCs/>
          <w:sz w:val="24"/>
          <w:lang w:eastAsia="en-US"/>
        </w:rPr>
        <w:t xml:space="preserve">Au terme de </w:t>
      </w:r>
      <w:r w:rsidRPr="00625970">
        <w:rPr>
          <w:rFonts w:ascii="Times New Roman" w:hAnsi="Times New Roman"/>
          <w:sz w:val="24"/>
          <w:lang w:val="fr-CD"/>
        </w:rPr>
        <w:t>l’atelier</w:t>
      </w:r>
      <w:r w:rsidRPr="00E31A97">
        <w:rPr>
          <w:rFonts w:ascii="Times New Roman" w:hAnsi="Times New Roman"/>
          <w:bCs/>
          <w:sz w:val="24"/>
          <w:lang w:eastAsia="en-US"/>
        </w:rPr>
        <w:t xml:space="preserve"> de restitution</w:t>
      </w:r>
      <w:r w:rsidR="009970E7" w:rsidRPr="00E31A97">
        <w:rPr>
          <w:rFonts w:ascii="Times New Roman" w:hAnsi="Times New Roman"/>
          <w:bCs/>
          <w:sz w:val="24"/>
          <w:lang w:eastAsia="en-US"/>
        </w:rPr>
        <w:t xml:space="preserve"> de l’EIES</w:t>
      </w:r>
      <w:r w:rsidRPr="00E31A97">
        <w:rPr>
          <w:rFonts w:ascii="Times New Roman" w:hAnsi="Times New Roman"/>
          <w:bCs/>
          <w:sz w:val="24"/>
          <w:lang w:eastAsia="en-US"/>
        </w:rPr>
        <w:t>, les participants ont formulé les recommandations suivantes :</w:t>
      </w:r>
    </w:p>
    <w:p w14:paraId="66617DC6" w14:textId="1E050772" w:rsidR="009970E7" w:rsidRPr="00DE0BD3" w:rsidRDefault="009970E7" w:rsidP="00336637">
      <w:pPr>
        <w:pStyle w:val="Paragraphedeliste"/>
        <w:numPr>
          <w:ilvl w:val="0"/>
          <w:numId w:val="131"/>
        </w:numPr>
        <w:spacing w:before="240" w:beforeAutospacing="0" w:after="240" w:line="276" w:lineRule="auto"/>
        <w:jc w:val="both"/>
        <w:rPr>
          <w:rFonts w:ascii="Times New Roman" w:hAnsi="Times New Roman"/>
          <w:sz w:val="24"/>
        </w:rPr>
      </w:pPr>
      <w:r w:rsidRPr="00DE0BD3">
        <w:rPr>
          <w:rFonts w:ascii="Times New Roman" w:hAnsi="Times New Roman"/>
          <w:sz w:val="24"/>
        </w:rPr>
        <w:t>Indemniser équitablement toutes les PAP sans discrimination ;</w:t>
      </w:r>
    </w:p>
    <w:p w14:paraId="41FB60C7" w14:textId="0C198562" w:rsidR="009970E7" w:rsidRPr="00DE0BD3" w:rsidRDefault="009970E7" w:rsidP="00336637">
      <w:pPr>
        <w:pStyle w:val="Paragraphedeliste"/>
        <w:numPr>
          <w:ilvl w:val="0"/>
          <w:numId w:val="131"/>
        </w:numPr>
        <w:spacing w:before="240" w:beforeAutospacing="0" w:after="240" w:line="276" w:lineRule="auto"/>
        <w:jc w:val="both"/>
        <w:rPr>
          <w:rFonts w:ascii="Times New Roman" w:hAnsi="Times New Roman"/>
          <w:sz w:val="24"/>
        </w:rPr>
      </w:pPr>
      <w:r w:rsidRPr="00DE0BD3">
        <w:rPr>
          <w:rFonts w:ascii="Times New Roman" w:hAnsi="Times New Roman"/>
          <w:sz w:val="24"/>
        </w:rPr>
        <w:t>Informer les PAP de la mercuriale appliquée pour évaluation des biens impactés dans les emprises du Projet ;</w:t>
      </w:r>
    </w:p>
    <w:p w14:paraId="647C9C06" w14:textId="46848EA7" w:rsidR="00A06F7F" w:rsidRPr="00DE0BD3" w:rsidRDefault="00A06F7F" w:rsidP="00336637">
      <w:pPr>
        <w:pStyle w:val="Paragraphedeliste"/>
        <w:numPr>
          <w:ilvl w:val="0"/>
          <w:numId w:val="131"/>
        </w:numPr>
        <w:spacing w:before="240" w:beforeAutospacing="0" w:after="240" w:line="276" w:lineRule="auto"/>
        <w:jc w:val="both"/>
        <w:rPr>
          <w:rFonts w:ascii="Times New Roman" w:hAnsi="Times New Roman"/>
          <w:sz w:val="24"/>
        </w:rPr>
      </w:pPr>
      <w:r w:rsidRPr="00DE0BD3">
        <w:rPr>
          <w:rFonts w:ascii="Times New Roman" w:hAnsi="Times New Roman"/>
          <w:sz w:val="24"/>
        </w:rPr>
        <w:t xml:space="preserve">Sensibilisation par les Autorités </w:t>
      </w:r>
      <w:r w:rsidR="009970E7" w:rsidRPr="00DE0BD3">
        <w:rPr>
          <w:rFonts w:ascii="Times New Roman" w:hAnsi="Times New Roman"/>
          <w:sz w:val="24"/>
        </w:rPr>
        <w:t>municipales</w:t>
      </w:r>
      <w:r w:rsidRPr="00DE0BD3">
        <w:rPr>
          <w:rFonts w:ascii="Times New Roman" w:hAnsi="Times New Roman"/>
          <w:sz w:val="24"/>
        </w:rPr>
        <w:t xml:space="preserve"> des populations occupant les emprises du Projet afin d’éviter les malentendus ;</w:t>
      </w:r>
    </w:p>
    <w:p w14:paraId="1B7A88A5" w14:textId="51C2702A" w:rsidR="00A06F7F" w:rsidRPr="00DE0BD3" w:rsidRDefault="009970E7" w:rsidP="00336637">
      <w:pPr>
        <w:pStyle w:val="Paragraphedeliste"/>
        <w:numPr>
          <w:ilvl w:val="0"/>
          <w:numId w:val="131"/>
        </w:numPr>
        <w:spacing w:before="240" w:beforeAutospacing="0" w:after="240" w:line="276" w:lineRule="auto"/>
        <w:jc w:val="both"/>
        <w:rPr>
          <w:rFonts w:ascii="Times New Roman" w:hAnsi="Times New Roman"/>
          <w:sz w:val="24"/>
        </w:rPr>
      </w:pPr>
      <w:r w:rsidRPr="00DE0BD3">
        <w:rPr>
          <w:rFonts w:ascii="Times New Roman" w:hAnsi="Times New Roman"/>
          <w:sz w:val="24"/>
        </w:rPr>
        <w:t>Prioriser le recrutement de la main d’œuvre locale conformément aux PGMO du Projet KIN ELENDA</w:t>
      </w:r>
    </w:p>
    <w:p w14:paraId="2B55E1E9" w14:textId="171291BD" w:rsidR="00B72C54" w:rsidRPr="00DE0BD3" w:rsidRDefault="00B72C54" w:rsidP="00336637">
      <w:pPr>
        <w:pStyle w:val="Paragraphedeliste"/>
        <w:numPr>
          <w:ilvl w:val="0"/>
          <w:numId w:val="131"/>
        </w:numPr>
        <w:spacing w:before="240" w:beforeAutospacing="0" w:after="240" w:line="276" w:lineRule="auto"/>
        <w:jc w:val="both"/>
        <w:rPr>
          <w:rFonts w:ascii="Times New Roman" w:hAnsi="Times New Roman"/>
          <w:sz w:val="24"/>
        </w:rPr>
      </w:pPr>
      <w:r w:rsidRPr="00DE0BD3">
        <w:rPr>
          <w:rFonts w:ascii="Times New Roman" w:hAnsi="Times New Roman"/>
          <w:sz w:val="24"/>
        </w:rPr>
        <w:t>Accélérer le début des travaux car les inondations sont annoncées avec la saison des pluies</w:t>
      </w:r>
    </w:p>
    <w:p w14:paraId="46D8DC16" w14:textId="77777777" w:rsidR="00A06F7F" w:rsidRPr="00DE0BD3" w:rsidRDefault="00A06F7F" w:rsidP="00336637">
      <w:pPr>
        <w:pStyle w:val="Paragraphedeliste"/>
        <w:numPr>
          <w:ilvl w:val="0"/>
          <w:numId w:val="131"/>
        </w:numPr>
        <w:spacing w:before="240" w:beforeAutospacing="0" w:after="240" w:line="276" w:lineRule="auto"/>
        <w:jc w:val="both"/>
        <w:rPr>
          <w:rFonts w:ascii="Times New Roman" w:hAnsi="Times New Roman"/>
          <w:sz w:val="24"/>
        </w:rPr>
      </w:pPr>
      <w:r w:rsidRPr="00DE0BD3">
        <w:rPr>
          <w:rFonts w:ascii="Times New Roman" w:hAnsi="Times New Roman"/>
          <w:sz w:val="24"/>
        </w:rPr>
        <w:t>Respect dans l’effectivité de la prise en compte de l’aspect genre dans le recrutement de la main d’œuvre locale (30 % du quota pour les femmes) ;</w:t>
      </w:r>
    </w:p>
    <w:p w14:paraId="33F3ED28" w14:textId="606DCAFC" w:rsidR="00A06F7F" w:rsidRPr="00DE0BD3" w:rsidRDefault="00A06F7F" w:rsidP="00336637">
      <w:pPr>
        <w:pStyle w:val="Paragraphedeliste"/>
        <w:numPr>
          <w:ilvl w:val="0"/>
          <w:numId w:val="131"/>
        </w:numPr>
        <w:spacing w:before="240" w:beforeAutospacing="0" w:after="240" w:line="276" w:lineRule="auto"/>
        <w:jc w:val="both"/>
        <w:rPr>
          <w:rFonts w:ascii="Times New Roman" w:hAnsi="Times New Roman"/>
          <w:sz w:val="24"/>
        </w:rPr>
      </w:pPr>
      <w:r w:rsidRPr="00DE0BD3">
        <w:rPr>
          <w:rFonts w:ascii="Times New Roman" w:hAnsi="Times New Roman"/>
          <w:sz w:val="24"/>
        </w:rPr>
        <w:t>Prise en compte des structures locales dans la sélection de la main d’</w:t>
      </w:r>
      <w:r w:rsidR="00E31A97" w:rsidRPr="00DE0BD3">
        <w:rPr>
          <w:rFonts w:ascii="Times New Roman" w:hAnsi="Times New Roman"/>
          <w:sz w:val="24"/>
        </w:rPr>
        <w:t>œuvre</w:t>
      </w:r>
      <w:r w:rsidRPr="00DE0BD3">
        <w:rPr>
          <w:rFonts w:ascii="Times New Roman" w:hAnsi="Times New Roman"/>
          <w:sz w:val="24"/>
        </w:rPr>
        <w:t xml:space="preserve"> locale ;</w:t>
      </w:r>
    </w:p>
    <w:p w14:paraId="2FDDE0BD" w14:textId="3305B65A" w:rsidR="00A06F7F" w:rsidRPr="00DE0BD3" w:rsidRDefault="009970E7" w:rsidP="00336637">
      <w:pPr>
        <w:pStyle w:val="Paragraphedeliste"/>
        <w:numPr>
          <w:ilvl w:val="0"/>
          <w:numId w:val="131"/>
        </w:numPr>
        <w:spacing w:before="240" w:beforeAutospacing="0" w:after="240"/>
        <w:jc w:val="both"/>
        <w:rPr>
          <w:rFonts w:ascii="Times New Roman" w:hAnsi="Times New Roman"/>
          <w:bCs/>
          <w:color w:val="000000"/>
          <w:sz w:val="24"/>
          <w:lang w:eastAsia="en-US"/>
        </w:rPr>
      </w:pPr>
      <w:r w:rsidRPr="00DE0BD3">
        <w:rPr>
          <w:rFonts w:ascii="Times New Roman" w:hAnsi="Times New Roman"/>
          <w:sz w:val="24"/>
        </w:rPr>
        <w:t>etc</w:t>
      </w:r>
      <w:r w:rsidR="00A06F7F" w:rsidRPr="00DE0BD3">
        <w:rPr>
          <w:rFonts w:ascii="Times New Roman" w:hAnsi="Times New Roman"/>
          <w:sz w:val="24"/>
        </w:rPr>
        <w:t>.</w:t>
      </w:r>
    </w:p>
    <w:p w14:paraId="70FA2377" w14:textId="7356BFCA" w:rsidR="00A51FD2" w:rsidRPr="005F2BB4" w:rsidRDefault="00DE0BD3" w:rsidP="00625970">
      <w:pPr>
        <w:pStyle w:val="Default"/>
        <w:spacing w:before="120" w:beforeAutospacing="0" w:after="120" w:line="276" w:lineRule="auto"/>
        <w:jc w:val="both"/>
        <w:rPr>
          <w:rFonts w:ascii="Times New Roman" w:hAnsi="Times New Roman"/>
          <w:sz w:val="24"/>
        </w:rPr>
      </w:pPr>
      <w:r w:rsidRPr="005F2BB4">
        <w:rPr>
          <w:rFonts w:ascii="Times New Roman" w:hAnsi="Times New Roman"/>
          <w:sz w:val="24"/>
        </w:rPr>
        <w:t xml:space="preserve">Les </w:t>
      </w:r>
      <w:r w:rsidRPr="00625970">
        <w:rPr>
          <w:rFonts w:ascii="Times New Roman" w:hAnsi="Times New Roman"/>
          <w:bCs/>
          <w:sz w:val="24"/>
          <w:lang w:eastAsia="en-US"/>
        </w:rPr>
        <w:t>quelques</w:t>
      </w:r>
      <w:r w:rsidRPr="005F2BB4">
        <w:rPr>
          <w:rFonts w:ascii="Times New Roman" w:hAnsi="Times New Roman"/>
          <w:sz w:val="24"/>
        </w:rPr>
        <w:t xml:space="preserve"> photos 2</w:t>
      </w:r>
      <w:r w:rsidR="00B72C54" w:rsidRPr="005F2BB4">
        <w:rPr>
          <w:rFonts w:ascii="Times New Roman" w:hAnsi="Times New Roman"/>
          <w:sz w:val="24"/>
        </w:rPr>
        <w:t xml:space="preserve"> </w:t>
      </w:r>
      <w:r w:rsidR="00A51FD2" w:rsidRPr="005F2BB4">
        <w:rPr>
          <w:rFonts w:ascii="Times New Roman" w:hAnsi="Times New Roman"/>
          <w:sz w:val="24"/>
        </w:rPr>
        <w:t>ci-dessous illustrent l’atelier de restitution.</w:t>
      </w:r>
    </w:p>
    <w:p w14:paraId="071FA502" w14:textId="09B762AD" w:rsidR="00A51FD2" w:rsidRPr="00016804" w:rsidRDefault="00DE0BD3" w:rsidP="00DE0BD3">
      <w:pPr>
        <w:pStyle w:val="Lgende"/>
        <w:rPr>
          <w:color w:val="000000"/>
          <w:lang w:eastAsia="en-US"/>
        </w:rPr>
      </w:pPr>
      <w:bookmarkStart w:id="1863" w:name="_Toc172069293"/>
      <w:r w:rsidRPr="005F2BB4">
        <w:t xml:space="preserve">Photo </w:t>
      </w:r>
      <w:r w:rsidRPr="004F342A">
        <w:fldChar w:fldCharType="begin"/>
      </w:r>
      <w:r w:rsidRPr="005F2BB4">
        <w:instrText xml:space="preserve"> SEQ Photo \* ARABIC </w:instrText>
      </w:r>
      <w:r w:rsidRPr="004F342A">
        <w:fldChar w:fldCharType="separate"/>
      </w:r>
      <w:r w:rsidR="005F2BB4" w:rsidRPr="004F342A">
        <w:rPr>
          <w:noProof/>
        </w:rPr>
        <w:t>2</w:t>
      </w:r>
      <w:r w:rsidRPr="004F342A">
        <w:fldChar w:fldCharType="end"/>
      </w:r>
      <w:r w:rsidRPr="005F2BB4">
        <w:t>. Photos</w:t>
      </w:r>
      <w:r w:rsidRPr="00AF0E6A">
        <w:t xml:space="preserve"> de l’atelier de restitution des résultats de l’ÉIES organisé dans la salle d’UCM</w:t>
      </w:r>
      <w:bookmarkEnd w:id="1863"/>
    </w:p>
    <w:p w14:paraId="4896CC20" w14:textId="77777777" w:rsidR="00016804" w:rsidRPr="003B5EEE" w:rsidRDefault="00016804" w:rsidP="00016804">
      <w:pPr>
        <w:spacing w:before="0" w:beforeAutospacing="0" w:line="276" w:lineRule="auto"/>
        <w:rPr>
          <w:rFonts w:ascii="Times New Roman" w:eastAsia="Calibri" w:hAnsi="Times New Roman"/>
          <w:sz w:val="24"/>
          <w:lang w:eastAsia="en-US"/>
        </w:rPr>
      </w:pPr>
      <w:r w:rsidRPr="00C52F64">
        <w:rPr>
          <w:rFonts w:ascii="Times New Roman" w:hAnsi="Times New Roman"/>
          <w:noProof/>
          <w:sz w:val="24"/>
          <w:lang w:val="fr-CA" w:eastAsia="fr-CA"/>
        </w:rPr>
        <w:drawing>
          <wp:inline distT="0" distB="0" distL="0" distR="0" wp14:anchorId="5C21C5BC" wp14:editId="256FE128">
            <wp:extent cx="2940270" cy="2202023"/>
            <wp:effectExtent l="0" t="0" r="0" b="8255"/>
            <wp:docPr id="659641932" name="Image 659641932" descr="C:\Users\HP\Downloads\WhatsApp Image 2024-04-03 at 8.48.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04-03 at 8.48.28 PM.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0427" cy="2209630"/>
                    </a:xfrm>
                    <a:prstGeom prst="rect">
                      <a:avLst/>
                    </a:prstGeom>
                    <a:noFill/>
                    <a:ln>
                      <a:noFill/>
                    </a:ln>
                  </pic:spPr>
                </pic:pic>
              </a:graphicData>
            </a:graphic>
          </wp:inline>
        </w:drawing>
      </w:r>
      <w:r>
        <w:rPr>
          <w:rFonts w:ascii="Times New Roman" w:hAnsi="Times New Roman"/>
          <w:noProof/>
          <w:sz w:val="24"/>
          <w:lang w:val="fr-CA" w:eastAsia="fr-CA"/>
        </w:rPr>
        <w:t xml:space="preserve">  </w:t>
      </w:r>
      <w:r w:rsidRPr="00C52F64">
        <w:rPr>
          <w:rFonts w:ascii="Times New Roman" w:hAnsi="Times New Roman"/>
          <w:noProof/>
          <w:sz w:val="24"/>
          <w:lang w:val="fr-CA" w:eastAsia="fr-CA"/>
        </w:rPr>
        <w:drawing>
          <wp:inline distT="0" distB="0" distL="0" distR="0" wp14:anchorId="50A0E213" wp14:editId="1C22365C">
            <wp:extent cx="2943225" cy="2204240"/>
            <wp:effectExtent l="0" t="0" r="0" b="5715"/>
            <wp:docPr id="659641933" name="Image 659641933" descr="C:\Users\HP\Downloads\WhatsApp Image 2024-04-03 at 8.48.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4-04-03 at 8.48.28 PM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5889" cy="2213725"/>
                    </a:xfrm>
                    <a:prstGeom prst="rect">
                      <a:avLst/>
                    </a:prstGeom>
                    <a:noFill/>
                    <a:ln>
                      <a:noFill/>
                    </a:ln>
                  </pic:spPr>
                </pic:pic>
              </a:graphicData>
            </a:graphic>
          </wp:inline>
        </w:drawing>
      </w:r>
    </w:p>
    <w:p w14:paraId="12A37BEA" w14:textId="79E03D24" w:rsidR="00A51FD2" w:rsidRPr="00F640FA" w:rsidRDefault="00A51FD2" w:rsidP="00F640FA">
      <w:pPr>
        <w:spacing w:before="0" w:beforeAutospacing="0" w:line="276" w:lineRule="auto"/>
        <w:jc w:val="center"/>
        <w:rPr>
          <w:rFonts w:ascii="Times New Roman" w:eastAsia="Calibri" w:hAnsi="Times New Roman"/>
          <w:i/>
          <w:sz w:val="24"/>
          <w:lang w:eastAsia="en-US"/>
        </w:rPr>
      </w:pPr>
      <w:r w:rsidRPr="00016804">
        <w:rPr>
          <w:rFonts w:ascii="Times New Roman" w:eastAsia="Calibri" w:hAnsi="Times New Roman"/>
          <w:i/>
          <w:sz w:val="24"/>
          <w:lang w:eastAsia="en-US"/>
        </w:rPr>
        <w:t xml:space="preserve">Source : Équipe du Consultant </w:t>
      </w:r>
      <w:r w:rsidR="00B72C54" w:rsidRPr="00016804">
        <w:rPr>
          <w:rFonts w:ascii="Times New Roman" w:eastAsia="Calibri" w:hAnsi="Times New Roman"/>
          <w:i/>
          <w:sz w:val="24"/>
          <w:lang w:eastAsia="en-US"/>
        </w:rPr>
        <w:t>Gro</w:t>
      </w:r>
      <w:r w:rsidR="00016804" w:rsidRPr="00016804">
        <w:rPr>
          <w:rFonts w:ascii="Times New Roman" w:eastAsia="Calibri" w:hAnsi="Times New Roman"/>
          <w:i/>
          <w:sz w:val="24"/>
          <w:lang w:eastAsia="en-US"/>
        </w:rPr>
        <w:t>upement LAND RESSOURCE (février</w:t>
      </w:r>
      <w:r w:rsidRPr="00016804">
        <w:rPr>
          <w:rFonts w:ascii="Times New Roman" w:eastAsia="Calibri" w:hAnsi="Times New Roman"/>
          <w:i/>
          <w:sz w:val="24"/>
          <w:lang w:eastAsia="en-US"/>
        </w:rPr>
        <w:t xml:space="preserve"> 202</w:t>
      </w:r>
      <w:r w:rsidR="00016804" w:rsidRPr="00016804">
        <w:rPr>
          <w:rFonts w:ascii="Times New Roman" w:eastAsia="Calibri" w:hAnsi="Times New Roman"/>
          <w:i/>
          <w:sz w:val="24"/>
          <w:lang w:eastAsia="en-US"/>
        </w:rPr>
        <w:t>4</w:t>
      </w:r>
      <w:r w:rsidRPr="00016804">
        <w:rPr>
          <w:rFonts w:ascii="Times New Roman" w:eastAsia="Calibri" w:hAnsi="Times New Roman"/>
          <w:i/>
          <w:sz w:val="24"/>
          <w:lang w:eastAsia="en-US"/>
        </w:rPr>
        <w:t>)</w:t>
      </w:r>
    </w:p>
    <w:p w14:paraId="190F30C4" w14:textId="77777777" w:rsidR="00457750" w:rsidRDefault="00457750">
      <w:pPr>
        <w:spacing w:before="0" w:beforeAutospacing="0"/>
        <w:rPr>
          <w:rFonts w:ascii="Times New Roman" w:hAnsi="Times New Roman"/>
          <w:b/>
          <w:bCs/>
          <w:sz w:val="24"/>
        </w:rPr>
      </w:pPr>
      <w:bookmarkStart w:id="1864" w:name="_Toc163179789"/>
      <w:r>
        <w:rPr>
          <w:rFonts w:ascii="Times New Roman" w:hAnsi="Times New Roman"/>
          <w:sz w:val="24"/>
        </w:rPr>
        <w:br w:type="page"/>
      </w:r>
    </w:p>
    <w:p w14:paraId="515196C5" w14:textId="349D7E9E" w:rsidR="008A611A" w:rsidRPr="00DE0BD3" w:rsidRDefault="008A611A" w:rsidP="00336637">
      <w:pPr>
        <w:pStyle w:val="Titre1"/>
        <w:numPr>
          <w:ilvl w:val="0"/>
          <w:numId w:val="4"/>
        </w:numPr>
        <w:ind w:left="426" w:hanging="426"/>
        <w:rPr>
          <w:rFonts w:ascii="Times New Roman" w:hAnsi="Times New Roman"/>
          <w:sz w:val="24"/>
          <w:szCs w:val="24"/>
        </w:rPr>
      </w:pPr>
      <w:bookmarkStart w:id="1865" w:name="_Toc172069167"/>
      <w:r w:rsidRPr="00B72C54">
        <w:rPr>
          <w:rFonts w:ascii="Times New Roman" w:hAnsi="Times New Roman"/>
          <w:sz w:val="24"/>
          <w:szCs w:val="24"/>
        </w:rPr>
        <w:t>BUDGET ESTIMATIF</w:t>
      </w:r>
      <w:r w:rsidR="00561CA1">
        <w:rPr>
          <w:rFonts w:ascii="Times New Roman" w:hAnsi="Times New Roman"/>
          <w:sz w:val="24"/>
          <w:szCs w:val="24"/>
        </w:rPr>
        <w:t xml:space="preserve"> DE LA MISE EN ŒUVRE DU</w:t>
      </w:r>
      <w:bookmarkEnd w:id="914"/>
      <w:bookmarkEnd w:id="915"/>
      <w:bookmarkEnd w:id="916"/>
      <w:r w:rsidR="00561CA1">
        <w:rPr>
          <w:rFonts w:ascii="Times New Roman" w:hAnsi="Times New Roman"/>
          <w:sz w:val="24"/>
          <w:szCs w:val="24"/>
        </w:rPr>
        <w:t xml:space="preserve"> PGES</w:t>
      </w:r>
      <w:bookmarkEnd w:id="1864"/>
      <w:bookmarkEnd w:id="1865"/>
    </w:p>
    <w:p w14:paraId="4259511A" w14:textId="77BF0653" w:rsidR="008A611A" w:rsidRPr="00DE0BD3" w:rsidRDefault="008A611A" w:rsidP="00DE0BD3">
      <w:pPr>
        <w:spacing w:before="240" w:beforeAutospacing="0" w:after="240"/>
        <w:jc w:val="both"/>
        <w:rPr>
          <w:rFonts w:ascii="Times New Roman" w:hAnsi="Times New Roman"/>
          <w:sz w:val="24"/>
          <w:szCs w:val="21"/>
        </w:rPr>
      </w:pPr>
      <w:r w:rsidRPr="00DE0BD3">
        <w:rPr>
          <w:rFonts w:ascii="Times New Roman" w:hAnsi="Times New Roman"/>
          <w:sz w:val="24"/>
          <w:szCs w:val="21"/>
        </w:rPr>
        <w:t xml:space="preserve">Le coût estimatif global de la </w:t>
      </w:r>
      <w:r w:rsidR="003A13DB" w:rsidRPr="00DE0BD3">
        <w:rPr>
          <w:rFonts w:ascii="Times New Roman" w:hAnsi="Times New Roman"/>
          <w:sz w:val="24"/>
          <w:szCs w:val="21"/>
        </w:rPr>
        <w:t>mise en œuvre du PGES est de 178</w:t>
      </w:r>
      <w:r w:rsidRPr="00DE0BD3">
        <w:rPr>
          <w:rFonts w:ascii="Times New Roman" w:hAnsi="Times New Roman"/>
          <w:sz w:val="24"/>
          <w:szCs w:val="21"/>
        </w:rPr>
        <w:t xml:space="preserve"> 000 USD. </w:t>
      </w:r>
    </w:p>
    <w:p w14:paraId="61BA3D9E" w14:textId="5B5145A3" w:rsidR="008A611A" w:rsidRDefault="00DE0BD3" w:rsidP="005F2BB4">
      <w:pPr>
        <w:pStyle w:val="Lgende"/>
        <w:jc w:val="center"/>
        <w:rPr>
          <w:color w:val="000000"/>
          <w:sz w:val="21"/>
          <w:szCs w:val="21"/>
        </w:rPr>
      </w:pPr>
      <w:bookmarkStart w:id="1866" w:name="_Toc172069246"/>
      <w:r>
        <w:t xml:space="preserve">Tableau </w:t>
      </w:r>
      <w:r>
        <w:fldChar w:fldCharType="begin"/>
      </w:r>
      <w:r>
        <w:instrText xml:space="preserve"> SEQ Tableau \* ARABIC </w:instrText>
      </w:r>
      <w:r>
        <w:fldChar w:fldCharType="separate"/>
      </w:r>
      <w:r w:rsidR="005F2BB4">
        <w:rPr>
          <w:noProof/>
        </w:rPr>
        <w:t>64</w:t>
      </w:r>
      <w:r>
        <w:fldChar w:fldCharType="end"/>
      </w:r>
      <w:r>
        <w:t xml:space="preserve">. </w:t>
      </w:r>
      <w:r w:rsidRPr="005A36CA">
        <w:t>Coût estimatif global de la mise en œuvre du PGES</w:t>
      </w:r>
      <w:bookmarkEnd w:id="1866"/>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560"/>
        <w:gridCol w:w="1501"/>
        <w:gridCol w:w="1553"/>
      </w:tblGrid>
      <w:tr w:rsidR="00881423" w:rsidRPr="005F2BB4" w14:paraId="7FDB4604" w14:textId="77777777" w:rsidTr="00625970">
        <w:trPr>
          <w:jc w:val="center"/>
        </w:trPr>
        <w:tc>
          <w:tcPr>
            <w:tcW w:w="5098" w:type="dxa"/>
            <w:shd w:val="clear" w:color="auto" w:fill="FBE4D5" w:themeFill="accent2" w:themeFillTint="33"/>
          </w:tcPr>
          <w:p w14:paraId="7C5402DC" w14:textId="77777777" w:rsidR="00881423" w:rsidRPr="004F342A" w:rsidRDefault="00881423" w:rsidP="00DE0BD3">
            <w:pPr>
              <w:spacing w:before="0" w:beforeAutospacing="0"/>
              <w:contextualSpacing/>
              <w:jc w:val="center"/>
              <w:rPr>
                <w:rFonts w:ascii="Times New Roman" w:hAnsi="Times New Roman"/>
                <w:b/>
                <w:sz w:val="24"/>
              </w:rPr>
            </w:pPr>
          </w:p>
          <w:p w14:paraId="3DFEA217" w14:textId="77777777" w:rsidR="00881423" w:rsidRPr="004F342A" w:rsidRDefault="00881423" w:rsidP="00DE0BD3">
            <w:pPr>
              <w:spacing w:before="0" w:beforeAutospacing="0"/>
              <w:contextualSpacing/>
              <w:jc w:val="center"/>
              <w:rPr>
                <w:rFonts w:ascii="Times New Roman" w:hAnsi="Times New Roman"/>
                <w:b/>
                <w:sz w:val="24"/>
              </w:rPr>
            </w:pPr>
            <w:r w:rsidRPr="004F342A">
              <w:rPr>
                <w:rFonts w:ascii="Times New Roman" w:hAnsi="Times New Roman"/>
                <w:b/>
                <w:sz w:val="24"/>
              </w:rPr>
              <w:t>Libellé</w:t>
            </w:r>
          </w:p>
        </w:tc>
        <w:tc>
          <w:tcPr>
            <w:tcW w:w="1560" w:type="dxa"/>
            <w:shd w:val="clear" w:color="auto" w:fill="FBE4D5" w:themeFill="accent2" w:themeFillTint="33"/>
          </w:tcPr>
          <w:p w14:paraId="6C9D230C" w14:textId="77777777" w:rsidR="00881423" w:rsidRPr="004F342A" w:rsidRDefault="00881423" w:rsidP="00DE0BD3">
            <w:pPr>
              <w:spacing w:before="0" w:beforeAutospacing="0"/>
              <w:contextualSpacing/>
              <w:jc w:val="center"/>
              <w:rPr>
                <w:rFonts w:ascii="Times New Roman" w:hAnsi="Times New Roman"/>
                <w:b/>
                <w:sz w:val="24"/>
              </w:rPr>
            </w:pPr>
          </w:p>
          <w:p w14:paraId="63566344" w14:textId="77777777" w:rsidR="00881423" w:rsidRPr="004F342A" w:rsidRDefault="00881423" w:rsidP="00DE0BD3">
            <w:pPr>
              <w:spacing w:before="0" w:beforeAutospacing="0"/>
              <w:contextualSpacing/>
              <w:jc w:val="center"/>
              <w:rPr>
                <w:rFonts w:ascii="Times New Roman" w:hAnsi="Times New Roman"/>
                <w:b/>
                <w:sz w:val="24"/>
              </w:rPr>
            </w:pPr>
            <w:r w:rsidRPr="004F342A">
              <w:rPr>
                <w:rFonts w:ascii="Times New Roman" w:hAnsi="Times New Roman"/>
                <w:b/>
                <w:sz w:val="24"/>
              </w:rPr>
              <w:t>Quantité</w:t>
            </w:r>
          </w:p>
        </w:tc>
        <w:tc>
          <w:tcPr>
            <w:tcW w:w="1501" w:type="dxa"/>
            <w:shd w:val="clear" w:color="auto" w:fill="FBE4D5" w:themeFill="accent2" w:themeFillTint="33"/>
          </w:tcPr>
          <w:p w14:paraId="042B14BA" w14:textId="77777777" w:rsidR="00881423" w:rsidRPr="004F342A" w:rsidRDefault="00881423" w:rsidP="00DE0BD3">
            <w:pPr>
              <w:spacing w:before="0" w:beforeAutospacing="0"/>
              <w:contextualSpacing/>
              <w:jc w:val="center"/>
              <w:rPr>
                <w:rFonts w:ascii="Times New Roman" w:hAnsi="Times New Roman"/>
                <w:b/>
                <w:sz w:val="24"/>
              </w:rPr>
            </w:pPr>
            <w:r w:rsidRPr="004F342A">
              <w:rPr>
                <w:rFonts w:ascii="Times New Roman" w:hAnsi="Times New Roman"/>
                <w:b/>
                <w:sz w:val="24"/>
              </w:rPr>
              <w:t>Prix Unitaire (USD)</w:t>
            </w:r>
          </w:p>
        </w:tc>
        <w:tc>
          <w:tcPr>
            <w:tcW w:w="1553" w:type="dxa"/>
            <w:shd w:val="clear" w:color="auto" w:fill="FBE4D5" w:themeFill="accent2" w:themeFillTint="33"/>
          </w:tcPr>
          <w:p w14:paraId="03C6E211" w14:textId="77777777" w:rsidR="00881423" w:rsidRPr="004F342A" w:rsidRDefault="00881423" w:rsidP="00DE0BD3">
            <w:pPr>
              <w:spacing w:before="0" w:beforeAutospacing="0"/>
              <w:contextualSpacing/>
              <w:jc w:val="center"/>
              <w:rPr>
                <w:rFonts w:ascii="Times New Roman" w:hAnsi="Times New Roman"/>
                <w:b/>
                <w:sz w:val="24"/>
              </w:rPr>
            </w:pPr>
            <w:r w:rsidRPr="004F342A">
              <w:rPr>
                <w:rFonts w:ascii="Times New Roman" w:hAnsi="Times New Roman"/>
                <w:b/>
                <w:sz w:val="24"/>
              </w:rPr>
              <w:t>Prix Total (USD)</w:t>
            </w:r>
          </w:p>
        </w:tc>
      </w:tr>
      <w:tr w:rsidR="00881423" w:rsidRPr="005F2BB4" w14:paraId="0F23DEDE" w14:textId="77777777" w:rsidTr="00625970">
        <w:trPr>
          <w:jc w:val="center"/>
        </w:trPr>
        <w:tc>
          <w:tcPr>
            <w:tcW w:w="5098" w:type="dxa"/>
            <w:shd w:val="clear" w:color="auto" w:fill="auto"/>
          </w:tcPr>
          <w:p w14:paraId="1A1A0F3A" w14:textId="77777777" w:rsidR="00881423" w:rsidRPr="004F342A" w:rsidRDefault="00881423" w:rsidP="00DE0BD3">
            <w:pPr>
              <w:spacing w:before="0" w:beforeAutospacing="0"/>
              <w:contextualSpacing/>
              <w:jc w:val="both"/>
              <w:rPr>
                <w:rFonts w:ascii="Times New Roman" w:hAnsi="Times New Roman"/>
                <w:sz w:val="24"/>
              </w:rPr>
            </w:pPr>
            <w:r w:rsidRPr="004F342A">
              <w:rPr>
                <w:rFonts w:ascii="Times New Roman" w:hAnsi="Times New Roman"/>
                <w:color w:val="000000"/>
                <w:sz w:val="24"/>
              </w:rPr>
              <w:t>Mise en œuvre du Plan d’IEC (port des EPI, engagement citoyen pour l’appropriation des ouvrages).</w:t>
            </w:r>
          </w:p>
        </w:tc>
        <w:tc>
          <w:tcPr>
            <w:tcW w:w="1560" w:type="dxa"/>
            <w:shd w:val="clear" w:color="auto" w:fill="auto"/>
          </w:tcPr>
          <w:p w14:paraId="74C6DCA3" w14:textId="77777777" w:rsidR="00881423" w:rsidRPr="004F342A" w:rsidRDefault="00881423" w:rsidP="00DE0BD3">
            <w:pPr>
              <w:spacing w:before="0" w:beforeAutospacing="0"/>
              <w:contextualSpacing/>
              <w:jc w:val="center"/>
              <w:rPr>
                <w:rFonts w:ascii="Times New Roman" w:hAnsi="Times New Roman"/>
                <w:sz w:val="24"/>
              </w:rPr>
            </w:pPr>
            <w:r w:rsidRPr="004F342A">
              <w:rPr>
                <w:rFonts w:ascii="Times New Roman" w:hAnsi="Times New Roman"/>
                <w:sz w:val="24"/>
              </w:rPr>
              <w:t>PM</w:t>
            </w:r>
          </w:p>
        </w:tc>
        <w:tc>
          <w:tcPr>
            <w:tcW w:w="1501" w:type="dxa"/>
            <w:shd w:val="clear" w:color="auto" w:fill="auto"/>
          </w:tcPr>
          <w:p w14:paraId="0C0B5EBE" w14:textId="35783B5F" w:rsidR="00881423" w:rsidRPr="004F342A" w:rsidRDefault="00881423" w:rsidP="00625970">
            <w:pPr>
              <w:spacing w:before="0" w:beforeAutospacing="0"/>
              <w:contextualSpacing/>
              <w:rPr>
                <w:rFonts w:ascii="Times New Roman" w:hAnsi="Times New Roman"/>
                <w:sz w:val="24"/>
              </w:rPr>
            </w:pPr>
            <w:r w:rsidRPr="004F342A">
              <w:rPr>
                <w:rFonts w:ascii="Times New Roman" w:hAnsi="Times New Roman"/>
                <w:sz w:val="24"/>
              </w:rPr>
              <w:t xml:space="preserve">Inclus </w:t>
            </w:r>
            <w:r w:rsidR="00625970">
              <w:rPr>
                <w:rFonts w:ascii="Times New Roman" w:hAnsi="Times New Roman"/>
                <w:sz w:val="24"/>
              </w:rPr>
              <w:t>dans le b</w:t>
            </w:r>
            <w:r w:rsidRPr="004F342A">
              <w:rPr>
                <w:rFonts w:ascii="Times New Roman" w:hAnsi="Times New Roman"/>
                <w:sz w:val="24"/>
              </w:rPr>
              <w:t>udget PMPP</w:t>
            </w:r>
          </w:p>
        </w:tc>
        <w:tc>
          <w:tcPr>
            <w:tcW w:w="1553" w:type="dxa"/>
            <w:shd w:val="clear" w:color="auto" w:fill="auto"/>
          </w:tcPr>
          <w:p w14:paraId="2B3E4683" w14:textId="50D4FF60" w:rsidR="00881423" w:rsidRPr="004F342A" w:rsidRDefault="00625970" w:rsidP="00DE0BD3">
            <w:pPr>
              <w:spacing w:before="0" w:beforeAutospacing="0"/>
              <w:contextualSpacing/>
              <w:jc w:val="right"/>
              <w:rPr>
                <w:rFonts w:ascii="Times New Roman" w:hAnsi="Times New Roman"/>
                <w:sz w:val="24"/>
              </w:rPr>
            </w:pPr>
            <w:r w:rsidRPr="004F342A">
              <w:rPr>
                <w:rFonts w:ascii="Times New Roman" w:hAnsi="Times New Roman"/>
                <w:sz w:val="24"/>
              </w:rPr>
              <w:t xml:space="preserve">Inclus </w:t>
            </w:r>
            <w:r>
              <w:rPr>
                <w:rFonts w:ascii="Times New Roman" w:hAnsi="Times New Roman"/>
                <w:sz w:val="24"/>
              </w:rPr>
              <w:t>dans le b</w:t>
            </w:r>
            <w:r w:rsidRPr="004F342A">
              <w:rPr>
                <w:rFonts w:ascii="Times New Roman" w:hAnsi="Times New Roman"/>
                <w:sz w:val="24"/>
              </w:rPr>
              <w:t>udget PMPP</w:t>
            </w:r>
          </w:p>
        </w:tc>
      </w:tr>
      <w:tr w:rsidR="00881423" w:rsidRPr="005F2BB4" w14:paraId="7778FE2E" w14:textId="77777777" w:rsidTr="00625970">
        <w:trPr>
          <w:jc w:val="center"/>
        </w:trPr>
        <w:tc>
          <w:tcPr>
            <w:tcW w:w="5098" w:type="dxa"/>
            <w:shd w:val="clear" w:color="auto" w:fill="auto"/>
          </w:tcPr>
          <w:p w14:paraId="6E29A4DD" w14:textId="7A864242" w:rsidR="00881423" w:rsidRPr="004F342A" w:rsidRDefault="00881423" w:rsidP="00DE0BD3">
            <w:pPr>
              <w:spacing w:before="0" w:beforeAutospacing="0"/>
              <w:contextualSpacing/>
              <w:jc w:val="both"/>
              <w:rPr>
                <w:rFonts w:ascii="Times New Roman" w:hAnsi="Times New Roman"/>
                <w:color w:val="000000"/>
                <w:sz w:val="24"/>
              </w:rPr>
            </w:pPr>
            <w:r w:rsidRPr="004F342A">
              <w:rPr>
                <w:rFonts w:ascii="Times New Roman" w:hAnsi="Times New Roman"/>
                <w:color w:val="000000"/>
                <w:sz w:val="24"/>
              </w:rPr>
              <w:t xml:space="preserve">Transport des déchets issu des travaux de démolition des </w:t>
            </w:r>
            <w:r w:rsidR="00E31A97" w:rsidRPr="004F342A">
              <w:rPr>
                <w:rFonts w:ascii="Times New Roman" w:hAnsi="Times New Roman"/>
                <w:color w:val="000000"/>
                <w:sz w:val="24"/>
              </w:rPr>
              <w:t>bâtis</w:t>
            </w:r>
            <w:r w:rsidRPr="004F342A">
              <w:rPr>
                <w:rFonts w:ascii="Times New Roman" w:hAnsi="Times New Roman"/>
                <w:color w:val="000000"/>
                <w:sz w:val="24"/>
              </w:rPr>
              <w:t xml:space="preserve"> et les déchets de boues de curage de la rivière</w:t>
            </w:r>
            <w:r w:rsidR="00E31A97" w:rsidRPr="004F342A">
              <w:rPr>
                <w:rFonts w:ascii="Times New Roman" w:hAnsi="Times New Roman"/>
                <w:color w:val="000000"/>
                <w:sz w:val="24"/>
              </w:rPr>
              <w:t xml:space="preserve"> Tshangu</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6B7A8" w14:textId="77777777" w:rsidR="00881423" w:rsidRPr="004F342A" w:rsidRDefault="00881423" w:rsidP="00DE0BD3">
            <w:pPr>
              <w:spacing w:before="0" w:beforeAutospacing="0"/>
              <w:jc w:val="center"/>
              <w:rPr>
                <w:rFonts w:ascii="Times New Roman" w:hAnsi="Times New Roman"/>
                <w:color w:val="000000"/>
                <w:sz w:val="24"/>
              </w:rPr>
            </w:pPr>
            <w:r w:rsidRPr="004F342A">
              <w:rPr>
                <w:rFonts w:ascii="Times New Roman" w:hAnsi="Times New Roman"/>
                <w:color w:val="000000"/>
                <w:sz w:val="24"/>
              </w:rPr>
              <w:t>ff</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08E28" w14:textId="77777777" w:rsidR="00881423" w:rsidRPr="004F342A" w:rsidRDefault="00881423" w:rsidP="00625970">
            <w:pPr>
              <w:spacing w:before="0" w:beforeAutospacing="0"/>
              <w:rPr>
                <w:rFonts w:ascii="Times New Roman" w:hAnsi="Times New Roman"/>
                <w:color w:val="000000"/>
                <w:sz w:val="24"/>
              </w:rPr>
            </w:pPr>
            <w:r w:rsidRPr="004F342A">
              <w:rPr>
                <w:rFonts w:ascii="Times New Roman" w:hAnsi="Times New Roman"/>
                <w:color w:val="000000"/>
                <w:sz w:val="24"/>
              </w:rPr>
              <w:t>Inclus budget entreprise</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A8478" w14:textId="77777777" w:rsidR="00881423" w:rsidRPr="004F342A" w:rsidRDefault="00881423" w:rsidP="00DE0BD3">
            <w:pPr>
              <w:spacing w:before="0" w:beforeAutospacing="0"/>
              <w:jc w:val="right"/>
              <w:rPr>
                <w:rFonts w:ascii="Times New Roman" w:hAnsi="Times New Roman"/>
                <w:color w:val="000000"/>
                <w:sz w:val="24"/>
              </w:rPr>
            </w:pPr>
            <w:r w:rsidRPr="004F342A">
              <w:rPr>
                <w:rFonts w:ascii="Times New Roman" w:hAnsi="Times New Roman"/>
                <w:color w:val="000000"/>
                <w:sz w:val="24"/>
              </w:rPr>
              <w:t>Inclus budget entreprise</w:t>
            </w:r>
          </w:p>
        </w:tc>
      </w:tr>
      <w:tr w:rsidR="00881423" w:rsidRPr="005F2BB4" w14:paraId="0190BCE4" w14:textId="77777777" w:rsidTr="00625970">
        <w:trPr>
          <w:jc w:val="center"/>
        </w:trPr>
        <w:tc>
          <w:tcPr>
            <w:tcW w:w="5098" w:type="dxa"/>
            <w:shd w:val="clear" w:color="auto" w:fill="auto"/>
          </w:tcPr>
          <w:p w14:paraId="77BC1E06" w14:textId="7D567984" w:rsidR="00881423" w:rsidRPr="004F342A" w:rsidRDefault="00881423" w:rsidP="00DE0BD3">
            <w:pPr>
              <w:spacing w:before="0" w:beforeAutospacing="0"/>
              <w:contextualSpacing/>
              <w:jc w:val="both"/>
              <w:rPr>
                <w:rFonts w:ascii="Times New Roman" w:hAnsi="Times New Roman"/>
                <w:color w:val="000000"/>
                <w:sz w:val="24"/>
              </w:rPr>
            </w:pPr>
            <w:r w:rsidRPr="004F342A">
              <w:rPr>
                <w:rFonts w:ascii="Times New Roman" w:hAnsi="Times New Roman"/>
                <w:color w:val="000000"/>
                <w:sz w:val="24"/>
              </w:rPr>
              <w:t>Mise en place des bacs à ordures</w:t>
            </w:r>
            <w:r w:rsidR="00E31A97" w:rsidRPr="004F342A">
              <w:rPr>
                <w:rFonts w:ascii="Times New Roman" w:hAnsi="Times New Roman"/>
                <w:color w:val="000000"/>
                <w:sz w:val="24"/>
              </w:rPr>
              <w:t xml:space="preserve"> pour la gestion de déchets des</w:t>
            </w:r>
            <w:r w:rsidRPr="004F342A">
              <w:rPr>
                <w:rFonts w:ascii="Times New Roman" w:hAnsi="Times New Roman"/>
                <w:color w:val="000000"/>
                <w:sz w:val="24"/>
              </w:rPr>
              <w:t xml:space="preserve"> chantier</w:t>
            </w:r>
            <w:r w:rsidR="00E31A97" w:rsidRPr="004F342A">
              <w:rPr>
                <w:rFonts w:ascii="Times New Roman" w:hAnsi="Times New Roman"/>
                <w:color w:val="000000"/>
                <w:sz w:val="24"/>
              </w:rPr>
              <w:t>s</w:t>
            </w:r>
            <w:r w:rsidRPr="004F342A">
              <w:rPr>
                <w:rFonts w:ascii="Times New Roman" w:hAnsi="Times New Roman"/>
                <w:color w:val="000000"/>
                <w:sz w:val="24"/>
              </w:rPr>
              <w:t>.</w:t>
            </w:r>
          </w:p>
        </w:tc>
        <w:tc>
          <w:tcPr>
            <w:tcW w:w="1560" w:type="dxa"/>
            <w:shd w:val="clear" w:color="auto" w:fill="auto"/>
          </w:tcPr>
          <w:p w14:paraId="06D8BB01" w14:textId="77777777" w:rsidR="00881423" w:rsidRPr="004F342A" w:rsidRDefault="00881423" w:rsidP="00DE0BD3">
            <w:pPr>
              <w:spacing w:before="0" w:beforeAutospacing="0"/>
              <w:contextualSpacing/>
              <w:jc w:val="center"/>
              <w:rPr>
                <w:rFonts w:ascii="Times New Roman" w:hAnsi="Times New Roman"/>
                <w:color w:val="000000"/>
                <w:sz w:val="24"/>
              </w:rPr>
            </w:pPr>
          </w:p>
          <w:p w14:paraId="438ABB5A" w14:textId="1D949B7C" w:rsidR="00881423" w:rsidRPr="004F342A" w:rsidRDefault="00E31A97" w:rsidP="00DE0BD3">
            <w:pPr>
              <w:spacing w:before="0" w:beforeAutospacing="0"/>
              <w:contextualSpacing/>
              <w:jc w:val="center"/>
              <w:rPr>
                <w:rFonts w:ascii="Times New Roman" w:hAnsi="Times New Roman"/>
                <w:color w:val="000000"/>
                <w:sz w:val="24"/>
              </w:rPr>
            </w:pPr>
            <w:r w:rsidRPr="004F342A">
              <w:rPr>
                <w:rFonts w:ascii="Times New Roman" w:hAnsi="Times New Roman"/>
                <w:color w:val="000000"/>
                <w:sz w:val="24"/>
              </w:rPr>
              <w:t>Sites (4)</w:t>
            </w:r>
          </w:p>
        </w:tc>
        <w:tc>
          <w:tcPr>
            <w:tcW w:w="1501" w:type="dxa"/>
            <w:shd w:val="clear" w:color="auto" w:fill="auto"/>
          </w:tcPr>
          <w:p w14:paraId="3C42490E" w14:textId="77777777" w:rsidR="00881423" w:rsidRPr="004F342A" w:rsidRDefault="00881423" w:rsidP="00DE0BD3">
            <w:pPr>
              <w:spacing w:before="0" w:beforeAutospacing="0"/>
              <w:contextualSpacing/>
              <w:jc w:val="right"/>
              <w:rPr>
                <w:rFonts w:ascii="Times New Roman" w:hAnsi="Times New Roman"/>
                <w:color w:val="000000"/>
                <w:sz w:val="24"/>
              </w:rPr>
            </w:pPr>
          </w:p>
          <w:p w14:paraId="55F9845D" w14:textId="64F4FE07" w:rsidR="00881423" w:rsidRPr="004F342A" w:rsidRDefault="00E31A97" w:rsidP="00DE0BD3">
            <w:pPr>
              <w:spacing w:before="0" w:beforeAutospacing="0"/>
              <w:contextualSpacing/>
              <w:jc w:val="right"/>
              <w:rPr>
                <w:rFonts w:ascii="Times New Roman" w:hAnsi="Times New Roman"/>
                <w:color w:val="000000"/>
                <w:sz w:val="24"/>
              </w:rPr>
            </w:pPr>
            <w:r w:rsidRPr="004F342A">
              <w:rPr>
                <w:rFonts w:ascii="Times New Roman" w:hAnsi="Times New Roman"/>
                <w:color w:val="000000"/>
                <w:sz w:val="24"/>
              </w:rPr>
              <w:t>2</w:t>
            </w:r>
            <w:r w:rsidR="00881423" w:rsidRPr="004F342A">
              <w:rPr>
                <w:rFonts w:ascii="Times New Roman" w:hAnsi="Times New Roman"/>
                <w:color w:val="000000"/>
                <w:sz w:val="24"/>
              </w:rPr>
              <w:t> 000</w:t>
            </w:r>
          </w:p>
        </w:tc>
        <w:tc>
          <w:tcPr>
            <w:tcW w:w="1553" w:type="dxa"/>
            <w:shd w:val="clear" w:color="auto" w:fill="auto"/>
          </w:tcPr>
          <w:p w14:paraId="6057BB4D" w14:textId="77777777" w:rsidR="00881423" w:rsidRPr="004F342A" w:rsidRDefault="00881423" w:rsidP="00DE0BD3">
            <w:pPr>
              <w:spacing w:before="0" w:beforeAutospacing="0"/>
              <w:contextualSpacing/>
              <w:jc w:val="right"/>
              <w:rPr>
                <w:rFonts w:ascii="Times New Roman" w:hAnsi="Times New Roman"/>
                <w:color w:val="000000"/>
                <w:sz w:val="24"/>
              </w:rPr>
            </w:pPr>
          </w:p>
          <w:p w14:paraId="20B958CF" w14:textId="6296B4E7" w:rsidR="00881423" w:rsidRPr="004F342A" w:rsidRDefault="00E31A97" w:rsidP="00DE0BD3">
            <w:pPr>
              <w:spacing w:before="0" w:beforeAutospacing="0"/>
              <w:contextualSpacing/>
              <w:jc w:val="right"/>
              <w:rPr>
                <w:rFonts w:ascii="Times New Roman" w:hAnsi="Times New Roman"/>
                <w:color w:val="000000"/>
                <w:sz w:val="24"/>
              </w:rPr>
            </w:pPr>
            <w:r w:rsidRPr="004F342A">
              <w:rPr>
                <w:rFonts w:ascii="Times New Roman" w:hAnsi="Times New Roman"/>
                <w:color w:val="000000"/>
                <w:sz w:val="24"/>
              </w:rPr>
              <w:t>8</w:t>
            </w:r>
            <w:r w:rsidR="00881423" w:rsidRPr="004F342A">
              <w:rPr>
                <w:rFonts w:ascii="Times New Roman" w:hAnsi="Times New Roman"/>
                <w:color w:val="000000"/>
                <w:sz w:val="24"/>
              </w:rPr>
              <w:t xml:space="preserve"> 000</w:t>
            </w:r>
          </w:p>
        </w:tc>
      </w:tr>
      <w:tr w:rsidR="00881423" w:rsidRPr="005F2BB4" w14:paraId="3C4F1DFC" w14:textId="77777777" w:rsidTr="00625970">
        <w:trPr>
          <w:jc w:val="center"/>
        </w:trPr>
        <w:tc>
          <w:tcPr>
            <w:tcW w:w="5098" w:type="dxa"/>
            <w:shd w:val="clear" w:color="auto" w:fill="auto"/>
          </w:tcPr>
          <w:p w14:paraId="28AB3971" w14:textId="1C8ED1A1" w:rsidR="00881423" w:rsidRPr="004F342A" w:rsidRDefault="00E31A97" w:rsidP="00DE0BD3">
            <w:pPr>
              <w:spacing w:before="0" w:beforeAutospacing="0"/>
              <w:contextualSpacing/>
              <w:jc w:val="both"/>
              <w:rPr>
                <w:rFonts w:ascii="Times New Roman" w:hAnsi="Times New Roman"/>
                <w:sz w:val="24"/>
              </w:rPr>
            </w:pPr>
            <w:r w:rsidRPr="004F342A">
              <w:rPr>
                <w:rFonts w:ascii="Times New Roman" w:hAnsi="Times New Roman"/>
                <w:sz w:val="24"/>
              </w:rPr>
              <w:t>Ré-végétalisation des zones antiérosives des sites des postes et sous-stations</w:t>
            </w:r>
          </w:p>
        </w:tc>
        <w:tc>
          <w:tcPr>
            <w:tcW w:w="1560" w:type="dxa"/>
            <w:shd w:val="clear" w:color="auto" w:fill="auto"/>
          </w:tcPr>
          <w:p w14:paraId="4BC769E2" w14:textId="77777777" w:rsidR="00881423" w:rsidRPr="004F342A" w:rsidRDefault="00881423" w:rsidP="00DE0BD3">
            <w:pPr>
              <w:spacing w:before="0" w:beforeAutospacing="0"/>
              <w:contextualSpacing/>
              <w:jc w:val="center"/>
              <w:rPr>
                <w:rFonts w:ascii="Times New Roman" w:hAnsi="Times New Roman"/>
                <w:sz w:val="24"/>
              </w:rPr>
            </w:pPr>
          </w:p>
          <w:p w14:paraId="3C35F388" w14:textId="09E367B4" w:rsidR="00881423" w:rsidRPr="004F342A" w:rsidRDefault="00E31A97" w:rsidP="00DE0BD3">
            <w:pPr>
              <w:spacing w:before="0" w:beforeAutospacing="0"/>
              <w:contextualSpacing/>
              <w:jc w:val="center"/>
              <w:rPr>
                <w:rFonts w:ascii="Times New Roman" w:hAnsi="Times New Roman"/>
                <w:sz w:val="24"/>
              </w:rPr>
            </w:pPr>
            <w:r w:rsidRPr="004F342A">
              <w:rPr>
                <w:rFonts w:ascii="Times New Roman" w:hAnsi="Times New Roman"/>
                <w:sz w:val="24"/>
              </w:rPr>
              <w:t>Sites (4)</w:t>
            </w:r>
          </w:p>
        </w:tc>
        <w:tc>
          <w:tcPr>
            <w:tcW w:w="1501" w:type="dxa"/>
            <w:shd w:val="clear" w:color="auto" w:fill="auto"/>
          </w:tcPr>
          <w:p w14:paraId="7CCC8444" w14:textId="77777777" w:rsidR="00881423" w:rsidRPr="004F342A" w:rsidRDefault="00881423" w:rsidP="00DE0BD3">
            <w:pPr>
              <w:spacing w:before="0" w:beforeAutospacing="0"/>
              <w:contextualSpacing/>
              <w:jc w:val="right"/>
              <w:rPr>
                <w:rFonts w:ascii="Times New Roman" w:hAnsi="Times New Roman"/>
                <w:sz w:val="24"/>
              </w:rPr>
            </w:pPr>
          </w:p>
          <w:p w14:paraId="4CFB1911" w14:textId="1D5BF183" w:rsidR="00881423"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10</w:t>
            </w:r>
            <w:r w:rsidR="00881423" w:rsidRPr="004F342A">
              <w:rPr>
                <w:rFonts w:ascii="Times New Roman" w:hAnsi="Times New Roman"/>
                <w:sz w:val="24"/>
              </w:rPr>
              <w:t> 000</w:t>
            </w:r>
          </w:p>
        </w:tc>
        <w:tc>
          <w:tcPr>
            <w:tcW w:w="1553" w:type="dxa"/>
            <w:shd w:val="clear" w:color="auto" w:fill="auto"/>
          </w:tcPr>
          <w:p w14:paraId="57FD7E76" w14:textId="77777777" w:rsidR="00881423" w:rsidRPr="004F342A" w:rsidRDefault="00881423" w:rsidP="00DE0BD3">
            <w:pPr>
              <w:spacing w:before="0" w:beforeAutospacing="0"/>
              <w:contextualSpacing/>
              <w:jc w:val="right"/>
              <w:rPr>
                <w:rFonts w:ascii="Times New Roman" w:hAnsi="Times New Roman"/>
                <w:sz w:val="24"/>
              </w:rPr>
            </w:pPr>
          </w:p>
          <w:p w14:paraId="32E9542D" w14:textId="34A2CAE2" w:rsidR="00881423"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4</w:t>
            </w:r>
            <w:r w:rsidR="00E31A97" w:rsidRPr="004F342A">
              <w:rPr>
                <w:rFonts w:ascii="Times New Roman" w:hAnsi="Times New Roman"/>
                <w:sz w:val="24"/>
              </w:rPr>
              <w:t>0</w:t>
            </w:r>
            <w:r w:rsidR="00881423" w:rsidRPr="004F342A">
              <w:rPr>
                <w:rFonts w:ascii="Times New Roman" w:hAnsi="Times New Roman"/>
                <w:sz w:val="24"/>
              </w:rPr>
              <w:t xml:space="preserve"> 000</w:t>
            </w:r>
          </w:p>
        </w:tc>
      </w:tr>
      <w:tr w:rsidR="003A13DB" w:rsidRPr="005F2BB4" w14:paraId="6D829332" w14:textId="77777777" w:rsidTr="00625970">
        <w:trPr>
          <w:jc w:val="center"/>
        </w:trPr>
        <w:tc>
          <w:tcPr>
            <w:tcW w:w="5098" w:type="dxa"/>
            <w:shd w:val="clear" w:color="auto" w:fill="auto"/>
          </w:tcPr>
          <w:p w14:paraId="423E2C01" w14:textId="77777777" w:rsidR="003A13DB" w:rsidRPr="004F342A" w:rsidRDefault="003A13DB" w:rsidP="00DE0BD3">
            <w:pPr>
              <w:spacing w:before="0" w:beforeAutospacing="0"/>
              <w:contextualSpacing/>
              <w:jc w:val="both"/>
              <w:rPr>
                <w:rFonts w:ascii="Times New Roman" w:hAnsi="Times New Roman"/>
                <w:sz w:val="24"/>
              </w:rPr>
            </w:pPr>
            <w:r w:rsidRPr="004F342A">
              <w:rPr>
                <w:rFonts w:ascii="Times New Roman" w:hAnsi="Times New Roman"/>
                <w:color w:val="000000"/>
                <w:sz w:val="24"/>
              </w:rPr>
              <w:t>Achat des Kits d’EPI pour les travailleurs sur le chantier</w:t>
            </w:r>
          </w:p>
        </w:tc>
        <w:tc>
          <w:tcPr>
            <w:tcW w:w="1560" w:type="dxa"/>
            <w:shd w:val="clear" w:color="auto" w:fill="auto"/>
          </w:tcPr>
          <w:p w14:paraId="662B0BEF" w14:textId="33E2B5F9" w:rsidR="003A13DB" w:rsidRPr="004F342A" w:rsidRDefault="003A13DB" w:rsidP="00DE0BD3">
            <w:pPr>
              <w:spacing w:before="0" w:beforeAutospacing="0"/>
              <w:contextualSpacing/>
              <w:jc w:val="center"/>
              <w:rPr>
                <w:rFonts w:ascii="Times New Roman" w:hAnsi="Times New Roman"/>
                <w:sz w:val="24"/>
              </w:rPr>
            </w:pPr>
            <w:r w:rsidRPr="004F342A">
              <w:rPr>
                <w:rFonts w:ascii="Times New Roman" w:hAnsi="Times New Roman"/>
                <w:sz w:val="24"/>
              </w:rPr>
              <w:t>Inclus</w:t>
            </w:r>
            <w:r w:rsidR="00625970">
              <w:rPr>
                <w:rFonts w:ascii="Times New Roman" w:hAnsi="Times New Roman"/>
                <w:sz w:val="24"/>
              </w:rPr>
              <w:t xml:space="preserve"> dans </w:t>
            </w:r>
            <w:r w:rsidR="00625970" w:rsidRPr="004F342A">
              <w:rPr>
                <w:rFonts w:ascii="Times New Roman" w:hAnsi="Times New Roman"/>
                <w:sz w:val="24"/>
              </w:rPr>
              <w:t>budget</w:t>
            </w:r>
            <w:r w:rsidRPr="004F342A">
              <w:rPr>
                <w:rFonts w:ascii="Times New Roman" w:hAnsi="Times New Roman"/>
                <w:sz w:val="24"/>
              </w:rPr>
              <w:t xml:space="preserve"> </w:t>
            </w:r>
            <w:r w:rsidR="00625970">
              <w:rPr>
                <w:rFonts w:ascii="Times New Roman" w:hAnsi="Times New Roman"/>
                <w:sz w:val="24"/>
              </w:rPr>
              <w:t xml:space="preserve">des </w:t>
            </w:r>
            <w:r w:rsidRPr="004F342A">
              <w:rPr>
                <w:rFonts w:ascii="Times New Roman" w:hAnsi="Times New Roman"/>
                <w:sz w:val="24"/>
              </w:rPr>
              <w:t>travaux</w:t>
            </w:r>
          </w:p>
        </w:tc>
        <w:tc>
          <w:tcPr>
            <w:tcW w:w="1501" w:type="dxa"/>
            <w:shd w:val="clear" w:color="auto" w:fill="auto"/>
          </w:tcPr>
          <w:p w14:paraId="1C75CD68" w14:textId="234CF1EE" w:rsidR="003A13DB" w:rsidRPr="004F342A" w:rsidRDefault="003A13DB" w:rsidP="00DE0BD3">
            <w:pPr>
              <w:spacing w:before="0" w:beforeAutospacing="0"/>
              <w:contextualSpacing/>
              <w:jc w:val="center"/>
              <w:rPr>
                <w:rFonts w:ascii="Times New Roman" w:hAnsi="Times New Roman"/>
                <w:sz w:val="24"/>
              </w:rPr>
            </w:pPr>
            <w:r w:rsidRPr="004F342A">
              <w:rPr>
                <w:rFonts w:ascii="Times New Roman" w:hAnsi="Times New Roman"/>
                <w:sz w:val="24"/>
              </w:rPr>
              <w:t>Inclus budget travaux</w:t>
            </w:r>
          </w:p>
        </w:tc>
        <w:tc>
          <w:tcPr>
            <w:tcW w:w="1553" w:type="dxa"/>
            <w:shd w:val="clear" w:color="auto" w:fill="auto"/>
          </w:tcPr>
          <w:p w14:paraId="6E55D2BD" w14:textId="77777777"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Inclus budget travaux</w:t>
            </w:r>
          </w:p>
        </w:tc>
      </w:tr>
      <w:tr w:rsidR="003A13DB" w:rsidRPr="005F2BB4" w14:paraId="29D17316" w14:textId="77777777" w:rsidTr="00625970">
        <w:trPr>
          <w:jc w:val="center"/>
        </w:trPr>
        <w:tc>
          <w:tcPr>
            <w:tcW w:w="5098" w:type="dxa"/>
            <w:shd w:val="clear" w:color="auto" w:fill="auto"/>
          </w:tcPr>
          <w:p w14:paraId="4555CCCA" w14:textId="77777777" w:rsidR="003A13DB" w:rsidRPr="004F342A" w:rsidRDefault="003A13DB" w:rsidP="00DE0BD3">
            <w:pPr>
              <w:spacing w:before="0" w:beforeAutospacing="0"/>
              <w:contextualSpacing/>
              <w:jc w:val="both"/>
              <w:rPr>
                <w:rFonts w:ascii="Times New Roman" w:hAnsi="Times New Roman"/>
                <w:sz w:val="24"/>
              </w:rPr>
            </w:pPr>
            <w:r w:rsidRPr="004F342A">
              <w:rPr>
                <w:rFonts w:ascii="Times New Roman" w:hAnsi="Times New Roman"/>
                <w:sz w:val="24"/>
              </w:rPr>
              <w:t xml:space="preserve">Sensibilisation des travailleurs et des riverains sur les EAS / HS. </w:t>
            </w:r>
          </w:p>
        </w:tc>
        <w:tc>
          <w:tcPr>
            <w:tcW w:w="1560" w:type="dxa"/>
            <w:shd w:val="clear" w:color="auto" w:fill="auto"/>
          </w:tcPr>
          <w:p w14:paraId="5D893D69" w14:textId="77777777" w:rsidR="003A13DB" w:rsidRPr="004F342A" w:rsidRDefault="003A13DB" w:rsidP="00DE0BD3">
            <w:pPr>
              <w:spacing w:before="0" w:beforeAutospacing="0"/>
              <w:contextualSpacing/>
              <w:jc w:val="center"/>
              <w:rPr>
                <w:rFonts w:ascii="Times New Roman" w:hAnsi="Times New Roman"/>
                <w:sz w:val="24"/>
              </w:rPr>
            </w:pPr>
            <w:r w:rsidRPr="004F342A">
              <w:rPr>
                <w:rFonts w:ascii="Times New Roman" w:hAnsi="Times New Roman"/>
                <w:sz w:val="24"/>
              </w:rPr>
              <w:t>ff</w:t>
            </w:r>
          </w:p>
        </w:tc>
        <w:tc>
          <w:tcPr>
            <w:tcW w:w="1501" w:type="dxa"/>
            <w:shd w:val="clear" w:color="auto" w:fill="auto"/>
          </w:tcPr>
          <w:p w14:paraId="7505CDD1" w14:textId="15C15933" w:rsidR="003A13DB" w:rsidRPr="004F342A" w:rsidRDefault="003A13DB" w:rsidP="00DE0BD3">
            <w:pPr>
              <w:spacing w:before="0" w:beforeAutospacing="0"/>
              <w:contextualSpacing/>
              <w:rPr>
                <w:rFonts w:ascii="Times New Roman" w:hAnsi="Times New Roman"/>
                <w:sz w:val="24"/>
              </w:rPr>
            </w:pPr>
            <w:r w:rsidRPr="004F342A">
              <w:rPr>
                <w:rFonts w:ascii="Times New Roman" w:hAnsi="Times New Roman"/>
                <w:sz w:val="24"/>
              </w:rPr>
              <w:t>Inclus PA VBG</w:t>
            </w:r>
          </w:p>
        </w:tc>
        <w:tc>
          <w:tcPr>
            <w:tcW w:w="1553" w:type="dxa"/>
            <w:shd w:val="clear" w:color="auto" w:fill="auto"/>
          </w:tcPr>
          <w:p w14:paraId="7AB5C19C" w14:textId="1B6BE874" w:rsidR="003A13DB" w:rsidRPr="004F342A" w:rsidRDefault="003A13DB" w:rsidP="00DE0BD3">
            <w:pPr>
              <w:spacing w:before="0" w:beforeAutospacing="0"/>
              <w:contextualSpacing/>
              <w:rPr>
                <w:rFonts w:ascii="Times New Roman" w:hAnsi="Times New Roman"/>
                <w:sz w:val="24"/>
              </w:rPr>
            </w:pPr>
            <w:r w:rsidRPr="004F342A">
              <w:rPr>
                <w:rFonts w:ascii="Times New Roman" w:hAnsi="Times New Roman"/>
                <w:sz w:val="24"/>
              </w:rPr>
              <w:t>Inclus PA VBG</w:t>
            </w:r>
          </w:p>
        </w:tc>
      </w:tr>
      <w:tr w:rsidR="003A13DB" w:rsidRPr="005F2BB4" w14:paraId="28193239" w14:textId="77777777" w:rsidTr="00625970">
        <w:trPr>
          <w:jc w:val="center"/>
        </w:trPr>
        <w:tc>
          <w:tcPr>
            <w:tcW w:w="5098" w:type="dxa"/>
            <w:shd w:val="clear" w:color="auto" w:fill="auto"/>
          </w:tcPr>
          <w:p w14:paraId="6338DEBE" w14:textId="77777777" w:rsidR="003A13DB" w:rsidRPr="004F342A" w:rsidRDefault="003A13DB" w:rsidP="00DE0BD3">
            <w:pPr>
              <w:spacing w:before="0" w:beforeAutospacing="0"/>
              <w:contextualSpacing/>
              <w:jc w:val="both"/>
              <w:rPr>
                <w:rFonts w:ascii="Times New Roman" w:hAnsi="Times New Roman"/>
                <w:sz w:val="24"/>
              </w:rPr>
            </w:pPr>
            <w:r w:rsidRPr="004F342A">
              <w:rPr>
                <w:rFonts w:ascii="Times New Roman" w:hAnsi="Times New Roman"/>
                <w:sz w:val="24"/>
              </w:rPr>
              <w:t>Sensibilisation des travailleurs et riverains sur la lutte contre les MST et le VIH/SIDA.</w:t>
            </w:r>
          </w:p>
        </w:tc>
        <w:tc>
          <w:tcPr>
            <w:tcW w:w="1560" w:type="dxa"/>
            <w:shd w:val="clear" w:color="auto" w:fill="auto"/>
          </w:tcPr>
          <w:p w14:paraId="17C6115E" w14:textId="136DB396" w:rsidR="003A13DB" w:rsidRPr="004F342A" w:rsidRDefault="003A13DB" w:rsidP="00DE0BD3">
            <w:pPr>
              <w:spacing w:before="0" w:beforeAutospacing="0"/>
              <w:contextualSpacing/>
              <w:jc w:val="center"/>
              <w:rPr>
                <w:rFonts w:ascii="Times New Roman" w:hAnsi="Times New Roman"/>
                <w:sz w:val="24"/>
              </w:rPr>
            </w:pPr>
            <w:r w:rsidRPr="004F342A">
              <w:rPr>
                <w:rFonts w:ascii="Times New Roman" w:hAnsi="Times New Roman"/>
                <w:sz w:val="24"/>
              </w:rPr>
              <w:t>Sites (4)</w:t>
            </w:r>
          </w:p>
        </w:tc>
        <w:tc>
          <w:tcPr>
            <w:tcW w:w="1501" w:type="dxa"/>
            <w:shd w:val="clear" w:color="auto" w:fill="auto"/>
          </w:tcPr>
          <w:p w14:paraId="2494FDAB" w14:textId="7ADAE5F6"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10 000</w:t>
            </w:r>
          </w:p>
        </w:tc>
        <w:tc>
          <w:tcPr>
            <w:tcW w:w="1553" w:type="dxa"/>
            <w:shd w:val="clear" w:color="auto" w:fill="auto"/>
          </w:tcPr>
          <w:p w14:paraId="02D45DA5" w14:textId="27B5AD61"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40 000</w:t>
            </w:r>
          </w:p>
        </w:tc>
      </w:tr>
      <w:tr w:rsidR="003A13DB" w:rsidRPr="005F2BB4" w14:paraId="468983F0" w14:textId="77777777" w:rsidTr="00625970">
        <w:trPr>
          <w:jc w:val="center"/>
        </w:trPr>
        <w:tc>
          <w:tcPr>
            <w:tcW w:w="5098" w:type="dxa"/>
            <w:shd w:val="clear" w:color="auto" w:fill="auto"/>
          </w:tcPr>
          <w:p w14:paraId="69A87FC9" w14:textId="77777777" w:rsidR="003A13DB" w:rsidRPr="004F342A" w:rsidRDefault="003A13DB" w:rsidP="00DE0BD3">
            <w:pPr>
              <w:spacing w:before="0" w:beforeAutospacing="0"/>
              <w:contextualSpacing/>
              <w:rPr>
                <w:rFonts w:ascii="Times New Roman" w:hAnsi="Times New Roman"/>
                <w:sz w:val="24"/>
              </w:rPr>
            </w:pPr>
            <w:r w:rsidRPr="004F342A">
              <w:rPr>
                <w:rFonts w:ascii="Times New Roman" w:hAnsi="Times New Roman"/>
                <w:sz w:val="24"/>
              </w:rPr>
              <w:t>Sensibilisation des travailleurs sur la lutte contre le paludisme</w:t>
            </w:r>
          </w:p>
        </w:tc>
        <w:tc>
          <w:tcPr>
            <w:tcW w:w="1560" w:type="dxa"/>
            <w:shd w:val="clear" w:color="auto" w:fill="auto"/>
          </w:tcPr>
          <w:p w14:paraId="003B3304" w14:textId="312C57A0" w:rsidR="003A13DB" w:rsidRPr="004F342A" w:rsidRDefault="003A13DB" w:rsidP="00DE0BD3">
            <w:pPr>
              <w:spacing w:before="0" w:beforeAutospacing="0"/>
              <w:contextualSpacing/>
              <w:jc w:val="center"/>
              <w:rPr>
                <w:rFonts w:ascii="Times New Roman" w:hAnsi="Times New Roman"/>
                <w:sz w:val="24"/>
              </w:rPr>
            </w:pPr>
            <w:r w:rsidRPr="004F342A">
              <w:rPr>
                <w:rFonts w:ascii="Times New Roman" w:hAnsi="Times New Roman"/>
                <w:sz w:val="24"/>
              </w:rPr>
              <w:t>Sites (4)</w:t>
            </w:r>
          </w:p>
        </w:tc>
        <w:tc>
          <w:tcPr>
            <w:tcW w:w="1501" w:type="dxa"/>
            <w:shd w:val="clear" w:color="auto" w:fill="auto"/>
          </w:tcPr>
          <w:p w14:paraId="7A20D0A1" w14:textId="508FDA8F"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10 000</w:t>
            </w:r>
          </w:p>
        </w:tc>
        <w:tc>
          <w:tcPr>
            <w:tcW w:w="1553" w:type="dxa"/>
            <w:shd w:val="clear" w:color="auto" w:fill="auto"/>
          </w:tcPr>
          <w:p w14:paraId="57F0A8D3" w14:textId="39D01252"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40 000</w:t>
            </w:r>
          </w:p>
        </w:tc>
      </w:tr>
      <w:tr w:rsidR="003A13DB" w:rsidRPr="005F2BB4" w14:paraId="1D710E3D" w14:textId="77777777" w:rsidTr="00625970">
        <w:trPr>
          <w:jc w:val="center"/>
        </w:trPr>
        <w:tc>
          <w:tcPr>
            <w:tcW w:w="5098" w:type="dxa"/>
            <w:shd w:val="clear" w:color="auto" w:fill="auto"/>
          </w:tcPr>
          <w:p w14:paraId="24976D80" w14:textId="66C1570B" w:rsidR="003A13DB" w:rsidRPr="004F342A" w:rsidRDefault="003A13DB" w:rsidP="00DE0BD3">
            <w:pPr>
              <w:spacing w:before="0" w:beforeAutospacing="0"/>
              <w:contextualSpacing/>
              <w:rPr>
                <w:rFonts w:ascii="Times New Roman" w:hAnsi="Times New Roman"/>
                <w:sz w:val="24"/>
              </w:rPr>
            </w:pPr>
            <w:r w:rsidRPr="004F342A">
              <w:rPr>
                <w:rFonts w:ascii="Times New Roman" w:hAnsi="Times New Roman"/>
                <w:sz w:val="24"/>
              </w:rPr>
              <w:t>Sensibilisation des travailleurs sur l’engagement citoyen et l’appropriation des ouvrages</w:t>
            </w:r>
          </w:p>
        </w:tc>
        <w:tc>
          <w:tcPr>
            <w:tcW w:w="1560" w:type="dxa"/>
            <w:shd w:val="clear" w:color="auto" w:fill="auto"/>
          </w:tcPr>
          <w:p w14:paraId="0ACF9764" w14:textId="557F0184" w:rsidR="003A13DB" w:rsidRPr="004F342A" w:rsidRDefault="003A13DB" w:rsidP="00DE0BD3">
            <w:pPr>
              <w:spacing w:before="0" w:beforeAutospacing="0"/>
              <w:contextualSpacing/>
              <w:jc w:val="center"/>
              <w:rPr>
                <w:rFonts w:ascii="Times New Roman" w:hAnsi="Times New Roman"/>
                <w:sz w:val="24"/>
              </w:rPr>
            </w:pPr>
            <w:r w:rsidRPr="004F342A">
              <w:rPr>
                <w:rFonts w:ascii="Times New Roman" w:hAnsi="Times New Roman"/>
                <w:sz w:val="24"/>
              </w:rPr>
              <w:t>Inclus budget travaux</w:t>
            </w:r>
          </w:p>
        </w:tc>
        <w:tc>
          <w:tcPr>
            <w:tcW w:w="1501" w:type="dxa"/>
            <w:shd w:val="clear" w:color="auto" w:fill="auto"/>
          </w:tcPr>
          <w:p w14:paraId="7B087759" w14:textId="70C26A87"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Inclus budget travaux</w:t>
            </w:r>
          </w:p>
        </w:tc>
        <w:tc>
          <w:tcPr>
            <w:tcW w:w="1553" w:type="dxa"/>
            <w:shd w:val="clear" w:color="auto" w:fill="auto"/>
          </w:tcPr>
          <w:p w14:paraId="7BAFAC47" w14:textId="0B399291"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Inclus budget travaux</w:t>
            </w:r>
          </w:p>
        </w:tc>
      </w:tr>
      <w:tr w:rsidR="003A13DB" w:rsidRPr="005F2BB4" w14:paraId="5C3B1172" w14:textId="77777777" w:rsidTr="00625970">
        <w:trPr>
          <w:jc w:val="center"/>
        </w:trPr>
        <w:tc>
          <w:tcPr>
            <w:tcW w:w="5098" w:type="dxa"/>
            <w:shd w:val="clear" w:color="auto" w:fill="auto"/>
          </w:tcPr>
          <w:p w14:paraId="153C0A1D" w14:textId="77777777" w:rsidR="003A13DB" w:rsidRPr="004F342A" w:rsidRDefault="003A13DB" w:rsidP="00DE0BD3">
            <w:pPr>
              <w:spacing w:before="0" w:beforeAutospacing="0"/>
              <w:contextualSpacing/>
              <w:jc w:val="both"/>
              <w:rPr>
                <w:rFonts w:ascii="Times New Roman" w:hAnsi="Times New Roman"/>
                <w:sz w:val="24"/>
              </w:rPr>
            </w:pPr>
            <w:r w:rsidRPr="004F342A">
              <w:rPr>
                <w:rFonts w:ascii="Times New Roman" w:hAnsi="Times New Roman"/>
                <w:color w:val="000000"/>
                <w:sz w:val="24"/>
              </w:rPr>
              <w:t>Sensibilisation des travailleurs et usagers de la route sur le respect du Code de la Route</w:t>
            </w:r>
          </w:p>
        </w:tc>
        <w:tc>
          <w:tcPr>
            <w:tcW w:w="1560" w:type="dxa"/>
            <w:shd w:val="clear" w:color="auto" w:fill="auto"/>
            <w:vAlign w:val="center"/>
          </w:tcPr>
          <w:p w14:paraId="3B5CA6BE" w14:textId="77777777" w:rsidR="003A13DB" w:rsidRPr="004F342A" w:rsidRDefault="003A13DB" w:rsidP="00625970">
            <w:pPr>
              <w:spacing w:before="0" w:beforeAutospacing="0"/>
              <w:contextualSpacing/>
              <w:jc w:val="center"/>
              <w:rPr>
                <w:rFonts w:ascii="Times New Roman" w:hAnsi="Times New Roman"/>
                <w:sz w:val="24"/>
              </w:rPr>
            </w:pPr>
          </w:p>
          <w:p w14:paraId="6C75A74E" w14:textId="304253C3"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4</w:t>
            </w:r>
          </w:p>
        </w:tc>
        <w:tc>
          <w:tcPr>
            <w:tcW w:w="1501" w:type="dxa"/>
            <w:shd w:val="clear" w:color="auto" w:fill="auto"/>
            <w:vAlign w:val="center"/>
          </w:tcPr>
          <w:p w14:paraId="78A044D5" w14:textId="77777777" w:rsidR="003A13DB" w:rsidRPr="004F342A" w:rsidRDefault="003A13DB" w:rsidP="00625970">
            <w:pPr>
              <w:spacing w:before="0" w:beforeAutospacing="0"/>
              <w:contextualSpacing/>
              <w:jc w:val="center"/>
              <w:rPr>
                <w:rFonts w:ascii="Times New Roman" w:hAnsi="Times New Roman"/>
                <w:sz w:val="24"/>
              </w:rPr>
            </w:pPr>
          </w:p>
          <w:p w14:paraId="377D95FE" w14:textId="50F721FA"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5000</w:t>
            </w:r>
          </w:p>
        </w:tc>
        <w:tc>
          <w:tcPr>
            <w:tcW w:w="1553" w:type="dxa"/>
            <w:shd w:val="clear" w:color="auto" w:fill="auto"/>
            <w:vAlign w:val="center"/>
          </w:tcPr>
          <w:p w14:paraId="67EFF96D" w14:textId="77777777" w:rsidR="003A13DB" w:rsidRPr="004F342A" w:rsidRDefault="003A13DB" w:rsidP="00625970">
            <w:pPr>
              <w:spacing w:before="0" w:beforeAutospacing="0"/>
              <w:contextualSpacing/>
              <w:jc w:val="center"/>
              <w:rPr>
                <w:rFonts w:ascii="Times New Roman" w:hAnsi="Times New Roman"/>
                <w:sz w:val="24"/>
              </w:rPr>
            </w:pPr>
          </w:p>
          <w:p w14:paraId="7C40C7B9" w14:textId="1ECEE118"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20 000</w:t>
            </w:r>
          </w:p>
        </w:tc>
      </w:tr>
      <w:tr w:rsidR="003A13DB" w:rsidRPr="005F2BB4" w14:paraId="7BBC7773" w14:textId="77777777" w:rsidTr="00625970">
        <w:trPr>
          <w:jc w:val="center"/>
        </w:trPr>
        <w:tc>
          <w:tcPr>
            <w:tcW w:w="5098" w:type="dxa"/>
            <w:shd w:val="clear" w:color="auto" w:fill="auto"/>
          </w:tcPr>
          <w:p w14:paraId="61192B63" w14:textId="77777777" w:rsidR="003A13DB" w:rsidRPr="004F342A" w:rsidRDefault="003A13DB" w:rsidP="00DE0BD3">
            <w:pPr>
              <w:spacing w:before="0" w:beforeAutospacing="0"/>
              <w:contextualSpacing/>
              <w:rPr>
                <w:rFonts w:ascii="Times New Roman" w:hAnsi="Times New Roman"/>
                <w:sz w:val="24"/>
              </w:rPr>
            </w:pPr>
            <w:r w:rsidRPr="004F342A">
              <w:rPr>
                <w:rFonts w:ascii="Times New Roman" w:hAnsi="Times New Roman"/>
                <w:sz w:val="24"/>
              </w:rPr>
              <w:t>Suivi-environnemental et social</w:t>
            </w:r>
          </w:p>
        </w:tc>
        <w:tc>
          <w:tcPr>
            <w:tcW w:w="1560" w:type="dxa"/>
            <w:shd w:val="clear" w:color="auto" w:fill="auto"/>
            <w:vAlign w:val="center"/>
          </w:tcPr>
          <w:p w14:paraId="1DA2612A" w14:textId="3E3B198B"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4</w:t>
            </w:r>
          </w:p>
        </w:tc>
        <w:tc>
          <w:tcPr>
            <w:tcW w:w="1501" w:type="dxa"/>
            <w:shd w:val="clear" w:color="auto" w:fill="auto"/>
            <w:vAlign w:val="center"/>
          </w:tcPr>
          <w:p w14:paraId="797646D2" w14:textId="77777777"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PM</w:t>
            </w:r>
          </w:p>
        </w:tc>
        <w:tc>
          <w:tcPr>
            <w:tcW w:w="1553" w:type="dxa"/>
            <w:shd w:val="clear" w:color="auto" w:fill="auto"/>
            <w:vAlign w:val="center"/>
          </w:tcPr>
          <w:p w14:paraId="4987D9D4" w14:textId="77777777"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PM</w:t>
            </w:r>
          </w:p>
        </w:tc>
      </w:tr>
      <w:tr w:rsidR="003A13DB" w:rsidRPr="005F2BB4" w14:paraId="098C2E03" w14:textId="77777777" w:rsidTr="00625970">
        <w:trPr>
          <w:jc w:val="center"/>
        </w:trPr>
        <w:tc>
          <w:tcPr>
            <w:tcW w:w="5098" w:type="dxa"/>
            <w:shd w:val="clear" w:color="auto" w:fill="auto"/>
          </w:tcPr>
          <w:p w14:paraId="083F6407" w14:textId="316C4C61" w:rsidR="003A13DB" w:rsidRPr="004F342A" w:rsidRDefault="003A13DB" w:rsidP="00DE0BD3">
            <w:pPr>
              <w:spacing w:before="0" w:beforeAutospacing="0"/>
              <w:contextualSpacing/>
              <w:jc w:val="both"/>
              <w:rPr>
                <w:rFonts w:ascii="Times New Roman" w:hAnsi="Times New Roman"/>
                <w:sz w:val="24"/>
              </w:rPr>
            </w:pPr>
            <w:r w:rsidRPr="004F342A">
              <w:rPr>
                <w:rFonts w:ascii="Times New Roman" w:hAnsi="Times New Roman"/>
                <w:sz w:val="24"/>
              </w:rPr>
              <w:t>Renforcement des capacités des agents des services techniques des Communes de Mon Ngafula, Masina, Selembao, de l’OVD et la SNEL sur la gestion et suivi environnemental et social de chantier.</w:t>
            </w:r>
          </w:p>
        </w:tc>
        <w:tc>
          <w:tcPr>
            <w:tcW w:w="1560" w:type="dxa"/>
            <w:shd w:val="clear" w:color="auto" w:fill="auto"/>
            <w:vAlign w:val="center"/>
          </w:tcPr>
          <w:p w14:paraId="02ED0DBB" w14:textId="3587AFB4" w:rsidR="003A13DB" w:rsidRPr="004F342A" w:rsidRDefault="003A13DB" w:rsidP="00625970">
            <w:pPr>
              <w:spacing w:before="0" w:beforeAutospacing="0"/>
              <w:contextualSpacing/>
              <w:jc w:val="center"/>
              <w:rPr>
                <w:rFonts w:ascii="Times New Roman" w:hAnsi="Times New Roman"/>
                <w:sz w:val="24"/>
              </w:rPr>
            </w:pPr>
          </w:p>
          <w:p w14:paraId="5B34605A" w14:textId="3F924D50"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3</w:t>
            </w:r>
          </w:p>
        </w:tc>
        <w:tc>
          <w:tcPr>
            <w:tcW w:w="1501" w:type="dxa"/>
            <w:shd w:val="clear" w:color="auto" w:fill="auto"/>
            <w:vAlign w:val="center"/>
          </w:tcPr>
          <w:p w14:paraId="036136FE" w14:textId="77777777" w:rsidR="003A13DB" w:rsidRPr="004F342A" w:rsidRDefault="003A13DB" w:rsidP="00625970">
            <w:pPr>
              <w:spacing w:before="0" w:beforeAutospacing="0"/>
              <w:contextualSpacing/>
              <w:jc w:val="center"/>
              <w:rPr>
                <w:rFonts w:ascii="Times New Roman" w:hAnsi="Times New Roman"/>
                <w:sz w:val="24"/>
              </w:rPr>
            </w:pPr>
          </w:p>
          <w:p w14:paraId="43874DAB" w14:textId="0F09AB3B"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10 000</w:t>
            </w:r>
          </w:p>
        </w:tc>
        <w:tc>
          <w:tcPr>
            <w:tcW w:w="1553" w:type="dxa"/>
            <w:shd w:val="clear" w:color="auto" w:fill="auto"/>
            <w:vAlign w:val="center"/>
          </w:tcPr>
          <w:p w14:paraId="38BB7715" w14:textId="77777777" w:rsidR="003A13DB" w:rsidRPr="004F342A" w:rsidRDefault="003A13DB" w:rsidP="00625970">
            <w:pPr>
              <w:spacing w:before="0" w:beforeAutospacing="0"/>
              <w:contextualSpacing/>
              <w:jc w:val="center"/>
              <w:rPr>
                <w:rFonts w:ascii="Times New Roman" w:hAnsi="Times New Roman"/>
                <w:sz w:val="24"/>
              </w:rPr>
            </w:pPr>
          </w:p>
          <w:p w14:paraId="0AD431EE" w14:textId="30F52721" w:rsidR="003A13DB" w:rsidRPr="004F342A" w:rsidRDefault="003A13DB" w:rsidP="00625970">
            <w:pPr>
              <w:spacing w:before="0" w:beforeAutospacing="0"/>
              <w:contextualSpacing/>
              <w:jc w:val="center"/>
              <w:rPr>
                <w:rFonts w:ascii="Times New Roman" w:hAnsi="Times New Roman"/>
                <w:sz w:val="24"/>
              </w:rPr>
            </w:pPr>
            <w:r w:rsidRPr="004F342A">
              <w:rPr>
                <w:rFonts w:ascii="Times New Roman" w:hAnsi="Times New Roman"/>
                <w:sz w:val="24"/>
              </w:rPr>
              <w:t>30 000</w:t>
            </w:r>
          </w:p>
        </w:tc>
      </w:tr>
      <w:tr w:rsidR="003A13DB" w:rsidRPr="005F2BB4" w14:paraId="5B28AC5B" w14:textId="77777777" w:rsidTr="00625970">
        <w:trPr>
          <w:jc w:val="center"/>
        </w:trPr>
        <w:tc>
          <w:tcPr>
            <w:tcW w:w="5098" w:type="dxa"/>
            <w:shd w:val="clear" w:color="auto" w:fill="auto"/>
          </w:tcPr>
          <w:p w14:paraId="61CDE58E" w14:textId="77777777" w:rsidR="003A13DB" w:rsidRPr="004F342A" w:rsidRDefault="003A13DB" w:rsidP="00DE0BD3">
            <w:pPr>
              <w:spacing w:before="0" w:beforeAutospacing="0"/>
              <w:contextualSpacing/>
              <w:rPr>
                <w:rFonts w:ascii="Times New Roman" w:hAnsi="Times New Roman"/>
                <w:sz w:val="24"/>
              </w:rPr>
            </w:pPr>
            <w:r w:rsidRPr="004F342A">
              <w:rPr>
                <w:rFonts w:ascii="Times New Roman" w:hAnsi="Times New Roman"/>
                <w:sz w:val="24"/>
              </w:rPr>
              <w:t>Pertes des actifs et sources des revenus</w:t>
            </w:r>
          </w:p>
        </w:tc>
        <w:tc>
          <w:tcPr>
            <w:tcW w:w="1560" w:type="dxa"/>
            <w:shd w:val="clear" w:color="auto" w:fill="auto"/>
          </w:tcPr>
          <w:p w14:paraId="32EC68D4" w14:textId="77777777" w:rsidR="003A13DB" w:rsidRPr="004F342A" w:rsidRDefault="003A13DB" w:rsidP="00DE0BD3">
            <w:pPr>
              <w:spacing w:before="0" w:beforeAutospacing="0"/>
              <w:contextualSpacing/>
              <w:rPr>
                <w:rFonts w:ascii="Times New Roman" w:hAnsi="Times New Roman"/>
                <w:sz w:val="24"/>
              </w:rPr>
            </w:pPr>
          </w:p>
        </w:tc>
        <w:tc>
          <w:tcPr>
            <w:tcW w:w="1501" w:type="dxa"/>
            <w:shd w:val="clear" w:color="auto" w:fill="auto"/>
          </w:tcPr>
          <w:p w14:paraId="327E6A9A" w14:textId="77777777"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PM</w:t>
            </w:r>
          </w:p>
        </w:tc>
        <w:tc>
          <w:tcPr>
            <w:tcW w:w="1553" w:type="dxa"/>
            <w:shd w:val="clear" w:color="auto" w:fill="auto"/>
          </w:tcPr>
          <w:p w14:paraId="36CC6AC4" w14:textId="77777777" w:rsidR="003A13DB" w:rsidRPr="004F342A" w:rsidRDefault="003A13DB" w:rsidP="00DE0BD3">
            <w:pPr>
              <w:spacing w:before="0" w:beforeAutospacing="0"/>
              <w:contextualSpacing/>
              <w:jc w:val="right"/>
              <w:rPr>
                <w:rFonts w:ascii="Times New Roman" w:hAnsi="Times New Roman"/>
                <w:sz w:val="24"/>
              </w:rPr>
            </w:pPr>
            <w:r w:rsidRPr="004F342A">
              <w:rPr>
                <w:rFonts w:ascii="Times New Roman" w:hAnsi="Times New Roman"/>
                <w:sz w:val="24"/>
              </w:rPr>
              <w:t>PM</w:t>
            </w:r>
          </w:p>
        </w:tc>
      </w:tr>
      <w:tr w:rsidR="003A13DB" w:rsidRPr="005F2BB4" w14:paraId="5618585E" w14:textId="77777777" w:rsidTr="00625970">
        <w:trPr>
          <w:jc w:val="center"/>
        </w:trPr>
        <w:tc>
          <w:tcPr>
            <w:tcW w:w="5098" w:type="dxa"/>
            <w:shd w:val="clear" w:color="auto" w:fill="auto"/>
          </w:tcPr>
          <w:p w14:paraId="7F9DA655" w14:textId="1F2D7475" w:rsidR="003A13DB" w:rsidRPr="004F342A" w:rsidRDefault="003A13DB" w:rsidP="00DE0BD3">
            <w:pPr>
              <w:spacing w:before="0" w:beforeAutospacing="0"/>
              <w:contextualSpacing/>
              <w:jc w:val="center"/>
              <w:rPr>
                <w:rFonts w:ascii="Times New Roman" w:hAnsi="Times New Roman"/>
                <w:b/>
                <w:sz w:val="24"/>
              </w:rPr>
            </w:pPr>
            <w:r w:rsidRPr="004F342A">
              <w:rPr>
                <w:rFonts w:ascii="Times New Roman" w:hAnsi="Times New Roman"/>
                <w:b/>
                <w:sz w:val="24"/>
              </w:rPr>
              <w:t>TOTAL GENERAL</w:t>
            </w:r>
          </w:p>
        </w:tc>
        <w:tc>
          <w:tcPr>
            <w:tcW w:w="1560" w:type="dxa"/>
            <w:shd w:val="clear" w:color="auto" w:fill="auto"/>
          </w:tcPr>
          <w:p w14:paraId="5E031246" w14:textId="77777777" w:rsidR="003A13DB" w:rsidRPr="004F342A" w:rsidRDefault="003A13DB" w:rsidP="00DE0BD3">
            <w:pPr>
              <w:spacing w:before="0" w:beforeAutospacing="0"/>
              <w:contextualSpacing/>
              <w:rPr>
                <w:rFonts w:ascii="Times New Roman" w:hAnsi="Times New Roman"/>
                <w:b/>
                <w:sz w:val="24"/>
              </w:rPr>
            </w:pPr>
          </w:p>
        </w:tc>
        <w:tc>
          <w:tcPr>
            <w:tcW w:w="1501" w:type="dxa"/>
            <w:shd w:val="clear" w:color="auto" w:fill="auto"/>
          </w:tcPr>
          <w:p w14:paraId="36E0E9F6" w14:textId="77777777" w:rsidR="003A13DB" w:rsidRPr="004F342A" w:rsidRDefault="003A13DB" w:rsidP="00DE0BD3">
            <w:pPr>
              <w:spacing w:before="0" w:beforeAutospacing="0"/>
              <w:contextualSpacing/>
              <w:jc w:val="right"/>
              <w:rPr>
                <w:rFonts w:ascii="Times New Roman" w:hAnsi="Times New Roman"/>
                <w:b/>
                <w:sz w:val="24"/>
              </w:rPr>
            </w:pPr>
          </w:p>
        </w:tc>
        <w:tc>
          <w:tcPr>
            <w:tcW w:w="1553" w:type="dxa"/>
            <w:shd w:val="clear" w:color="auto" w:fill="auto"/>
          </w:tcPr>
          <w:p w14:paraId="6D7C56BC" w14:textId="7DFA1370" w:rsidR="003A13DB" w:rsidRPr="004F342A" w:rsidRDefault="003A13DB" w:rsidP="00D57010">
            <w:pPr>
              <w:spacing w:before="0" w:beforeAutospacing="0"/>
              <w:contextualSpacing/>
              <w:rPr>
                <w:rFonts w:ascii="Times New Roman" w:hAnsi="Times New Roman"/>
                <w:b/>
                <w:sz w:val="24"/>
              </w:rPr>
            </w:pPr>
            <w:r w:rsidRPr="004F342A">
              <w:rPr>
                <w:rFonts w:ascii="Times New Roman" w:hAnsi="Times New Roman"/>
                <w:b/>
                <w:sz w:val="24"/>
              </w:rPr>
              <w:t>178 000 USD</w:t>
            </w:r>
          </w:p>
        </w:tc>
      </w:tr>
    </w:tbl>
    <w:p w14:paraId="7B0EFEA2" w14:textId="77777777" w:rsidR="00005B5C" w:rsidRDefault="00005B5C" w:rsidP="00C376A3">
      <w:pPr>
        <w:pStyle w:val="Paragraphedeliste"/>
        <w:spacing w:after="160" w:line="259" w:lineRule="auto"/>
        <w:rPr>
          <w:rFonts w:ascii="Times New Roman" w:hAnsi="Times New Roman"/>
          <w:b/>
          <w:sz w:val="24"/>
        </w:rPr>
      </w:pPr>
      <w:bookmarkStart w:id="1867" w:name="_Toc77172675"/>
      <w:bookmarkStart w:id="1868" w:name="_Toc104249715"/>
      <w:bookmarkStart w:id="1869" w:name="_Toc106879000"/>
      <w:bookmarkStart w:id="1870" w:name="_Toc104192325"/>
      <w:bookmarkStart w:id="1871" w:name="_Toc75096579"/>
      <w:bookmarkStart w:id="1872" w:name="_Toc163179790"/>
      <w:bookmarkEnd w:id="1867"/>
      <w:bookmarkEnd w:id="1868"/>
      <w:bookmarkEnd w:id="1869"/>
      <w:bookmarkEnd w:id="1870"/>
      <w:bookmarkEnd w:id="1871"/>
    </w:p>
    <w:p w14:paraId="30EDF52A" w14:textId="77777777" w:rsidR="00005B5C" w:rsidRDefault="00005B5C">
      <w:pPr>
        <w:spacing w:before="0" w:beforeAutospacing="0"/>
        <w:rPr>
          <w:rFonts w:ascii="Times New Roman" w:hAnsi="Times New Roman"/>
          <w:b/>
          <w:sz w:val="24"/>
        </w:rPr>
      </w:pPr>
      <w:r>
        <w:rPr>
          <w:rFonts w:ascii="Times New Roman" w:hAnsi="Times New Roman"/>
          <w:b/>
          <w:sz w:val="24"/>
        </w:rPr>
        <w:br w:type="page"/>
      </w:r>
    </w:p>
    <w:p w14:paraId="6A88CB0C" w14:textId="094B8304" w:rsidR="00561CA1" w:rsidRPr="005F2BB4" w:rsidRDefault="00FB642D" w:rsidP="00336637">
      <w:pPr>
        <w:pStyle w:val="Titre1"/>
        <w:numPr>
          <w:ilvl w:val="0"/>
          <w:numId w:val="4"/>
        </w:numPr>
        <w:spacing w:after="120"/>
        <w:ind w:left="426" w:hanging="426"/>
        <w:jc w:val="left"/>
        <w:rPr>
          <w:rFonts w:cs="Arial"/>
          <w:szCs w:val="21"/>
        </w:rPr>
      </w:pPr>
      <w:bookmarkStart w:id="1873" w:name="_Toc172069168"/>
      <w:r w:rsidRPr="005F2BB4">
        <w:rPr>
          <w:rFonts w:ascii="Times New Roman" w:hAnsi="Times New Roman"/>
          <w:sz w:val="24"/>
        </w:rPr>
        <w:t>CONCLUSION</w:t>
      </w:r>
      <w:bookmarkEnd w:id="1872"/>
      <w:bookmarkEnd w:id="1873"/>
    </w:p>
    <w:p w14:paraId="78436505" w14:textId="05E3CEEE" w:rsidR="00561CA1" w:rsidRPr="00DE0BD3" w:rsidRDefault="00CB7FBF" w:rsidP="005F2BB4">
      <w:pPr>
        <w:spacing w:before="0" w:beforeAutospacing="0" w:after="120" w:line="276" w:lineRule="auto"/>
        <w:jc w:val="both"/>
        <w:rPr>
          <w:rFonts w:ascii="Times New Roman" w:hAnsi="Times New Roman"/>
          <w:sz w:val="24"/>
        </w:rPr>
      </w:pPr>
      <w:r w:rsidRPr="00DE0BD3">
        <w:rPr>
          <w:rFonts w:ascii="Times New Roman" w:hAnsi="Times New Roman"/>
          <w:sz w:val="24"/>
        </w:rPr>
        <w:t>En guise de conclusion</w:t>
      </w:r>
      <w:r w:rsidR="00F70995" w:rsidRPr="00DE0BD3">
        <w:rPr>
          <w:rFonts w:ascii="Times New Roman" w:hAnsi="Times New Roman"/>
          <w:sz w:val="24"/>
        </w:rPr>
        <w:t xml:space="preserve">, </w:t>
      </w:r>
      <w:r w:rsidRPr="00DE0BD3">
        <w:rPr>
          <w:rFonts w:ascii="Times New Roman" w:hAnsi="Times New Roman"/>
          <w:sz w:val="24"/>
        </w:rPr>
        <w:t>les travaux de protection des</w:t>
      </w:r>
      <w:r w:rsidR="00C42345" w:rsidRPr="00DE0BD3">
        <w:rPr>
          <w:rFonts w:ascii="Times New Roman" w:hAnsi="Times New Roman"/>
          <w:sz w:val="24"/>
        </w:rPr>
        <w:t xml:space="preserve"> Poste</w:t>
      </w:r>
      <w:r w:rsidRPr="00DE0BD3">
        <w:rPr>
          <w:rFonts w:ascii="Times New Roman" w:hAnsi="Times New Roman"/>
          <w:sz w:val="24"/>
        </w:rPr>
        <w:t xml:space="preserve">s et sous-stations SNEL </w:t>
      </w:r>
      <w:r w:rsidR="00C42345" w:rsidRPr="00DE0BD3">
        <w:rPr>
          <w:rFonts w:ascii="Times New Roman" w:hAnsi="Times New Roman"/>
          <w:sz w:val="24"/>
        </w:rPr>
        <w:t xml:space="preserve">contre les </w:t>
      </w:r>
      <w:r w:rsidRPr="00DE0BD3">
        <w:rPr>
          <w:rFonts w:ascii="Times New Roman" w:hAnsi="Times New Roman"/>
          <w:sz w:val="24"/>
        </w:rPr>
        <w:t xml:space="preserve">érosions et les </w:t>
      </w:r>
      <w:r w:rsidR="00C42345" w:rsidRPr="00DE0BD3">
        <w:rPr>
          <w:rFonts w:ascii="Times New Roman" w:hAnsi="Times New Roman"/>
          <w:sz w:val="24"/>
        </w:rPr>
        <w:t>inondations dans l</w:t>
      </w:r>
      <w:r w:rsidRPr="00DE0BD3">
        <w:rPr>
          <w:rFonts w:ascii="Times New Roman" w:hAnsi="Times New Roman"/>
          <w:sz w:val="24"/>
        </w:rPr>
        <w:t>es</w:t>
      </w:r>
      <w:r w:rsidR="00C42345" w:rsidRPr="00DE0BD3">
        <w:rPr>
          <w:rFonts w:ascii="Times New Roman" w:hAnsi="Times New Roman"/>
          <w:sz w:val="24"/>
        </w:rPr>
        <w:t xml:space="preserve"> Commune</w:t>
      </w:r>
      <w:r w:rsidRPr="00DE0BD3">
        <w:rPr>
          <w:rFonts w:ascii="Times New Roman" w:hAnsi="Times New Roman"/>
          <w:sz w:val="24"/>
        </w:rPr>
        <w:t>s de Mont Ngafula, Masina et Selembao, Ville-Province de Kinshasa vont</w:t>
      </w:r>
      <w:r w:rsidR="00561CA1" w:rsidRPr="00DE0BD3">
        <w:rPr>
          <w:rFonts w:ascii="Times New Roman" w:hAnsi="Times New Roman"/>
          <w:sz w:val="24"/>
        </w:rPr>
        <w:t xml:space="preserve"> engendrer un certain nombre d’impacts positifs dont le plus significatif, durant la phase des travaux, est la création d’emplois. En phase d’exploitation, les impa</w:t>
      </w:r>
      <w:r w:rsidR="00C42345" w:rsidRPr="00DE0BD3">
        <w:rPr>
          <w:rFonts w:ascii="Times New Roman" w:hAnsi="Times New Roman"/>
          <w:sz w:val="24"/>
        </w:rPr>
        <w:t>cts positifs majeurs sont : (i)</w:t>
      </w:r>
      <w:r w:rsidR="00561CA1" w:rsidRPr="00DE0BD3">
        <w:rPr>
          <w:rFonts w:ascii="Times New Roman" w:hAnsi="Times New Roman"/>
          <w:sz w:val="24"/>
        </w:rPr>
        <w:t xml:space="preserve"> l’accès aux infrastructures sociales de base</w:t>
      </w:r>
      <w:r w:rsidR="00C42345" w:rsidRPr="00DE0BD3">
        <w:rPr>
          <w:rFonts w:ascii="Times New Roman" w:hAnsi="Times New Roman"/>
          <w:sz w:val="24"/>
        </w:rPr>
        <w:t xml:space="preserve"> à travers la réhabilitation des ponts et passerelle</w:t>
      </w:r>
      <w:r w:rsidR="00561CA1" w:rsidRPr="00DE0BD3">
        <w:rPr>
          <w:rFonts w:ascii="Times New Roman" w:hAnsi="Times New Roman"/>
          <w:sz w:val="24"/>
        </w:rPr>
        <w:t xml:space="preserve"> telles que : le marché, les écoles, les hôpitaux, le travail, etc. ; (ii) la lutte contre les inondations </w:t>
      </w:r>
      <w:r w:rsidR="00C42345" w:rsidRPr="00DE0BD3">
        <w:rPr>
          <w:rFonts w:ascii="Times New Roman" w:hAnsi="Times New Roman"/>
          <w:sz w:val="24"/>
        </w:rPr>
        <w:t>des quartiers traversées par la</w:t>
      </w:r>
      <w:r w:rsidR="00561CA1" w:rsidRPr="00DE0BD3">
        <w:rPr>
          <w:rFonts w:ascii="Times New Roman" w:hAnsi="Times New Roman"/>
          <w:sz w:val="24"/>
        </w:rPr>
        <w:t xml:space="preserve"> rivière</w:t>
      </w:r>
      <w:r w:rsidRPr="00DE0BD3">
        <w:rPr>
          <w:rFonts w:ascii="Times New Roman" w:hAnsi="Times New Roman"/>
          <w:sz w:val="24"/>
        </w:rPr>
        <w:t xml:space="preserve"> Tshangu</w:t>
      </w:r>
      <w:r w:rsidR="00902E0B" w:rsidRPr="00DE0BD3">
        <w:rPr>
          <w:rFonts w:ascii="Times New Roman" w:hAnsi="Times New Roman"/>
          <w:sz w:val="24"/>
        </w:rPr>
        <w:t xml:space="preserve"> ; (iii) la lutte anti</w:t>
      </w:r>
      <w:r w:rsidR="00561CA1" w:rsidRPr="00DE0BD3">
        <w:rPr>
          <w:rFonts w:ascii="Times New Roman" w:hAnsi="Times New Roman"/>
          <w:sz w:val="24"/>
        </w:rPr>
        <w:t>érosive sur les</w:t>
      </w:r>
      <w:r w:rsidR="00C42345" w:rsidRPr="00DE0BD3">
        <w:rPr>
          <w:rFonts w:ascii="Times New Roman" w:hAnsi="Times New Roman"/>
          <w:sz w:val="24"/>
        </w:rPr>
        <w:t xml:space="preserve"> </w:t>
      </w:r>
      <w:r w:rsidRPr="00DE0BD3">
        <w:rPr>
          <w:rFonts w:ascii="Times New Roman" w:hAnsi="Times New Roman"/>
          <w:sz w:val="24"/>
        </w:rPr>
        <w:t>postes et sous-stations SNEL</w:t>
      </w:r>
      <w:r w:rsidR="00561CA1" w:rsidRPr="00DE0BD3">
        <w:rPr>
          <w:rFonts w:ascii="Times New Roman" w:hAnsi="Times New Roman"/>
          <w:sz w:val="24"/>
        </w:rPr>
        <w:t>, etc. En plus, le Projet s’intègre de façon harmonieuse dans l’environnement urbain.</w:t>
      </w:r>
    </w:p>
    <w:p w14:paraId="3C8558B7" w14:textId="77777777" w:rsidR="00A21A65" w:rsidRDefault="00561CA1" w:rsidP="005F2BB4">
      <w:pPr>
        <w:spacing w:before="0" w:beforeAutospacing="0" w:after="120" w:line="276" w:lineRule="auto"/>
        <w:jc w:val="both"/>
        <w:rPr>
          <w:rFonts w:ascii="Times New Roman" w:hAnsi="Times New Roman"/>
          <w:sz w:val="24"/>
        </w:rPr>
      </w:pPr>
      <w:r w:rsidRPr="00DE0BD3">
        <w:rPr>
          <w:rFonts w:ascii="Times New Roman" w:hAnsi="Times New Roman"/>
          <w:sz w:val="24"/>
        </w:rPr>
        <w:t>Toutefois, en phase de préparation et des travaux, le Projet va générer des impacts négatifs dont les plus significatifs sont les suivants :  la pollution de l’air ; coupe des végétaux ; risque de la dégradation du sol, les n</w:t>
      </w:r>
      <w:r w:rsidR="00C42345" w:rsidRPr="00DE0BD3">
        <w:rPr>
          <w:rFonts w:ascii="Times New Roman" w:hAnsi="Times New Roman"/>
          <w:sz w:val="24"/>
        </w:rPr>
        <w:t>uisances sonores et stockage, transport et entreposage des déchets issus de la démolition des maisons et des bo</w:t>
      </w:r>
      <w:r w:rsidR="00CB7FBF" w:rsidRPr="00DE0BD3">
        <w:rPr>
          <w:rFonts w:ascii="Times New Roman" w:hAnsi="Times New Roman"/>
          <w:sz w:val="24"/>
        </w:rPr>
        <w:t>ues du curage de la rivière Tshangu</w:t>
      </w:r>
      <w:r w:rsidRPr="00DE0BD3">
        <w:rPr>
          <w:rFonts w:ascii="Times New Roman" w:hAnsi="Times New Roman"/>
          <w:sz w:val="24"/>
        </w:rPr>
        <w:t>; perturbation de la circulation des biens et des personnes</w:t>
      </w:r>
      <w:r w:rsidR="00C42345" w:rsidRPr="00DE0BD3">
        <w:rPr>
          <w:rFonts w:ascii="Times New Roman" w:hAnsi="Times New Roman"/>
          <w:sz w:val="24"/>
        </w:rPr>
        <w:t xml:space="preserve"> à travers la réhabilitation des ponts et passerelles</w:t>
      </w:r>
      <w:r w:rsidRPr="00DE0BD3">
        <w:rPr>
          <w:rFonts w:ascii="Times New Roman" w:hAnsi="Times New Roman"/>
          <w:sz w:val="24"/>
        </w:rPr>
        <w:t> ; risque des EAS/HS ; risque de contracter les IST et le VIH-SIDA ; risque de découverte fortuite et risque d’inondation  des parcelles avec des habitations construites sur le lit des rivières ;</w:t>
      </w:r>
      <w:r w:rsidR="00902E0B" w:rsidRPr="00DE0BD3">
        <w:rPr>
          <w:rFonts w:ascii="Times New Roman" w:hAnsi="Times New Roman"/>
          <w:sz w:val="24"/>
        </w:rPr>
        <w:t xml:space="preserve"> réinstallation involontaire des populations,</w:t>
      </w:r>
      <w:r w:rsidRPr="00DE0BD3">
        <w:rPr>
          <w:rFonts w:ascii="Times New Roman" w:hAnsi="Times New Roman"/>
          <w:sz w:val="24"/>
        </w:rPr>
        <w:t xml:space="preserve"> risque d’accidents professionnels pendant les  travaux ; risque d’érosions ;  risque de conflits sociaux avec les riverains ; pertes de biens et de sources de revenus, etc.</w:t>
      </w:r>
    </w:p>
    <w:p w14:paraId="730E34B3" w14:textId="77777777" w:rsidR="00A21A65" w:rsidRDefault="00561CA1" w:rsidP="005F2BB4">
      <w:pPr>
        <w:spacing w:before="0" w:beforeAutospacing="0" w:after="120" w:line="276" w:lineRule="auto"/>
        <w:jc w:val="both"/>
        <w:rPr>
          <w:rFonts w:ascii="Times New Roman" w:hAnsi="Times New Roman"/>
          <w:sz w:val="24"/>
        </w:rPr>
      </w:pPr>
      <w:r w:rsidRPr="00DE0BD3">
        <w:rPr>
          <w:rFonts w:ascii="Times New Roman" w:hAnsi="Times New Roman"/>
          <w:sz w:val="24"/>
        </w:rPr>
        <w:t xml:space="preserve">Un Plan de Gestion Environnementale et Sociale a été proposé et comprend les éléments suivants : (i) des mesures et actions à mettre en œuvre clairement indiquées, y compris les mesures et actions d’atténuation, de suivi et des responsabilités institutionnelles y relatives. (ii) le budget de la mise en œuvre des mesures environnementales et sociales du Projet ; (iii) un plan de surveillance et de suivi environnemental et social ; (iv) un plan de renforcement des capacités, d’information et de communication ; (v) des arrangements institutionnels de mise en œuvre et de suivi. La plupart des mesures proposées dans ce document sont du ressort des entreprises qui seront également astreintes au respect du Cahier des Clauses Environnementales </w:t>
      </w:r>
      <w:r w:rsidR="00902E0B" w:rsidRPr="00DE0BD3">
        <w:rPr>
          <w:rFonts w:ascii="Times New Roman" w:hAnsi="Times New Roman"/>
          <w:sz w:val="24"/>
        </w:rPr>
        <w:t>et Sociales présenté en annexe</w:t>
      </w:r>
      <w:r w:rsidRPr="00DE0BD3">
        <w:rPr>
          <w:rFonts w:ascii="Times New Roman" w:hAnsi="Times New Roman"/>
          <w:sz w:val="24"/>
        </w:rPr>
        <w:t xml:space="preserve"> du présent rapport.</w:t>
      </w:r>
    </w:p>
    <w:p w14:paraId="69CE18DF" w14:textId="77777777" w:rsidR="00A21A65" w:rsidRDefault="00561CA1" w:rsidP="005F2BB4">
      <w:pPr>
        <w:spacing w:before="0" w:beforeAutospacing="0" w:after="120" w:line="276" w:lineRule="auto"/>
        <w:jc w:val="both"/>
        <w:rPr>
          <w:rFonts w:ascii="Times New Roman" w:hAnsi="Times New Roman"/>
          <w:sz w:val="24"/>
        </w:rPr>
      </w:pPr>
      <w:r w:rsidRPr="00DE0BD3">
        <w:rPr>
          <w:rFonts w:ascii="Times New Roman" w:hAnsi="Times New Roman"/>
          <w:sz w:val="24"/>
        </w:rPr>
        <w:t xml:space="preserve">Un Mécanisme de Gestion des Plaintes sensible à l’EAS/HS du Projet KIN ELENDA </w:t>
      </w:r>
      <w:r w:rsidR="00902E0B" w:rsidRPr="00DE0BD3">
        <w:rPr>
          <w:rFonts w:ascii="Times New Roman" w:hAnsi="Times New Roman"/>
          <w:sz w:val="24"/>
        </w:rPr>
        <w:t xml:space="preserve">est joint dans la présente ÉIES. Ce </w:t>
      </w:r>
      <w:r w:rsidRPr="00DE0BD3">
        <w:rPr>
          <w:rFonts w:ascii="Times New Roman" w:hAnsi="Times New Roman"/>
          <w:sz w:val="24"/>
        </w:rPr>
        <w:t>MGP va s’appuyer, sur les Comités Locaux de Développement (CLD) qui existent au</w:t>
      </w:r>
      <w:r w:rsidR="00902E0B" w:rsidRPr="00DE0BD3">
        <w:rPr>
          <w:rFonts w:ascii="Times New Roman" w:hAnsi="Times New Roman"/>
          <w:sz w:val="24"/>
        </w:rPr>
        <w:t xml:space="preserve"> niveau des</w:t>
      </w:r>
      <w:r w:rsidRPr="00DE0BD3">
        <w:rPr>
          <w:rFonts w:ascii="Times New Roman" w:hAnsi="Times New Roman"/>
          <w:sz w:val="24"/>
        </w:rPr>
        <w:t xml:space="preserve"> Commune</w:t>
      </w:r>
      <w:r w:rsidR="00902E0B" w:rsidRPr="00DE0BD3">
        <w:rPr>
          <w:rFonts w:ascii="Times New Roman" w:hAnsi="Times New Roman"/>
          <w:sz w:val="24"/>
        </w:rPr>
        <w:t>s</w:t>
      </w:r>
      <w:r w:rsidRPr="00DE0BD3">
        <w:rPr>
          <w:rFonts w:ascii="Times New Roman" w:hAnsi="Times New Roman"/>
          <w:sz w:val="24"/>
        </w:rPr>
        <w:t xml:space="preserve"> et des Quartiers de</w:t>
      </w:r>
      <w:r w:rsidR="00902E0B" w:rsidRPr="00DE0BD3">
        <w:rPr>
          <w:rFonts w:ascii="Times New Roman" w:hAnsi="Times New Roman"/>
          <w:sz w:val="24"/>
        </w:rPr>
        <w:t xml:space="preserve">s Communes de </w:t>
      </w:r>
      <w:r w:rsidR="00CB7FBF" w:rsidRPr="00DE0BD3">
        <w:rPr>
          <w:rFonts w:ascii="Times New Roman" w:hAnsi="Times New Roman"/>
          <w:sz w:val="24"/>
        </w:rPr>
        <w:t>Mont Ngafula, Masina et Selembao</w:t>
      </w:r>
      <w:r w:rsidRPr="00DE0BD3">
        <w:rPr>
          <w:rFonts w:ascii="Times New Roman" w:hAnsi="Times New Roman"/>
          <w:sz w:val="24"/>
        </w:rPr>
        <w:t>. Ce MGP a</w:t>
      </w:r>
      <w:r w:rsidR="00902E0B" w:rsidRPr="00DE0BD3">
        <w:rPr>
          <w:rFonts w:ascii="Times New Roman" w:hAnsi="Times New Roman"/>
          <w:sz w:val="24"/>
        </w:rPr>
        <w:t xml:space="preserve"> été</w:t>
      </w:r>
      <w:r w:rsidRPr="00DE0BD3">
        <w:rPr>
          <w:rFonts w:ascii="Times New Roman" w:hAnsi="Times New Roman"/>
          <w:sz w:val="24"/>
        </w:rPr>
        <w:t xml:space="preserve"> vulgarisé </w:t>
      </w:r>
      <w:r w:rsidR="00902E0B" w:rsidRPr="00DE0BD3">
        <w:rPr>
          <w:rFonts w:ascii="Times New Roman" w:hAnsi="Times New Roman"/>
          <w:sz w:val="24"/>
        </w:rPr>
        <w:t xml:space="preserve">par l’ONG REEJER chargé de la mobilisation des parties prenantes </w:t>
      </w:r>
      <w:r w:rsidRPr="00DE0BD3">
        <w:rPr>
          <w:rFonts w:ascii="Times New Roman" w:hAnsi="Times New Roman"/>
          <w:sz w:val="24"/>
        </w:rPr>
        <w:t>avant le début des travaux pour chaque chantier. Ce MGP privilégie l’arrangement à l’amiable avant de tenter de saisir la justice ou le tribunal compétent.</w:t>
      </w:r>
    </w:p>
    <w:p w14:paraId="0B5C37E4" w14:textId="77777777" w:rsidR="00A21A65" w:rsidRDefault="00561CA1" w:rsidP="005F2BB4">
      <w:pPr>
        <w:spacing w:before="0" w:beforeAutospacing="0" w:after="120" w:line="276" w:lineRule="auto"/>
        <w:jc w:val="both"/>
        <w:rPr>
          <w:rFonts w:ascii="Times New Roman" w:hAnsi="Times New Roman"/>
          <w:sz w:val="24"/>
        </w:rPr>
      </w:pPr>
      <w:r w:rsidRPr="00DE0BD3">
        <w:rPr>
          <w:rFonts w:ascii="Times New Roman" w:hAnsi="Times New Roman"/>
          <w:sz w:val="24"/>
        </w:rPr>
        <w:t xml:space="preserve">Les coûts des mesures environnementales et sociales proposées dans le cadre de la mise </w:t>
      </w:r>
      <w:r w:rsidR="00902E0B" w:rsidRPr="00DE0BD3">
        <w:rPr>
          <w:rFonts w:ascii="Times New Roman" w:hAnsi="Times New Roman"/>
          <w:sz w:val="24"/>
        </w:rPr>
        <w:t>en œuvre du Proje</w:t>
      </w:r>
      <w:r w:rsidR="00CB7FBF" w:rsidRPr="00DE0BD3">
        <w:rPr>
          <w:rFonts w:ascii="Times New Roman" w:hAnsi="Times New Roman"/>
          <w:sz w:val="24"/>
        </w:rPr>
        <w:t>t s’élèvent à 178</w:t>
      </w:r>
      <w:r w:rsidRPr="00DE0BD3">
        <w:rPr>
          <w:rFonts w:ascii="Times New Roman" w:hAnsi="Times New Roman"/>
          <w:sz w:val="24"/>
        </w:rPr>
        <w:t xml:space="preserve"> 000 USD.</w:t>
      </w:r>
    </w:p>
    <w:p w14:paraId="58CAE251" w14:textId="2E5198B6" w:rsidR="00561CA1" w:rsidRPr="00DE0BD3" w:rsidRDefault="00561CA1" w:rsidP="005F2BB4">
      <w:pPr>
        <w:spacing w:before="0" w:beforeAutospacing="0" w:after="120" w:line="276" w:lineRule="auto"/>
        <w:jc w:val="both"/>
        <w:rPr>
          <w:rFonts w:ascii="Times New Roman" w:hAnsi="Times New Roman"/>
          <w:sz w:val="24"/>
        </w:rPr>
      </w:pPr>
      <w:r w:rsidRPr="00DE0BD3">
        <w:rPr>
          <w:rFonts w:ascii="Times New Roman" w:hAnsi="Times New Roman"/>
          <w:sz w:val="24"/>
        </w:rPr>
        <w:t xml:space="preserve">Ce faisant, il ressort de l’ÉIES que les impacts négatifs en phase des travaux seront relativement modérés. Toutefois, les mesures prévues dans le PGES ainsi que le dispositif de suivi environnemental et social pendant la phase d’exploitation permettront d’éviter, de réduire et d’atténuer de façon significative les impacts négatifs potentiellement identifiés. </w:t>
      </w:r>
    </w:p>
    <w:p w14:paraId="1154EADB" w14:textId="77777777" w:rsidR="00A21A65" w:rsidRDefault="00A21A65">
      <w:pPr>
        <w:spacing w:before="0" w:beforeAutospacing="0"/>
        <w:rPr>
          <w:rFonts w:ascii="Times New Roman" w:hAnsi="Times New Roman"/>
          <w:b/>
          <w:bCs/>
          <w:sz w:val="24"/>
        </w:rPr>
      </w:pPr>
      <w:bookmarkStart w:id="1874" w:name="_Toc410235336"/>
      <w:bookmarkStart w:id="1875" w:name="_Toc104249716"/>
      <w:bookmarkStart w:id="1876" w:name="_Toc106879001"/>
      <w:bookmarkStart w:id="1877" w:name="_Toc75095666"/>
      <w:bookmarkStart w:id="1878" w:name="_Toc75096580"/>
      <w:bookmarkStart w:id="1879" w:name="_Toc77172676"/>
      <w:bookmarkStart w:id="1880" w:name="_Toc163179791"/>
      <w:bookmarkEnd w:id="1874"/>
      <w:bookmarkEnd w:id="1875"/>
      <w:bookmarkEnd w:id="1876"/>
      <w:r>
        <w:rPr>
          <w:rFonts w:ascii="Times New Roman" w:hAnsi="Times New Roman"/>
          <w:sz w:val="24"/>
        </w:rPr>
        <w:br w:type="page"/>
      </w:r>
    </w:p>
    <w:p w14:paraId="7E41CE69" w14:textId="4819656D" w:rsidR="00F326B0" w:rsidRPr="00DE0BD3" w:rsidRDefault="00F326B0" w:rsidP="00336637">
      <w:pPr>
        <w:pStyle w:val="Titre1"/>
        <w:numPr>
          <w:ilvl w:val="0"/>
          <w:numId w:val="4"/>
        </w:numPr>
        <w:ind w:left="426"/>
        <w:rPr>
          <w:rFonts w:ascii="Times New Roman" w:hAnsi="Times New Roman"/>
          <w:sz w:val="24"/>
          <w:szCs w:val="24"/>
        </w:rPr>
      </w:pPr>
      <w:bookmarkStart w:id="1881" w:name="_Toc172069169"/>
      <w:r w:rsidRPr="00DE0BD3">
        <w:rPr>
          <w:rFonts w:ascii="Times New Roman" w:hAnsi="Times New Roman"/>
          <w:sz w:val="24"/>
          <w:szCs w:val="24"/>
        </w:rPr>
        <w:t>RÉFÉRENCES BIBLIOGRAPHIQUES</w:t>
      </w:r>
      <w:bookmarkEnd w:id="1877"/>
      <w:bookmarkEnd w:id="1878"/>
      <w:bookmarkEnd w:id="1879"/>
      <w:bookmarkEnd w:id="1880"/>
      <w:bookmarkEnd w:id="1881"/>
    </w:p>
    <w:p w14:paraId="47887CE6" w14:textId="77777777" w:rsidR="00C376A3" w:rsidRDefault="00C376A3" w:rsidP="00C376A3">
      <w:pPr>
        <w:pStyle w:val="Paragraphedeliste"/>
        <w:spacing w:before="0" w:beforeAutospacing="0" w:line="276" w:lineRule="auto"/>
        <w:jc w:val="both"/>
        <w:rPr>
          <w:rFonts w:ascii="Times New Roman" w:hAnsi="Times New Roman"/>
          <w:sz w:val="24"/>
        </w:rPr>
      </w:pPr>
    </w:p>
    <w:p w14:paraId="1557DF43" w14:textId="5F291E9E"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Conseil pour la Défense Environnementale par la Légalité et la Traçabilité (CODELT), Les Codes verts, Textes juridiques de la République Démocratique du Congo en matière de l’environnement et des ressources naturelles, Tome I, Textes juridiques en matière des forêts, 2010.</w:t>
      </w:r>
    </w:p>
    <w:p w14:paraId="562377D4" w14:textId="359621D6"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Document de référence sur les meilleures techniques disponibles sur le traitement de surface utilisant les solvants organiques, 2007.</w:t>
      </w:r>
    </w:p>
    <w:p w14:paraId="562E5EE8" w14:textId="26DA36B2"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ERHARDT W., GÖTZ E., BÖDEKER N., SEYBOLD S., ZANDER, Dictionnaire des noms de plantes, 17 Auflage, Eugen Ulmer Gmbh, 2002</w:t>
      </w:r>
    </w:p>
    <w:p w14:paraId="1340FAB7" w14:textId="659A0E13"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 xml:space="preserve">Guide d’évaluation des risques électriques, 2006. </w:t>
      </w:r>
    </w:p>
    <w:p w14:paraId="0A7F0F79" w14:textId="48A0BF67"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Hôtel de Ville de Kinshasa, Étude sur le plan de la reconstruction urbaine de la ville de Kinshasa en République Démocratique du Congo, 2010.</w:t>
      </w:r>
    </w:p>
    <w:p w14:paraId="44CD671E" w14:textId="26331D0A"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Journal Officiel de la République Démocratique du Congo, Décret n° 038/2003 du 26 mars 2003 portant Règlement Minier tel que modifié et complété par le Décret n° 18/024 du 08 juin 2018.</w:t>
      </w:r>
    </w:p>
    <w:p w14:paraId="08246C55" w14:textId="56BDDF64"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Journal Officiel de la République Démocratique du Congo, Loi n° 14/003 du 11 février 2014 relative à la conservation de la nature.</w:t>
      </w:r>
    </w:p>
    <w:p w14:paraId="19550DD1" w14:textId="77302F1A"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Journal Officiel de la République Démocratique du Congo, Loi n° 16/010 du 15 juillet 2016 modifiant et complétant la Loi n° 015-2002 portant Code du travail</w:t>
      </w:r>
    </w:p>
    <w:p w14:paraId="6421481F" w14:textId="1726E82C"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Journal Officiel de la République Démocratique du Congo, Loi n°011/2002 du 29 août du 2002 portant code forestier.</w:t>
      </w:r>
    </w:p>
    <w:p w14:paraId="7674A9BA" w14:textId="378A795D"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Journal Officiel de la République Démocratique du Congo, Ordonnance-Loi n°71-016 du 15 mars 1971 relative à la protection des biens culturels.</w:t>
      </w:r>
    </w:p>
    <w:p w14:paraId="44612755" w14:textId="4174AE07"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KIKUFI A. B., Clé générale actualisée pour l’identification des plantes ligneuses de l’Ouest de la République Démocratique du Congo, Facultés des Sciences, Département de Biologie, Laboratoire de Botanique et Ecologie Végétale, Edition herbarium Kinshasa, 2012.</w:t>
      </w:r>
    </w:p>
    <w:p w14:paraId="405D9D73" w14:textId="317ED979"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des Infrastructures et Travaux Publics, Cadre de Gestion Environnementale et Sociale (CGES) du Projet KIN ELENDA, actualisé selon le Nouveau Cadre Environnementale et Social de la Banque Mondiale, février 2021.</w:t>
      </w:r>
    </w:p>
    <w:p w14:paraId="36B31866" w14:textId="7F5B1478"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des Infrastructures et Travaux Publics, Plan d’Action des Violences Basées sur le Genre (VBG) du Projet KIN ELENDA, juin 2021.</w:t>
      </w:r>
    </w:p>
    <w:p w14:paraId="31AFF88F" w14:textId="2BFF5A33"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des Infrastructures et Travaux Publics, Cadre de Politique de Réinstallation (CPR) du Projet KIN ELENDA, actualisé selon le Nouveau Cadre Environnementale et Social de la Banque Mondiale, février 2021.</w:t>
      </w:r>
    </w:p>
    <w:p w14:paraId="0053F21D" w14:textId="0D543507"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des Infrastructures et Travaux Publics, Étude d’Impact Environnemental et Social (ÉIES) des Travaux de réhabilitation d’aménagement des espaces publics (Maison Communale et Place Sainte Thérèse de la Commune de N’djili / Projet KIN ELENDA, février 2021.</w:t>
      </w:r>
    </w:p>
    <w:p w14:paraId="416BA4D5" w14:textId="6A71B181"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des Infrastructures et Travaux Publics, Mécanisme de Gestion des Plaintes (MGP) du Projet KIN ELENDA, février 2021</w:t>
      </w:r>
    </w:p>
    <w:p w14:paraId="51A74595" w14:textId="5B408097"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des Infrastructures et Travaux Publics, Plan de Gestion de la Main d’œuvre (PGMO) du Projet KIN ELENDA, février 2021.</w:t>
      </w:r>
    </w:p>
    <w:p w14:paraId="47AAE236" w14:textId="79C8342C"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des Infrastructures et travaux Publics, Plan de Mobilisation des Parties Prenantes (PMPP) du Projet KIN ELENDA, février 2021.</w:t>
      </w:r>
    </w:p>
    <w:p w14:paraId="666CA065" w14:textId="77777777"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du Plan, Document de la Stratégie de Croissance et de Réduction de la Pauvreté de seconde génération (DSCRP 2), 2011.</w:t>
      </w:r>
    </w:p>
    <w:p w14:paraId="245668D7" w14:textId="07721064" w:rsidR="00F326B0" w:rsidRPr="00DE0BD3" w:rsidRDefault="00F326B0"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Ministère du Plan, Monographie de la ville de Kinshasa, 2015.</w:t>
      </w:r>
    </w:p>
    <w:p w14:paraId="3DEB7504" w14:textId="55B6F339" w:rsidR="00CB7FBF" w:rsidRPr="00DE0BD3" w:rsidRDefault="00CB7FBF" w:rsidP="00336637">
      <w:pPr>
        <w:pStyle w:val="Paragraphedeliste"/>
        <w:numPr>
          <w:ilvl w:val="0"/>
          <w:numId w:val="148"/>
        </w:numPr>
        <w:spacing w:before="0" w:beforeAutospacing="0" w:line="276" w:lineRule="auto"/>
        <w:ind w:left="851" w:hanging="426"/>
        <w:jc w:val="both"/>
        <w:rPr>
          <w:rFonts w:ascii="Times New Roman" w:hAnsi="Times New Roman"/>
          <w:sz w:val="24"/>
        </w:rPr>
      </w:pPr>
      <w:r w:rsidRPr="00DE0BD3">
        <w:rPr>
          <w:rFonts w:ascii="Times New Roman" w:hAnsi="Times New Roman"/>
          <w:sz w:val="24"/>
        </w:rPr>
        <w:t>Rapport annuel des Communes de Mont Ngafula, Masina et Selembao, exercices 2021, 2022</w:t>
      </w:r>
    </w:p>
    <w:p w14:paraId="692BC984" w14:textId="1E259F21" w:rsidR="00F326B0" w:rsidRPr="00F326B0" w:rsidRDefault="00F326B0" w:rsidP="00336637">
      <w:pPr>
        <w:pStyle w:val="Paragraphedeliste"/>
        <w:numPr>
          <w:ilvl w:val="0"/>
          <w:numId w:val="148"/>
        </w:numPr>
        <w:spacing w:before="0" w:beforeAutospacing="0" w:line="276" w:lineRule="auto"/>
        <w:ind w:left="851" w:hanging="426"/>
        <w:jc w:val="both"/>
        <w:rPr>
          <w:rFonts w:ascii="Times New Roman" w:hAnsi="Times New Roman"/>
        </w:rPr>
      </w:pPr>
      <w:r w:rsidRPr="00DE0BD3">
        <w:rPr>
          <w:rFonts w:ascii="Times New Roman" w:hAnsi="Times New Roman"/>
          <w:sz w:val="24"/>
        </w:rPr>
        <w:t>UICN, Commission de la sauvegarde des espèces de l’UICN, Lignes directrices pour l’application des critères de la liste rouge de l’uicn aux niveaux régional et national La Liste rouge des espèces menacées de l’UICN</w:t>
      </w:r>
      <w:r w:rsidRPr="00F326B0">
        <w:rPr>
          <w:rFonts w:ascii="Times New Roman" w:hAnsi="Times New Roman"/>
        </w:rPr>
        <w:t>, Version 4.0, janvier 2010.</w:t>
      </w:r>
    </w:p>
    <w:p w14:paraId="4B9880CE" w14:textId="6887A5DB" w:rsidR="00902E0B" w:rsidRPr="00F326B0" w:rsidRDefault="00902E0B" w:rsidP="00F326B0">
      <w:pPr>
        <w:spacing w:line="360" w:lineRule="auto"/>
        <w:rPr>
          <w:rFonts w:ascii="Times New Roman" w:hAnsi="Times New Roman"/>
        </w:rPr>
      </w:pPr>
    </w:p>
    <w:p w14:paraId="36F2BF9D" w14:textId="2E2CA47E" w:rsidR="00F326B0" w:rsidRDefault="00F326B0" w:rsidP="00902E0B"/>
    <w:p w14:paraId="24DDE7AF" w14:textId="33E7A478" w:rsidR="005A3173" w:rsidRPr="00902E0B" w:rsidRDefault="005A3173" w:rsidP="00057CEA">
      <w:pPr>
        <w:suppressAutoHyphens/>
        <w:spacing w:before="0" w:beforeAutospacing="0" w:line="276" w:lineRule="auto"/>
        <w:contextualSpacing/>
        <w:jc w:val="both"/>
        <w:rPr>
          <w:rFonts w:ascii="Times New Roman" w:hAnsi="Times New Roman"/>
          <w:sz w:val="24"/>
        </w:rPr>
      </w:pPr>
    </w:p>
    <w:p w14:paraId="700DE4C9"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600EE668"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36AA197F"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36A0DE53"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547DF10A"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7E94F322"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33404BC6"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44A7BE7A"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72431619"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12B3BDBD"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1482AA7E"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73D36B67"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10CC4123"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06EB92CA"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166B1645" w14:textId="77777777" w:rsidR="007779C8" w:rsidRPr="00CE1B5D" w:rsidRDefault="007779C8" w:rsidP="00057CEA">
      <w:pPr>
        <w:suppressAutoHyphens/>
        <w:spacing w:before="0" w:beforeAutospacing="0" w:line="276" w:lineRule="auto"/>
        <w:contextualSpacing/>
        <w:jc w:val="both"/>
        <w:rPr>
          <w:szCs w:val="22"/>
        </w:rPr>
      </w:pPr>
    </w:p>
    <w:p w14:paraId="0C8E609D" w14:textId="77777777" w:rsidR="009B1A98" w:rsidRDefault="009B1A98">
      <w:pPr>
        <w:spacing w:before="0" w:beforeAutospacing="0"/>
        <w:rPr>
          <w:szCs w:val="22"/>
        </w:rPr>
      </w:pPr>
      <w:r>
        <w:rPr>
          <w:szCs w:val="22"/>
        </w:rPr>
        <w:br w:type="page"/>
      </w:r>
    </w:p>
    <w:p w14:paraId="57577B47" w14:textId="77777777" w:rsidR="00FE6C49" w:rsidRDefault="009B1A98" w:rsidP="00057CEA">
      <w:pPr>
        <w:suppressAutoHyphens/>
        <w:spacing w:before="0" w:beforeAutospacing="0" w:line="276" w:lineRule="auto"/>
        <w:contextualSpacing/>
        <w:jc w:val="both"/>
        <w:rPr>
          <w:rFonts w:ascii="Times New Roman" w:hAnsi="Times New Roman"/>
          <w:szCs w:val="22"/>
        </w:rPr>
      </w:pPr>
      <w:r>
        <w:rPr>
          <w:rFonts w:ascii="Times New Roman" w:hAnsi="Times New Roman"/>
          <w:szCs w:val="22"/>
        </w:rPr>
        <w:t xml:space="preserve"> </w:t>
      </w:r>
    </w:p>
    <w:p w14:paraId="7D1E00A9"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5880AAB5"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081B117E"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2D2CA385"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02935B1C"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091ADF9E"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1A8C6B19"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4D0FDD61"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5280C191"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3EB93175"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46E53E7B"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7F26619F"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5197CA06"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2334E3E3"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0E5A52B7"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756E6A0D" w14:textId="774CF63E" w:rsidR="00FE6C49" w:rsidRDefault="00FE6C49" w:rsidP="00057CEA">
      <w:pPr>
        <w:suppressAutoHyphens/>
        <w:spacing w:before="0" w:beforeAutospacing="0" w:line="276" w:lineRule="auto"/>
        <w:contextualSpacing/>
        <w:jc w:val="both"/>
        <w:rPr>
          <w:rFonts w:ascii="Times New Roman" w:hAnsi="Times New Roman"/>
          <w:szCs w:val="22"/>
        </w:rPr>
      </w:pPr>
    </w:p>
    <w:p w14:paraId="5E8F9731" w14:textId="0B8EB54B" w:rsidR="00564E02" w:rsidRDefault="00564E02" w:rsidP="00057CEA">
      <w:pPr>
        <w:suppressAutoHyphens/>
        <w:spacing w:before="0" w:beforeAutospacing="0" w:line="276" w:lineRule="auto"/>
        <w:contextualSpacing/>
        <w:jc w:val="both"/>
        <w:rPr>
          <w:rFonts w:ascii="Times New Roman" w:hAnsi="Times New Roman"/>
          <w:szCs w:val="22"/>
        </w:rPr>
      </w:pPr>
    </w:p>
    <w:p w14:paraId="7CCDC832" w14:textId="77777777" w:rsidR="00564E02" w:rsidRDefault="00564E02" w:rsidP="00057CEA">
      <w:pPr>
        <w:suppressAutoHyphens/>
        <w:spacing w:before="0" w:beforeAutospacing="0" w:line="276" w:lineRule="auto"/>
        <w:contextualSpacing/>
        <w:jc w:val="both"/>
        <w:rPr>
          <w:rFonts w:ascii="Times New Roman" w:hAnsi="Times New Roman"/>
          <w:szCs w:val="22"/>
        </w:rPr>
      </w:pPr>
    </w:p>
    <w:p w14:paraId="425E0B68"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14C2D94C" w14:textId="77777777" w:rsidR="00FE6C49" w:rsidRDefault="00FE6C49" w:rsidP="00057CEA">
      <w:pPr>
        <w:suppressAutoHyphens/>
        <w:spacing w:before="0" w:beforeAutospacing="0" w:line="276" w:lineRule="auto"/>
        <w:contextualSpacing/>
        <w:jc w:val="both"/>
        <w:rPr>
          <w:rFonts w:ascii="Times New Roman" w:hAnsi="Times New Roman"/>
          <w:szCs w:val="22"/>
        </w:rPr>
      </w:pPr>
    </w:p>
    <w:p w14:paraId="32A64803" w14:textId="77777777" w:rsidR="00FE6C49" w:rsidRPr="00FE6C49" w:rsidRDefault="00FE6C49" w:rsidP="00057CEA">
      <w:pPr>
        <w:suppressAutoHyphens/>
        <w:spacing w:before="0" w:beforeAutospacing="0" w:line="276" w:lineRule="auto"/>
        <w:contextualSpacing/>
        <w:jc w:val="both"/>
        <w:rPr>
          <w:rFonts w:ascii="Times New Roman" w:hAnsi="Times New Roman"/>
          <w:b/>
          <w:szCs w:val="22"/>
        </w:rPr>
      </w:pPr>
    </w:p>
    <w:p w14:paraId="2542021A" w14:textId="00CF7ACA" w:rsidR="00E26A30" w:rsidRPr="004F342A" w:rsidRDefault="009B1A98" w:rsidP="004F342A">
      <w:pPr>
        <w:pStyle w:val="Titre1"/>
        <w:jc w:val="center"/>
        <w:rPr>
          <w:rFonts w:ascii="Times New Roman" w:hAnsi="Times New Roman"/>
          <w:sz w:val="24"/>
          <w:szCs w:val="22"/>
        </w:rPr>
      </w:pPr>
      <w:bookmarkStart w:id="1882" w:name="_Toc172069170"/>
      <w:r w:rsidRPr="004F342A">
        <w:rPr>
          <w:rFonts w:ascii="Times New Roman" w:hAnsi="Times New Roman"/>
          <w:sz w:val="24"/>
          <w:szCs w:val="22"/>
        </w:rPr>
        <w:t>LES ANNEXES</w:t>
      </w:r>
      <w:bookmarkEnd w:id="1882"/>
    </w:p>
    <w:p w14:paraId="1C45927D" w14:textId="62D729F9" w:rsidR="00FE6C49" w:rsidRDefault="00E26A30" w:rsidP="00564E02">
      <w:pPr>
        <w:spacing w:before="0" w:beforeAutospacing="0"/>
        <w:rPr>
          <w:szCs w:val="22"/>
        </w:rPr>
      </w:pPr>
      <w:r>
        <w:rPr>
          <w:szCs w:val="22"/>
        </w:rPr>
        <w:br w:type="page"/>
      </w:r>
    </w:p>
    <w:p w14:paraId="59AF7A88" w14:textId="0926CA1E" w:rsidR="00564E02" w:rsidRDefault="00564E02" w:rsidP="004F342A">
      <w:pPr>
        <w:pStyle w:val="Lgende"/>
        <w:outlineLvl w:val="1"/>
        <w:rPr>
          <w:b w:val="0"/>
        </w:rPr>
      </w:pPr>
      <w:bookmarkStart w:id="1883" w:name="_Toc163179229"/>
      <w:bookmarkStart w:id="1884" w:name="_Toc172069171"/>
      <w:bookmarkStart w:id="1885" w:name="OLE_LINK1"/>
      <w:bookmarkStart w:id="1886" w:name="OLE_LINK2"/>
      <w:bookmarkStart w:id="1887" w:name="_Toc454258191"/>
      <w:r>
        <w:t xml:space="preserve">Annexe </w:t>
      </w:r>
      <w:r>
        <w:fldChar w:fldCharType="begin"/>
      </w:r>
      <w:r>
        <w:instrText xml:space="preserve"> SEQ Annexe \* ARABIC </w:instrText>
      </w:r>
      <w:r>
        <w:fldChar w:fldCharType="separate"/>
      </w:r>
      <w:r w:rsidR="00672112">
        <w:rPr>
          <w:noProof/>
        </w:rPr>
        <w:t>1</w:t>
      </w:r>
      <w:r>
        <w:fldChar w:fldCharType="end"/>
      </w:r>
      <w:r>
        <w:t xml:space="preserve">. </w:t>
      </w:r>
      <w:r w:rsidRPr="002C084F">
        <w:t>Termes de référence de l’EIES.</w:t>
      </w:r>
      <w:bookmarkEnd w:id="1883"/>
      <w:bookmarkEnd w:id="1884"/>
    </w:p>
    <w:p w14:paraId="3C1A7F39" w14:textId="468F5CE2" w:rsidR="006917FE" w:rsidRPr="00625970" w:rsidRDefault="006917FE" w:rsidP="00FE6C49">
      <w:pPr>
        <w:keepNext/>
        <w:keepLines/>
        <w:spacing w:before="0" w:beforeAutospacing="0"/>
        <w:jc w:val="center"/>
        <w:rPr>
          <w:rFonts w:ascii="Times New Roman" w:eastAsia="Calibri" w:hAnsi="Times New Roman"/>
          <w:bCs/>
          <w:sz w:val="24"/>
          <w:lang w:val="fr-CD"/>
        </w:rPr>
      </w:pPr>
      <w:r w:rsidRPr="00625970">
        <w:rPr>
          <w:rFonts w:ascii="Times New Roman" w:eastAsia="Calibri" w:hAnsi="Times New Roman"/>
          <w:bCs/>
          <w:sz w:val="24"/>
          <w:lang w:val="fr-CD"/>
        </w:rPr>
        <w:t>TERMES DE REFERENCE</w:t>
      </w:r>
    </w:p>
    <w:bookmarkEnd w:id="1885"/>
    <w:bookmarkEnd w:id="1886"/>
    <w:p w14:paraId="52EF8FA3" w14:textId="77777777" w:rsidR="00FE6C49" w:rsidRPr="00625970" w:rsidRDefault="00FE6C49" w:rsidP="00FE6C49">
      <w:pPr>
        <w:keepNext/>
        <w:keepLines/>
        <w:spacing w:before="0" w:beforeAutospacing="0"/>
        <w:ind w:right="-96"/>
        <w:jc w:val="center"/>
        <w:rPr>
          <w:rFonts w:ascii="Times New Roman" w:hAnsi="Times New Roman"/>
          <w:bCs/>
          <w:sz w:val="24"/>
        </w:rPr>
      </w:pPr>
      <w:r w:rsidRPr="00625970">
        <w:rPr>
          <w:rFonts w:ascii="Times New Roman" w:hAnsi="Times New Roman"/>
          <w:bCs/>
          <w:sz w:val="24"/>
        </w:rPr>
        <w:t>pour le recrutement d’un Consultant/firme chargé de la mission de l’élaboration :</w:t>
      </w:r>
    </w:p>
    <w:p w14:paraId="4B663675" w14:textId="77777777" w:rsidR="00FE6C49" w:rsidRPr="00625970" w:rsidRDefault="00FE6C49" w:rsidP="00336637">
      <w:pPr>
        <w:pStyle w:val="Paragraphedeliste"/>
        <w:numPr>
          <w:ilvl w:val="0"/>
          <w:numId w:val="97"/>
        </w:numPr>
        <w:overflowPunct w:val="0"/>
        <w:autoSpaceDE w:val="0"/>
        <w:autoSpaceDN w:val="0"/>
        <w:adjustRightInd w:val="0"/>
        <w:spacing w:before="0" w:beforeAutospacing="0"/>
        <w:ind w:hanging="294"/>
        <w:contextualSpacing w:val="0"/>
        <w:jc w:val="both"/>
        <w:textAlignment w:val="baseline"/>
        <w:rPr>
          <w:rFonts w:ascii="Times New Roman" w:hAnsi="Times New Roman"/>
          <w:bCs/>
          <w:sz w:val="24"/>
        </w:rPr>
      </w:pPr>
      <w:r w:rsidRPr="00625970">
        <w:rPr>
          <w:rFonts w:ascii="Times New Roman" w:hAnsi="Times New Roman"/>
          <w:bCs/>
          <w:sz w:val="24"/>
        </w:rPr>
        <w:t xml:space="preserve">de l’Etude d’Impact Environnemental et Social (EIES) et du Plan d’Action de Réinstallation (PAR) relatif aux travaux de protection des postes et sous-stations SNEL contre les érosions et les inondations ; </w:t>
      </w:r>
    </w:p>
    <w:p w14:paraId="2B44115A" w14:textId="77777777" w:rsidR="00FE6C49" w:rsidRPr="00625970" w:rsidRDefault="00FE6C49" w:rsidP="00336637">
      <w:pPr>
        <w:pStyle w:val="Paragraphedeliste"/>
        <w:numPr>
          <w:ilvl w:val="0"/>
          <w:numId w:val="97"/>
        </w:numPr>
        <w:overflowPunct w:val="0"/>
        <w:autoSpaceDE w:val="0"/>
        <w:autoSpaceDN w:val="0"/>
        <w:adjustRightInd w:val="0"/>
        <w:spacing w:before="0" w:beforeAutospacing="0"/>
        <w:ind w:hanging="294"/>
        <w:contextualSpacing w:val="0"/>
        <w:jc w:val="both"/>
        <w:textAlignment w:val="baseline"/>
        <w:rPr>
          <w:rFonts w:ascii="Times New Roman" w:hAnsi="Times New Roman"/>
          <w:bCs/>
          <w:sz w:val="24"/>
        </w:rPr>
      </w:pPr>
      <w:r w:rsidRPr="00625970">
        <w:rPr>
          <w:rFonts w:ascii="Times New Roman" w:hAnsi="Times New Roman"/>
          <w:bCs/>
          <w:sz w:val="24"/>
        </w:rPr>
        <w:t xml:space="preserve">de l’Etude d’Impact Environnemental et Social (EIES) des travaux d'électrification de l'Université de Kinshasa (UNIKIN) par système solaire photovoltaïque ; </w:t>
      </w:r>
    </w:p>
    <w:p w14:paraId="6D5A8448" w14:textId="77777777" w:rsidR="00FE6C49" w:rsidRPr="00625970" w:rsidRDefault="00FE6C49" w:rsidP="00336637">
      <w:pPr>
        <w:pStyle w:val="Paragraphedeliste"/>
        <w:numPr>
          <w:ilvl w:val="0"/>
          <w:numId w:val="97"/>
        </w:numPr>
        <w:overflowPunct w:val="0"/>
        <w:autoSpaceDE w:val="0"/>
        <w:autoSpaceDN w:val="0"/>
        <w:adjustRightInd w:val="0"/>
        <w:spacing w:before="0" w:beforeAutospacing="0"/>
        <w:ind w:hanging="294"/>
        <w:contextualSpacing w:val="0"/>
        <w:jc w:val="both"/>
        <w:textAlignment w:val="baseline"/>
        <w:rPr>
          <w:rFonts w:ascii="Times New Roman" w:hAnsi="Times New Roman"/>
          <w:bCs/>
          <w:sz w:val="24"/>
        </w:rPr>
      </w:pPr>
      <w:r w:rsidRPr="00625970">
        <w:rPr>
          <w:rFonts w:ascii="Times New Roman" w:hAnsi="Times New Roman"/>
          <w:bCs/>
          <w:sz w:val="24"/>
        </w:rPr>
        <w:t>du Plan de Gestion Environnementale et Sociale (PGES) lié aux travaux d'électrification au moyen de systèmes</w:t>
      </w:r>
      <w:r w:rsidRPr="00625970">
        <w:rPr>
          <w:rFonts w:ascii="Times New Roman" w:eastAsia="Calibri" w:hAnsi="Times New Roman"/>
          <w:bCs/>
          <w:sz w:val="24"/>
        </w:rPr>
        <w:t xml:space="preserve"> solaires autonomes </w:t>
      </w:r>
      <w:r w:rsidRPr="00625970">
        <w:rPr>
          <w:rFonts w:ascii="Times New Roman" w:hAnsi="Times New Roman"/>
          <w:bCs/>
          <w:sz w:val="24"/>
        </w:rPr>
        <w:t>des infrastructures de proximité dans la ville de Kinshasa</w:t>
      </w:r>
    </w:p>
    <w:p w14:paraId="4491AF26" w14:textId="77777777" w:rsidR="00FE6C49" w:rsidRPr="00FE6C49" w:rsidRDefault="00557015" w:rsidP="00FE6C49">
      <w:pPr>
        <w:spacing w:before="0" w:beforeAutospacing="0"/>
        <w:jc w:val="center"/>
        <w:rPr>
          <w:rFonts w:ascii="Times New Roman" w:hAnsi="Times New Roman"/>
          <w:b/>
          <w:sz w:val="24"/>
        </w:rPr>
      </w:pPr>
      <w:r>
        <w:rPr>
          <w:rFonts w:ascii="Times New Roman" w:hAnsi="Times New Roman"/>
          <w:noProof/>
          <w:sz w:val="24"/>
        </w:rPr>
        <w:pict w14:anchorId="55A1A323">
          <v:rect id="_x0000_i1025" style="width:443.6pt;height:1.5pt" o:hrpct="978" o:hralign="center" o:hrstd="t" o:hrnoshade="t" o:hr="t" fillcolor="#0070c0" stroked="f"/>
        </w:pict>
      </w:r>
    </w:p>
    <w:bookmarkEnd w:id="1887"/>
    <w:p w14:paraId="23F91B59" w14:textId="0DCA6674" w:rsidR="00FE6C49" w:rsidRPr="00FE6C49" w:rsidRDefault="00FE6C49" w:rsidP="00336637">
      <w:pPr>
        <w:pStyle w:val="Paragraphedeliste"/>
        <w:numPr>
          <w:ilvl w:val="1"/>
          <w:numId w:val="97"/>
        </w:numPr>
        <w:spacing w:before="0" w:beforeAutospacing="0"/>
        <w:contextualSpacing w:val="0"/>
        <w:rPr>
          <w:rFonts w:ascii="Times New Roman" w:hAnsi="Times New Roman"/>
          <w:b/>
          <w:sz w:val="24"/>
        </w:rPr>
      </w:pPr>
      <w:r w:rsidRPr="00FE6C49">
        <w:rPr>
          <w:rFonts w:ascii="Times New Roman" w:hAnsi="Times New Roman"/>
          <w:b/>
          <w:sz w:val="24"/>
        </w:rPr>
        <w:t xml:space="preserve">CONTEXTE ET JUSTIFICATION </w:t>
      </w:r>
    </w:p>
    <w:p w14:paraId="269AF74E" w14:textId="77777777" w:rsidR="00FE6C49" w:rsidRPr="00FE6C49" w:rsidRDefault="00557015" w:rsidP="00FE6C49">
      <w:pPr>
        <w:spacing w:before="0" w:beforeAutospacing="0"/>
        <w:ind w:left="567"/>
        <w:jc w:val="both"/>
        <w:rPr>
          <w:rFonts w:ascii="Times New Roman" w:hAnsi="Times New Roman"/>
          <w:b/>
          <w:sz w:val="24"/>
        </w:rPr>
      </w:pPr>
      <w:r>
        <w:rPr>
          <w:rFonts w:ascii="Times New Roman" w:hAnsi="Times New Roman"/>
          <w:noProof/>
          <w:sz w:val="24"/>
        </w:rPr>
        <w:pict w14:anchorId="34FC4ECE">
          <v:rect id="_x0000_i1026" style="width:422.95pt;height:.05pt" o:hralign="center" o:hrstd="t" o:hr="t" fillcolor="#a0a0a0" stroked="f"/>
        </w:pict>
      </w:r>
    </w:p>
    <w:p w14:paraId="220E3A3D" w14:textId="662D19DC" w:rsidR="00FE6C49" w:rsidRDefault="00FE6C49" w:rsidP="00625970">
      <w:pPr>
        <w:spacing w:before="120" w:beforeAutospacing="0" w:after="120" w:line="276" w:lineRule="auto"/>
        <w:jc w:val="both"/>
        <w:rPr>
          <w:rFonts w:ascii="Times New Roman" w:hAnsi="Times New Roman"/>
          <w:sz w:val="24"/>
        </w:rPr>
      </w:pPr>
      <w:bookmarkStart w:id="1888" w:name="_Toc110164242"/>
      <w:r w:rsidRPr="00FE6C49">
        <w:rPr>
          <w:rFonts w:ascii="Times New Roman" w:hAnsi="Times New Roman"/>
          <w:sz w:val="24"/>
        </w:rPr>
        <w:t xml:space="preserve">Le Gouvernement de la République Démocratique du Congo a reçu un appui financier de </w:t>
      </w:r>
      <w:r w:rsidRPr="00FE6C49">
        <w:rPr>
          <w:rFonts w:ascii="Times New Roman" w:eastAsia="Calibri" w:hAnsi="Times New Roman"/>
          <w:sz w:val="24"/>
        </w:rPr>
        <w:t>l'Association</w:t>
      </w:r>
      <w:r w:rsidRPr="00FE6C49">
        <w:rPr>
          <w:rFonts w:ascii="Times New Roman" w:hAnsi="Times New Roman"/>
          <w:sz w:val="24"/>
        </w:rPr>
        <w:t xml:space="preserve"> Internationale pour le Développement (IDA) du Groupe de Banque Mondiale, pour la mise en œuvre du Projet de Développement Multisectoriel et de Résilience Urbaine de Kinshasa « PDMRUK » autrement dénommé Projet KIN-ELENDA.</w:t>
      </w:r>
    </w:p>
    <w:p w14:paraId="16DCF3E7" w14:textId="5E1EA10A" w:rsidR="00FE6C49" w:rsidRDefault="00FE6C49" w:rsidP="00625970">
      <w:pPr>
        <w:spacing w:before="120" w:beforeAutospacing="0" w:after="120" w:line="276" w:lineRule="auto"/>
        <w:jc w:val="both"/>
        <w:rPr>
          <w:rFonts w:ascii="Times New Roman" w:eastAsia="Calibri" w:hAnsi="Times New Roman"/>
          <w:sz w:val="24"/>
        </w:rPr>
      </w:pPr>
      <w:r w:rsidRPr="00FE6C49">
        <w:rPr>
          <w:rFonts w:ascii="Times New Roman" w:eastAsia="Calibri" w:hAnsi="Times New Roman"/>
          <w:sz w:val="24"/>
        </w:rPr>
        <w:t xml:space="preserve">L’objectif de développement du projet est de renforcer la capacité de gestion urbaine, d’améliorer l’accès aux infrastructures, services, compétences et opportunités socio-économiques des habitants des quartiers ciblés de Kinshasa. </w:t>
      </w:r>
    </w:p>
    <w:p w14:paraId="3585B22C" w14:textId="4DF33A15" w:rsidR="00FE6C49" w:rsidRDefault="00FE6C49" w:rsidP="00625970">
      <w:pPr>
        <w:spacing w:before="120" w:beforeAutospacing="0" w:after="120" w:line="276" w:lineRule="auto"/>
        <w:jc w:val="both"/>
        <w:rPr>
          <w:rFonts w:ascii="Times New Roman" w:eastAsia="Calibri" w:hAnsi="Times New Roman"/>
          <w:sz w:val="24"/>
        </w:rPr>
      </w:pPr>
      <w:r w:rsidRPr="00FE6C49">
        <w:rPr>
          <w:rFonts w:ascii="Times New Roman" w:eastAsia="Calibri" w:hAnsi="Times New Roman"/>
          <w:sz w:val="24"/>
        </w:rPr>
        <w:t xml:space="preserve">Le projet vise à enclencher une transformation progressive du milieu urbain autour d’une série d’interventions intégrées pour améliorer les conditions de vie des populations des zones situées de part et d’autre de la rivière N’djili. </w:t>
      </w:r>
    </w:p>
    <w:p w14:paraId="6510FFE0" w14:textId="707E5AE1" w:rsidR="00FE6C49" w:rsidRDefault="00FE6C49" w:rsidP="00625970">
      <w:pPr>
        <w:spacing w:before="120" w:beforeAutospacing="0" w:after="120" w:line="276" w:lineRule="auto"/>
        <w:ind w:right="6"/>
        <w:jc w:val="both"/>
        <w:rPr>
          <w:rFonts w:ascii="Times New Roman" w:hAnsi="Times New Roman"/>
          <w:sz w:val="24"/>
        </w:rPr>
      </w:pPr>
      <w:r w:rsidRPr="00FE6C49">
        <w:rPr>
          <w:rFonts w:ascii="Times New Roman" w:eastAsia="Calibri" w:hAnsi="Times New Roman"/>
          <w:sz w:val="24"/>
        </w:rPr>
        <w:t xml:space="preserve">Il </w:t>
      </w:r>
      <w:r w:rsidRPr="00FE6C49">
        <w:rPr>
          <w:rFonts w:ascii="Times New Roman" w:hAnsi="Times New Roman"/>
          <w:sz w:val="24"/>
        </w:rPr>
        <w:t>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du sous-emploi et de la cohésion sociale, ainsi que les renforcements de capacités en matière de gestion urbaine.</w:t>
      </w:r>
    </w:p>
    <w:p w14:paraId="58350F90" w14:textId="4416404E" w:rsidR="00FE6C49" w:rsidRDefault="00FE6C49" w:rsidP="00625970">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Les investissements du projet seront concentrés en priorité au niveau des bassins versants Est et Ouest de la rivière N’djili et les interventions en matière de renforcement institutionnel sur le niveau provincial essentiellement.</w:t>
      </w:r>
    </w:p>
    <w:p w14:paraId="06A2E354" w14:textId="60A5FB38" w:rsidR="00FE6C49" w:rsidRDefault="00FE6C49" w:rsidP="00625970">
      <w:pPr>
        <w:spacing w:before="120" w:beforeAutospacing="0" w:after="120" w:line="276" w:lineRule="auto"/>
        <w:jc w:val="both"/>
        <w:rPr>
          <w:rFonts w:ascii="Times New Roman" w:hAnsi="Times New Roman"/>
          <w:bCs/>
          <w:color w:val="000000" w:themeColor="text1"/>
          <w:sz w:val="24"/>
        </w:rPr>
      </w:pPr>
      <w:r w:rsidRPr="00FE6C49">
        <w:rPr>
          <w:rFonts w:ascii="Times New Roman" w:hAnsi="Times New Roman"/>
          <w:sz w:val="24"/>
        </w:rPr>
        <w:t>Le projet KIN ELENDA s’articule autour des 4 composantes</w:t>
      </w:r>
      <w:r w:rsidRPr="00FE6C49">
        <w:rPr>
          <w:rFonts w:ascii="Times New Roman" w:hAnsi="Times New Roman"/>
        </w:rPr>
        <w:t xml:space="preserve"> (</w:t>
      </w:r>
      <w:r w:rsidRPr="00FE6C49">
        <w:rPr>
          <w:rFonts w:ascii="Times New Roman" w:hAnsi="Times New Roman"/>
          <w:sz w:val="24"/>
        </w:rPr>
        <w:t>Composante 1. Infrastructures et services résilients ;</w:t>
      </w:r>
      <w:r w:rsidRPr="00FE6C49">
        <w:rPr>
          <w:rFonts w:ascii="Times New Roman" w:hAnsi="Times New Roman"/>
        </w:rPr>
        <w:t xml:space="preserve"> </w:t>
      </w:r>
      <w:r w:rsidRPr="00FE6C49">
        <w:rPr>
          <w:rFonts w:ascii="Times New Roman" w:hAnsi="Times New Roman"/>
          <w:sz w:val="24"/>
        </w:rPr>
        <w:t xml:space="preserve">Composante 2. Communautés inclusives et résilientes ; Composante 3. Gestion du projet Composante 4. Mécanisme d’intervention d’urgence conditionnelle (CERC)). Les investissements </w:t>
      </w:r>
      <w:r w:rsidRPr="00FE6C49">
        <w:rPr>
          <w:rFonts w:ascii="Times New Roman" w:hAnsi="Times New Roman"/>
          <w:bCs/>
          <w:color w:val="000000" w:themeColor="text1"/>
          <w:sz w:val="24"/>
        </w:rPr>
        <w:t>du Volet Energie appartiennent à la composante 1, sous-composante 1.1.d) « Résilience des infrastructures et des services énergétiques ».</w:t>
      </w:r>
    </w:p>
    <w:p w14:paraId="31F7C317" w14:textId="77777777" w:rsidR="00FE6C49" w:rsidRPr="00FE6C49" w:rsidRDefault="00FE6C49" w:rsidP="00625970">
      <w:pPr>
        <w:spacing w:before="120" w:beforeAutospacing="0" w:after="120"/>
        <w:ind w:right="6"/>
        <w:jc w:val="both"/>
        <w:rPr>
          <w:rFonts w:ascii="Times New Roman" w:eastAsia="Calibri" w:hAnsi="Times New Roman"/>
          <w:sz w:val="24"/>
        </w:rPr>
      </w:pPr>
      <w:r w:rsidRPr="00FE6C49">
        <w:rPr>
          <w:rFonts w:ascii="Times New Roman" w:eastAsia="Calibri" w:hAnsi="Times New Roman"/>
          <w:sz w:val="24"/>
        </w:rPr>
        <w:t>Les investissements prévus dans le cadre du Volet Energie contribueront à la fiabilisation du service d’alimentation électrique en :</w:t>
      </w:r>
    </w:p>
    <w:p w14:paraId="09041E54"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 xml:space="preserve">améliorant la résilience des infrastructures électriques contre les érosions et inondations, </w:t>
      </w:r>
    </w:p>
    <w:p w14:paraId="067D96B8" w14:textId="77777777" w:rsidR="008D04DC" w:rsidRDefault="00FE6C49" w:rsidP="00336637">
      <w:pPr>
        <w:pStyle w:val="Paragraphedeliste"/>
        <w:numPr>
          <w:ilvl w:val="0"/>
          <w:numId w:val="5"/>
        </w:numPr>
        <w:tabs>
          <w:tab w:val="clear" w:pos="720"/>
          <w:tab w:val="num" w:pos="851"/>
        </w:tabs>
        <w:spacing w:before="0" w:beforeAutospacing="0" w:line="276" w:lineRule="auto"/>
        <w:ind w:left="851" w:right="6" w:hanging="437"/>
        <w:contextualSpacing w:val="0"/>
        <w:jc w:val="both"/>
        <w:rPr>
          <w:rFonts w:ascii="Times New Roman" w:hAnsi="Times New Roman"/>
          <w:sz w:val="24"/>
        </w:rPr>
      </w:pPr>
      <w:r w:rsidRPr="00FE6C49">
        <w:rPr>
          <w:rFonts w:ascii="Times New Roman" w:eastAsia="Calibri" w:hAnsi="Times New Roman"/>
          <w:sz w:val="24"/>
        </w:rPr>
        <w:t xml:space="preserve">promouvant les nouvelles technologies solaires  à travers (i) l’électrification des infrastructures sociales par système solaire, (ii) l’installation de l’éclairage public par énergie solaire sur les routes à construire et à réhabiliter ainsi que sur les places publiques sélectionnées afin de contribuer à la sécurité dans les quartiers et au développement d’un mécanisme de financement pour l’entretien et (iii) </w:t>
      </w:r>
      <w:r w:rsidRPr="008D04DC">
        <w:rPr>
          <w:rFonts w:ascii="Times New Roman" w:hAnsi="Times New Roman"/>
          <w:sz w:val="24"/>
        </w:rPr>
        <w:t xml:space="preserve">l’investissement dans un système d’énergie autonome pour l’Université de Kinshasa. </w:t>
      </w:r>
    </w:p>
    <w:p w14:paraId="7E0C2F3D" w14:textId="2503310D" w:rsidR="00FE6C49" w:rsidRPr="008D04DC" w:rsidRDefault="00FE6C49" w:rsidP="008D04DC">
      <w:pPr>
        <w:pStyle w:val="Paragraphedeliste"/>
        <w:spacing w:before="0" w:beforeAutospacing="0"/>
        <w:ind w:left="993" w:right="6"/>
        <w:contextualSpacing w:val="0"/>
        <w:jc w:val="both"/>
        <w:rPr>
          <w:rFonts w:ascii="Times New Roman" w:hAnsi="Times New Roman"/>
          <w:sz w:val="24"/>
        </w:rPr>
      </w:pPr>
      <w:r w:rsidRPr="008D04DC">
        <w:rPr>
          <w:rFonts w:ascii="Times New Roman" w:hAnsi="Times New Roman"/>
          <w:sz w:val="24"/>
        </w:rPr>
        <w:t xml:space="preserve"> </w:t>
      </w:r>
    </w:p>
    <w:p w14:paraId="347D363D" w14:textId="2D8B9CE5" w:rsidR="00FE6C49" w:rsidRPr="00FE6C49" w:rsidRDefault="00FE6C49" w:rsidP="00336637">
      <w:pPr>
        <w:pStyle w:val="Paragraphedeliste"/>
        <w:numPr>
          <w:ilvl w:val="1"/>
          <w:numId w:val="97"/>
        </w:numPr>
        <w:spacing w:before="0" w:beforeAutospacing="0"/>
        <w:contextualSpacing w:val="0"/>
        <w:rPr>
          <w:rFonts w:ascii="Times New Roman" w:hAnsi="Times New Roman"/>
          <w:b/>
          <w:sz w:val="24"/>
        </w:rPr>
      </w:pPr>
      <w:r w:rsidRPr="00FE6C49">
        <w:rPr>
          <w:rFonts w:ascii="Times New Roman" w:hAnsi="Times New Roman"/>
          <w:b/>
          <w:sz w:val="24"/>
        </w:rPr>
        <w:t>DESCRIPTION DES SOUS-PROJETS</w:t>
      </w:r>
    </w:p>
    <w:p w14:paraId="42969E66" w14:textId="77777777" w:rsidR="00FE6C49" w:rsidRPr="00FE6C49" w:rsidRDefault="00557015" w:rsidP="00FE6C49">
      <w:pPr>
        <w:spacing w:before="0" w:beforeAutospacing="0"/>
        <w:ind w:left="567"/>
        <w:jc w:val="both"/>
        <w:rPr>
          <w:rFonts w:ascii="Times New Roman" w:hAnsi="Times New Roman"/>
          <w:b/>
          <w:sz w:val="24"/>
        </w:rPr>
      </w:pPr>
      <w:r>
        <w:rPr>
          <w:rFonts w:ascii="Times New Roman" w:hAnsi="Times New Roman"/>
          <w:noProof/>
          <w:sz w:val="24"/>
        </w:rPr>
        <w:pict w14:anchorId="4E680D8D">
          <v:rect id="_x0000_i1027" style="width:422.95pt;height:.05pt" o:hralign="center" o:hrstd="t" o:hr="t" fillcolor="#a0a0a0" stroked="f"/>
        </w:pict>
      </w:r>
    </w:p>
    <w:p w14:paraId="27477989" w14:textId="77777777" w:rsidR="00FE6C49" w:rsidRPr="00FE6C49" w:rsidRDefault="00FE6C49" w:rsidP="00625970">
      <w:pPr>
        <w:spacing w:before="120" w:beforeAutospacing="0" w:after="120" w:line="276" w:lineRule="auto"/>
        <w:ind w:right="6"/>
        <w:jc w:val="both"/>
        <w:rPr>
          <w:rFonts w:ascii="Times New Roman" w:hAnsi="Times New Roman"/>
          <w:bCs/>
          <w:color w:val="000000" w:themeColor="text1"/>
          <w:sz w:val="24"/>
        </w:rPr>
      </w:pPr>
      <w:r w:rsidRPr="00FE6C49">
        <w:rPr>
          <w:rFonts w:ascii="Times New Roman" w:hAnsi="Times New Roman"/>
          <w:bCs/>
          <w:color w:val="000000" w:themeColor="text1"/>
          <w:sz w:val="24"/>
        </w:rPr>
        <w:t xml:space="preserve">Les activités du Volet </w:t>
      </w:r>
      <w:r w:rsidRPr="00FE6C49">
        <w:rPr>
          <w:rFonts w:ascii="Times New Roman" w:hAnsi="Times New Roman"/>
          <w:sz w:val="24"/>
        </w:rPr>
        <w:t>Energie</w:t>
      </w:r>
      <w:r w:rsidRPr="00FE6C49">
        <w:rPr>
          <w:rFonts w:ascii="Times New Roman" w:hAnsi="Times New Roman"/>
          <w:bCs/>
          <w:color w:val="000000" w:themeColor="text1"/>
          <w:sz w:val="24"/>
        </w:rPr>
        <w:t xml:space="preserve"> appelées à faire l’objet de l’évaluation environnementale et sociale dans le cadre </w:t>
      </w:r>
      <w:r w:rsidRPr="00625970">
        <w:rPr>
          <w:rFonts w:ascii="Times New Roman" w:hAnsi="Times New Roman"/>
          <w:sz w:val="24"/>
        </w:rPr>
        <w:t>des</w:t>
      </w:r>
      <w:r w:rsidRPr="00FE6C49">
        <w:rPr>
          <w:rFonts w:ascii="Times New Roman" w:hAnsi="Times New Roman"/>
          <w:bCs/>
          <w:color w:val="000000" w:themeColor="text1"/>
          <w:sz w:val="24"/>
        </w:rPr>
        <w:t xml:space="preserve"> présents termes de référence sont constitués des sous-projets suivants :</w:t>
      </w:r>
    </w:p>
    <w:p w14:paraId="7C0E455F"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 xml:space="preserve">Protection de 3 postes et de 3 sous-stations sous gestion de la Société Nationale d’Electricité ville (SNEL) de Kinshasa contre inondations et les érosions </w:t>
      </w:r>
    </w:p>
    <w:p w14:paraId="4A884E17"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Electrification du site de l'Université de Kinshasa (UNIKIN) par système solaire photovoltaïque </w:t>
      </w:r>
    </w:p>
    <w:p w14:paraId="6A289681" w14:textId="6BA5C1E2" w:rsidR="00FE6C49" w:rsidRPr="008D04DC"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hAnsi="Times New Roman"/>
        </w:rPr>
      </w:pPr>
      <w:r w:rsidRPr="00FE6C49">
        <w:rPr>
          <w:rFonts w:ascii="Times New Roman" w:eastAsia="Calibri" w:hAnsi="Times New Roman"/>
          <w:sz w:val="24"/>
        </w:rPr>
        <w:t xml:space="preserve">Electrification au moyen de systèmes solaires autonomes des infrastructures de proximité dans la zone du projet (communes de Matete, Lemba, Kinsenso et Ndjili)  (écoles, centres de santé, foyers de promotion sociale, bâtiments publics et voiries secondaires et tertiaires).  </w:t>
      </w:r>
    </w:p>
    <w:p w14:paraId="510BECC4" w14:textId="77777777" w:rsidR="008D04DC" w:rsidRPr="00FE6C49" w:rsidRDefault="008D04DC" w:rsidP="008D04DC">
      <w:pPr>
        <w:pStyle w:val="Paragraphedeliste"/>
        <w:spacing w:before="0" w:beforeAutospacing="0"/>
        <w:ind w:left="993" w:right="6"/>
        <w:contextualSpacing w:val="0"/>
        <w:jc w:val="both"/>
        <w:rPr>
          <w:rFonts w:ascii="Times New Roman" w:hAnsi="Times New Roman"/>
        </w:rPr>
      </w:pPr>
    </w:p>
    <w:p w14:paraId="3222BE03" w14:textId="77777777" w:rsidR="00FE6C49" w:rsidRPr="00FE6C49" w:rsidRDefault="00FE6C49" w:rsidP="00336637">
      <w:pPr>
        <w:pStyle w:val="Paragraphedeliste"/>
        <w:numPr>
          <w:ilvl w:val="1"/>
          <w:numId w:val="96"/>
        </w:numPr>
        <w:spacing w:before="0" w:beforeAutospacing="0"/>
        <w:ind w:left="567" w:right="6" w:hanging="567"/>
        <w:contextualSpacing w:val="0"/>
        <w:jc w:val="both"/>
        <w:rPr>
          <w:rFonts w:ascii="Times New Roman" w:hAnsi="Times New Roman"/>
          <w:b/>
          <w:color w:val="000000" w:themeColor="text1"/>
          <w:sz w:val="24"/>
        </w:rPr>
      </w:pPr>
      <w:r w:rsidRPr="00FE6C49">
        <w:rPr>
          <w:rFonts w:ascii="Times New Roman" w:hAnsi="Times New Roman"/>
          <w:b/>
          <w:sz w:val="24"/>
        </w:rPr>
        <w:t>Travaux de p</w:t>
      </w:r>
      <w:r w:rsidRPr="00FE6C49">
        <w:rPr>
          <w:rFonts w:ascii="Times New Roman" w:hAnsi="Times New Roman"/>
          <w:b/>
          <w:color w:val="000000" w:themeColor="text1"/>
          <w:sz w:val="24"/>
        </w:rPr>
        <w:t xml:space="preserve">rotection des postes et sous-stations SNEL de Kinshasa contre inondations et les érosions </w:t>
      </w:r>
    </w:p>
    <w:p w14:paraId="2242A5F2" w14:textId="77777777" w:rsidR="007326E3" w:rsidRDefault="007326E3" w:rsidP="007326E3">
      <w:pPr>
        <w:pStyle w:val="Paragraphedeliste"/>
        <w:spacing w:before="0" w:beforeAutospacing="0"/>
        <w:ind w:left="709" w:right="6"/>
        <w:contextualSpacing w:val="0"/>
        <w:jc w:val="both"/>
        <w:rPr>
          <w:rFonts w:ascii="Times New Roman" w:hAnsi="Times New Roman"/>
          <w:b/>
          <w:sz w:val="24"/>
        </w:rPr>
      </w:pPr>
    </w:p>
    <w:p w14:paraId="79E0492F" w14:textId="4C98F02C" w:rsidR="00FE6C49" w:rsidRPr="00FE6C49" w:rsidRDefault="00FE6C49" w:rsidP="00336637">
      <w:pPr>
        <w:pStyle w:val="Paragraphedeliste"/>
        <w:numPr>
          <w:ilvl w:val="2"/>
          <w:numId w:val="96"/>
        </w:numPr>
        <w:spacing w:before="0" w:beforeAutospacing="0"/>
        <w:ind w:left="709" w:right="6"/>
        <w:contextualSpacing w:val="0"/>
        <w:jc w:val="both"/>
        <w:rPr>
          <w:rFonts w:ascii="Times New Roman" w:hAnsi="Times New Roman"/>
          <w:b/>
          <w:sz w:val="24"/>
        </w:rPr>
      </w:pPr>
      <w:r w:rsidRPr="00FE6C49">
        <w:rPr>
          <w:rFonts w:ascii="Times New Roman" w:hAnsi="Times New Roman"/>
          <w:b/>
          <w:sz w:val="24"/>
        </w:rPr>
        <w:t>Objectif</w:t>
      </w:r>
    </w:p>
    <w:p w14:paraId="2C6496F2"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r w:rsidRPr="00FE6C49">
        <w:rPr>
          <w:rFonts w:ascii="Times New Roman" w:eastAsia="Calibri" w:hAnsi="Times New Roman"/>
          <w:sz w:val="24"/>
        </w:rPr>
        <w:t xml:space="preserve">Les travaux protection des postes et sous-stations SNEL de Kinshasa contre les inondations et les érosions </w:t>
      </w:r>
      <w:r w:rsidRPr="00625970">
        <w:rPr>
          <w:rFonts w:ascii="Times New Roman" w:hAnsi="Times New Roman"/>
          <w:bCs/>
          <w:color w:val="000000" w:themeColor="text1"/>
          <w:sz w:val="24"/>
        </w:rPr>
        <w:t>visent</w:t>
      </w:r>
      <w:r w:rsidRPr="00FE6C49">
        <w:rPr>
          <w:rFonts w:ascii="Times New Roman" w:eastAsia="Calibri" w:hAnsi="Times New Roman"/>
          <w:sz w:val="24"/>
        </w:rPr>
        <w:t xml:space="preserve"> à améliorer la résilience des infrastructures électriques contre les érosions et inondations.</w:t>
      </w:r>
    </w:p>
    <w:p w14:paraId="10ADC07C" w14:textId="77777777" w:rsidR="00F14272" w:rsidRDefault="00FE6C49" w:rsidP="00336637">
      <w:pPr>
        <w:pStyle w:val="Paragraphedeliste"/>
        <w:numPr>
          <w:ilvl w:val="2"/>
          <w:numId w:val="96"/>
        </w:numPr>
        <w:spacing w:before="0" w:beforeAutospacing="0"/>
        <w:ind w:left="709" w:right="6"/>
        <w:contextualSpacing w:val="0"/>
        <w:jc w:val="both"/>
        <w:rPr>
          <w:rFonts w:ascii="Times New Roman" w:hAnsi="Times New Roman"/>
          <w:b/>
          <w:sz w:val="24"/>
        </w:rPr>
      </w:pPr>
      <w:r w:rsidRPr="00FE6C49">
        <w:rPr>
          <w:rFonts w:ascii="Times New Roman" w:hAnsi="Times New Roman"/>
          <w:b/>
          <w:sz w:val="24"/>
        </w:rPr>
        <w:t>Consistance des travaux et emplacement des postes et sous-stations par commune</w:t>
      </w:r>
    </w:p>
    <w:p w14:paraId="29FF99F5" w14:textId="075D45B4" w:rsidR="00FE6C49" w:rsidRPr="00FE6C49" w:rsidRDefault="00FE6C49" w:rsidP="00F14272">
      <w:pPr>
        <w:pStyle w:val="Paragraphedeliste"/>
        <w:spacing w:before="0" w:beforeAutospacing="0"/>
        <w:ind w:left="709" w:right="6"/>
        <w:contextualSpacing w:val="0"/>
        <w:jc w:val="both"/>
        <w:rPr>
          <w:rFonts w:ascii="Times New Roman" w:hAnsi="Times New Roman"/>
          <w:b/>
          <w:sz w:val="24"/>
        </w:rPr>
      </w:pPr>
    </w:p>
    <w:p w14:paraId="4DC20FE3" w14:textId="1BD40EA5" w:rsidR="00FE6C49" w:rsidRDefault="00FE6C49" w:rsidP="00FE6C49">
      <w:pPr>
        <w:pStyle w:val="Lgende"/>
        <w:spacing w:after="0"/>
        <w:rPr>
          <w:rFonts w:cs="Times New Roman"/>
          <w:szCs w:val="24"/>
        </w:rPr>
      </w:pPr>
      <w:bookmarkStart w:id="1889" w:name="_Toc172069247"/>
      <w:r w:rsidRPr="00FE6C49">
        <w:rPr>
          <w:rFonts w:cs="Times New Roman"/>
          <w:szCs w:val="24"/>
        </w:rPr>
        <w:t xml:space="preserve">Tableau </w:t>
      </w:r>
      <w:r w:rsidRPr="00FE6C49">
        <w:rPr>
          <w:rFonts w:cs="Times New Roman"/>
          <w:szCs w:val="24"/>
        </w:rPr>
        <w:fldChar w:fldCharType="begin"/>
      </w:r>
      <w:r w:rsidRPr="00FE6C49">
        <w:rPr>
          <w:rFonts w:cs="Times New Roman"/>
          <w:szCs w:val="24"/>
        </w:rPr>
        <w:instrText xml:space="preserve"> SEQ Tableau \* ARABIC </w:instrText>
      </w:r>
      <w:r w:rsidRPr="00FE6C49">
        <w:rPr>
          <w:rFonts w:cs="Times New Roman"/>
          <w:szCs w:val="24"/>
        </w:rPr>
        <w:fldChar w:fldCharType="separate"/>
      </w:r>
      <w:r w:rsidR="00672112">
        <w:rPr>
          <w:rFonts w:cs="Times New Roman"/>
          <w:noProof/>
          <w:szCs w:val="24"/>
        </w:rPr>
        <w:t>63</w:t>
      </w:r>
      <w:r w:rsidRPr="00FE6C49">
        <w:rPr>
          <w:rFonts w:cs="Times New Roman"/>
          <w:szCs w:val="24"/>
        </w:rPr>
        <w:fldChar w:fldCharType="end"/>
      </w:r>
      <w:r w:rsidRPr="00FE6C49">
        <w:rPr>
          <w:rFonts w:cs="Times New Roman"/>
          <w:szCs w:val="24"/>
        </w:rPr>
        <w:t>. Consistance des travaux et emplacement des postes et sous-stations par commune</w:t>
      </w:r>
      <w:bookmarkEnd w:id="1889"/>
    </w:p>
    <w:p w14:paraId="6E1EC496" w14:textId="77777777" w:rsidR="006A4048" w:rsidRDefault="006A4048" w:rsidP="00336637">
      <w:pPr>
        <w:pStyle w:val="Paragraphedeliste"/>
        <w:numPr>
          <w:ilvl w:val="2"/>
          <w:numId w:val="96"/>
        </w:numPr>
        <w:spacing w:before="120" w:beforeAutospacing="0" w:after="120" w:line="276" w:lineRule="auto"/>
        <w:ind w:left="709" w:right="6"/>
        <w:contextualSpacing w:val="0"/>
        <w:jc w:val="both"/>
        <w:rPr>
          <w:rFonts w:cs="Arial"/>
          <w:b/>
          <w:sz w:val="24"/>
        </w:rPr>
      </w:pPr>
      <w:r w:rsidRPr="00F87356">
        <w:rPr>
          <w:rFonts w:cs="Arial"/>
          <w:b/>
          <w:sz w:val="24"/>
        </w:rPr>
        <w:t>Consistance des travaux et emplacement des postes et sous-stations par commune.</w:t>
      </w:r>
    </w:p>
    <w:p w14:paraId="2D68AA5A" w14:textId="71D7D968" w:rsidR="006A4048" w:rsidRPr="00F87356" w:rsidRDefault="006A4048" w:rsidP="006A4048">
      <w:pPr>
        <w:pStyle w:val="Lgende"/>
        <w:spacing w:after="120"/>
        <w:rPr>
          <w:rFonts w:ascii="Arial Narrow" w:eastAsiaTheme="minorHAnsi" w:hAnsi="Arial Narrow" w:cs="Arial"/>
          <w:szCs w:val="24"/>
        </w:rPr>
      </w:pPr>
      <w:bookmarkStart w:id="1890" w:name="_Toc172069248"/>
      <w:r w:rsidRPr="00F87356">
        <w:rPr>
          <w:rFonts w:ascii="Arial Narrow" w:hAnsi="Arial Narrow" w:cs="Arial"/>
          <w:szCs w:val="24"/>
        </w:rPr>
        <w:t xml:space="preserve">Tableau </w:t>
      </w:r>
      <w:r w:rsidRPr="00F87356">
        <w:rPr>
          <w:rFonts w:ascii="Arial Narrow" w:hAnsi="Arial Narrow" w:cs="Arial"/>
          <w:szCs w:val="24"/>
        </w:rPr>
        <w:fldChar w:fldCharType="begin"/>
      </w:r>
      <w:r w:rsidRPr="00F87356">
        <w:rPr>
          <w:rFonts w:ascii="Arial Narrow" w:hAnsi="Arial Narrow" w:cs="Arial"/>
          <w:szCs w:val="24"/>
        </w:rPr>
        <w:instrText xml:space="preserve"> SEQ Tableau \* ARABIC </w:instrText>
      </w:r>
      <w:r w:rsidRPr="00F87356">
        <w:rPr>
          <w:rFonts w:ascii="Arial Narrow" w:hAnsi="Arial Narrow" w:cs="Arial"/>
          <w:szCs w:val="24"/>
        </w:rPr>
        <w:fldChar w:fldCharType="separate"/>
      </w:r>
      <w:r w:rsidR="00672112">
        <w:rPr>
          <w:rFonts w:ascii="Arial Narrow" w:hAnsi="Arial Narrow" w:cs="Arial"/>
          <w:noProof/>
          <w:szCs w:val="24"/>
        </w:rPr>
        <w:t>64</w:t>
      </w:r>
      <w:r w:rsidRPr="00F87356">
        <w:rPr>
          <w:rFonts w:ascii="Arial Narrow" w:hAnsi="Arial Narrow" w:cs="Arial"/>
          <w:szCs w:val="24"/>
        </w:rPr>
        <w:fldChar w:fldCharType="end"/>
      </w:r>
      <w:r w:rsidRPr="00F87356">
        <w:rPr>
          <w:rFonts w:ascii="Arial Narrow" w:hAnsi="Arial Narrow" w:cs="Arial"/>
          <w:szCs w:val="24"/>
        </w:rPr>
        <w:t>. Consistance des travaux et emplacement des postes et sous-stations par commune</w:t>
      </w:r>
      <w:bookmarkEnd w:id="1890"/>
    </w:p>
    <w:tbl>
      <w:tblPr>
        <w:tblStyle w:val="Grilledutableau"/>
        <w:tblW w:w="0" w:type="auto"/>
        <w:tblLook w:val="04A0" w:firstRow="1" w:lastRow="0" w:firstColumn="1" w:lastColumn="0" w:noHBand="0" w:noVBand="1"/>
      </w:tblPr>
      <w:tblGrid>
        <w:gridCol w:w="491"/>
        <w:gridCol w:w="1667"/>
        <w:gridCol w:w="6940"/>
      </w:tblGrid>
      <w:tr w:rsidR="006A4048" w:rsidRPr="00E15D3A" w14:paraId="333010D2" w14:textId="77777777" w:rsidTr="00BC6F49">
        <w:trPr>
          <w:trHeight w:val="238"/>
        </w:trPr>
        <w:tc>
          <w:tcPr>
            <w:tcW w:w="455" w:type="dxa"/>
          </w:tcPr>
          <w:p w14:paraId="235BFBEA"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N°</w:t>
            </w:r>
          </w:p>
        </w:tc>
        <w:tc>
          <w:tcPr>
            <w:tcW w:w="1667" w:type="dxa"/>
          </w:tcPr>
          <w:p w14:paraId="1ADC02D9"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Site du projet</w:t>
            </w:r>
          </w:p>
        </w:tc>
        <w:tc>
          <w:tcPr>
            <w:tcW w:w="6940" w:type="dxa"/>
          </w:tcPr>
          <w:p w14:paraId="0565F336" w14:textId="77777777" w:rsidR="006A4048" w:rsidRPr="004F342A" w:rsidRDefault="006A4048" w:rsidP="00BC6F49">
            <w:pPr>
              <w:spacing w:line="20" w:lineRule="atLeast"/>
              <w:rPr>
                <w:rFonts w:ascii="Times New Roman" w:hAnsi="Times New Roman"/>
                <w:b/>
                <w:szCs w:val="22"/>
              </w:rPr>
            </w:pPr>
            <w:r w:rsidRPr="004F342A">
              <w:rPr>
                <w:rFonts w:ascii="Times New Roman" w:hAnsi="Times New Roman"/>
                <w:b/>
              </w:rPr>
              <w:t>Travaux prévus</w:t>
            </w:r>
          </w:p>
        </w:tc>
      </w:tr>
      <w:tr w:rsidR="006A4048" w:rsidRPr="00E15D3A" w14:paraId="35F7029F" w14:textId="77777777" w:rsidTr="00BC6F49">
        <w:trPr>
          <w:trHeight w:val="316"/>
        </w:trPr>
        <w:tc>
          <w:tcPr>
            <w:tcW w:w="455" w:type="dxa"/>
          </w:tcPr>
          <w:p w14:paraId="56021697"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I.</w:t>
            </w:r>
          </w:p>
        </w:tc>
        <w:tc>
          <w:tcPr>
            <w:tcW w:w="8607" w:type="dxa"/>
            <w:gridSpan w:val="2"/>
          </w:tcPr>
          <w:p w14:paraId="29297194" w14:textId="77777777" w:rsidR="006A4048" w:rsidRPr="004F342A" w:rsidRDefault="006A4048" w:rsidP="00BC6F49">
            <w:pPr>
              <w:spacing w:before="40" w:after="40" w:line="20" w:lineRule="atLeast"/>
              <w:rPr>
                <w:rFonts w:ascii="Times New Roman" w:hAnsi="Times New Roman"/>
                <w:b/>
              </w:rPr>
            </w:pPr>
            <w:r w:rsidRPr="004F342A">
              <w:rPr>
                <w:rFonts w:ascii="Times New Roman" w:hAnsi="Times New Roman"/>
                <w:b/>
              </w:rPr>
              <w:t xml:space="preserve">Lutte contre les inondations </w:t>
            </w:r>
          </w:p>
        </w:tc>
      </w:tr>
      <w:tr w:rsidR="006A4048" w:rsidRPr="00E15D3A" w14:paraId="166F80AC" w14:textId="77777777" w:rsidTr="00BC6F49">
        <w:tc>
          <w:tcPr>
            <w:tcW w:w="455" w:type="dxa"/>
            <w:vAlign w:val="center"/>
          </w:tcPr>
          <w:p w14:paraId="602C6F04" w14:textId="77777777" w:rsidR="006A4048" w:rsidRPr="00625970" w:rsidRDefault="006A4048" w:rsidP="00BC6F49">
            <w:pPr>
              <w:spacing w:line="20" w:lineRule="atLeast"/>
              <w:rPr>
                <w:rFonts w:ascii="Times New Roman" w:hAnsi="Times New Roman"/>
                <w:bCs/>
              </w:rPr>
            </w:pPr>
            <w:r w:rsidRPr="00625970">
              <w:rPr>
                <w:rFonts w:ascii="Times New Roman" w:hAnsi="Times New Roman"/>
                <w:bCs/>
              </w:rPr>
              <w:t>1.1</w:t>
            </w:r>
          </w:p>
        </w:tc>
        <w:tc>
          <w:tcPr>
            <w:tcW w:w="1667" w:type="dxa"/>
            <w:vAlign w:val="center"/>
          </w:tcPr>
          <w:p w14:paraId="23ABE3D1" w14:textId="77777777" w:rsidR="006A4048" w:rsidRPr="00625970" w:rsidRDefault="006A4048" w:rsidP="00BC6F49">
            <w:pPr>
              <w:spacing w:line="20" w:lineRule="atLeast"/>
              <w:rPr>
                <w:rFonts w:ascii="Times New Roman" w:hAnsi="Times New Roman"/>
                <w:bCs/>
              </w:rPr>
            </w:pPr>
            <w:r w:rsidRPr="00625970">
              <w:rPr>
                <w:rFonts w:ascii="Times New Roman" w:hAnsi="Times New Roman"/>
                <w:bCs/>
              </w:rPr>
              <w:t>Funa</w:t>
            </w:r>
          </w:p>
        </w:tc>
        <w:tc>
          <w:tcPr>
            <w:tcW w:w="6940" w:type="dxa"/>
          </w:tcPr>
          <w:p w14:paraId="144F89F7" w14:textId="77777777" w:rsidR="006A4048" w:rsidRPr="00B56371"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B56371">
              <w:rPr>
                <w:rFonts w:ascii="Times New Roman" w:eastAsiaTheme="minorEastAsia" w:hAnsi="Times New Roman"/>
                <w:sz w:val="24"/>
                <w:szCs w:val="24"/>
              </w:rPr>
              <w:t xml:space="preserve">Rehaussement du mur ceinturant le poste de tous côtés </w:t>
            </w:r>
          </w:p>
          <w:p w14:paraId="4A6C95AE" w14:textId="77777777" w:rsidR="006A4048" w:rsidRPr="00B56371"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B56371">
              <w:rPr>
                <w:rFonts w:ascii="Times New Roman" w:eastAsiaTheme="minorEastAsia" w:hAnsi="Times New Roman"/>
                <w:sz w:val="24"/>
                <w:szCs w:val="24"/>
              </w:rPr>
              <w:t xml:space="preserve">Curage de la rivière Funa dans son tronçon compris entre les ponts Sendwe et Poids Lourds </w:t>
            </w:r>
          </w:p>
          <w:p w14:paraId="42B722F5" w14:textId="77777777" w:rsidR="006A4048" w:rsidRPr="00710A2E"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710A2E">
              <w:rPr>
                <w:rFonts w:ascii="Times New Roman" w:eastAsiaTheme="minorEastAsia" w:hAnsi="Times New Roman"/>
                <w:sz w:val="24"/>
                <w:szCs w:val="24"/>
              </w:rPr>
              <w:t>Rehaussement des murets bordant l'allée menant vers l'entrée du site</w:t>
            </w:r>
          </w:p>
          <w:p w14:paraId="06C4D651" w14:textId="77777777" w:rsidR="006A4048" w:rsidRPr="00D20689"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D20689">
              <w:rPr>
                <w:rFonts w:ascii="Times New Roman" w:eastAsiaTheme="minorEastAsia" w:hAnsi="Times New Roman"/>
                <w:sz w:val="24"/>
                <w:szCs w:val="24"/>
              </w:rPr>
              <w:t xml:space="preserve">Démolition et reconstruction du pont Forgeron </w:t>
            </w:r>
          </w:p>
          <w:p w14:paraId="485E9593" w14:textId="77777777" w:rsidR="006A4048" w:rsidRPr="00726085"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D20689">
              <w:rPr>
                <w:rFonts w:ascii="Times New Roman" w:eastAsiaTheme="minorEastAsia" w:hAnsi="Times New Roman"/>
                <w:sz w:val="24"/>
                <w:szCs w:val="24"/>
              </w:rPr>
              <w:t>Démolition du pont rail et construction des passerelles en Béton Armé de 2.50 m de larg</w:t>
            </w:r>
            <w:r w:rsidRPr="00726085">
              <w:rPr>
                <w:rFonts w:ascii="Times New Roman" w:eastAsiaTheme="minorEastAsia" w:hAnsi="Times New Roman"/>
                <w:sz w:val="24"/>
                <w:szCs w:val="24"/>
              </w:rPr>
              <w:t>eur</w:t>
            </w:r>
          </w:p>
          <w:p w14:paraId="6F9D126C" w14:textId="77777777" w:rsidR="006A4048" w:rsidRPr="00E174FB"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726085">
              <w:rPr>
                <w:rFonts w:ascii="Times New Roman" w:eastAsiaTheme="minorEastAsia" w:hAnsi="Times New Roman"/>
                <w:sz w:val="24"/>
                <w:szCs w:val="24"/>
              </w:rPr>
              <w:t xml:space="preserve">Pose des vannes murales sur les deux buses de </w:t>
            </w:r>
            <w:r w:rsidRPr="00E174FB">
              <w:rPr>
                <w:rFonts w:ascii="Times New Roman" w:eastAsiaTheme="minorEastAsia" w:hAnsi="Times New Roman"/>
                <w:sz w:val="24"/>
                <w:szCs w:val="24"/>
              </w:rPr>
              <w:t xml:space="preserve">sortie et d'une porte étanche à l'entrée du poste et de deux autres portes étanches aux points d'entrée de la salle de commande </w:t>
            </w:r>
          </w:p>
          <w:p w14:paraId="77D8BA42" w14:textId="77777777" w:rsidR="006A4048" w:rsidRPr="00394DF6"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E174FB">
              <w:rPr>
                <w:rFonts w:ascii="Times New Roman" w:eastAsiaTheme="minorEastAsia" w:hAnsi="Times New Roman"/>
                <w:sz w:val="24"/>
                <w:szCs w:val="24"/>
              </w:rPr>
              <w:t xml:space="preserve">Travaux de réparation sur les caniveaux de drainage et de passage de câbles internes au site, et curage du caniveau traversant </w:t>
            </w:r>
            <w:r w:rsidRPr="00394DF6">
              <w:rPr>
                <w:rFonts w:ascii="Times New Roman" w:eastAsiaTheme="minorEastAsia" w:hAnsi="Times New Roman"/>
                <w:sz w:val="24"/>
                <w:szCs w:val="24"/>
              </w:rPr>
              <w:t>l'entrée du site</w:t>
            </w:r>
          </w:p>
          <w:p w14:paraId="506E6E16" w14:textId="77777777" w:rsidR="006A4048" w:rsidRPr="00E15D3A"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E15D3A">
              <w:rPr>
                <w:rFonts w:ascii="Times New Roman" w:eastAsiaTheme="minorEastAsia" w:hAnsi="Times New Roman"/>
                <w:sz w:val="24"/>
                <w:szCs w:val="24"/>
              </w:rPr>
              <w:t>Exécution des travaux anti-affouillement au niveau des ponts Sendwe, Bokasa, Lumumba et Forgeron</w:t>
            </w:r>
          </w:p>
          <w:p w14:paraId="3782226D" w14:textId="77777777" w:rsidR="006A4048" w:rsidRPr="00E15D3A"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E15D3A">
              <w:rPr>
                <w:rFonts w:ascii="Times New Roman" w:eastAsiaTheme="minorEastAsia" w:hAnsi="Times New Roman"/>
                <w:sz w:val="24"/>
                <w:szCs w:val="24"/>
              </w:rPr>
              <w:t>Expropriation des maisons avoisinant le pont Lumumba sur la rive droite de la rivière Funa.</w:t>
            </w:r>
          </w:p>
        </w:tc>
      </w:tr>
      <w:tr w:rsidR="006A4048" w:rsidRPr="00E15D3A" w14:paraId="631C61DA" w14:textId="77777777" w:rsidTr="00BC6F49">
        <w:tc>
          <w:tcPr>
            <w:tcW w:w="455" w:type="dxa"/>
            <w:vAlign w:val="center"/>
          </w:tcPr>
          <w:p w14:paraId="4EA80E7D"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1.2</w:t>
            </w:r>
          </w:p>
        </w:tc>
        <w:tc>
          <w:tcPr>
            <w:tcW w:w="1667" w:type="dxa"/>
            <w:vAlign w:val="center"/>
          </w:tcPr>
          <w:p w14:paraId="2040C09B"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Masina</w:t>
            </w:r>
          </w:p>
        </w:tc>
        <w:tc>
          <w:tcPr>
            <w:tcW w:w="6940" w:type="dxa"/>
          </w:tcPr>
          <w:p w14:paraId="6F29C310" w14:textId="77777777" w:rsidR="006A4048" w:rsidRPr="004F342A"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4F342A">
              <w:rPr>
                <w:rFonts w:ascii="Times New Roman" w:eastAsiaTheme="minorEastAsia" w:hAnsi="Times New Roman"/>
                <w:sz w:val="24"/>
                <w:szCs w:val="24"/>
              </w:rPr>
              <w:t>Construction de deux voies d'évacuation des eaux : la 1ère voie par le Boulevard Lumumba, la 2ème par le collecteur DM [80x100] qui part du poste jusqu'à la rivière Tshangu</w:t>
            </w:r>
          </w:p>
          <w:p w14:paraId="302D24F7"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 xml:space="preserve">Curage du </w:t>
            </w:r>
            <w:r w:rsidRPr="004F342A">
              <w:rPr>
                <w:rFonts w:ascii="Times New Roman" w:eastAsiaTheme="minorEastAsia" w:hAnsi="Times New Roman"/>
                <w:sz w:val="24"/>
                <w:szCs w:val="24"/>
              </w:rPr>
              <w:t>caniveau</w:t>
            </w:r>
            <w:r w:rsidRPr="004F342A">
              <w:rPr>
                <w:rFonts w:ascii="Times New Roman" w:hAnsi="Times New Roman"/>
                <w:sz w:val="24"/>
                <w:szCs w:val="24"/>
              </w:rPr>
              <w:t xml:space="preserve"> sur le boulevard Lumumba et de la rivière Tshanga servant d'exutoire à ce caniveau</w:t>
            </w:r>
          </w:p>
          <w:p w14:paraId="4EEFDDCA"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Construction d'un caniveau d'évacuation des eaux internes du site</w:t>
            </w:r>
          </w:p>
        </w:tc>
      </w:tr>
      <w:tr w:rsidR="006A4048" w:rsidRPr="00E15D3A" w14:paraId="4D69BBDD" w14:textId="77777777" w:rsidTr="00BC6F49">
        <w:tc>
          <w:tcPr>
            <w:tcW w:w="455" w:type="dxa"/>
            <w:vAlign w:val="center"/>
          </w:tcPr>
          <w:p w14:paraId="52E2CF5F"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1.3</w:t>
            </w:r>
          </w:p>
        </w:tc>
        <w:tc>
          <w:tcPr>
            <w:tcW w:w="1667" w:type="dxa"/>
            <w:vAlign w:val="center"/>
          </w:tcPr>
          <w:p w14:paraId="623A4DEB"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Kinsuka</w:t>
            </w:r>
          </w:p>
        </w:tc>
        <w:tc>
          <w:tcPr>
            <w:tcW w:w="6940" w:type="dxa"/>
          </w:tcPr>
          <w:p w14:paraId="71CC2B7A"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 xml:space="preserve">Canalisation par buses enterrées sur 379 m avec regards de visite placés tous les 10 mètres </w:t>
            </w:r>
          </w:p>
          <w:p w14:paraId="40ACD1DE"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 xml:space="preserve">Pose du drain parcellaire en concassé 15/25 sur 10 cm d'épaisseur </w:t>
            </w:r>
          </w:p>
          <w:p w14:paraId="40FC16E0"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Curage du caniveau principal sur la route principale</w:t>
            </w:r>
          </w:p>
          <w:p w14:paraId="2206786D"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 xml:space="preserve">Remise en état du caniveau interne ceinturant le site </w:t>
            </w:r>
          </w:p>
          <w:p w14:paraId="6D46BA66" w14:textId="77777777" w:rsidR="006A4048" w:rsidRPr="004F342A" w:rsidRDefault="006A4048" w:rsidP="00336637">
            <w:pPr>
              <w:pStyle w:val="123"/>
              <w:numPr>
                <w:ilvl w:val="0"/>
                <w:numId w:val="88"/>
              </w:numPr>
              <w:spacing w:before="40" w:after="0" w:line="20" w:lineRule="atLeast"/>
              <w:ind w:left="282"/>
              <w:rPr>
                <w:rFonts w:ascii="Times New Roman" w:eastAsiaTheme="minorEastAsia" w:hAnsi="Times New Roman"/>
                <w:sz w:val="24"/>
                <w:szCs w:val="24"/>
              </w:rPr>
            </w:pPr>
            <w:r w:rsidRPr="004F342A">
              <w:rPr>
                <w:rFonts w:ascii="Times New Roman" w:hAnsi="Times New Roman"/>
                <w:sz w:val="24"/>
                <w:szCs w:val="24"/>
              </w:rPr>
              <w:t>Construction d'un caniveau externe ceinturant la sous-station</w:t>
            </w:r>
          </w:p>
        </w:tc>
      </w:tr>
      <w:tr w:rsidR="006A4048" w:rsidRPr="00E15D3A" w14:paraId="7608CF14" w14:textId="77777777" w:rsidTr="00BC6F49">
        <w:tc>
          <w:tcPr>
            <w:tcW w:w="455" w:type="dxa"/>
            <w:vAlign w:val="center"/>
          </w:tcPr>
          <w:p w14:paraId="6C58DAD5"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II</w:t>
            </w:r>
          </w:p>
        </w:tc>
        <w:tc>
          <w:tcPr>
            <w:tcW w:w="8607" w:type="dxa"/>
            <w:gridSpan w:val="2"/>
            <w:vAlign w:val="center"/>
          </w:tcPr>
          <w:p w14:paraId="27D01D82" w14:textId="77777777" w:rsidR="006A4048" w:rsidRPr="004F342A" w:rsidRDefault="006A4048" w:rsidP="00336637">
            <w:pPr>
              <w:pStyle w:val="Paragraphedeliste"/>
              <w:numPr>
                <w:ilvl w:val="0"/>
                <w:numId w:val="88"/>
              </w:numPr>
              <w:spacing w:before="0" w:beforeAutospacing="0" w:line="20" w:lineRule="atLeast"/>
              <w:rPr>
                <w:rFonts w:ascii="Times New Roman" w:hAnsi="Times New Roman"/>
                <w:b/>
                <w:bCs/>
              </w:rPr>
            </w:pPr>
            <w:r w:rsidRPr="004F342A">
              <w:rPr>
                <w:rFonts w:ascii="Times New Roman" w:hAnsi="Times New Roman"/>
                <w:b/>
                <w:bCs/>
              </w:rPr>
              <w:t xml:space="preserve">Lutte contre les érosions </w:t>
            </w:r>
          </w:p>
        </w:tc>
      </w:tr>
      <w:tr w:rsidR="006A4048" w:rsidRPr="00E15D3A" w14:paraId="62BD6C98" w14:textId="77777777" w:rsidTr="00BC6F49">
        <w:tc>
          <w:tcPr>
            <w:tcW w:w="455" w:type="dxa"/>
            <w:vAlign w:val="center"/>
          </w:tcPr>
          <w:p w14:paraId="4AFD1DB6"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2.1</w:t>
            </w:r>
          </w:p>
        </w:tc>
        <w:tc>
          <w:tcPr>
            <w:tcW w:w="1667" w:type="dxa"/>
            <w:vAlign w:val="center"/>
          </w:tcPr>
          <w:p w14:paraId="6B69BB3D"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Poste et sous-station de Makala</w:t>
            </w:r>
          </w:p>
          <w:p w14:paraId="5240F11F" w14:textId="77777777" w:rsidR="006A4048" w:rsidRPr="004F342A" w:rsidRDefault="006A4048" w:rsidP="00BC6F49">
            <w:pPr>
              <w:spacing w:line="20" w:lineRule="atLeast"/>
              <w:rPr>
                <w:rFonts w:ascii="Times New Roman" w:hAnsi="Times New Roman"/>
                <w:b/>
              </w:rPr>
            </w:pPr>
          </w:p>
        </w:tc>
        <w:tc>
          <w:tcPr>
            <w:tcW w:w="6940" w:type="dxa"/>
          </w:tcPr>
          <w:p w14:paraId="206F03B6"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 xml:space="preserve">Incorporation de 2 chambres de chute sur le grand collecteur existant et son prolongement jusqu'à l'exutoire </w:t>
            </w:r>
          </w:p>
          <w:p w14:paraId="5DEE219A" w14:textId="77777777" w:rsidR="006A4048" w:rsidRPr="004F342A" w:rsidRDefault="006A4048" w:rsidP="00336637">
            <w:pPr>
              <w:pStyle w:val="123"/>
              <w:numPr>
                <w:ilvl w:val="0"/>
                <w:numId w:val="88"/>
              </w:numPr>
              <w:spacing w:before="40" w:after="0" w:line="240" w:lineRule="auto"/>
              <w:ind w:left="282"/>
              <w:rPr>
                <w:rFonts w:ascii="Times New Roman" w:hAnsi="Times New Roman"/>
                <w:sz w:val="24"/>
                <w:szCs w:val="24"/>
              </w:rPr>
            </w:pPr>
            <w:r w:rsidRPr="004F342A">
              <w:rPr>
                <w:rFonts w:ascii="Times New Roman" w:hAnsi="Times New Roman"/>
                <w:sz w:val="24"/>
                <w:szCs w:val="24"/>
              </w:rPr>
              <w:t xml:space="preserve">Construction d'un caniveau d'évacuation des eaux de la sous-station vers le collecteur principal </w:t>
            </w:r>
          </w:p>
          <w:p w14:paraId="138BEB89" w14:textId="77777777" w:rsidR="006A4048" w:rsidRPr="004F342A" w:rsidRDefault="006A4048" w:rsidP="00336637">
            <w:pPr>
              <w:pStyle w:val="123"/>
              <w:numPr>
                <w:ilvl w:val="0"/>
                <w:numId w:val="88"/>
              </w:numPr>
              <w:spacing w:before="40" w:after="0" w:line="240" w:lineRule="auto"/>
              <w:ind w:left="282"/>
              <w:rPr>
                <w:rFonts w:ascii="Times New Roman" w:hAnsi="Times New Roman"/>
                <w:sz w:val="24"/>
                <w:szCs w:val="24"/>
              </w:rPr>
            </w:pPr>
            <w:r w:rsidRPr="004F342A">
              <w:rPr>
                <w:rFonts w:ascii="Times New Roman" w:hAnsi="Times New Roman"/>
                <w:sz w:val="24"/>
                <w:szCs w:val="24"/>
              </w:rPr>
              <w:t>Construction en prolongement du mur de soutènement longeant le poste</w:t>
            </w:r>
          </w:p>
          <w:p w14:paraId="79D7B165" w14:textId="77777777" w:rsidR="006A4048" w:rsidRPr="004F342A" w:rsidRDefault="006A4048" w:rsidP="00336637">
            <w:pPr>
              <w:pStyle w:val="123"/>
              <w:numPr>
                <w:ilvl w:val="0"/>
                <w:numId w:val="88"/>
              </w:numPr>
              <w:spacing w:before="40" w:after="0" w:line="240" w:lineRule="auto"/>
              <w:ind w:left="282"/>
              <w:rPr>
                <w:rFonts w:ascii="Times New Roman" w:hAnsi="Times New Roman"/>
                <w:sz w:val="24"/>
                <w:szCs w:val="24"/>
              </w:rPr>
            </w:pPr>
            <w:r w:rsidRPr="004F342A">
              <w:rPr>
                <w:rFonts w:ascii="Times New Roman" w:hAnsi="Times New Roman"/>
                <w:sz w:val="24"/>
                <w:szCs w:val="24"/>
              </w:rPr>
              <w:t>Construction et réhabilitation du mur en perré protégeant la sous-station.</w:t>
            </w:r>
          </w:p>
        </w:tc>
      </w:tr>
      <w:tr w:rsidR="006A4048" w:rsidRPr="00E15D3A" w14:paraId="1CE50DBB" w14:textId="77777777" w:rsidTr="00BC6F49">
        <w:tc>
          <w:tcPr>
            <w:tcW w:w="455" w:type="dxa"/>
            <w:vAlign w:val="center"/>
          </w:tcPr>
          <w:p w14:paraId="17FBFBA2"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2.2</w:t>
            </w:r>
          </w:p>
        </w:tc>
        <w:tc>
          <w:tcPr>
            <w:tcW w:w="1667" w:type="dxa"/>
            <w:vAlign w:val="center"/>
          </w:tcPr>
          <w:p w14:paraId="38F1255B" w14:textId="77777777" w:rsidR="006A4048" w:rsidRPr="004F342A" w:rsidRDefault="006A4048" w:rsidP="00BC6F49">
            <w:pPr>
              <w:spacing w:line="20" w:lineRule="atLeast"/>
              <w:rPr>
                <w:rFonts w:ascii="Times New Roman" w:hAnsi="Times New Roman"/>
                <w:b/>
              </w:rPr>
            </w:pPr>
            <w:r w:rsidRPr="004F342A">
              <w:rPr>
                <w:rFonts w:ascii="Times New Roman" w:hAnsi="Times New Roman"/>
                <w:b/>
              </w:rPr>
              <w:t>Kimwenza</w:t>
            </w:r>
          </w:p>
        </w:tc>
        <w:tc>
          <w:tcPr>
            <w:tcW w:w="6940" w:type="dxa"/>
          </w:tcPr>
          <w:p w14:paraId="1632F40B"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 xml:space="preserve">Construction d'un réseau de caniveaux ceinturant la concession et aboutissant à un exutoire naturel ; </w:t>
            </w:r>
          </w:p>
          <w:p w14:paraId="3BC9179F"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 xml:space="preserve">Construction d'un fossé de garde pour protéger la route d'accès existante </w:t>
            </w:r>
          </w:p>
          <w:p w14:paraId="2C9C0F7F"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4"/>
                <w:szCs w:val="24"/>
              </w:rPr>
            </w:pPr>
            <w:r w:rsidRPr="004F342A">
              <w:rPr>
                <w:rFonts w:ascii="Times New Roman" w:hAnsi="Times New Roman"/>
                <w:sz w:val="24"/>
                <w:szCs w:val="24"/>
              </w:rPr>
              <w:t>Construction en chaussée rigide de la deuxième route d'accès</w:t>
            </w:r>
          </w:p>
          <w:p w14:paraId="7A0B41B7" w14:textId="77777777" w:rsidR="006A4048" w:rsidRPr="004F342A" w:rsidRDefault="006A4048" w:rsidP="00336637">
            <w:pPr>
              <w:pStyle w:val="123"/>
              <w:numPr>
                <w:ilvl w:val="0"/>
                <w:numId w:val="88"/>
              </w:numPr>
              <w:spacing w:before="40" w:after="0" w:line="20" w:lineRule="atLeast"/>
              <w:ind w:left="282"/>
              <w:rPr>
                <w:rFonts w:ascii="Times New Roman" w:hAnsi="Times New Roman"/>
                <w:sz w:val="22"/>
                <w:szCs w:val="22"/>
              </w:rPr>
            </w:pPr>
            <w:r w:rsidRPr="004F342A">
              <w:rPr>
                <w:rFonts w:ascii="Times New Roman" w:hAnsi="Times New Roman"/>
                <w:sz w:val="24"/>
                <w:szCs w:val="24"/>
              </w:rPr>
              <w:t>Remblaiement des ravins existant dans le site</w:t>
            </w:r>
          </w:p>
        </w:tc>
      </w:tr>
    </w:tbl>
    <w:p w14:paraId="1DEB4A30" w14:textId="77777777" w:rsidR="00D57010" w:rsidRPr="00D57010" w:rsidRDefault="00D57010" w:rsidP="00D57010">
      <w:pPr>
        <w:pStyle w:val="Paragraphedeliste"/>
        <w:spacing w:before="0" w:beforeAutospacing="0"/>
        <w:ind w:left="709" w:right="6"/>
        <w:contextualSpacing w:val="0"/>
        <w:jc w:val="both"/>
        <w:rPr>
          <w:rFonts w:ascii="Times New Roman" w:eastAsia="Calibri" w:hAnsi="Times New Roman"/>
          <w:b/>
          <w:bCs/>
          <w:sz w:val="24"/>
        </w:rPr>
      </w:pPr>
    </w:p>
    <w:p w14:paraId="7B56D5BA" w14:textId="3D771EF4" w:rsidR="00FE6C49" w:rsidRPr="00FE6C49" w:rsidRDefault="00FE6C49" w:rsidP="00336637">
      <w:pPr>
        <w:pStyle w:val="Paragraphedeliste"/>
        <w:numPr>
          <w:ilvl w:val="2"/>
          <w:numId w:val="96"/>
        </w:numPr>
        <w:spacing w:before="0" w:beforeAutospacing="0"/>
        <w:ind w:left="709" w:right="6"/>
        <w:contextualSpacing w:val="0"/>
        <w:jc w:val="both"/>
        <w:rPr>
          <w:rFonts w:ascii="Times New Roman" w:eastAsia="Calibri" w:hAnsi="Times New Roman"/>
          <w:b/>
          <w:bCs/>
          <w:sz w:val="24"/>
        </w:rPr>
      </w:pPr>
      <w:r w:rsidRPr="00FE6C49">
        <w:rPr>
          <w:rFonts w:ascii="Times New Roman" w:hAnsi="Times New Roman"/>
          <w:b/>
          <w:sz w:val="24"/>
        </w:rPr>
        <w:t>Etat</w:t>
      </w:r>
      <w:r w:rsidRPr="00FE6C49">
        <w:rPr>
          <w:rFonts w:ascii="Times New Roman" w:eastAsia="Calibri" w:hAnsi="Times New Roman"/>
          <w:b/>
          <w:bCs/>
          <w:sz w:val="24"/>
        </w:rPr>
        <w:t xml:space="preserve"> des sites du sous-projet</w:t>
      </w:r>
    </w:p>
    <w:p w14:paraId="4D52366F" w14:textId="77777777" w:rsidR="00FE6C49" w:rsidRPr="00FE6C49" w:rsidRDefault="00FE6C49" w:rsidP="00625970">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Les postes d’injection du courant électrique haute-tension de Funa, Makala et Kimwenza ainsi que les sous-stations de </w:t>
      </w:r>
      <w:r w:rsidRPr="00625970">
        <w:rPr>
          <w:rFonts w:ascii="Times New Roman" w:hAnsi="Times New Roman"/>
          <w:bCs/>
          <w:color w:val="000000" w:themeColor="text1"/>
          <w:sz w:val="24"/>
        </w:rPr>
        <w:t>Masina</w:t>
      </w:r>
      <w:r w:rsidRPr="00FE6C49">
        <w:rPr>
          <w:rFonts w:ascii="Times New Roman" w:hAnsi="Times New Roman"/>
          <w:sz w:val="24"/>
        </w:rPr>
        <w:t>, Makala et de Kinsuka sont confrontés aux risques d’inondations qui perturbent l’exploitation des installations et entrainent le régime de délestage du courant électrique au niveau des consommateurs. L’analyse de la récurrence et de l’impact géographique des inondations et érosions fait ressortir que celles-ci se produisent pendant la saison de pluies.</w:t>
      </w:r>
    </w:p>
    <w:p w14:paraId="65FF0F85" w14:textId="77777777" w:rsidR="00FE6C49" w:rsidRPr="00FE6C49" w:rsidRDefault="00FE6C49" w:rsidP="00336637">
      <w:pPr>
        <w:pStyle w:val="Paragraphedeliste"/>
        <w:numPr>
          <w:ilvl w:val="2"/>
          <w:numId w:val="96"/>
        </w:numPr>
        <w:spacing w:before="0" w:beforeAutospacing="0"/>
        <w:ind w:left="709" w:right="6"/>
        <w:contextualSpacing w:val="0"/>
        <w:jc w:val="both"/>
        <w:rPr>
          <w:rFonts w:ascii="Times New Roman" w:hAnsi="Times New Roman"/>
          <w:b/>
          <w:bCs/>
          <w:sz w:val="24"/>
        </w:rPr>
      </w:pPr>
      <w:r w:rsidRPr="00FE6C49">
        <w:rPr>
          <w:rFonts w:ascii="Times New Roman" w:hAnsi="Times New Roman"/>
          <w:b/>
          <w:bCs/>
          <w:sz w:val="24"/>
        </w:rPr>
        <w:t>Caractéristiques géographiques, environnementales et socio-économiques des sites du projet</w:t>
      </w:r>
    </w:p>
    <w:p w14:paraId="0503614C" w14:textId="77777777" w:rsidR="00FE6C49" w:rsidRPr="00FE6C49" w:rsidRDefault="00FE6C49" w:rsidP="00625970">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Les travaux de protection des postes et sous-stations contre les inondations et érosions se déroulent dans quatre </w:t>
      </w:r>
      <w:r w:rsidRPr="00625970">
        <w:rPr>
          <w:rFonts w:ascii="Times New Roman" w:hAnsi="Times New Roman"/>
          <w:bCs/>
          <w:color w:val="000000" w:themeColor="text1"/>
          <w:sz w:val="24"/>
        </w:rPr>
        <w:t>communes</w:t>
      </w:r>
      <w:r w:rsidRPr="00FE6C49">
        <w:rPr>
          <w:rFonts w:ascii="Times New Roman" w:hAnsi="Times New Roman"/>
          <w:sz w:val="24"/>
        </w:rPr>
        <w:t xml:space="preserve"> de la ville de Kinshasa, à savoir : Kalamu, Mont-Ngafula, Masina et Selembao.</w:t>
      </w:r>
    </w:p>
    <w:p w14:paraId="6DB85D60" w14:textId="77777777" w:rsidR="00FE6C49" w:rsidRPr="00FE6C49" w:rsidRDefault="00FE6C49" w:rsidP="00625970">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Les sites du </w:t>
      </w:r>
      <w:r w:rsidRPr="00625970">
        <w:rPr>
          <w:rFonts w:ascii="Times New Roman" w:hAnsi="Times New Roman"/>
          <w:bCs/>
          <w:color w:val="000000" w:themeColor="text1"/>
          <w:sz w:val="24"/>
        </w:rPr>
        <w:t>projet</w:t>
      </w:r>
      <w:r w:rsidRPr="00FE6C49">
        <w:rPr>
          <w:rFonts w:ascii="Times New Roman" w:hAnsi="Times New Roman"/>
          <w:sz w:val="24"/>
        </w:rPr>
        <w:t xml:space="preserve"> sont drainés par les rivières Funa, Binza, N’djili et Lukala qui est un affluent de la rivière N’djili. Ils sont localisés dans la zone du climat du type AW4 selon la classification de Koppen caractérisé par un climat tropical chaud et humide, qui s’alterne par deux saisons (pluie et sèche). Les postes et sous-stations sont assisent sur un substrat présentant une texture sableuse, une structure grumeleuse très fine, une coloration brun foncé, ocre-jaune et une consistance meuble à l'état sec. Ce sol est exposé aux érosions dans la zone de collines et aux inondations au bas de pentes et dans les vallées humides. La couverture végétale des sites et de leurs environs est constituée principalement des arbres fruitiers qui constituent également un biotope pour les oiseaux migrateurs diurnes et nocturnes. </w:t>
      </w:r>
      <w:r w:rsidRPr="00FE6C49">
        <w:rPr>
          <w:rFonts w:ascii="Times New Roman" w:hAnsi="Times New Roman"/>
          <w:bCs/>
          <w:sz w:val="24"/>
        </w:rPr>
        <w:t>La faune</w:t>
      </w:r>
      <w:r w:rsidRPr="00FE6C49">
        <w:rPr>
          <w:rFonts w:ascii="Times New Roman" w:hAnsi="Times New Roman"/>
          <w:b/>
          <w:bCs/>
          <w:sz w:val="24"/>
        </w:rPr>
        <w:t xml:space="preserve"> </w:t>
      </w:r>
      <w:r w:rsidRPr="00FE6C49">
        <w:rPr>
          <w:rFonts w:ascii="Times New Roman" w:hAnsi="Times New Roman"/>
          <w:sz w:val="24"/>
        </w:rPr>
        <w:t>sauvage est quasi inexistante dans les environs de l’ensemble des postes et sous-stations concernées par le projet.</w:t>
      </w:r>
    </w:p>
    <w:p w14:paraId="54E311A0" w14:textId="77777777" w:rsidR="00FE6C49" w:rsidRPr="00FE6C49" w:rsidRDefault="00FE6C49" w:rsidP="00625970">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La situation socioéconomique des sites du projet est caractérisée par le secteur informel et un taux de chômage élevé pour les </w:t>
      </w:r>
      <w:r w:rsidRPr="00625970">
        <w:rPr>
          <w:rFonts w:ascii="Times New Roman" w:hAnsi="Times New Roman"/>
          <w:bCs/>
          <w:color w:val="000000" w:themeColor="text1"/>
          <w:sz w:val="24"/>
        </w:rPr>
        <w:t>jeunes</w:t>
      </w:r>
      <w:r w:rsidRPr="00FE6C49">
        <w:rPr>
          <w:rFonts w:ascii="Times New Roman" w:hAnsi="Times New Roman"/>
          <w:sz w:val="24"/>
        </w:rPr>
        <w:t xml:space="preserve">. Les activités principales de la population sont notamment : le petit commerce, </w:t>
      </w:r>
      <w:r w:rsidRPr="00FE6C49">
        <w:rPr>
          <w:rFonts w:ascii="Times New Roman" w:eastAsia="Calibri" w:hAnsi="Times New Roman"/>
          <w:sz w:val="24"/>
        </w:rPr>
        <w:t xml:space="preserve">l’agriculture, le maraîchage et l’élevage, etc. La population des communes concernées est présentée comme suit : Kalamu : 457 809 hab. ; Selembao : </w:t>
      </w:r>
      <w:r w:rsidRPr="00FE6C49">
        <w:rPr>
          <w:rFonts w:ascii="Times New Roman" w:hAnsi="Times New Roman"/>
          <w:sz w:val="24"/>
        </w:rPr>
        <w:t>672 697 hab. ; Mont-Ngafula : 1 096 376 hab. et enfin Masina : 828 826 hab.</w:t>
      </w:r>
    </w:p>
    <w:p w14:paraId="26281ABE" w14:textId="77777777" w:rsidR="00FE6C49" w:rsidRPr="00FE6C49" w:rsidRDefault="00FE6C49" w:rsidP="00FE6C49">
      <w:pPr>
        <w:spacing w:before="0" w:beforeAutospacing="0"/>
        <w:rPr>
          <w:rFonts w:ascii="Times New Roman" w:hAnsi="Times New Roman"/>
          <w:sz w:val="24"/>
        </w:rPr>
      </w:pPr>
    </w:p>
    <w:p w14:paraId="6B96A8E9" w14:textId="5E3378DB" w:rsidR="00FE6C49" w:rsidRPr="00564E02" w:rsidRDefault="00FE6C49" w:rsidP="00FE6C49">
      <w:pPr>
        <w:pStyle w:val="Lgende"/>
        <w:spacing w:after="0"/>
        <w:jc w:val="center"/>
        <w:rPr>
          <w:rFonts w:cs="Times New Roman"/>
          <w:szCs w:val="24"/>
        </w:rPr>
      </w:pPr>
      <w:bookmarkStart w:id="1891" w:name="_Toc172069271"/>
      <w:r w:rsidRPr="00564E02">
        <w:rPr>
          <w:rFonts w:cs="Times New Roman"/>
          <w:szCs w:val="24"/>
        </w:rPr>
        <w:t xml:space="preserve">Figure </w:t>
      </w:r>
      <w:r w:rsidRPr="00564E02">
        <w:rPr>
          <w:rFonts w:cs="Times New Roman"/>
          <w:szCs w:val="24"/>
        </w:rPr>
        <w:fldChar w:fldCharType="begin"/>
      </w:r>
      <w:r w:rsidRPr="00564E02">
        <w:rPr>
          <w:rFonts w:cs="Times New Roman"/>
          <w:szCs w:val="24"/>
        </w:rPr>
        <w:instrText xml:space="preserve"> SEQ Figure \* ARABIC </w:instrText>
      </w:r>
      <w:r w:rsidRPr="00564E02">
        <w:rPr>
          <w:rFonts w:cs="Times New Roman"/>
          <w:szCs w:val="24"/>
        </w:rPr>
        <w:fldChar w:fldCharType="separate"/>
      </w:r>
      <w:r w:rsidR="005C6B4A">
        <w:rPr>
          <w:rFonts w:cs="Times New Roman"/>
          <w:noProof/>
          <w:szCs w:val="24"/>
        </w:rPr>
        <w:t>13</w:t>
      </w:r>
      <w:r w:rsidRPr="00564E02">
        <w:rPr>
          <w:rFonts w:cs="Times New Roman"/>
          <w:szCs w:val="24"/>
        </w:rPr>
        <w:fldChar w:fldCharType="end"/>
      </w:r>
      <w:r w:rsidRPr="00564E02">
        <w:rPr>
          <w:rFonts w:cs="Times New Roman"/>
          <w:szCs w:val="24"/>
        </w:rPr>
        <w:t>. Localisation des postes et sous-stations SNEL concernés</w:t>
      </w:r>
      <w:bookmarkEnd w:id="1891"/>
    </w:p>
    <w:p w14:paraId="0DDAF433" w14:textId="77777777" w:rsidR="00FE6C49" w:rsidRPr="00FE6C49" w:rsidRDefault="00FE6C49" w:rsidP="00FE6C49">
      <w:pPr>
        <w:spacing w:before="0" w:beforeAutospacing="0"/>
        <w:jc w:val="both"/>
        <w:rPr>
          <w:rFonts w:ascii="Times New Roman" w:hAnsi="Times New Roman"/>
          <w:sz w:val="24"/>
        </w:rPr>
      </w:pPr>
      <w:r w:rsidRPr="00FE6C49">
        <w:rPr>
          <w:rFonts w:ascii="Times New Roman" w:hAnsi="Times New Roman"/>
          <w:noProof/>
          <w:lang w:val="fr-CA" w:eastAsia="fr-CA"/>
        </w:rPr>
        <w:drawing>
          <wp:anchor distT="0" distB="0" distL="114300" distR="114300" simplePos="0" relativeHeight="251674112" behindDoc="0" locked="0" layoutInCell="1" allowOverlap="1" wp14:anchorId="5A1763AC" wp14:editId="3DD42C02">
            <wp:simplePos x="0" y="0"/>
            <wp:positionH relativeFrom="margin">
              <wp:align>left</wp:align>
            </wp:positionH>
            <wp:positionV relativeFrom="paragraph">
              <wp:posOffset>78845</wp:posOffset>
            </wp:positionV>
            <wp:extent cx="5858873" cy="3673528"/>
            <wp:effectExtent l="0" t="0" r="889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892"/>
                    <a:stretch/>
                  </pic:blipFill>
                  <pic:spPr bwMode="auto">
                    <a:xfrm>
                      <a:off x="0" y="0"/>
                      <a:ext cx="5858873" cy="3673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6FE41" w14:textId="77777777" w:rsidR="00FE6C49" w:rsidRPr="00FE6C49" w:rsidRDefault="00FE6C49" w:rsidP="00FE6C49">
      <w:pPr>
        <w:spacing w:before="0" w:beforeAutospacing="0"/>
        <w:jc w:val="both"/>
        <w:rPr>
          <w:rFonts w:ascii="Times New Roman" w:hAnsi="Times New Roman"/>
          <w:sz w:val="24"/>
        </w:rPr>
      </w:pPr>
    </w:p>
    <w:p w14:paraId="09E4C029" w14:textId="77777777" w:rsidR="00FE6C49" w:rsidRPr="00FE6C49" w:rsidRDefault="00FE6C49" w:rsidP="00FE6C49">
      <w:pPr>
        <w:spacing w:before="0" w:beforeAutospacing="0"/>
        <w:jc w:val="both"/>
        <w:rPr>
          <w:rFonts w:ascii="Times New Roman" w:hAnsi="Times New Roman"/>
          <w:sz w:val="24"/>
        </w:rPr>
      </w:pPr>
    </w:p>
    <w:p w14:paraId="27AC8F61" w14:textId="77777777" w:rsidR="00FE6C49" w:rsidRPr="00FE6C49" w:rsidRDefault="00FE6C49" w:rsidP="00FE6C49">
      <w:pPr>
        <w:spacing w:before="0" w:beforeAutospacing="0"/>
        <w:jc w:val="both"/>
        <w:rPr>
          <w:rFonts w:ascii="Times New Roman" w:hAnsi="Times New Roman"/>
          <w:sz w:val="24"/>
        </w:rPr>
      </w:pPr>
    </w:p>
    <w:p w14:paraId="220555B4" w14:textId="77777777" w:rsidR="00FE6C49" w:rsidRPr="00FE6C49" w:rsidRDefault="00FE6C49" w:rsidP="00FE6C49">
      <w:pPr>
        <w:spacing w:before="0" w:beforeAutospacing="0"/>
        <w:jc w:val="both"/>
        <w:rPr>
          <w:rFonts w:ascii="Times New Roman" w:hAnsi="Times New Roman"/>
          <w:sz w:val="24"/>
        </w:rPr>
      </w:pPr>
    </w:p>
    <w:p w14:paraId="41B5AF96" w14:textId="77777777" w:rsidR="00FE6C49" w:rsidRPr="00FE6C49" w:rsidRDefault="00FE6C49" w:rsidP="00FE6C49">
      <w:pPr>
        <w:spacing w:before="0" w:beforeAutospacing="0"/>
        <w:jc w:val="both"/>
        <w:rPr>
          <w:rFonts w:ascii="Times New Roman" w:hAnsi="Times New Roman"/>
          <w:sz w:val="24"/>
        </w:rPr>
      </w:pPr>
    </w:p>
    <w:p w14:paraId="721DD51F" w14:textId="77777777" w:rsidR="00FE6C49" w:rsidRPr="00FE6C49" w:rsidRDefault="00FE6C49" w:rsidP="00FE6C49">
      <w:pPr>
        <w:spacing w:before="0" w:beforeAutospacing="0"/>
        <w:jc w:val="both"/>
        <w:rPr>
          <w:rFonts w:ascii="Times New Roman" w:hAnsi="Times New Roman"/>
          <w:sz w:val="24"/>
        </w:rPr>
      </w:pPr>
    </w:p>
    <w:p w14:paraId="7D85F8F9" w14:textId="77777777" w:rsidR="00FE6C49" w:rsidRPr="00FE6C49" w:rsidRDefault="00FE6C49" w:rsidP="00FE6C49">
      <w:pPr>
        <w:spacing w:before="0" w:beforeAutospacing="0"/>
        <w:jc w:val="both"/>
        <w:rPr>
          <w:rFonts w:ascii="Times New Roman" w:hAnsi="Times New Roman"/>
          <w:sz w:val="24"/>
        </w:rPr>
      </w:pPr>
    </w:p>
    <w:p w14:paraId="17AD6C42" w14:textId="77777777" w:rsidR="00FE6C49" w:rsidRPr="00FE6C49" w:rsidRDefault="00FE6C49" w:rsidP="00FE6C49">
      <w:pPr>
        <w:spacing w:before="0" w:beforeAutospacing="0"/>
        <w:jc w:val="both"/>
        <w:rPr>
          <w:rFonts w:ascii="Times New Roman" w:hAnsi="Times New Roman"/>
          <w:sz w:val="24"/>
        </w:rPr>
      </w:pPr>
    </w:p>
    <w:p w14:paraId="731EE6EE" w14:textId="0A20D285" w:rsidR="00FE6C49" w:rsidRDefault="00FE6C49" w:rsidP="00FE6C49">
      <w:pPr>
        <w:spacing w:before="0" w:beforeAutospacing="0"/>
        <w:jc w:val="both"/>
        <w:rPr>
          <w:rFonts w:ascii="Times New Roman" w:hAnsi="Times New Roman"/>
          <w:sz w:val="24"/>
        </w:rPr>
      </w:pPr>
    </w:p>
    <w:p w14:paraId="2838E9EC" w14:textId="0AE5377E" w:rsidR="00564E02" w:rsidRDefault="00564E02" w:rsidP="00FE6C49">
      <w:pPr>
        <w:spacing w:before="0" w:beforeAutospacing="0"/>
        <w:jc w:val="both"/>
        <w:rPr>
          <w:rFonts w:ascii="Times New Roman" w:hAnsi="Times New Roman"/>
          <w:sz w:val="24"/>
        </w:rPr>
      </w:pPr>
    </w:p>
    <w:p w14:paraId="168EA070" w14:textId="7E6427D6" w:rsidR="00564E02" w:rsidRDefault="00564E02" w:rsidP="00FE6C49">
      <w:pPr>
        <w:spacing w:before="0" w:beforeAutospacing="0"/>
        <w:jc w:val="both"/>
        <w:rPr>
          <w:rFonts w:ascii="Times New Roman" w:hAnsi="Times New Roman"/>
          <w:sz w:val="24"/>
        </w:rPr>
      </w:pPr>
    </w:p>
    <w:p w14:paraId="635942B6" w14:textId="1A5AA76A" w:rsidR="00564E02" w:rsidRDefault="00564E02" w:rsidP="00FE6C49">
      <w:pPr>
        <w:spacing w:before="0" w:beforeAutospacing="0"/>
        <w:jc w:val="both"/>
        <w:rPr>
          <w:rFonts w:ascii="Times New Roman" w:hAnsi="Times New Roman"/>
          <w:sz w:val="24"/>
        </w:rPr>
      </w:pPr>
    </w:p>
    <w:p w14:paraId="22D5488E" w14:textId="30C6D480" w:rsidR="00564E02" w:rsidRDefault="00564E02" w:rsidP="00FE6C49">
      <w:pPr>
        <w:spacing w:before="0" w:beforeAutospacing="0"/>
        <w:jc w:val="both"/>
        <w:rPr>
          <w:rFonts w:ascii="Times New Roman" w:hAnsi="Times New Roman"/>
          <w:sz w:val="24"/>
        </w:rPr>
      </w:pPr>
    </w:p>
    <w:p w14:paraId="56D301D9" w14:textId="64785BA2" w:rsidR="00564E02" w:rsidRDefault="00564E02" w:rsidP="00FE6C49">
      <w:pPr>
        <w:spacing w:before="0" w:beforeAutospacing="0"/>
        <w:jc w:val="both"/>
        <w:rPr>
          <w:rFonts w:ascii="Times New Roman" w:hAnsi="Times New Roman"/>
          <w:sz w:val="24"/>
        </w:rPr>
      </w:pPr>
    </w:p>
    <w:p w14:paraId="78603947" w14:textId="419A00F4" w:rsidR="00564E02" w:rsidRDefault="00564E02" w:rsidP="00FE6C49">
      <w:pPr>
        <w:spacing w:before="0" w:beforeAutospacing="0"/>
        <w:jc w:val="both"/>
        <w:rPr>
          <w:rFonts w:ascii="Times New Roman" w:hAnsi="Times New Roman"/>
          <w:sz w:val="24"/>
        </w:rPr>
      </w:pPr>
    </w:p>
    <w:p w14:paraId="4C236E13" w14:textId="37ECFBA0" w:rsidR="00564E02" w:rsidRDefault="00564E02" w:rsidP="00FE6C49">
      <w:pPr>
        <w:spacing w:before="0" w:beforeAutospacing="0"/>
        <w:jc w:val="both"/>
        <w:rPr>
          <w:rFonts w:ascii="Times New Roman" w:hAnsi="Times New Roman"/>
          <w:sz w:val="24"/>
        </w:rPr>
      </w:pPr>
    </w:p>
    <w:p w14:paraId="197E0284" w14:textId="1D03901E" w:rsidR="00564E02" w:rsidRDefault="00564E02" w:rsidP="00FE6C49">
      <w:pPr>
        <w:spacing w:before="0" w:beforeAutospacing="0"/>
        <w:jc w:val="both"/>
        <w:rPr>
          <w:rFonts w:ascii="Times New Roman" w:hAnsi="Times New Roman"/>
          <w:sz w:val="24"/>
        </w:rPr>
      </w:pPr>
    </w:p>
    <w:p w14:paraId="2CBC9C00" w14:textId="77777777" w:rsidR="00564E02" w:rsidRPr="00FE6C49" w:rsidRDefault="00564E02" w:rsidP="00FE6C49">
      <w:pPr>
        <w:spacing w:before="0" w:beforeAutospacing="0"/>
        <w:jc w:val="both"/>
        <w:rPr>
          <w:rFonts w:ascii="Times New Roman" w:hAnsi="Times New Roman"/>
          <w:sz w:val="24"/>
        </w:rPr>
      </w:pPr>
    </w:p>
    <w:p w14:paraId="038E3931" w14:textId="77777777" w:rsidR="00FE6C49" w:rsidRPr="00FE6C49" w:rsidRDefault="00FE6C49" w:rsidP="00FE6C49">
      <w:pPr>
        <w:spacing w:before="0" w:beforeAutospacing="0"/>
        <w:jc w:val="both"/>
        <w:rPr>
          <w:rFonts w:ascii="Times New Roman" w:hAnsi="Times New Roman"/>
          <w:sz w:val="24"/>
        </w:rPr>
      </w:pPr>
    </w:p>
    <w:p w14:paraId="0234C2AE" w14:textId="77777777" w:rsidR="00FE6C49" w:rsidRPr="00FE6C49" w:rsidRDefault="00FE6C49" w:rsidP="00FE6C49">
      <w:pPr>
        <w:spacing w:before="0" w:beforeAutospacing="0"/>
        <w:jc w:val="both"/>
        <w:rPr>
          <w:rFonts w:ascii="Times New Roman" w:hAnsi="Times New Roman"/>
          <w:sz w:val="24"/>
        </w:rPr>
      </w:pPr>
    </w:p>
    <w:p w14:paraId="3D1D3154" w14:textId="77777777" w:rsidR="00FE6C49" w:rsidRPr="00FE6C49" w:rsidRDefault="00FE6C49" w:rsidP="00FE6C49">
      <w:pPr>
        <w:spacing w:before="0" w:beforeAutospacing="0"/>
        <w:jc w:val="both"/>
        <w:rPr>
          <w:rFonts w:ascii="Times New Roman" w:hAnsi="Times New Roman"/>
          <w:sz w:val="24"/>
        </w:rPr>
      </w:pPr>
    </w:p>
    <w:p w14:paraId="4CBB1D74" w14:textId="77777777" w:rsidR="00FE6C49" w:rsidRPr="00FE6C49" w:rsidRDefault="00FE6C49" w:rsidP="00336637">
      <w:pPr>
        <w:pStyle w:val="Paragraphedeliste"/>
        <w:numPr>
          <w:ilvl w:val="0"/>
          <w:numId w:val="96"/>
        </w:numPr>
        <w:spacing w:before="0" w:beforeAutospacing="0"/>
        <w:ind w:left="567" w:hanging="567"/>
        <w:contextualSpacing w:val="0"/>
        <w:rPr>
          <w:rFonts w:ascii="Times New Roman" w:hAnsi="Times New Roman"/>
          <w:b/>
          <w:sz w:val="24"/>
        </w:rPr>
      </w:pPr>
      <w:r w:rsidRPr="00FE6C49">
        <w:rPr>
          <w:rFonts w:ascii="Times New Roman" w:hAnsi="Times New Roman"/>
          <w:b/>
          <w:sz w:val="24"/>
        </w:rPr>
        <w:t xml:space="preserve">OBJECTIFS </w:t>
      </w:r>
      <w:r w:rsidRPr="00FE6C49">
        <w:rPr>
          <w:rFonts w:ascii="Times New Roman" w:hAnsi="Times New Roman"/>
          <w:b/>
          <w:color w:val="000000" w:themeColor="text1"/>
          <w:sz w:val="24"/>
        </w:rPr>
        <w:t>DE LA MISSION</w:t>
      </w:r>
    </w:p>
    <w:p w14:paraId="4165D697" w14:textId="77777777" w:rsidR="00FE6C49" w:rsidRPr="00FE6C49" w:rsidRDefault="00557015" w:rsidP="00FE6C49">
      <w:pPr>
        <w:spacing w:before="0" w:beforeAutospacing="0"/>
        <w:ind w:left="567"/>
        <w:jc w:val="both"/>
        <w:rPr>
          <w:rFonts w:ascii="Times New Roman" w:hAnsi="Times New Roman"/>
          <w:b/>
          <w:sz w:val="24"/>
        </w:rPr>
      </w:pPr>
      <w:r>
        <w:rPr>
          <w:rFonts w:ascii="Times New Roman" w:hAnsi="Times New Roman"/>
          <w:noProof/>
          <w:sz w:val="24"/>
        </w:rPr>
        <w:pict w14:anchorId="08DCB677">
          <v:rect id="_x0000_i1028" style="width:422.95pt;height:.05pt" o:hralign="center" o:hrstd="t" o:hr="t" fillcolor="#a0a0a0" stroked="f"/>
        </w:pict>
      </w:r>
    </w:p>
    <w:p w14:paraId="7AE62476" w14:textId="77777777" w:rsidR="00FE6C49" w:rsidRPr="00FE6C49" w:rsidRDefault="00FE6C49" w:rsidP="00336637">
      <w:pPr>
        <w:pStyle w:val="Paragraphedeliste"/>
        <w:numPr>
          <w:ilvl w:val="1"/>
          <w:numId w:val="96"/>
        </w:numPr>
        <w:spacing w:before="0" w:beforeAutospacing="0"/>
        <w:ind w:left="567" w:right="6" w:hanging="567"/>
        <w:contextualSpacing w:val="0"/>
        <w:jc w:val="both"/>
        <w:rPr>
          <w:rFonts w:ascii="Times New Roman" w:eastAsia="Calibri" w:hAnsi="Times New Roman"/>
          <w:b/>
          <w:bCs/>
          <w:sz w:val="24"/>
        </w:rPr>
      </w:pPr>
      <w:r w:rsidRPr="00FE6C49">
        <w:rPr>
          <w:rFonts w:ascii="Times New Roman" w:eastAsia="Calibri" w:hAnsi="Times New Roman"/>
          <w:b/>
          <w:bCs/>
          <w:sz w:val="24"/>
        </w:rPr>
        <w:t xml:space="preserve">Objectif principal </w:t>
      </w:r>
    </w:p>
    <w:p w14:paraId="6A11B940"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r w:rsidRPr="00FE6C49">
        <w:rPr>
          <w:rFonts w:ascii="Times New Roman" w:eastAsia="Calibri" w:hAnsi="Times New Roman"/>
          <w:sz w:val="24"/>
        </w:rPr>
        <w:t xml:space="preserve">L’objectif des présents TDR vise le recrutement d’un consultant pour l’élaboration, conformément au nouveau CES de </w:t>
      </w:r>
      <w:r w:rsidRPr="00625970">
        <w:rPr>
          <w:rFonts w:ascii="Times New Roman" w:hAnsi="Times New Roman"/>
          <w:bCs/>
          <w:color w:val="000000" w:themeColor="text1"/>
          <w:sz w:val="24"/>
        </w:rPr>
        <w:t>la</w:t>
      </w:r>
      <w:r w:rsidRPr="00FE6C49">
        <w:rPr>
          <w:rFonts w:ascii="Times New Roman" w:eastAsia="Calibri" w:hAnsi="Times New Roman"/>
          <w:sz w:val="24"/>
        </w:rPr>
        <w:t xml:space="preserve"> Banque mondiale :</w:t>
      </w:r>
    </w:p>
    <w:p w14:paraId="44FCCC27"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d’une étude d’impact environnementale et sociale (EIES) pour les travaux protection de 3 postes (Funa, Kimuenza et Makala)  et  de 3 sous-stations (Kinsuka, Makala et  Masina)  SNEL de Kinshasa contre les érosions et les inondations ;</w:t>
      </w:r>
    </w:p>
    <w:p w14:paraId="3130D055"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d’une EIES pour les travaux d’électrification de l'Université de Kinshasa (UNIKIN) par système solaire photovoltaïque</w:t>
      </w:r>
    </w:p>
    <w:p w14:paraId="38B51064"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d’un PGES pour les travaux d’électrification au moyen de systèmes solaires autonomes des infrastructures de proximité dans la ville de Kinshasa (écoles, centres de santé, foyers de promotion sociale et bâtiments publics)</w:t>
      </w:r>
    </w:p>
    <w:p w14:paraId="1542990F"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D’un Plan d’Action de Réinstallation des travaux de protection des 3 postes et des sous-stations SNEL contre les inondations et l’érosion.</w:t>
      </w:r>
    </w:p>
    <w:p w14:paraId="36F687ED"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r w:rsidRPr="00FE6C49">
        <w:rPr>
          <w:rFonts w:ascii="Times New Roman" w:eastAsia="Calibri" w:hAnsi="Times New Roman"/>
          <w:sz w:val="24"/>
        </w:rPr>
        <w:t xml:space="preserve">Huit sur les dix Normes environnementales et Sociales (NES) ont été jugées pertinentes pour le projet Kin-Elenda et toutes les huit normes devront également s’appliquer aux présents sous-projets objet de ces TdRs. Il s’agit des NES 1,2,3,4,5,6,8 et 10. De plus, la préparation et la mise en œuvre des sous-projets se fera </w:t>
      </w:r>
      <w:r w:rsidRPr="00625970">
        <w:rPr>
          <w:rFonts w:ascii="Times New Roman" w:hAnsi="Times New Roman"/>
          <w:bCs/>
          <w:color w:val="000000" w:themeColor="text1"/>
          <w:sz w:val="24"/>
        </w:rPr>
        <w:t>également</w:t>
      </w:r>
      <w:r w:rsidRPr="00FE6C49">
        <w:rPr>
          <w:rFonts w:ascii="Times New Roman" w:eastAsia="Calibri" w:hAnsi="Times New Roman"/>
          <w:sz w:val="24"/>
        </w:rPr>
        <w:t xml:space="preserve"> en conformité avec la législation nationale, les recommandations des Notes de Bonne Pratique pertinentes (Note de Bonnes Pratique contre EAS/HS (NPB-EAS/HS) dans le cadre du financement de projets d´investissement comportant de grands travaux de génie civil </w:t>
      </w:r>
      <w:r w:rsidRPr="00FE6C49">
        <w:rPr>
          <w:rFonts w:ascii="Times New Roman" w:eastAsia="Calibri" w:hAnsi="Times New Roman"/>
          <w:sz w:val="24"/>
        </w:rPr>
        <w:footnoteReference w:id="15"/>
      </w:r>
      <w:r w:rsidRPr="00FE6C49">
        <w:rPr>
          <w:rFonts w:ascii="Times New Roman" w:eastAsia="Calibri" w:hAnsi="Times New Roman"/>
          <w:sz w:val="24"/>
        </w:rPr>
        <w:t>(World Bank, 3º ed. Octobre 2022), et les lignes directrices de la Banque mondiale sur l’Environnement, la Santé et la Sécurité.</w:t>
      </w:r>
    </w:p>
    <w:p w14:paraId="2AC960C5" w14:textId="77777777" w:rsidR="00FE6C49" w:rsidRPr="00FE6C49" w:rsidRDefault="00FE6C49" w:rsidP="00336637">
      <w:pPr>
        <w:pStyle w:val="Paragraphedeliste"/>
        <w:numPr>
          <w:ilvl w:val="1"/>
          <w:numId w:val="96"/>
        </w:numPr>
        <w:spacing w:before="0" w:beforeAutospacing="0"/>
        <w:ind w:left="567" w:right="6" w:hanging="567"/>
        <w:contextualSpacing w:val="0"/>
        <w:jc w:val="both"/>
        <w:rPr>
          <w:rFonts w:ascii="Times New Roman" w:eastAsia="Calibri" w:hAnsi="Times New Roman"/>
          <w:b/>
          <w:bCs/>
          <w:sz w:val="24"/>
        </w:rPr>
      </w:pPr>
      <w:r w:rsidRPr="00FE6C49">
        <w:rPr>
          <w:rFonts w:ascii="Times New Roman" w:eastAsia="Calibri" w:hAnsi="Times New Roman"/>
          <w:b/>
          <w:bCs/>
          <w:sz w:val="24"/>
        </w:rPr>
        <w:t xml:space="preserve">Objectifs spécifiques </w:t>
      </w:r>
    </w:p>
    <w:p w14:paraId="0A923EF6"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r w:rsidRPr="00FE6C49">
        <w:rPr>
          <w:rFonts w:ascii="Times New Roman" w:eastAsia="Calibri" w:hAnsi="Times New Roman"/>
          <w:sz w:val="24"/>
        </w:rPr>
        <w:t>De manière spécifique, il s’agit, aussi bien en phase de construction qu’en phase d’exploitation :</w:t>
      </w:r>
    </w:p>
    <w:p w14:paraId="27860B3B"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 xml:space="preserve">d’identifier et d’analyser les risques et impacts potentiels positifs et/ou négatifs directs, indirects et cumulatifs du sous projet, puis d’évaluer quantitativement et/ou qualitativement l’importance de ces impacts ; </w:t>
      </w:r>
    </w:p>
    <w:p w14:paraId="5C69A22F"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de proposer des mesures d’atténuation et de bonification des différents impacts permettant d’anticiper/éviter, minimiser ou réduire les risques et les impacts à des niveaux acceptables, et/ou les compenser ou les neutraliser si cela est techniquement et financièrement possible les impacts résiduels qui sont importants.</w:t>
      </w:r>
    </w:p>
    <w:p w14:paraId="5B7FD76A" w14:textId="77777777" w:rsidR="00FE6C49" w:rsidRPr="00FE6C49"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eastAsia="Calibri" w:hAnsi="Times New Roman"/>
          <w:sz w:val="24"/>
        </w:rPr>
        <w:t>de proposer un Plan de Gestion Environnementale et Sociale (PGES) qui permettra d’assurer le suivi, la surveillance et la mise en œuvre des mesures et actions de gestion des risques et impacts E&amp;S.</w:t>
      </w:r>
    </w:p>
    <w:p w14:paraId="5277DE64"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r w:rsidRPr="00FE6C49">
        <w:rPr>
          <w:rFonts w:ascii="Times New Roman" w:eastAsia="Calibri" w:hAnsi="Times New Roman"/>
          <w:sz w:val="24"/>
        </w:rPr>
        <w:t>Ainsi, l’EIES vise à apporter à l’UCM et aux divers partenaires, les informations suffisantes pour justifier du point de vue environnemental et social, l’acceptation ou la modification, voire le rejet du projet envisagé, ou la sélection d’une ou plusieurs alternatives en vue de leur financement et de leur exécution.</w:t>
      </w:r>
    </w:p>
    <w:p w14:paraId="5B9B76D9"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r w:rsidRPr="00FE6C49">
        <w:rPr>
          <w:rFonts w:ascii="Times New Roman" w:eastAsia="Calibri" w:hAnsi="Times New Roman"/>
          <w:sz w:val="24"/>
        </w:rPr>
        <w:t xml:space="preserve">Par contre, le Plan d’Action de Réinstallation selon l’objectif de la NES n°5 de la Banque mondiale comprennent des mesures visant à faire face aux déplacements physiques et /ou économiques, selon la nature des effets escomptés d’un projet. </w:t>
      </w:r>
    </w:p>
    <w:p w14:paraId="762B3879"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bookmarkStart w:id="1892" w:name="_Hlk120516926"/>
      <w:r w:rsidRPr="00FE6C49">
        <w:rPr>
          <w:rFonts w:ascii="Times New Roman" w:eastAsia="Calibri" w:hAnsi="Times New Roman"/>
          <w:sz w:val="24"/>
        </w:rPr>
        <w:t>De manière spécifiquement le PAR vise à :</w:t>
      </w:r>
    </w:p>
    <w:p w14:paraId="73226B65" w14:textId="77777777" w:rsidR="00FE6C49" w:rsidRPr="00625970"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FE6C49">
        <w:rPr>
          <w:rFonts w:ascii="Times New Roman" w:hAnsi="Times New Roman"/>
          <w:bCs/>
          <w:iCs/>
          <w:sz w:val="24"/>
        </w:rPr>
        <w:t xml:space="preserve">inventorier dans la mesure du possible, toutes les personnes susceptibles d’être affectées par l’acquisition des emprises nécessaires pour le réseau MT et l’emplacement des cabines </w:t>
      </w:r>
      <w:r w:rsidRPr="00625970">
        <w:rPr>
          <w:rFonts w:ascii="Times New Roman" w:eastAsia="Calibri" w:hAnsi="Times New Roman"/>
          <w:sz w:val="24"/>
        </w:rPr>
        <w:t>MT/BT, ainsi que le réseau BT qui sera construit dans le cadre du projet. Les données d’inventaire sur les PAP doivent être ventilées par sexe ;</w:t>
      </w:r>
    </w:p>
    <w:p w14:paraId="0A7F0232" w14:textId="77777777" w:rsidR="00FE6C49" w:rsidRPr="00625970"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625970">
        <w:rPr>
          <w:rFonts w:ascii="Times New Roman" w:eastAsia="Calibri" w:hAnsi="Times New Roman"/>
          <w:sz w:val="24"/>
        </w:rPr>
        <w:t>s’assurer que toutes les personnes susceptibles d’être affectées soient consultées et aient l’opportunité de participer à toutes les étapes charnières du processus d’élaboration et de mise en œuvre du PAR ;</w:t>
      </w:r>
    </w:p>
    <w:p w14:paraId="4583FF6C" w14:textId="77777777" w:rsidR="00FE6C49" w:rsidRPr="00625970"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625970">
        <w:rPr>
          <w:rFonts w:ascii="Times New Roman" w:eastAsia="Calibri" w:hAnsi="Times New Roman"/>
          <w:sz w:val="24"/>
        </w:rPr>
        <w:t>s’assurer que les indemnisations soient déterminées en fonction des impacts réellement subis et aussi la compensation au coût de remplacement ;</w:t>
      </w:r>
    </w:p>
    <w:p w14:paraId="73EAA21B" w14:textId="77777777" w:rsidR="00FE6C49" w:rsidRPr="00625970"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625970">
        <w:rPr>
          <w:rFonts w:ascii="Times New Roman" w:eastAsia="Calibri" w:hAnsi="Times New Roman"/>
          <w:sz w:val="24"/>
        </w:rPr>
        <w:t>de s’assurer que les personnes déplacées et vulnérables soient assistées dans leurs efforts pour améliorer leurs moyens de subsistance et leur niveau de vie ou au minimum les rétablir à leur état d’avant le processus de réinstallation</w:t>
      </w:r>
    </w:p>
    <w:p w14:paraId="0B59D7C7" w14:textId="2774714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625970">
        <w:rPr>
          <w:rFonts w:ascii="Times New Roman" w:eastAsia="Calibri" w:hAnsi="Times New Roman"/>
          <w:sz w:val="24"/>
        </w:rPr>
        <w:t>proposer des alternatives de réinstaller</w:t>
      </w:r>
      <w:r w:rsidRPr="00FE6C49">
        <w:rPr>
          <w:rFonts w:ascii="Times New Roman" w:hAnsi="Times New Roman"/>
          <w:bCs/>
          <w:iCs/>
          <w:sz w:val="24"/>
        </w:rPr>
        <w:t>, si possible, les personnes affectées obtiennent des concessions sur la même zone.</w:t>
      </w:r>
    </w:p>
    <w:p w14:paraId="392A6D69" w14:textId="77777777" w:rsidR="007326E3" w:rsidRPr="00FE6C49" w:rsidRDefault="007326E3" w:rsidP="007326E3">
      <w:pPr>
        <w:pStyle w:val="Paragraphedeliste"/>
        <w:spacing w:before="0" w:beforeAutospacing="0"/>
        <w:ind w:left="709"/>
        <w:contextualSpacing w:val="0"/>
        <w:jc w:val="both"/>
        <w:rPr>
          <w:rFonts w:ascii="Times New Roman" w:eastAsia="Calibri" w:hAnsi="Times New Roman"/>
          <w:sz w:val="24"/>
        </w:rPr>
      </w:pPr>
    </w:p>
    <w:bookmarkEnd w:id="1892"/>
    <w:p w14:paraId="10B7AB69" w14:textId="77777777" w:rsidR="00FE6C49" w:rsidRPr="00FE6C49" w:rsidRDefault="00FE6C49" w:rsidP="00336637">
      <w:pPr>
        <w:pStyle w:val="Paragraphedeliste"/>
        <w:numPr>
          <w:ilvl w:val="0"/>
          <w:numId w:val="96"/>
        </w:numPr>
        <w:spacing w:before="0" w:beforeAutospacing="0"/>
        <w:ind w:left="357" w:right="6" w:hanging="357"/>
        <w:contextualSpacing w:val="0"/>
        <w:jc w:val="both"/>
        <w:rPr>
          <w:rFonts w:ascii="Times New Roman" w:hAnsi="Times New Roman"/>
          <w:b/>
          <w:color w:val="000000" w:themeColor="text1"/>
          <w:sz w:val="24"/>
        </w:rPr>
      </w:pPr>
      <w:r w:rsidRPr="00FE6C49">
        <w:rPr>
          <w:rFonts w:ascii="Times New Roman" w:hAnsi="Times New Roman"/>
          <w:b/>
          <w:color w:val="000000" w:themeColor="text1"/>
          <w:sz w:val="24"/>
        </w:rPr>
        <w:t xml:space="preserve"> ETENDUE DE LA MISSION ET DESCRIPTION DES TACHES DU CONSULTANT</w:t>
      </w:r>
    </w:p>
    <w:p w14:paraId="7137A4DF" w14:textId="77777777" w:rsidR="00FE6C49" w:rsidRPr="007326E3" w:rsidRDefault="00557015" w:rsidP="00FE6C49">
      <w:pPr>
        <w:pStyle w:val="Paragraphedeliste"/>
        <w:spacing w:before="0" w:beforeAutospacing="0"/>
        <w:ind w:left="425"/>
        <w:contextualSpacing w:val="0"/>
        <w:rPr>
          <w:rFonts w:ascii="Times New Roman" w:hAnsi="Times New Roman"/>
          <w:b/>
          <w:sz w:val="24"/>
        </w:rPr>
      </w:pPr>
      <w:r>
        <w:rPr>
          <w:rFonts w:ascii="Times New Roman" w:hAnsi="Times New Roman"/>
          <w:noProof/>
          <w:sz w:val="24"/>
        </w:rPr>
        <w:pict w14:anchorId="16509759">
          <v:rect id="_x0000_i1029" style="width:455.6pt;height:1.85pt" o:hrpct="989" o:hralign="center" o:hrstd="t" o:hr="t" fillcolor="#a0a0a0" stroked="f"/>
        </w:pict>
      </w:r>
    </w:p>
    <w:p w14:paraId="7EBCF505" w14:textId="77777777" w:rsidR="00FE6C49" w:rsidRPr="007326E3" w:rsidRDefault="00FE6C49" w:rsidP="00336637">
      <w:pPr>
        <w:pStyle w:val="Paragraphedeliste"/>
        <w:numPr>
          <w:ilvl w:val="1"/>
          <w:numId w:val="96"/>
        </w:numPr>
        <w:spacing w:before="0" w:beforeAutospacing="0"/>
        <w:ind w:left="567" w:right="6" w:hanging="567"/>
        <w:contextualSpacing w:val="0"/>
        <w:jc w:val="both"/>
        <w:rPr>
          <w:rFonts w:ascii="Times New Roman" w:eastAsia="Calibri" w:hAnsi="Times New Roman"/>
          <w:b/>
          <w:bCs/>
          <w:i/>
          <w:iCs/>
          <w:sz w:val="24"/>
        </w:rPr>
      </w:pPr>
      <w:r w:rsidRPr="007326E3">
        <w:rPr>
          <w:rFonts w:ascii="Times New Roman" w:eastAsia="Calibri" w:hAnsi="Times New Roman"/>
          <w:b/>
          <w:bCs/>
          <w:sz w:val="24"/>
        </w:rPr>
        <w:t>Etendue de la mission</w:t>
      </w:r>
      <w:r w:rsidRPr="007326E3">
        <w:rPr>
          <w:rFonts w:ascii="Times New Roman" w:eastAsia="Calibri" w:hAnsi="Times New Roman"/>
          <w:b/>
          <w:bCs/>
          <w:i/>
          <w:iCs/>
          <w:sz w:val="24"/>
        </w:rPr>
        <w:t xml:space="preserve"> </w:t>
      </w:r>
    </w:p>
    <w:p w14:paraId="3210C451" w14:textId="6AB83CD3" w:rsidR="00FE6C49" w:rsidRDefault="00FE6C49" w:rsidP="00625970">
      <w:pPr>
        <w:spacing w:before="120" w:beforeAutospacing="0" w:after="120" w:line="276" w:lineRule="auto"/>
        <w:ind w:right="6"/>
        <w:jc w:val="both"/>
        <w:rPr>
          <w:rFonts w:ascii="Times New Roman" w:eastAsia="Calibri" w:hAnsi="Times New Roman"/>
          <w:sz w:val="24"/>
        </w:rPr>
      </w:pPr>
      <w:r w:rsidRPr="007326E3">
        <w:rPr>
          <w:rFonts w:ascii="Times New Roman" w:eastAsia="Calibri" w:hAnsi="Times New Roman"/>
          <w:sz w:val="24"/>
        </w:rPr>
        <w:t xml:space="preserve">La mission se déroulera dans 12 communes de la ville province de Kinshasa, principalement dans les sites concernés par les travaux repris ci-dessus, tout en considérant que le rayon d’action de chaque chantier s’étend sur une longueur de 5 kilomètres y compris la servitude d’une ligne Moyenne-tension en 6,6 kV torsadées qui est de 2 mètres de part et d’autre, et de 7 mètres de part et autre pour ligne moyenne-tension en câble nus. </w:t>
      </w:r>
    </w:p>
    <w:p w14:paraId="484828DF" w14:textId="77777777" w:rsidR="00FE6C49" w:rsidRPr="007326E3" w:rsidRDefault="00FE6C49" w:rsidP="00336637">
      <w:pPr>
        <w:pStyle w:val="Paragraphedeliste"/>
        <w:numPr>
          <w:ilvl w:val="1"/>
          <w:numId w:val="96"/>
        </w:numPr>
        <w:spacing w:before="0" w:beforeAutospacing="0"/>
        <w:ind w:left="567" w:right="6" w:hanging="567"/>
        <w:contextualSpacing w:val="0"/>
        <w:jc w:val="both"/>
        <w:rPr>
          <w:rFonts w:ascii="Times New Roman" w:eastAsia="Calibri" w:hAnsi="Times New Roman"/>
          <w:b/>
          <w:bCs/>
          <w:sz w:val="24"/>
        </w:rPr>
      </w:pPr>
      <w:r w:rsidRPr="007326E3">
        <w:rPr>
          <w:rFonts w:ascii="Times New Roman" w:eastAsia="Calibri" w:hAnsi="Times New Roman"/>
          <w:b/>
          <w:bCs/>
          <w:sz w:val="24"/>
        </w:rPr>
        <w:t>Description des tâches du consultant</w:t>
      </w:r>
    </w:p>
    <w:p w14:paraId="1354DDDD" w14:textId="77777777" w:rsidR="00FE6C49" w:rsidRPr="007326E3" w:rsidRDefault="00FE6C49" w:rsidP="00336637">
      <w:pPr>
        <w:pStyle w:val="Paragraphedeliste"/>
        <w:numPr>
          <w:ilvl w:val="2"/>
          <w:numId w:val="96"/>
        </w:numPr>
        <w:spacing w:before="120" w:beforeAutospacing="0" w:after="120"/>
        <w:ind w:left="709" w:right="6"/>
        <w:contextualSpacing w:val="0"/>
        <w:jc w:val="both"/>
        <w:rPr>
          <w:rFonts w:ascii="Times New Roman" w:eastAsia="Calibri" w:hAnsi="Times New Roman"/>
          <w:b/>
          <w:bCs/>
          <w:sz w:val="24"/>
        </w:rPr>
      </w:pPr>
      <w:r w:rsidRPr="007326E3">
        <w:rPr>
          <w:rFonts w:ascii="Times New Roman" w:eastAsia="Calibri" w:hAnsi="Times New Roman"/>
          <w:b/>
          <w:bCs/>
          <w:sz w:val="24"/>
        </w:rPr>
        <w:t xml:space="preserve">Pour l’élaboration de l’EIES </w:t>
      </w:r>
    </w:p>
    <w:p w14:paraId="77F9893B" w14:textId="1A8398D7" w:rsidR="00C376A3" w:rsidRPr="00625970" w:rsidRDefault="00FE6C49" w:rsidP="00336637">
      <w:pPr>
        <w:pStyle w:val="Paragraphedeliste"/>
        <w:numPr>
          <w:ilvl w:val="3"/>
          <w:numId w:val="96"/>
        </w:numPr>
        <w:spacing w:before="0" w:beforeAutospacing="0"/>
        <w:ind w:left="851" w:right="6" w:hanging="851"/>
        <w:contextualSpacing w:val="0"/>
        <w:jc w:val="both"/>
        <w:rPr>
          <w:rFonts w:ascii="Times New Roman" w:eastAsia="Calibri" w:hAnsi="Times New Roman"/>
          <w:b/>
          <w:bCs/>
          <w:sz w:val="24"/>
        </w:rPr>
      </w:pPr>
      <w:r w:rsidRPr="007326E3">
        <w:rPr>
          <w:rFonts w:ascii="Times New Roman" w:eastAsia="Calibri" w:hAnsi="Times New Roman"/>
          <w:b/>
          <w:bCs/>
          <w:sz w:val="24"/>
        </w:rPr>
        <w:t xml:space="preserve">Tâches </w:t>
      </w:r>
    </w:p>
    <w:p w14:paraId="7FBC3B37" w14:textId="4D09471A" w:rsidR="00FE6C49" w:rsidRPr="007326E3" w:rsidRDefault="00FE6C49" w:rsidP="00625970">
      <w:pPr>
        <w:spacing w:before="120" w:beforeAutospacing="0" w:after="120" w:line="276" w:lineRule="auto"/>
        <w:ind w:right="6"/>
        <w:jc w:val="both"/>
        <w:rPr>
          <w:rFonts w:ascii="Times New Roman" w:eastAsia="Calibri" w:hAnsi="Times New Roman"/>
          <w:sz w:val="24"/>
        </w:rPr>
      </w:pPr>
      <w:r w:rsidRPr="007326E3">
        <w:rPr>
          <w:rFonts w:ascii="Times New Roman" w:eastAsia="Calibri" w:hAnsi="Times New Roman"/>
          <w:sz w:val="24"/>
        </w:rPr>
        <w:t>Le consultant réalisera les tâches reprises ci-dessous :</w:t>
      </w:r>
    </w:p>
    <w:p w14:paraId="7338A9E2"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 xml:space="preserve">Analyser l’état actuel de la zone d’impact du projet (étude de caractérisation environnementale et sociale de base) y compris son évolution probable en situation « sans projet », en intégrant notamment les aspects liés aux EAS/HS et COVID-19. Cette zone d’impact du projet intègre les sites des travaux aux zones des carrières d’emprunts des matériaux, et toute autre installation connexe. </w:t>
      </w:r>
    </w:p>
    <w:p w14:paraId="5FDA3B82"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Analyser les études sociales préalables</w:t>
      </w:r>
      <w:r w:rsidRPr="00625970">
        <w:rPr>
          <w:rFonts w:ascii="Times New Roman" w:eastAsia="Calibri" w:hAnsi="Times New Roman"/>
          <w:sz w:val="24"/>
        </w:rPr>
        <w:footnoteReference w:id="16"/>
      </w:r>
      <w:r w:rsidRPr="007326E3">
        <w:rPr>
          <w:rFonts w:ascii="Times New Roman" w:eastAsia="Calibri" w:hAnsi="Times New Roman"/>
          <w:sz w:val="24"/>
        </w:rPr>
        <w:t xml:space="preserve"> réalisés dans le cadre du projet et l’intégration des aspects genres dans le but d’identifier les groupes plus vulnérables à ces violences</w:t>
      </w:r>
    </w:p>
    <w:p w14:paraId="5229E688"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 xml:space="preserve">Définir la zone d’influence (direct, indirect et cumulatif) et l’analyser (étude de caractérisation environnementale et sociale de base) y compris son évolution probable en situation « sans projet », en intégrant notamment les aspects liés aux VBG, y compris l’EAS et HS. Une attention particulière devra être prêtée aux données de référence pour les impacts significatifs. </w:t>
      </w:r>
    </w:p>
    <w:p w14:paraId="2C7DD65C"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Décrire les autres projets de développement passés, en cours et envisagés dans la zone d’influence du sous-projet, même s’ils ne sont pas directement liés au projet ;</w:t>
      </w:r>
    </w:p>
    <w:p w14:paraId="729550EC"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S’assurer que les communautés affectées et les autres parties prenantes y compris les groupes vulnérables sont impliqués dès le début du processus et tout au long du processus de l’EIES et de la durée de vie du projet, y compris à travers un mécanisme de recours efficace en cas de plainte</w:t>
      </w:r>
    </w:p>
    <w:p w14:paraId="654E7534"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Analyser le cadre politique, juridique et institutionnel du projet dans lequel s’inscrit l’évaluation environnementale et sociale, tenant compte des exigences du CES sur les aspects EAS/HS et COVID-19, gestion de la main d’œuvre, mobilisation des parties prenantes, gestion de la sécurité, hygiène et sécurité des communautés, et la configuration du projet ; En outre, l’EIES tiendra compte des instruments juridiques relatifs au travail des enfants, travail forcé, à la discrimination et aux exigences relatives aux personnes handicapées  </w:t>
      </w:r>
    </w:p>
    <w:p w14:paraId="0DF33551"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Comparer le cadre juridique et politique de la RDC avec les NES pertinentes pour ces sous projets et faire ressortir les différences entre les deux. Le Consultant se basera sur la comparaison faite dans le cadre juridique du Cadre de Gestion Environnementale et Sociale (CGES) ;</w:t>
      </w:r>
    </w:p>
    <w:p w14:paraId="46512DB5"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Identifier des potentiels passifs environnementaux du site qui doivent être résolus dans le cadre des mesures environnementale du sous-projet et proposer les mesures de réhabilitation, le cas échéant</w:t>
      </w:r>
    </w:p>
    <w:p w14:paraId="335344F5"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Identifier, analyser et évaluer de manière intégrée les impacts directs, indirects, cumulatifs, et transfrontaliers, et tenir compte du principe d’hiérarchie d'atténuation, à la lumière des huit (8) NES pertinentes, associés aux travaux envisagés autant dans la phase de construction que celle de l’exploitation du projet.</w:t>
      </w:r>
    </w:p>
    <w:p w14:paraId="1C893A6E"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 xml:space="preserve">Identifier et évaluer les potentiels risques des sous-projets sur les services écosystémiques, la circulation, la sécurité routière le dispositif de sécurité et la santé communautaire ; conformément à la NES 4 ;  </w:t>
      </w:r>
    </w:p>
    <w:p w14:paraId="5793561E"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Évaluer les risques et impacts associés aux installations associées et ceux de la chaîne d'approvisionnement.</w:t>
      </w:r>
    </w:p>
    <w:p w14:paraId="4A5B93AA"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 xml:space="preserve">Identifier et évaluer les risques COVID-19 ou tout autre épidémie existante dans la zone d’intervention du projet ; </w:t>
      </w:r>
    </w:p>
    <w:p w14:paraId="363CC7A3"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Identifier les risques de sécurité associés aux travaux et ceux pour les communautés qui pourraient être exposées à des incidents de VBG de la part des travailleurs, conformément à la NES n°4</w:t>
      </w:r>
    </w:p>
    <w:p w14:paraId="54C37AC0"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Proposer des mesures réalistes pour anticiper et éviter les risques et les impacts. Lorsqu’il n’est pas possible de les éviter, minimiser ou réduire les risques et impacts environnementaux</w:t>
      </w:r>
      <w:r w:rsidRPr="007326E3" w:rsidDel="00CB5519">
        <w:rPr>
          <w:rFonts w:ascii="Times New Roman" w:eastAsia="Calibri" w:hAnsi="Times New Roman"/>
          <w:sz w:val="24"/>
        </w:rPr>
        <w:t xml:space="preserve"> </w:t>
      </w:r>
      <w:r w:rsidRPr="007326E3">
        <w:rPr>
          <w:rFonts w:ascii="Times New Roman" w:eastAsia="Calibri" w:hAnsi="Times New Roman"/>
          <w:sz w:val="24"/>
        </w:rPr>
        <w:t xml:space="preserve">et sociaux négatifs associés aux travaux et à l’exploitation des infrastructures et aménagements préconisés, mais également celles visant à bonifier les impacts positifs potentiels, et évaluer les coûts y afférents ;  et ce, en se basant sur le principe de la hiérarchie d’atténuation des risques qui consiste à : </w:t>
      </w:r>
    </w:p>
    <w:p w14:paraId="6A48FCFA" w14:textId="77777777" w:rsidR="00FE6C49" w:rsidRPr="007326E3" w:rsidRDefault="00FE6C49" w:rsidP="00336637">
      <w:pPr>
        <w:pStyle w:val="Paragraphedeliste"/>
        <w:numPr>
          <w:ilvl w:val="0"/>
          <w:numId w:val="91"/>
        </w:numPr>
        <w:spacing w:before="0" w:beforeAutospacing="0"/>
        <w:ind w:left="1418"/>
        <w:jc w:val="both"/>
        <w:rPr>
          <w:rFonts w:ascii="Times New Roman" w:eastAsia="Calibri" w:hAnsi="Times New Roman"/>
          <w:sz w:val="24"/>
        </w:rPr>
      </w:pPr>
      <w:r w:rsidRPr="007326E3">
        <w:rPr>
          <w:rFonts w:ascii="Times New Roman" w:eastAsia="Calibri" w:hAnsi="Times New Roman"/>
          <w:sz w:val="24"/>
        </w:rPr>
        <w:t>anticiper et éviter les risques et les impacts ;</w:t>
      </w:r>
    </w:p>
    <w:p w14:paraId="0D1DEBE0" w14:textId="77777777" w:rsidR="00FE6C49" w:rsidRPr="007326E3" w:rsidRDefault="00FE6C49" w:rsidP="00336637">
      <w:pPr>
        <w:pStyle w:val="Paragraphedeliste"/>
        <w:numPr>
          <w:ilvl w:val="0"/>
          <w:numId w:val="91"/>
        </w:numPr>
        <w:spacing w:before="0" w:beforeAutospacing="0"/>
        <w:ind w:left="1418"/>
        <w:jc w:val="both"/>
        <w:rPr>
          <w:rFonts w:ascii="Times New Roman" w:eastAsia="Calibri" w:hAnsi="Times New Roman"/>
          <w:sz w:val="24"/>
        </w:rPr>
      </w:pPr>
      <w:r w:rsidRPr="007326E3">
        <w:rPr>
          <w:rFonts w:ascii="Times New Roman" w:eastAsia="Calibri" w:hAnsi="Times New Roman"/>
          <w:sz w:val="24"/>
        </w:rPr>
        <w:t xml:space="preserve">lorsqu’il n’est pas possible de les éviter, minimiser ou réduire les risques et les impacts à des niveaux acceptables ;  </w:t>
      </w:r>
    </w:p>
    <w:p w14:paraId="4FEE96D0" w14:textId="77777777" w:rsidR="00FE6C49" w:rsidRPr="007326E3" w:rsidRDefault="00FE6C49" w:rsidP="00336637">
      <w:pPr>
        <w:pStyle w:val="Paragraphedeliste"/>
        <w:numPr>
          <w:ilvl w:val="0"/>
          <w:numId w:val="91"/>
        </w:numPr>
        <w:spacing w:before="0" w:beforeAutospacing="0"/>
        <w:ind w:left="1417" w:hanging="357"/>
        <w:contextualSpacing w:val="0"/>
        <w:jc w:val="both"/>
        <w:rPr>
          <w:rFonts w:ascii="Times New Roman" w:eastAsia="Calibri" w:hAnsi="Times New Roman"/>
          <w:sz w:val="24"/>
        </w:rPr>
      </w:pPr>
      <w:r w:rsidRPr="007326E3">
        <w:rPr>
          <w:rFonts w:ascii="Times New Roman" w:eastAsia="Calibri" w:hAnsi="Times New Roman"/>
          <w:sz w:val="24"/>
        </w:rPr>
        <w:t>une fois que les risques et les impacts ont été minimisés ou réduits, les atténués et lorsque les impacts résiduels sont importants, les compenser ou les neutraliser si cela est techniquement et financièrement possible.</w:t>
      </w:r>
    </w:p>
    <w:p w14:paraId="0F1C8A60"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 xml:space="preserve">Proposer conformément aux exigences des NES pertinentes au projet le mécanisme de Gestion des Plaintes (MGP) flexible et adaptatif en tenant compte de la NES n°10 et se basant sur le PMPP et le MGP du projet, incluant les plaintes liées aux incidents EAS/HS et des mesures nécessaires de manière à ce qu’il soit orienté aux survivantes pour réduire et prévenir les risques de EAS/HS ; </w:t>
      </w:r>
    </w:p>
    <w:p w14:paraId="54F52C10"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Proposer un plan d’hygiène, santé, sécurité au travail en tenant compte du guide environnemental, santé et sécurité du groupe de la Banque mondiale et les bonnes pratiques internationales</w:t>
      </w:r>
    </w:p>
    <w:p w14:paraId="5CA83B93"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Proposer le cahier de charge des clauses environnementales et sociales, y compris celles liées à l’EAS/HS à insérer dans les Dossier d’Appel D’Offres (DAO) pour le recrutement des entrepreneurs</w:t>
      </w:r>
    </w:p>
    <w:p w14:paraId="3D026778"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eastAsia="Calibri" w:hAnsi="Times New Roman"/>
          <w:sz w:val="24"/>
        </w:rPr>
      </w:pPr>
      <w:r w:rsidRPr="007326E3">
        <w:rPr>
          <w:rFonts w:ascii="Times New Roman" w:eastAsia="Calibri" w:hAnsi="Times New Roman"/>
          <w:sz w:val="24"/>
        </w:rPr>
        <w:t>Analyser au besoin le mécanisme de surveillance et de suivi socio-environnemental et évaluer les coûts y afférents </w:t>
      </w:r>
    </w:p>
    <w:p w14:paraId="2048441B" w14:textId="77777777" w:rsidR="00FE6C49" w:rsidRPr="007326E3" w:rsidRDefault="00FE6C49" w:rsidP="00336637">
      <w:pPr>
        <w:pStyle w:val="Paragraphedeliste"/>
        <w:numPr>
          <w:ilvl w:val="0"/>
          <w:numId w:val="5"/>
        </w:numPr>
        <w:tabs>
          <w:tab w:val="clear" w:pos="720"/>
          <w:tab w:val="num" w:pos="851"/>
        </w:tabs>
        <w:spacing w:before="0" w:beforeAutospacing="0" w:line="276" w:lineRule="auto"/>
        <w:ind w:left="851" w:right="6" w:hanging="436"/>
        <w:jc w:val="both"/>
        <w:rPr>
          <w:rFonts w:ascii="Times New Roman" w:hAnsi="Times New Roman"/>
          <w:sz w:val="24"/>
        </w:rPr>
      </w:pPr>
      <w:r w:rsidRPr="007326E3">
        <w:rPr>
          <w:rFonts w:ascii="Times New Roman" w:eastAsia="Calibri" w:hAnsi="Times New Roman"/>
          <w:sz w:val="24"/>
        </w:rPr>
        <w:t>Elaborer le Plan de Gestion Environnementale et Sociale (PGES) conformément aux prescrits de la NES n°1 du CES de la Banque mondiale et à la</w:t>
      </w:r>
      <w:r w:rsidRPr="007326E3">
        <w:rPr>
          <w:rFonts w:ascii="Times New Roman" w:hAnsi="Times New Roman"/>
          <w:sz w:val="24"/>
        </w:rPr>
        <w:t xml:space="preserve"> législation nationale, qui comprendra :</w:t>
      </w:r>
    </w:p>
    <w:p w14:paraId="0F698DAA"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les mesures d’atténuation afin d’obtenir les résultats souhaités en termes de durabilité environnementale et sociale ;</w:t>
      </w:r>
    </w:p>
    <w:p w14:paraId="5F6C5BAB"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les mesures de suivi ainsi que de dispositions institutionnelles à prendre pendant les phases de préparation, des travaux et d’exploitation des infrastructures pour éliminer les risques et effets environnementaux et sociaux négatifs, les compenser ou les ramener à des niveaux acceptables ;</w:t>
      </w:r>
    </w:p>
    <w:p w14:paraId="5B058FB4"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l’identification de l’entité (s) chargée (s) de l’exécution des mesures d’atténuation et de bonification ;</w:t>
      </w:r>
    </w:p>
    <w:p w14:paraId="7F66CB65"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les indicateurs de suivi pour chacune des mesures </w:t>
      </w:r>
    </w:p>
    <w:p w14:paraId="2595EE2F"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les besoins en renforcement de capacités et formation ; </w:t>
      </w:r>
    </w:p>
    <w:p w14:paraId="03DF4ABC"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le calendrier d’exécution et estimation des coûts de mise en œuvre du PGES. </w:t>
      </w:r>
    </w:p>
    <w:p w14:paraId="2842B09E" w14:textId="77777777" w:rsidR="00FE6C49" w:rsidRPr="007326E3" w:rsidRDefault="00FE6C49" w:rsidP="00336637">
      <w:pPr>
        <w:pStyle w:val="Paragraphedeliste"/>
        <w:numPr>
          <w:ilvl w:val="0"/>
          <w:numId w:val="5"/>
        </w:numPr>
        <w:tabs>
          <w:tab w:val="clear" w:pos="720"/>
          <w:tab w:val="num" w:pos="851"/>
        </w:tabs>
        <w:spacing w:before="120" w:beforeAutospacing="0" w:after="120" w:line="276" w:lineRule="auto"/>
        <w:ind w:left="851" w:right="6" w:hanging="437"/>
        <w:contextualSpacing w:val="0"/>
        <w:jc w:val="both"/>
        <w:rPr>
          <w:rFonts w:ascii="Times New Roman" w:hAnsi="Times New Roman"/>
          <w:sz w:val="24"/>
        </w:rPr>
      </w:pPr>
      <w:r w:rsidRPr="007326E3">
        <w:rPr>
          <w:rFonts w:ascii="Times New Roman" w:hAnsi="Times New Roman"/>
          <w:sz w:val="24"/>
        </w:rPr>
        <w:t xml:space="preserve">En </w:t>
      </w:r>
      <w:r w:rsidRPr="00625970">
        <w:rPr>
          <w:rFonts w:ascii="Times New Roman" w:eastAsia="Calibri" w:hAnsi="Times New Roman"/>
          <w:sz w:val="24"/>
        </w:rPr>
        <w:t>c</w:t>
      </w:r>
      <w:r w:rsidRPr="007326E3">
        <w:rPr>
          <w:rFonts w:ascii="Times New Roman" w:hAnsi="Times New Roman"/>
          <w:sz w:val="24"/>
        </w:rPr>
        <w:t>e qui concerne l’identification et l´évaluation de risques VBG, y compris EAS/HS :</w:t>
      </w:r>
    </w:p>
    <w:p w14:paraId="217E5838"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Inclure les risques spécifiques des communautés, identifier les groupes les plus vulnérables, les endroits où les femmes se sentent moins en sécurité, les différentes formes de VBG et comment la communauté fait face aux violences faites aux femmes ; </w:t>
      </w:r>
    </w:p>
    <w:p w14:paraId="070B2660"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Conduire des consultations avec les groupes des femmes et des jeunes filles pour recueillir leurs préoccupations relatives à leur bien-être, leur santé et leur sécurité, et aux impacts potentiels de la mise en œuvre du projet. </w:t>
      </w:r>
    </w:p>
    <w:p w14:paraId="51CBF608"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S’assurer pour les consultations devant menées auprès des mineures que le consultant dispose dans son équipe, une personne possédant les compétences nécessaires à communiquer avec les mineures et une compréhension approfondie de la culture et des coutumes locales. En outre, les consultations seront menées avec les organisations plaidants pour les droits des enfants ainsi que des autres groupes identifiés comme vulnérables à l’EAS/HS.</w:t>
      </w:r>
    </w:p>
    <w:p w14:paraId="18AA83D9"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S’assurer que les consultations ne portent pas directement sur les expériences individuelles en matière de VBG ou essayer d’identifier ou interviewer des survivant(e)s. Elles doivent plutôt être axées sur la nécessité de comprendre l’expérience des femmes et des filles dans les communautés riveraines. Avant de commencer les consultations, les équipes devront être bien préparées et disposer d’informations sur les services de soutien aux survivant(e)s existants au sein de la communauté, de sorte que toute personne qui évoque des expériences personnelles de VBG puisse être orientée immédiatement.</w:t>
      </w:r>
    </w:p>
    <w:p w14:paraId="6090E7BC" w14:textId="77777777"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Identifier les potentiels points d´entrée pour le mécanisme de gestion de plaintes du projet, en tenant en compte de l’efficacité, la confidentialité et la sécurité des plaignantes. S’assurer que les consultations du public soient conformes aux lignes directrices de la Banque mondiale pour le processus de participation compte tenu de la situation due à la COVID-19. </w:t>
      </w:r>
    </w:p>
    <w:p w14:paraId="3216F136" w14:textId="042B6F5B" w:rsidR="00FE6C49" w:rsidRPr="007326E3"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Analyser les données sur la VBG, y compris les données sur la violence sexuelle et physique par les partenaires/non-partenaires, l’exploitation et l’abus sexuels, le harcèlement sexuel, la violence par un partenaire intime, la violence familiale, la violence faite aux enfants, les mariages précoces et les pratiques traditionnelles nuisibles, notamment celles qui risquent d’être exacerbée</w:t>
      </w:r>
      <w:r w:rsidR="007326E3">
        <w:rPr>
          <w:rFonts w:ascii="Times New Roman" w:hAnsi="Times New Roman"/>
          <w:sz w:val="24"/>
          <w:lang w:eastAsia="de-DE"/>
        </w:rPr>
        <w:t>s par la mise en œuvre du projet</w:t>
      </w:r>
    </w:p>
    <w:p w14:paraId="35307D42"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Cartographier ou actualiser la cartographie existante</w:t>
      </w:r>
      <w:r w:rsidRPr="00FE6C49">
        <w:rPr>
          <w:rFonts w:ascii="Times New Roman" w:hAnsi="Times New Roman"/>
          <w:sz w:val="24"/>
          <w:lang w:eastAsia="de-DE"/>
        </w:rPr>
        <w:footnoteReference w:id="17"/>
      </w:r>
      <w:r w:rsidRPr="00FE6C49">
        <w:rPr>
          <w:rFonts w:ascii="Times New Roman" w:hAnsi="Times New Roman"/>
          <w:sz w:val="24"/>
          <w:lang w:eastAsia="de-DE"/>
        </w:rPr>
        <w:t xml:space="preserve"> des services de réponse à la VBG sûrs et éthiques, notamment les soins médicaux, les services psychologiques, l’aide juridique, les services de protection et les opportunités de subsistance</w:t>
      </w:r>
      <w:r w:rsidRPr="00FE6C49">
        <w:rPr>
          <w:rFonts w:ascii="Times New Roman" w:hAnsi="Times New Roman"/>
          <w:sz w:val="24"/>
          <w:lang w:eastAsia="de-DE"/>
        </w:rPr>
        <w:footnoteReference w:id="18"/>
      </w:r>
      <w:r w:rsidRPr="00FE6C49">
        <w:rPr>
          <w:rFonts w:ascii="Times New Roman" w:hAnsi="Times New Roman"/>
          <w:sz w:val="24"/>
          <w:lang w:eastAsia="de-DE"/>
        </w:rPr>
        <w:t>, ainsi que la disponibilité de services appropriés et orientés pour l’assistance aux enfants survivants.</w:t>
      </w:r>
    </w:p>
    <w:p w14:paraId="2042223F" w14:textId="77777777" w:rsidR="00FE6C49" w:rsidRPr="00625970" w:rsidRDefault="00FE6C49" w:rsidP="00336637">
      <w:pPr>
        <w:pStyle w:val="Paragraphedeliste"/>
        <w:numPr>
          <w:ilvl w:val="0"/>
          <w:numId w:val="5"/>
        </w:numPr>
        <w:tabs>
          <w:tab w:val="clear" w:pos="720"/>
          <w:tab w:val="num" w:pos="851"/>
        </w:tabs>
        <w:spacing w:before="120" w:beforeAutospacing="0" w:after="120" w:line="276" w:lineRule="auto"/>
        <w:ind w:left="851" w:right="6" w:hanging="437"/>
        <w:contextualSpacing w:val="0"/>
        <w:jc w:val="both"/>
        <w:rPr>
          <w:rFonts w:ascii="Times New Roman" w:hAnsi="Times New Roman"/>
          <w:sz w:val="24"/>
        </w:rPr>
      </w:pPr>
      <w:r w:rsidRPr="00625970">
        <w:rPr>
          <w:rFonts w:ascii="Times New Roman" w:hAnsi="Times New Roman"/>
          <w:sz w:val="24"/>
        </w:rPr>
        <w:t>S’agissant de la pandémie de COVID-19</w:t>
      </w:r>
    </w:p>
    <w:p w14:paraId="2428997D"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Identifier les risques spécifiques de COVID-19 face aux communautés locales</w:t>
      </w:r>
    </w:p>
    <w:p w14:paraId="449518A4"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 xml:space="preserve">Identifier les groupes vulnérables les plus touchés sur le plan psychologique et économique notamment les femmes, les personnes vivantes avec handicap </w:t>
      </w:r>
    </w:p>
    <w:p w14:paraId="26DF2951" w14:textId="723F052F" w:rsidR="00FE6C49" w:rsidRDefault="00FE6C49" w:rsidP="00336637">
      <w:pPr>
        <w:pStyle w:val="Paragraphedeliste"/>
        <w:numPr>
          <w:ilvl w:val="0"/>
          <w:numId w:val="5"/>
        </w:numPr>
        <w:tabs>
          <w:tab w:val="clear" w:pos="720"/>
          <w:tab w:val="num" w:pos="851"/>
        </w:tabs>
        <w:spacing w:before="120" w:beforeAutospacing="0" w:after="120" w:line="276" w:lineRule="auto"/>
        <w:ind w:left="851" w:right="6" w:hanging="437"/>
        <w:contextualSpacing w:val="0"/>
        <w:jc w:val="both"/>
        <w:rPr>
          <w:rFonts w:ascii="Times New Roman" w:hAnsi="Times New Roman"/>
          <w:sz w:val="24"/>
          <w:lang w:eastAsia="de-DE"/>
        </w:rPr>
      </w:pPr>
      <w:r w:rsidRPr="00FE6C49">
        <w:rPr>
          <w:rFonts w:ascii="Times New Roman" w:hAnsi="Times New Roman"/>
          <w:sz w:val="24"/>
        </w:rPr>
        <w:t>Analyser</w:t>
      </w:r>
      <w:r w:rsidRPr="00FE6C49">
        <w:rPr>
          <w:rFonts w:ascii="Times New Roman" w:hAnsi="Times New Roman"/>
          <w:sz w:val="24"/>
          <w:lang w:eastAsia="de-DE"/>
        </w:rPr>
        <w:t xml:space="preserve"> les risques du COVID-19 face à la situation du genre, des violences conjugales, des VBG et comment la communauté fait face au COVID-19.</w:t>
      </w:r>
    </w:p>
    <w:p w14:paraId="76B6C57F" w14:textId="77777777" w:rsidR="00C376A3" w:rsidRPr="00FE6C49" w:rsidRDefault="00C376A3" w:rsidP="00C376A3">
      <w:pPr>
        <w:pStyle w:val="Paragraphedeliste"/>
        <w:spacing w:before="0" w:beforeAutospacing="0"/>
        <w:ind w:left="714"/>
        <w:contextualSpacing w:val="0"/>
        <w:jc w:val="both"/>
        <w:rPr>
          <w:rFonts w:ascii="Times New Roman" w:hAnsi="Times New Roman"/>
          <w:sz w:val="24"/>
          <w:lang w:eastAsia="de-DE"/>
        </w:rPr>
      </w:pPr>
    </w:p>
    <w:p w14:paraId="5A40C4D1" w14:textId="77777777" w:rsidR="00FE6C49" w:rsidRPr="00FE6C49" w:rsidRDefault="00FE6C49" w:rsidP="00336637">
      <w:pPr>
        <w:pStyle w:val="Paragraphedeliste"/>
        <w:numPr>
          <w:ilvl w:val="3"/>
          <w:numId w:val="96"/>
        </w:numPr>
        <w:spacing w:before="0" w:beforeAutospacing="0"/>
        <w:ind w:left="851" w:right="6" w:hanging="851"/>
        <w:contextualSpacing w:val="0"/>
        <w:jc w:val="both"/>
        <w:rPr>
          <w:rFonts w:ascii="Times New Roman" w:hAnsi="Times New Roman"/>
          <w:b/>
          <w:sz w:val="24"/>
        </w:rPr>
      </w:pPr>
      <w:r w:rsidRPr="00FE6C49">
        <w:rPr>
          <w:rFonts w:ascii="Times New Roman" w:hAnsi="Times New Roman"/>
          <w:b/>
          <w:sz w:val="24"/>
        </w:rPr>
        <w:t>Structure du rapport d’EIES</w:t>
      </w:r>
    </w:p>
    <w:p w14:paraId="01CB6F34" w14:textId="77777777" w:rsidR="00FE6C49" w:rsidRPr="00FE6C49" w:rsidRDefault="00FE6C49" w:rsidP="00625970">
      <w:pPr>
        <w:spacing w:before="120" w:beforeAutospacing="0" w:after="120" w:line="276" w:lineRule="auto"/>
        <w:ind w:right="6"/>
        <w:jc w:val="both"/>
        <w:rPr>
          <w:rFonts w:ascii="Times New Roman" w:eastAsia="Calibri" w:hAnsi="Times New Roman"/>
          <w:sz w:val="24"/>
        </w:rPr>
      </w:pPr>
      <w:r w:rsidRPr="00FE6C49">
        <w:rPr>
          <w:rFonts w:ascii="Times New Roman" w:eastAsia="Calibri" w:hAnsi="Times New Roman"/>
          <w:sz w:val="24"/>
        </w:rPr>
        <w:t>Le présent contenu de l’EIES concerne les travaux de :</w:t>
      </w:r>
    </w:p>
    <w:p w14:paraId="7475D93B" w14:textId="77777777" w:rsidR="00FE6C49" w:rsidRPr="00625970" w:rsidRDefault="00FE6C49" w:rsidP="00336637">
      <w:pPr>
        <w:pStyle w:val="Paragraphedeliste"/>
        <w:numPr>
          <w:ilvl w:val="0"/>
          <w:numId w:val="5"/>
        </w:numPr>
        <w:tabs>
          <w:tab w:val="clear" w:pos="720"/>
          <w:tab w:val="num" w:pos="851"/>
        </w:tabs>
        <w:spacing w:before="0" w:beforeAutospacing="0"/>
        <w:ind w:left="851" w:right="6" w:hanging="437"/>
        <w:contextualSpacing w:val="0"/>
        <w:jc w:val="both"/>
        <w:rPr>
          <w:rFonts w:ascii="Times New Roman" w:hAnsi="Times New Roman"/>
          <w:sz w:val="24"/>
        </w:rPr>
      </w:pPr>
      <w:r w:rsidRPr="00625970">
        <w:rPr>
          <w:rFonts w:ascii="Times New Roman" w:hAnsi="Times New Roman"/>
          <w:sz w:val="24"/>
        </w:rPr>
        <w:t>protection des postes et sous-stations SNEL de Kinshasa contre les érosions et les inondations</w:t>
      </w:r>
    </w:p>
    <w:p w14:paraId="681BA73E" w14:textId="77777777" w:rsidR="00FE6C49" w:rsidRPr="00FE6C49" w:rsidRDefault="00FE6C49" w:rsidP="00336637">
      <w:pPr>
        <w:pStyle w:val="Paragraphedeliste"/>
        <w:numPr>
          <w:ilvl w:val="0"/>
          <w:numId w:val="5"/>
        </w:numPr>
        <w:tabs>
          <w:tab w:val="clear" w:pos="720"/>
          <w:tab w:val="num" w:pos="851"/>
        </w:tabs>
        <w:spacing w:before="0" w:beforeAutospacing="0"/>
        <w:ind w:left="851" w:right="6" w:hanging="437"/>
        <w:contextualSpacing w:val="0"/>
        <w:jc w:val="both"/>
        <w:rPr>
          <w:rFonts w:ascii="Times New Roman" w:eastAsia="Calibri" w:hAnsi="Times New Roman"/>
          <w:sz w:val="24"/>
        </w:rPr>
      </w:pPr>
      <w:r w:rsidRPr="00625970">
        <w:rPr>
          <w:rFonts w:ascii="Times New Roman" w:hAnsi="Times New Roman"/>
          <w:sz w:val="24"/>
        </w:rPr>
        <w:t>électrification de</w:t>
      </w:r>
      <w:r w:rsidRPr="00625970">
        <w:rPr>
          <w:rFonts w:ascii="Times New Roman" w:hAnsi="Times New Roman"/>
          <w:sz w:val="24"/>
          <w:lang w:eastAsia="de-DE"/>
        </w:rPr>
        <w:t xml:space="preserve"> l’université</w:t>
      </w:r>
      <w:r w:rsidRPr="00FE6C49">
        <w:rPr>
          <w:rFonts w:ascii="Times New Roman" w:eastAsia="Calibri" w:hAnsi="Times New Roman"/>
          <w:sz w:val="24"/>
        </w:rPr>
        <w:t xml:space="preserve"> de Kinshasa par système solaire photovoltaïque.</w:t>
      </w:r>
    </w:p>
    <w:p w14:paraId="07EBDB34" w14:textId="77777777" w:rsidR="00FE6C49" w:rsidRPr="00FE6C49" w:rsidRDefault="00FE6C49" w:rsidP="00625970">
      <w:pPr>
        <w:spacing w:before="120" w:beforeAutospacing="0" w:after="120" w:line="276" w:lineRule="auto"/>
        <w:ind w:right="6"/>
        <w:jc w:val="both"/>
        <w:rPr>
          <w:rFonts w:ascii="Times New Roman" w:hAnsi="Times New Roman"/>
          <w:sz w:val="24"/>
          <w:lang w:bidi="fr-FR"/>
        </w:rPr>
      </w:pPr>
      <w:r w:rsidRPr="00625970">
        <w:rPr>
          <w:rFonts w:ascii="Times New Roman" w:eastAsia="Calibri" w:hAnsi="Times New Roman"/>
          <w:sz w:val="24"/>
        </w:rPr>
        <w:t xml:space="preserve">L’étude d’impact environnemental </w:t>
      </w:r>
      <w:r w:rsidRPr="00FE6C49">
        <w:rPr>
          <w:rFonts w:ascii="Times New Roman" w:eastAsia="Calibri" w:hAnsi="Times New Roman"/>
          <w:sz w:val="24"/>
        </w:rPr>
        <w:t>et</w:t>
      </w:r>
      <w:r w:rsidRPr="00625970">
        <w:rPr>
          <w:rFonts w:ascii="Times New Roman" w:eastAsia="Calibri" w:hAnsi="Times New Roman"/>
          <w:sz w:val="24"/>
        </w:rPr>
        <w:t xml:space="preserve"> social sera conforme à la NES n°1 et contiendra les points</w:t>
      </w:r>
      <w:r w:rsidRPr="00FE6C49">
        <w:rPr>
          <w:rFonts w:ascii="Times New Roman" w:hAnsi="Times New Roman"/>
          <w:sz w:val="24"/>
          <w:lang w:bidi="fr-FR"/>
        </w:rPr>
        <w:t xml:space="preserve"> essentiels suivants : </w:t>
      </w:r>
    </w:p>
    <w:p w14:paraId="7E452005"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Page de garde</w:t>
      </w:r>
    </w:p>
    <w:p w14:paraId="3CEA609E"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Table des matières</w:t>
      </w:r>
    </w:p>
    <w:p w14:paraId="06897088"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Liste des sigles et abréviations</w:t>
      </w:r>
    </w:p>
    <w:p w14:paraId="61AED0CB"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 xml:space="preserve">Résumé exécutif en français, anglais et langue lingala : </w:t>
      </w:r>
    </w:p>
    <w:p w14:paraId="0A8CEF37"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Cadre politique, juridique et institutionnel</w:t>
      </w:r>
    </w:p>
    <w:p w14:paraId="5BC1C0EF"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Description du sous projet</w:t>
      </w:r>
    </w:p>
    <w:p w14:paraId="33137441"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Données de base</w:t>
      </w:r>
    </w:p>
    <w:p w14:paraId="0C5FBCE1"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Risques et impacts environnementaux et sociaux</w:t>
      </w:r>
    </w:p>
    <w:p w14:paraId="4FDDC05B"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Mesures d’atténuation</w:t>
      </w:r>
    </w:p>
    <w:p w14:paraId="09293AE1"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Analyse des solutions de rechange</w:t>
      </w:r>
    </w:p>
    <w:p w14:paraId="0DC478B9"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Mesures et actions clés du Plan d’engagement environnemental et social (PEES)</w:t>
      </w:r>
    </w:p>
    <w:p w14:paraId="45580069"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Consultation publique</w:t>
      </w:r>
    </w:p>
    <w:p w14:paraId="5C14A69E"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 xml:space="preserve">Plan de Gestion Environnementale et Sociale (PGES) </w:t>
      </w:r>
    </w:p>
    <w:p w14:paraId="1F48D983"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sidDel="00F4389A">
        <w:rPr>
          <w:rFonts w:ascii="Times New Roman" w:eastAsiaTheme="minorHAnsi" w:hAnsi="Times New Roman"/>
          <w:sz w:val="24"/>
          <w:szCs w:val="24"/>
          <w:lang w:val="fr-FR"/>
        </w:rPr>
        <w:t>Calendrier d’exécution et estimation des coûts du PGES</w:t>
      </w:r>
    </w:p>
    <w:p w14:paraId="48CD2F76" w14:textId="77777777" w:rsidR="00FE6C49" w:rsidRPr="00FE6C49"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 xml:space="preserve">Références bibliographiques </w:t>
      </w:r>
    </w:p>
    <w:p w14:paraId="02A2968A" w14:textId="77777777" w:rsidR="00FE6C49" w:rsidRPr="00625970" w:rsidRDefault="00FE6C49" w:rsidP="00336637">
      <w:pPr>
        <w:pStyle w:val="123"/>
        <w:numPr>
          <w:ilvl w:val="0"/>
          <w:numId w:val="149"/>
        </w:numPr>
        <w:spacing w:before="0" w:after="0" w:line="240" w:lineRule="auto"/>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Annexes.</w:t>
      </w:r>
    </w:p>
    <w:p w14:paraId="36F3AC74" w14:textId="77777777" w:rsidR="00FE6C49" w:rsidRPr="00FE6C49" w:rsidRDefault="00FE6C49" w:rsidP="00336637">
      <w:pPr>
        <w:pStyle w:val="Paragraphedeliste"/>
        <w:numPr>
          <w:ilvl w:val="2"/>
          <w:numId w:val="96"/>
        </w:numPr>
        <w:spacing w:before="240" w:beforeAutospacing="0"/>
        <w:ind w:left="709" w:right="6"/>
        <w:contextualSpacing w:val="0"/>
        <w:jc w:val="both"/>
        <w:rPr>
          <w:rFonts w:ascii="Times New Roman" w:eastAsia="Calibri" w:hAnsi="Times New Roman"/>
          <w:b/>
          <w:bCs/>
          <w:sz w:val="24"/>
        </w:rPr>
      </w:pPr>
      <w:r w:rsidRPr="00FE6C49">
        <w:rPr>
          <w:rFonts w:ascii="Times New Roman" w:eastAsia="Calibri" w:hAnsi="Times New Roman"/>
          <w:b/>
          <w:bCs/>
          <w:sz w:val="24"/>
        </w:rPr>
        <w:t>Pour l’élaboration du PGES</w:t>
      </w:r>
    </w:p>
    <w:p w14:paraId="3D2BBB34" w14:textId="77777777" w:rsidR="00FE6C49" w:rsidRPr="00FE6C49" w:rsidRDefault="00FE6C49" w:rsidP="00336637">
      <w:pPr>
        <w:pStyle w:val="Paragraphedeliste"/>
        <w:numPr>
          <w:ilvl w:val="3"/>
          <w:numId w:val="96"/>
        </w:numPr>
        <w:spacing w:before="120" w:beforeAutospacing="0" w:after="120"/>
        <w:ind w:left="709" w:right="6"/>
        <w:contextualSpacing w:val="0"/>
        <w:jc w:val="both"/>
        <w:rPr>
          <w:rFonts w:ascii="Times New Roman" w:eastAsia="Calibri" w:hAnsi="Times New Roman"/>
          <w:b/>
          <w:bCs/>
          <w:sz w:val="24"/>
        </w:rPr>
      </w:pPr>
      <w:r w:rsidRPr="00FE6C49">
        <w:rPr>
          <w:rFonts w:ascii="Times New Roman" w:eastAsia="Calibri" w:hAnsi="Times New Roman"/>
          <w:b/>
          <w:bCs/>
          <w:sz w:val="24"/>
        </w:rPr>
        <w:t>Tâches</w:t>
      </w:r>
    </w:p>
    <w:p w14:paraId="51B9844B" w14:textId="77777777" w:rsidR="00FE6C49" w:rsidRPr="00FE6C49" w:rsidRDefault="00FE6C49" w:rsidP="002C2235">
      <w:pPr>
        <w:pStyle w:val="Paragraphedeliste"/>
        <w:spacing w:before="120" w:beforeAutospacing="0" w:after="120"/>
        <w:ind w:left="0" w:right="6"/>
        <w:contextualSpacing w:val="0"/>
        <w:jc w:val="both"/>
        <w:rPr>
          <w:rFonts w:ascii="Times New Roman" w:eastAsia="Calibri" w:hAnsi="Times New Roman"/>
          <w:b/>
          <w:bCs/>
          <w:sz w:val="24"/>
        </w:rPr>
      </w:pPr>
      <w:r w:rsidRPr="00FE6C49">
        <w:rPr>
          <w:rFonts w:ascii="Times New Roman" w:eastAsia="Calibri" w:hAnsi="Times New Roman"/>
          <w:sz w:val="24"/>
        </w:rPr>
        <w:t>Le consultant réalisera les tâches reprises ci-dessous</w:t>
      </w:r>
    </w:p>
    <w:p w14:paraId="5515193F" w14:textId="77777777" w:rsidR="00FE6C49" w:rsidRPr="00FE6C49" w:rsidRDefault="00FE6C49" w:rsidP="00336637">
      <w:pPr>
        <w:numPr>
          <w:ilvl w:val="0"/>
          <w:numId w:val="90"/>
        </w:numPr>
        <w:spacing w:before="0" w:beforeAutospacing="0" w:line="276" w:lineRule="auto"/>
        <w:ind w:left="567" w:hanging="425"/>
        <w:jc w:val="both"/>
        <w:rPr>
          <w:rFonts w:ascii="Times New Roman" w:hAnsi="Times New Roman"/>
          <w:sz w:val="24"/>
          <w:lang w:val="fr-CD"/>
        </w:rPr>
      </w:pPr>
      <w:r w:rsidRPr="00FE6C49">
        <w:rPr>
          <w:rFonts w:ascii="Times New Roman" w:hAnsi="Times New Roman"/>
          <w:sz w:val="24"/>
          <w:lang w:val="fr-CD"/>
        </w:rPr>
        <w:t xml:space="preserve">Elaboration d’un programme d’atténuation, de bonification, de suppression de chaque impact négatif identifié et de bonification pour les impacts positifs. </w:t>
      </w:r>
    </w:p>
    <w:p w14:paraId="25766439" w14:textId="77777777" w:rsidR="00FE6C49" w:rsidRPr="00FE6C49" w:rsidRDefault="00FE6C49" w:rsidP="002C2235">
      <w:pPr>
        <w:pStyle w:val="Paragraphedeliste"/>
        <w:spacing w:before="120" w:beforeAutospacing="0" w:after="120"/>
        <w:ind w:left="567" w:right="6"/>
        <w:contextualSpacing w:val="0"/>
        <w:jc w:val="both"/>
        <w:rPr>
          <w:rFonts w:ascii="Times New Roman" w:hAnsi="Times New Roman"/>
          <w:sz w:val="24"/>
          <w:lang w:val="fr-CD"/>
        </w:rPr>
      </w:pPr>
      <w:r w:rsidRPr="00FE6C49">
        <w:rPr>
          <w:rFonts w:ascii="Times New Roman" w:hAnsi="Times New Roman"/>
          <w:sz w:val="24"/>
          <w:lang w:val="fr-CD"/>
        </w:rPr>
        <w:t xml:space="preserve">Ce programme comprendra : </w:t>
      </w:r>
    </w:p>
    <w:p w14:paraId="49EFAC7B" w14:textId="77777777" w:rsidR="00FE6C49" w:rsidRPr="00FE6C49" w:rsidRDefault="00FE6C49" w:rsidP="00336637">
      <w:pPr>
        <w:pStyle w:val="Paragraphedeliste"/>
        <w:numPr>
          <w:ilvl w:val="0"/>
          <w:numId w:val="91"/>
        </w:numPr>
        <w:spacing w:before="0" w:beforeAutospacing="0"/>
        <w:ind w:left="993"/>
        <w:jc w:val="both"/>
        <w:rPr>
          <w:rFonts w:ascii="Times New Roman" w:hAnsi="Times New Roman"/>
          <w:sz w:val="24"/>
          <w:lang w:eastAsia="de-DE"/>
        </w:rPr>
      </w:pPr>
      <w:r w:rsidRPr="00FE6C49">
        <w:rPr>
          <w:rFonts w:ascii="Times New Roman" w:hAnsi="Times New Roman"/>
          <w:sz w:val="24"/>
          <w:lang w:eastAsia="de-DE"/>
        </w:rPr>
        <w:t>tous les risques et impacts environnementaux et sociaux négatifs envisagés surtout pendant l’exécution de travaux, y compris les VBG/EAS/HS, ainsi que ceux lié au COVID-19 ;</w:t>
      </w:r>
    </w:p>
    <w:p w14:paraId="0AB8D95B" w14:textId="77777777" w:rsidR="00FE6C49" w:rsidRPr="00FE6C49" w:rsidRDefault="00FE6C49" w:rsidP="00336637">
      <w:pPr>
        <w:pStyle w:val="Paragraphedeliste"/>
        <w:numPr>
          <w:ilvl w:val="0"/>
          <w:numId w:val="91"/>
        </w:numPr>
        <w:spacing w:before="0" w:beforeAutospacing="0"/>
        <w:ind w:left="993"/>
        <w:jc w:val="both"/>
        <w:rPr>
          <w:rFonts w:ascii="Times New Roman" w:hAnsi="Times New Roman"/>
          <w:sz w:val="24"/>
          <w:lang w:eastAsia="de-DE"/>
        </w:rPr>
      </w:pPr>
      <w:r w:rsidRPr="00FE6C49">
        <w:rPr>
          <w:rFonts w:ascii="Times New Roman" w:hAnsi="Times New Roman"/>
          <w:sz w:val="24"/>
          <w:lang w:eastAsia="de-DE"/>
        </w:rPr>
        <w:t>une description avec des détails techniques de chaque mesure d’atténuation, y compris le type d’impact auquel elle se rapporte et les conditions dans lesquelles elle doit être prise (par exemple, en permanence ou en cas d’imprévus), ainsi que ses caractéristiques, les équipements qui seront employés et les procédures d’exploitation correspondantes, le cas échéant ;</w:t>
      </w:r>
    </w:p>
    <w:p w14:paraId="70773665" w14:textId="77777777" w:rsidR="00FE6C49" w:rsidRPr="00FE6C49" w:rsidRDefault="00FE6C49" w:rsidP="00336637">
      <w:pPr>
        <w:pStyle w:val="Paragraphedeliste"/>
        <w:numPr>
          <w:ilvl w:val="0"/>
          <w:numId w:val="91"/>
        </w:numPr>
        <w:spacing w:before="0" w:beforeAutospacing="0"/>
        <w:ind w:left="993"/>
        <w:jc w:val="both"/>
        <w:rPr>
          <w:rFonts w:ascii="Times New Roman" w:hAnsi="Times New Roman"/>
          <w:sz w:val="24"/>
          <w:lang w:eastAsia="de-DE"/>
        </w:rPr>
      </w:pPr>
      <w:r w:rsidRPr="00FE6C49">
        <w:rPr>
          <w:rFonts w:ascii="Times New Roman" w:hAnsi="Times New Roman"/>
          <w:sz w:val="24"/>
          <w:lang w:eastAsia="de-DE"/>
        </w:rPr>
        <w:t>une évaluation de tout risque et impact environnemental et social que pourrait générer ces mesures.</w:t>
      </w:r>
    </w:p>
    <w:p w14:paraId="286EC5B1" w14:textId="77777777" w:rsidR="00FE6C49" w:rsidRPr="00FE6C49" w:rsidRDefault="00FE6C49" w:rsidP="002C2235">
      <w:pPr>
        <w:pStyle w:val="Paragraphedeliste"/>
        <w:spacing w:before="120" w:beforeAutospacing="0" w:after="120"/>
        <w:ind w:left="567" w:right="6"/>
        <w:contextualSpacing w:val="0"/>
        <w:jc w:val="both"/>
        <w:rPr>
          <w:rFonts w:ascii="Times New Roman" w:hAnsi="Times New Roman"/>
          <w:sz w:val="24"/>
          <w:lang w:val="fr-CD"/>
        </w:rPr>
      </w:pPr>
      <w:r w:rsidRPr="00FE6C49">
        <w:rPr>
          <w:rFonts w:ascii="Times New Roman" w:hAnsi="Times New Roman"/>
          <w:sz w:val="24"/>
          <w:lang w:val="fr-CD"/>
        </w:rPr>
        <w:t>Le consultant prendra en compte les autres plans d’atténuation requis pour le projet (par exemple pour l’atténuation et réponse aux risques EAS/HS) et s’y conformer.</w:t>
      </w:r>
    </w:p>
    <w:p w14:paraId="3CA2DAA9" w14:textId="77777777" w:rsidR="00FE6C49" w:rsidRPr="00FE6C49" w:rsidRDefault="00FE6C49" w:rsidP="00336637">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Elaboration d’un plan d’urgence de sécurité et de gestion des risques </w:t>
      </w:r>
    </w:p>
    <w:p w14:paraId="4EAB6A8C" w14:textId="77777777" w:rsidR="00FE6C49" w:rsidRPr="00FE6C49" w:rsidRDefault="00FE6C49" w:rsidP="00336637">
      <w:pPr>
        <w:numPr>
          <w:ilvl w:val="0"/>
          <w:numId w:val="90"/>
        </w:numPr>
        <w:spacing w:before="0" w:beforeAutospacing="0" w:line="276" w:lineRule="auto"/>
        <w:ind w:left="567" w:hanging="425"/>
        <w:jc w:val="both"/>
        <w:rPr>
          <w:rFonts w:ascii="Times New Roman" w:hAnsi="Times New Roman"/>
          <w:sz w:val="24"/>
          <w:lang w:val="fr-CD"/>
        </w:rPr>
      </w:pPr>
      <w:r w:rsidRPr="00FE6C49">
        <w:rPr>
          <w:rFonts w:ascii="Times New Roman" w:hAnsi="Times New Roman"/>
          <w:sz w:val="24"/>
          <w:lang w:val="fr-CD"/>
        </w:rPr>
        <w:t xml:space="preserve">Élaboration d’un programme de suivi qui doit définir les objectifs du suivi et indiquer la nature des actions menées à cet égard, en les associant aux impacts examinés dans l’évaluation environnementale et sociale et aux mesures d’atténuation décrites dans le PGES. </w:t>
      </w:r>
    </w:p>
    <w:p w14:paraId="21235EF1" w14:textId="77777777" w:rsidR="00FE6C49" w:rsidRPr="00FE6C49" w:rsidRDefault="00FE6C49" w:rsidP="002C2235">
      <w:pPr>
        <w:pStyle w:val="Paragraphedeliste"/>
        <w:spacing w:before="120" w:beforeAutospacing="0" w:after="120"/>
        <w:ind w:left="567" w:right="6"/>
        <w:contextualSpacing w:val="0"/>
        <w:jc w:val="both"/>
        <w:rPr>
          <w:rFonts w:ascii="Times New Roman" w:hAnsi="Times New Roman"/>
          <w:sz w:val="24"/>
          <w:lang w:val="fr-CD"/>
        </w:rPr>
      </w:pPr>
      <w:r w:rsidRPr="00FE6C49">
        <w:rPr>
          <w:rFonts w:ascii="Times New Roman" w:hAnsi="Times New Roman"/>
          <w:sz w:val="24"/>
          <w:lang w:val="fr-CD"/>
        </w:rPr>
        <w:t>Ce programme comprendra :</w:t>
      </w:r>
    </w:p>
    <w:p w14:paraId="64FE1479"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w:t>
      </w:r>
    </w:p>
    <w:p w14:paraId="02644665"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BED3B66" w14:textId="77777777" w:rsidR="00FE6C49" w:rsidRPr="00FE6C49" w:rsidRDefault="00FE6C49" w:rsidP="00336637">
      <w:pPr>
        <w:numPr>
          <w:ilvl w:val="0"/>
          <w:numId w:val="90"/>
        </w:numPr>
        <w:spacing w:before="120" w:beforeAutospacing="0" w:line="276" w:lineRule="auto"/>
        <w:ind w:left="567" w:hanging="425"/>
        <w:jc w:val="both"/>
        <w:rPr>
          <w:rFonts w:ascii="Times New Roman" w:hAnsi="Times New Roman"/>
          <w:sz w:val="24"/>
          <w:lang w:val="fr-CD"/>
        </w:rPr>
      </w:pPr>
      <w:r w:rsidRPr="00FE6C49">
        <w:rPr>
          <w:rFonts w:ascii="Times New Roman" w:hAnsi="Times New Roman"/>
          <w:sz w:val="24"/>
          <w:lang w:val="fr-CD"/>
        </w:rPr>
        <w:t>Élaboration d’un programme de surveillance environnementale et sociale visant à ce que les mesures d’atténuation et de bonification proposées soient effectivement mises en œuvre pendant la phase de réhabilitation.</w:t>
      </w:r>
    </w:p>
    <w:p w14:paraId="370CA66D" w14:textId="77777777" w:rsidR="00FE6C49" w:rsidRPr="00FE6C49" w:rsidRDefault="00FE6C49" w:rsidP="00336637">
      <w:pPr>
        <w:numPr>
          <w:ilvl w:val="0"/>
          <w:numId w:val="90"/>
        </w:numPr>
        <w:spacing w:before="120" w:beforeAutospacing="0" w:line="276" w:lineRule="auto"/>
        <w:ind w:left="567" w:hanging="425"/>
        <w:jc w:val="both"/>
        <w:rPr>
          <w:rFonts w:ascii="Times New Roman" w:hAnsi="Times New Roman"/>
          <w:sz w:val="24"/>
          <w:lang w:val="fr-CD"/>
        </w:rPr>
      </w:pPr>
      <w:r w:rsidRPr="00FE6C49">
        <w:rPr>
          <w:rFonts w:ascii="Times New Roman" w:hAnsi="Times New Roman"/>
          <w:sz w:val="24"/>
          <w:lang w:val="fr-CD"/>
        </w:rPr>
        <w:t>Préparation d’un mécanisme de consultations publiques permettant d’identifier les besoins de conduite de consultations pour la mise en œuvre et le suivi de certaines mesures d’atténuation ou de bonification des impacts. Le consultant précisera les groupes cibles, les processus appropriés de consultation, la fréquence des consultations, les méthodes de production de rapports et les procédures de diffusion des résultats.</w:t>
      </w:r>
    </w:p>
    <w:p w14:paraId="7B59836D" w14:textId="77777777" w:rsidR="00FE6C49" w:rsidRPr="00FE6C49" w:rsidRDefault="00FE6C49" w:rsidP="00336637">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 xml:space="preserve">Élaboration d’un programme de renforcement des capacités et de formation </w:t>
      </w:r>
    </w:p>
    <w:p w14:paraId="3413F904" w14:textId="77777777" w:rsidR="00FE6C49" w:rsidRPr="00FE6C49" w:rsidRDefault="00FE6C49" w:rsidP="00336637">
      <w:pPr>
        <w:numPr>
          <w:ilvl w:val="0"/>
          <w:numId w:val="90"/>
        </w:numPr>
        <w:spacing w:before="0" w:beforeAutospacing="0" w:line="276" w:lineRule="auto"/>
        <w:ind w:left="567" w:hanging="425"/>
        <w:jc w:val="both"/>
        <w:rPr>
          <w:rFonts w:ascii="Times New Roman" w:hAnsi="Times New Roman"/>
          <w:sz w:val="24"/>
          <w:lang w:val="fr-CD"/>
        </w:rPr>
      </w:pPr>
      <w:r w:rsidRPr="00FE6C49">
        <w:rPr>
          <w:rFonts w:ascii="Times New Roman" w:hAnsi="Times New Roman"/>
          <w:sz w:val="24"/>
          <w:lang w:val="fr-CD"/>
        </w:rPr>
        <w:t>A travers ce programme, le consultant :</w:t>
      </w:r>
    </w:p>
    <w:p w14:paraId="7D44D136"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identifiera les rôles et analysera les capacités des entités responsables au niveau du site ou de l’agence d’exécution du projet, de l’Agence Congolaise de l’Environnement (ACE) et des ministères concernés ;</w:t>
      </w:r>
    </w:p>
    <w:p w14:paraId="541AFEC0"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décrira avec précision les dispositifs institutionnels, en identifiant l’entité chargée de l’exécution des mesures d’atténuation et de suivi (notamment concernant l’exploitation, la supervision, la mise en œuvre, le suivi, les mesures correctives, le financement, l’établissement des rapports et la formation du personnel) ;</w:t>
      </w:r>
    </w:p>
    <w:p w14:paraId="2AABE896" w14:textId="77777777" w:rsidR="00FE6C49" w:rsidRPr="00FE6C49" w:rsidRDefault="00FE6C49" w:rsidP="00336637">
      <w:pPr>
        <w:pStyle w:val="Paragraphedeliste"/>
        <w:numPr>
          <w:ilvl w:val="0"/>
          <w:numId w:val="91"/>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recommandera la création ou l’expansion des entités concernées, la formation du personnel et toute mesure supplémentaire qui pourrait s’avérer nécessaire pour soutenir la mise en œuvre des mesures d’atténuation et de toute autre recommandation issue du PGES.</w:t>
      </w:r>
    </w:p>
    <w:p w14:paraId="20069E5B" w14:textId="77777777" w:rsidR="00FE6C49" w:rsidRPr="00FE6C49" w:rsidRDefault="00FE6C49" w:rsidP="00336637">
      <w:pPr>
        <w:numPr>
          <w:ilvl w:val="0"/>
          <w:numId w:val="90"/>
        </w:numPr>
        <w:spacing w:before="120" w:beforeAutospacing="0" w:line="276" w:lineRule="auto"/>
        <w:ind w:left="567" w:hanging="425"/>
        <w:jc w:val="both"/>
        <w:rPr>
          <w:rFonts w:ascii="Times New Roman" w:hAnsi="Times New Roman"/>
          <w:sz w:val="24"/>
          <w:lang w:val="fr-CD"/>
        </w:rPr>
      </w:pPr>
      <w:r w:rsidRPr="00FE6C49">
        <w:rPr>
          <w:rFonts w:ascii="Times New Roman" w:hAnsi="Times New Roman"/>
          <w:sz w:val="24"/>
          <w:lang w:val="fr-CD"/>
        </w:rPr>
        <w:t>Définition d’un calendrier d’exécution et une estimation des coûts</w:t>
      </w:r>
    </w:p>
    <w:p w14:paraId="38F5D70F" w14:textId="77777777" w:rsidR="00FE6C49" w:rsidRPr="00FE6C49" w:rsidRDefault="00FE6C49" w:rsidP="00336637">
      <w:pPr>
        <w:numPr>
          <w:ilvl w:val="0"/>
          <w:numId w:val="90"/>
        </w:numPr>
        <w:spacing w:before="0" w:beforeAutospacing="0" w:line="276" w:lineRule="auto"/>
        <w:ind w:left="567" w:hanging="425"/>
        <w:jc w:val="both"/>
        <w:rPr>
          <w:rFonts w:ascii="Times New Roman" w:hAnsi="Times New Roman"/>
          <w:sz w:val="24"/>
          <w:lang w:val="fr-CD"/>
        </w:rPr>
      </w:pPr>
      <w:r w:rsidRPr="00FE6C49">
        <w:rPr>
          <w:rFonts w:ascii="Times New Roman" w:hAnsi="Times New Roman"/>
          <w:sz w:val="24"/>
          <w:lang w:val="fr-CD"/>
        </w:rPr>
        <w:t>Pour faciliter la mise en œuvre des différents programmes (atténuation, suivi et renforcement des capacités), le PGES devra comprendre :</w:t>
      </w:r>
    </w:p>
    <w:p w14:paraId="4A4837A9" w14:textId="77777777" w:rsidR="00FE6C49" w:rsidRPr="00FE6C49" w:rsidRDefault="00FE6C49" w:rsidP="00336637">
      <w:pPr>
        <w:pStyle w:val="Paragraphedeliste"/>
        <w:numPr>
          <w:ilvl w:val="0"/>
          <w:numId w:val="91"/>
        </w:numPr>
        <w:spacing w:before="0" w:beforeAutospacing="0"/>
        <w:ind w:left="993" w:hanging="284"/>
        <w:jc w:val="both"/>
        <w:rPr>
          <w:rFonts w:ascii="Times New Roman" w:hAnsi="Times New Roman"/>
          <w:sz w:val="24"/>
          <w:lang w:eastAsia="de-DE"/>
        </w:rPr>
      </w:pPr>
      <w:r w:rsidRPr="00FE6C49">
        <w:rPr>
          <w:rFonts w:ascii="Times New Roman" w:hAnsi="Times New Roman"/>
          <w:sz w:val="24"/>
          <w:lang w:eastAsia="de-DE"/>
        </w:rPr>
        <w:t xml:space="preserve">un calendrier d’exécution des mesures devant être prises dans le cadre du projet, indiquant les différentes étapes et la coordination avec les plans de mise en œuvre globale du projet ;  </w:t>
      </w:r>
    </w:p>
    <w:p w14:paraId="4F8C26BC" w14:textId="77777777" w:rsidR="00FE6C49" w:rsidRPr="00FE6C49" w:rsidRDefault="00FE6C49" w:rsidP="00336637">
      <w:pPr>
        <w:pStyle w:val="Paragraphedeliste"/>
        <w:numPr>
          <w:ilvl w:val="0"/>
          <w:numId w:val="91"/>
        </w:numPr>
        <w:spacing w:before="0" w:beforeAutospacing="0"/>
        <w:ind w:left="993" w:hanging="284"/>
        <w:jc w:val="both"/>
        <w:rPr>
          <w:rFonts w:ascii="Times New Roman" w:hAnsi="Times New Roman"/>
          <w:sz w:val="24"/>
          <w:lang w:eastAsia="de-DE"/>
        </w:rPr>
      </w:pPr>
      <w:r w:rsidRPr="00FE6C49">
        <w:rPr>
          <w:rFonts w:ascii="Times New Roman" w:hAnsi="Times New Roman"/>
          <w:sz w:val="24"/>
          <w:lang w:eastAsia="de-DE"/>
        </w:rPr>
        <w:t>une estimation de son coût d’investissement et de ses charges récurrentes ainsi que des sources de financement de sa mise en œuvre. Ces chiffres sont également inscrits sur les tableaux récapitulatifs de l’ensemble des coûts du projet.</w:t>
      </w:r>
    </w:p>
    <w:p w14:paraId="4EB6DA0E" w14:textId="77777777" w:rsidR="00FE6C49" w:rsidRPr="00FE6C49" w:rsidRDefault="00FE6C49" w:rsidP="00336637">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 xml:space="preserve">Intégration des trouvailles fortuites dans le rapport du PGES </w:t>
      </w:r>
    </w:p>
    <w:p w14:paraId="57D82A2B" w14:textId="77777777" w:rsidR="00FE6C49" w:rsidRPr="00FE6C49" w:rsidRDefault="00FE6C49" w:rsidP="002C2235">
      <w:pPr>
        <w:autoSpaceDE w:val="0"/>
        <w:autoSpaceDN w:val="0"/>
        <w:adjustRightInd w:val="0"/>
        <w:spacing w:before="120" w:beforeAutospacing="0" w:after="120"/>
        <w:ind w:left="567"/>
        <w:jc w:val="both"/>
        <w:rPr>
          <w:rFonts w:ascii="Times New Roman" w:hAnsi="Times New Roman"/>
          <w:sz w:val="24"/>
          <w:lang w:val="fr-CD"/>
        </w:rPr>
      </w:pPr>
      <w:r w:rsidRPr="00FE6C49">
        <w:rPr>
          <w:rFonts w:ascii="Times New Roman" w:hAnsi="Times New Roman"/>
          <w:sz w:val="24"/>
          <w:lang w:val="fr-CD"/>
        </w:rPr>
        <w:t>Le PGES comprendra aussi des mesures à suivre en cas de « trouvailles fortuites », conformément à la politique de la Banque sur le patrimoine culturel ainsi que les dispositions de la loi nationale.</w:t>
      </w:r>
    </w:p>
    <w:p w14:paraId="1AD6A0B8" w14:textId="77777777" w:rsidR="00FE6C49" w:rsidRPr="00FE6C49" w:rsidRDefault="00FE6C49" w:rsidP="00336637">
      <w:pPr>
        <w:pStyle w:val="Paragraphedeliste"/>
        <w:numPr>
          <w:ilvl w:val="3"/>
          <w:numId w:val="96"/>
        </w:numPr>
        <w:spacing w:before="120" w:beforeAutospacing="0" w:after="120"/>
        <w:ind w:left="851" w:right="6" w:hanging="851"/>
        <w:contextualSpacing w:val="0"/>
        <w:jc w:val="both"/>
        <w:rPr>
          <w:rFonts w:ascii="Times New Roman" w:hAnsi="Times New Roman"/>
          <w:b/>
          <w:sz w:val="24"/>
        </w:rPr>
      </w:pPr>
      <w:bookmarkStart w:id="1893" w:name="_Hlk34409846"/>
      <w:r w:rsidRPr="00FE6C49">
        <w:rPr>
          <w:rFonts w:ascii="Times New Roman" w:hAnsi="Times New Roman"/>
          <w:b/>
          <w:sz w:val="24"/>
        </w:rPr>
        <w:t xml:space="preserve">Structure du rapport de PGES </w:t>
      </w:r>
    </w:p>
    <w:p w14:paraId="36E0784E" w14:textId="77777777" w:rsidR="00FE6C49" w:rsidRPr="00FE6C49" w:rsidRDefault="00FE6C49" w:rsidP="002C2235">
      <w:pPr>
        <w:autoSpaceDE w:val="0"/>
        <w:autoSpaceDN w:val="0"/>
        <w:adjustRightInd w:val="0"/>
        <w:spacing w:before="120" w:beforeAutospacing="0" w:after="120"/>
        <w:jc w:val="both"/>
        <w:rPr>
          <w:rFonts w:ascii="Times New Roman" w:hAnsi="Times New Roman"/>
          <w:bCs/>
          <w:sz w:val="24"/>
        </w:rPr>
      </w:pPr>
      <w:r w:rsidRPr="00FE6C49">
        <w:rPr>
          <w:rFonts w:ascii="Times New Roman" w:hAnsi="Times New Roman"/>
          <w:bCs/>
          <w:sz w:val="24"/>
        </w:rPr>
        <w:t>Le contenu du Plan de Gestion Environnementale et Sociale (PGES) des travaux d’électrification des infrastructures de proximité comprendra :</w:t>
      </w:r>
    </w:p>
    <w:p w14:paraId="5C740A6C"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 xml:space="preserve">Une introduction et contexte </w:t>
      </w:r>
    </w:p>
    <w:p w14:paraId="6AC0B303"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Une Description des activités concernées par le PGES</w:t>
      </w:r>
    </w:p>
    <w:p w14:paraId="7DA07BDD"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Une Description et analyse des conditions physiques, biologiques et humaines existantes</w:t>
      </w:r>
    </w:p>
    <w:p w14:paraId="10BCBE35"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Une section sur les Risques et impacts environnementaux et sociaux</w:t>
      </w:r>
    </w:p>
    <w:p w14:paraId="33D9A08A"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Atténuation</w:t>
      </w:r>
    </w:p>
    <w:p w14:paraId="3EF0AB32"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Suivi</w:t>
      </w:r>
    </w:p>
    <w:p w14:paraId="31E46792"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Engagement des parties prenantes</w:t>
      </w:r>
    </w:p>
    <w:p w14:paraId="22660DAE"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 xml:space="preserve">Cadre institutionnel pour la mise en œuvre du PGES </w:t>
      </w:r>
    </w:p>
    <w:p w14:paraId="4027842F" w14:textId="77777777" w:rsidR="00FE6C49" w:rsidRPr="00FE6C49" w:rsidRDefault="00FE6C49" w:rsidP="00336637">
      <w:pPr>
        <w:pStyle w:val="123"/>
        <w:numPr>
          <w:ilvl w:val="0"/>
          <w:numId w:val="150"/>
        </w:numPr>
        <w:spacing w:before="0" w:after="0" w:line="240" w:lineRule="auto"/>
        <w:rPr>
          <w:rFonts w:ascii="Times New Roman" w:hAnsi="Times New Roman"/>
          <w:sz w:val="24"/>
          <w:szCs w:val="24"/>
        </w:rPr>
      </w:pPr>
      <w:r w:rsidRPr="00FE6C49">
        <w:rPr>
          <w:rFonts w:ascii="Times New Roman" w:eastAsiaTheme="minorHAnsi" w:hAnsi="Times New Roman"/>
          <w:sz w:val="24"/>
          <w:szCs w:val="24"/>
          <w:lang w:val="fr-FR"/>
        </w:rPr>
        <w:t>Budget</w:t>
      </w:r>
    </w:p>
    <w:p w14:paraId="4706CCDA" w14:textId="77777777" w:rsidR="00FE6C49" w:rsidRPr="007326E3" w:rsidRDefault="00FE6C49" w:rsidP="00336637">
      <w:pPr>
        <w:pStyle w:val="123"/>
        <w:numPr>
          <w:ilvl w:val="0"/>
          <w:numId w:val="150"/>
        </w:numPr>
        <w:spacing w:before="0" w:after="0" w:line="240" w:lineRule="auto"/>
        <w:rPr>
          <w:rFonts w:ascii="Times New Roman" w:hAnsi="Times New Roman"/>
          <w:sz w:val="24"/>
          <w:szCs w:val="24"/>
        </w:rPr>
      </w:pPr>
      <w:r w:rsidRPr="007326E3">
        <w:rPr>
          <w:rFonts w:ascii="Times New Roman" w:eastAsiaTheme="minorHAnsi" w:hAnsi="Times New Roman"/>
          <w:sz w:val="24"/>
          <w:szCs w:val="24"/>
          <w:lang w:val="fr-FR"/>
        </w:rPr>
        <w:t xml:space="preserve">Annexe </w:t>
      </w:r>
    </w:p>
    <w:p w14:paraId="6AED8F80" w14:textId="77777777" w:rsidR="00FE6C49" w:rsidRPr="007326E3" w:rsidRDefault="00FE6C49" w:rsidP="002C2235">
      <w:pPr>
        <w:autoSpaceDE w:val="0"/>
        <w:autoSpaceDN w:val="0"/>
        <w:adjustRightInd w:val="0"/>
        <w:spacing w:before="120" w:beforeAutospacing="0" w:after="120"/>
        <w:jc w:val="both"/>
        <w:rPr>
          <w:rFonts w:ascii="Times New Roman" w:hAnsi="Times New Roman"/>
          <w:bCs/>
          <w:sz w:val="24"/>
        </w:rPr>
      </w:pPr>
      <w:r w:rsidRPr="007326E3">
        <w:rPr>
          <w:rFonts w:ascii="Times New Roman" w:hAnsi="Times New Roman"/>
          <w:bCs/>
          <w:sz w:val="24"/>
        </w:rPr>
        <w:t xml:space="preserve">Le Consultant assurera l’articulation entre ces chapitres et sections, afin de constituer un tout cohérent, compréhensible, facile à lire et concis. </w:t>
      </w:r>
    </w:p>
    <w:p w14:paraId="36A70634" w14:textId="77777777" w:rsidR="00FE6C49" w:rsidRPr="007326E3" w:rsidRDefault="00FE6C49" w:rsidP="00336637">
      <w:pPr>
        <w:pStyle w:val="Paragraphedeliste"/>
        <w:numPr>
          <w:ilvl w:val="2"/>
          <w:numId w:val="96"/>
        </w:numPr>
        <w:spacing w:before="120" w:beforeAutospacing="0" w:after="120"/>
        <w:ind w:left="709" w:right="6"/>
        <w:contextualSpacing w:val="0"/>
        <w:jc w:val="both"/>
        <w:rPr>
          <w:rFonts w:ascii="Times New Roman" w:hAnsi="Times New Roman"/>
          <w:b/>
          <w:bCs/>
          <w:iCs/>
          <w:sz w:val="24"/>
        </w:rPr>
      </w:pPr>
      <w:r w:rsidRPr="007326E3">
        <w:rPr>
          <w:rFonts w:ascii="Times New Roman" w:hAnsi="Times New Roman"/>
          <w:b/>
          <w:bCs/>
          <w:iCs/>
          <w:sz w:val="24"/>
        </w:rPr>
        <w:t xml:space="preserve">Plan d’Action de Réinstallation (PAR) des travaux de protection du poste de la Funa contre les inondations </w:t>
      </w:r>
    </w:p>
    <w:bookmarkEnd w:id="1893"/>
    <w:p w14:paraId="40A5D786" w14:textId="77777777" w:rsidR="00FE6C49" w:rsidRPr="007326E3" w:rsidRDefault="00FE6C49" w:rsidP="00336637">
      <w:pPr>
        <w:pStyle w:val="Paragraphedeliste"/>
        <w:numPr>
          <w:ilvl w:val="3"/>
          <w:numId w:val="96"/>
        </w:numPr>
        <w:spacing w:before="120" w:beforeAutospacing="0" w:after="120"/>
        <w:ind w:left="851" w:right="6" w:hanging="851"/>
        <w:contextualSpacing w:val="0"/>
        <w:jc w:val="both"/>
        <w:rPr>
          <w:rFonts w:ascii="Times New Roman" w:hAnsi="Times New Roman"/>
          <w:b/>
          <w:sz w:val="24"/>
        </w:rPr>
      </w:pPr>
      <w:r w:rsidRPr="007326E3">
        <w:rPr>
          <w:rFonts w:ascii="Times New Roman" w:hAnsi="Times New Roman"/>
          <w:b/>
          <w:sz w:val="24"/>
        </w:rPr>
        <w:t>Tâches du consultant</w:t>
      </w:r>
    </w:p>
    <w:p w14:paraId="354A1954" w14:textId="77777777" w:rsidR="00FE6C49" w:rsidRPr="007326E3" w:rsidRDefault="00FE6C49" w:rsidP="002C2235">
      <w:pPr>
        <w:autoSpaceDE w:val="0"/>
        <w:autoSpaceDN w:val="0"/>
        <w:adjustRightInd w:val="0"/>
        <w:spacing w:before="120" w:beforeAutospacing="0" w:after="120"/>
        <w:jc w:val="both"/>
        <w:rPr>
          <w:rFonts w:ascii="Times New Roman" w:hAnsi="Times New Roman"/>
          <w:sz w:val="24"/>
        </w:rPr>
      </w:pPr>
      <w:r w:rsidRPr="007326E3">
        <w:rPr>
          <w:rFonts w:ascii="Times New Roman" w:hAnsi="Times New Roman"/>
          <w:sz w:val="24"/>
        </w:rPr>
        <w:t xml:space="preserve">Le </w:t>
      </w:r>
      <w:r w:rsidRPr="007326E3">
        <w:rPr>
          <w:rFonts w:ascii="Times New Roman" w:hAnsi="Times New Roman"/>
          <w:bCs/>
          <w:sz w:val="24"/>
        </w:rPr>
        <w:t>consultant</w:t>
      </w:r>
      <w:r w:rsidRPr="007326E3">
        <w:rPr>
          <w:rFonts w:ascii="Times New Roman" w:hAnsi="Times New Roman"/>
          <w:sz w:val="24"/>
        </w:rPr>
        <w:t xml:space="preserve"> réalisera les tâches suivantes :</w:t>
      </w:r>
    </w:p>
    <w:p w14:paraId="76BA89B3" w14:textId="77777777" w:rsidR="00FE6C49" w:rsidRPr="007326E3" w:rsidRDefault="00FE6C49" w:rsidP="00336637">
      <w:pPr>
        <w:numPr>
          <w:ilvl w:val="0"/>
          <w:numId w:val="98"/>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Soumettre un plan de travail à la validation de la CI &amp; d’UCM ;</w:t>
      </w:r>
    </w:p>
    <w:p w14:paraId="6D417E3A" w14:textId="77777777" w:rsidR="00FE6C49" w:rsidRPr="007326E3" w:rsidRDefault="00FE6C49" w:rsidP="00336637">
      <w:pPr>
        <w:numPr>
          <w:ilvl w:val="0"/>
          <w:numId w:val="98"/>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Visiter les sites spécifiques du projet ;</w:t>
      </w:r>
    </w:p>
    <w:p w14:paraId="04946DFC" w14:textId="77777777" w:rsidR="00FE6C49" w:rsidRPr="007326E3" w:rsidRDefault="00FE6C49" w:rsidP="00336637">
      <w:pPr>
        <w:numPr>
          <w:ilvl w:val="0"/>
          <w:numId w:val="98"/>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 xml:space="preserve">Organiser les consultations du public avec les communautés locales et autres parties prenantes ; </w:t>
      </w:r>
    </w:p>
    <w:p w14:paraId="4D4C1A36" w14:textId="77777777" w:rsidR="00FE6C49" w:rsidRPr="007326E3" w:rsidRDefault="00FE6C49" w:rsidP="00336637">
      <w:pPr>
        <w:numPr>
          <w:ilvl w:val="0"/>
          <w:numId w:val="98"/>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Réaliser des enquêtes ménage et profil socio-économique de la zone du projet incluant une analyse de leur vulnérabilité ;</w:t>
      </w:r>
    </w:p>
    <w:p w14:paraId="7B967643" w14:textId="77777777" w:rsidR="00FE6C49" w:rsidRPr="007326E3" w:rsidRDefault="00FE6C49" w:rsidP="00336637">
      <w:pPr>
        <w:numPr>
          <w:ilvl w:val="0"/>
          <w:numId w:val="98"/>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Etablir de cartes thématiques identifiant la zone du projet et les ménages affectés. Ces cartes doivent aussi identifiées les zones à risque de glissement de terrain ou autres désastres naturels ;</w:t>
      </w:r>
    </w:p>
    <w:p w14:paraId="5643D0B7"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Conduire un recensement et une identification des personnes dans la zone du projet et</w:t>
      </w:r>
      <w:r w:rsidRPr="00FE6C49">
        <w:rPr>
          <w:rFonts w:ascii="Times New Roman" w:hAnsi="Times New Roman"/>
          <w:sz w:val="24"/>
        </w:rPr>
        <w:t xml:space="preserve"> de ses riverains immédiats et recueillir des données sur les droits de propriété y compris leur géolocalisation et conduire des enquêtes des ménages des personnes affectées par le projet (PAP)</w:t>
      </w:r>
      <w:r w:rsidRPr="00FE6C49" w:rsidDel="005C1529">
        <w:rPr>
          <w:rFonts w:ascii="Times New Roman" w:hAnsi="Times New Roman"/>
          <w:sz w:val="24"/>
        </w:rPr>
        <w:t xml:space="preserve"> </w:t>
      </w:r>
    </w:p>
    <w:p w14:paraId="02AAD75F"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Fera signer par les personnes affectées par le projet (PAP) les procès-verbaux des négociations </w:t>
      </w:r>
    </w:p>
    <w:p w14:paraId="6F1517A6"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Déterminer les matrices de l’éligibilité et des compensations en accordance avec le Cadre de Politique de Réinstallation (CPR) du Projet  </w:t>
      </w:r>
    </w:p>
    <w:p w14:paraId="173927BB"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Evaluer les biens affectés en se basant sur la mercuriale établie dans le CPR du projet ;</w:t>
      </w:r>
    </w:p>
    <w:p w14:paraId="06B5F50C"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Constituer la base des données des biens et des personnes recensées </w:t>
      </w:r>
    </w:p>
    <w:p w14:paraId="0D86851C"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Etablir et rendre public la date butoir en collaboration avec les autorités locales compétentes </w:t>
      </w:r>
    </w:p>
    <w:p w14:paraId="7CAD3C0A"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Identifier (si nécessaire) avec la Commune un site de réinstallation potentiel et consulter les communautés d’accueil existantes sur le site de relocalisation choisi ou proposé par les autorités publiques ou locales </w:t>
      </w:r>
    </w:p>
    <w:p w14:paraId="1CE546AB"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Faire l’analyse socio-économique des PAP et du site de réinstallation </w:t>
      </w:r>
    </w:p>
    <w:p w14:paraId="22D4CB7D"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Identifier les groupes vulnérables et former des actions d’accompagnement et d’assistance spécifiques nécessaires à leur endroit </w:t>
      </w:r>
    </w:p>
    <w:p w14:paraId="588F4B2F"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Proposer la composition du comité de réinstallation et appuyer sa mise en place </w:t>
      </w:r>
    </w:p>
    <w:p w14:paraId="0C441C93" w14:textId="77777777" w:rsidR="00FE6C49" w:rsidRPr="007326E3" w:rsidRDefault="00FE6C49" w:rsidP="00336637">
      <w:pPr>
        <w:numPr>
          <w:ilvl w:val="0"/>
          <w:numId w:val="98"/>
        </w:numPr>
        <w:tabs>
          <w:tab w:val="left" w:pos="709"/>
        </w:tabs>
        <w:spacing w:before="0" w:beforeAutospacing="0"/>
        <w:jc w:val="both"/>
        <w:rPr>
          <w:rFonts w:ascii="Times New Roman" w:hAnsi="Times New Roman"/>
          <w:sz w:val="24"/>
        </w:rPr>
      </w:pPr>
      <w:r w:rsidRPr="00FE6C49">
        <w:rPr>
          <w:rFonts w:ascii="Times New Roman" w:hAnsi="Times New Roman"/>
          <w:sz w:val="24"/>
        </w:rPr>
        <w:t xml:space="preserve">Adapter le Mécanisme de </w:t>
      </w:r>
      <w:r w:rsidRPr="007326E3">
        <w:rPr>
          <w:rFonts w:ascii="Times New Roman" w:hAnsi="Times New Roman"/>
          <w:sz w:val="24"/>
        </w:rPr>
        <w:t>Gestion des Plaintes spécifiques lié à la réinstallation involontaire en se basant sur le MGP sensible aux EAS/HS inclus dans le PMPP du projet</w:t>
      </w:r>
    </w:p>
    <w:p w14:paraId="2C08E65B" w14:textId="77777777" w:rsidR="00FE6C49" w:rsidRPr="007326E3" w:rsidRDefault="00FE6C49" w:rsidP="00336637">
      <w:pPr>
        <w:numPr>
          <w:ilvl w:val="0"/>
          <w:numId w:val="98"/>
        </w:numPr>
        <w:tabs>
          <w:tab w:val="left" w:pos="709"/>
        </w:tabs>
        <w:spacing w:before="0" w:beforeAutospacing="0"/>
        <w:jc w:val="both"/>
        <w:rPr>
          <w:rFonts w:ascii="Times New Roman" w:hAnsi="Times New Roman"/>
          <w:sz w:val="24"/>
        </w:rPr>
      </w:pPr>
      <w:r w:rsidRPr="007326E3">
        <w:rPr>
          <w:rFonts w:ascii="Times New Roman" w:hAnsi="Times New Roman"/>
          <w:sz w:val="24"/>
        </w:rPr>
        <w:t>Elaborer un programme de restauration des moyens de subsistance et y proposer un plan de suivi de ce programme</w:t>
      </w:r>
    </w:p>
    <w:p w14:paraId="6C79F850" w14:textId="77777777" w:rsidR="00FE6C49" w:rsidRPr="00FE6C49" w:rsidRDefault="00FE6C49" w:rsidP="00336637">
      <w:pPr>
        <w:numPr>
          <w:ilvl w:val="0"/>
          <w:numId w:val="98"/>
        </w:numPr>
        <w:tabs>
          <w:tab w:val="left" w:pos="709"/>
        </w:tabs>
        <w:spacing w:before="0" w:beforeAutospacing="0"/>
        <w:jc w:val="both"/>
        <w:rPr>
          <w:rFonts w:ascii="Times New Roman" w:hAnsi="Times New Roman"/>
          <w:sz w:val="24"/>
        </w:rPr>
      </w:pPr>
      <w:r w:rsidRPr="00FE6C49">
        <w:rPr>
          <w:rFonts w:ascii="Times New Roman" w:hAnsi="Times New Roman"/>
          <w:sz w:val="24"/>
        </w:rPr>
        <w:t>Evaluer avec précision le coût global de réinstallation et des indemnisations des personnes affectées </w:t>
      </w:r>
    </w:p>
    <w:p w14:paraId="1E380B4D" w14:textId="77777777" w:rsidR="00FE6C49" w:rsidRPr="00FE6C49" w:rsidRDefault="00FE6C49" w:rsidP="00336637">
      <w:pPr>
        <w:numPr>
          <w:ilvl w:val="0"/>
          <w:numId w:val="98"/>
        </w:numPr>
        <w:tabs>
          <w:tab w:val="left" w:pos="709"/>
        </w:tabs>
        <w:spacing w:before="0" w:beforeAutospacing="0"/>
        <w:jc w:val="both"/>
        <w:rPr>
          <w:rFonts w:ascii="Times New Roman" w:hAnsi="Times New Roman"/>
          <w:sz w:val="24"/>
        </w:rPr>
      </w:pPr>
      <w:r w:rsidRPr="00FE6C49">
        <w:rPr>
          <w:rFonts w:ascii="Times New Roman" w:hAnsi="Times New Roman"/>
          <w:sz w:val="24"/>
        </w:rPr>
        <w:t>Proposer un calendrier de mise en œuvre du PAR et un mécanisme de suivi &amp; évaluation.</w:t>
      </w:r>
    </w:p>
    <w:p w14:paraId="671654B9" w14:textId="77777777" w:rsidR="00FE6C49" w:rsidRP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Organiser l’atelier de restitution du PAR à toutes les parties prenantes du projet </w:t>
      </w:r>
    </w:p>
    <w:p w14:paraId="5EBD2F8C" w14:textId="74E40787" w:rsidR="00FE6C49" w:rsidRDefault="00FE6C49" w:rsidP="00336637">
      <w:pPr>
        <w:numPr>
          <w:ilvl w:val="0"/>
          <w:numId w:val="98"/>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Prendre en considération des éventuels amendements et commentaires de toutes les parties prenantes et finaliser du PAR.</w:t>
      </w:r>
    </w:p>
    <w:p w14:paraId="738D061A" w14:textId="20BD8AF0" w:rsidR="00FE6C49" w:rsidRPr="00FE6C49" w:rsidRDefault="00FE6C49" w:rsidP="007326E3">
      <w:pPr>
        <w:widowControl w:val="0"/>
        <w:autoSpaceDE w:val="0"/>
        <w:autoSpaceDN w:val="0"/>
        <w:adjustRightInd w:val="0"/>
        <w:spacing w:before="0" w:beforeAutospacing="0"/>
        <w:ind w:left="1276"/>
        <w:jc w:val="both"/>
        <w:rPr>
          <w:rFonts w:ascii="Times New Roman" w:hAnsi="Times New Roman"/>
          <w:sz w:val="24"/>
        </w:rPr>
      </w:pPr>
    </w:p>
    <w:p w14:paraId="042FFCB9" w14:textId="77777777" w:rsidR="00FE6C49" w:rsidRPr="00FE6C49" w:rsidRDefault="00FE6C49" w:rsidP="00336637">
      <w:pPr>
        <w:pStyle w:val="Paragraphedeliste"/>
        <w:numPr>
          <w:ilvl w:val="0"/>
          <w:numId w:val="96"/>
        </w:numPr>
        <w:spacing w:before="0" w:beforeAutospacing="0"/>
        <w:ind w:left="426" w:hanging="426"/>
        <w:contextualSpacing w:val="0"/>
        <w:rPr>
          <w:rFonts w:ascii="Times New Roman" w:hAnsi="Times New Roman"/>
          <w:b/>
          <w:sz w:val="24"/>
        </w:rPr>
      </w:pPr>
      <w:r w:rsidRPr="00FE6C49">
        <w:rPr>
          <w:rFonts w:ascii="Times New Roman" w:hAnsi="Times New Roman"/>
          <w:b/>
          <w:color w:val="000000" w:themeColor="text1"/>
          <w:sz w:val="24"/>
        </w:rPr>
        <w:t>DUREE DE LA MISSION</w:t>
      </w:r>
      <w:r w:rsidRPr="00FE6C49">
        <w:rPr>
          <w:rFonts w:ascii="Times New Roman" w:hAnsi="Times New Roman"/>
          <w:b/>
          <w:sz w:val="24"/>
        </w:rPr>
        <w:t xml:space="preserve"> </w:t>
      </w:r>
      <w:r w:rsidR="00557015">
        <w:rPr>
          <w:rFonts w:ascii="Times New Roman" w:hAnsi="Times New Roman"/>
          <w:noProof/>
          <w:sz w:val="24"/>
        </w:rPr>
        <w:pict w14:anchorId="2CCAF9F0">
          <v:rect id="_x0000_i1030" style="width:422.95pt;height:.05pt" o:hralign="center" o:hrstd="t" o:hr="t" fillcolor="#a0a0a0" stroked="f"/>
        </w:pict>
      </w:r>
    </w:p>
    <w:p w14:paraId="3FFF00A0" w14:textId="77777777" w:rsidR="00FE6C49" w:rsidRPr="00FE6C49" w:rsidRDefault="00FE6C49" w:rsidP="002C2235">
      <w:pPr>
        <w:spacing w:before="120" w:beforeAutospacing="0" w:after="120"/>
        <w:ind w:right="6"/>
        <w:jc w:val="both"/>
        <w:rPr>
          <w:rFonts w:ascii="Times New Roman" w:hAnsi="Times New Roman"/>
          <w:bCs/>
          <w:sz w:val="24"/>
        </w:rPr>
      </w:pPr>
      <w:r w:rsidRPr="00FE6C49">
        <w:rPr>
          <w:rFonts w:ascii="Times New Roman" w:hAnsi="Times New Roman"/>
          <w:bCs/>
          <w:sz w:val="24"/>
        </w:rPr>
        <w:t>Le délai maximal assigné au consultant pour la réalisation de l’ensemble de la mission est de 120 hommes.jour, hors délai d’approbation des rapports par les principales parties prenantes. Il appartiendra au Consultant de proposer une composition et une organisation appropriées de son équipe pour y parvenir.</w:t>
      </w:r>
    </w:p>
    <w:p w14:paraId="34C7D58A" w14:textId="77777777" w:rsidR="00FE6C49" w:rsidRPr="00FE6C49" w:rsidRDefault="00FE6C49" w:rsidP="002C2235">
      <w:pPr>
        <w:spacing w:before="120" w:beforeAutospacing="0" w:after="120"/>
        <w:ind w:right="6"/>
        <w:jc w:val="both"/>
        <w:rPr>
          <w:rFonts w:ascii="Times New Roman" w:hAnsi="Times New Roman"/>
          <w:bCs/>
          <w:sz w:val="24"/>
        </w:rPr>
      </w:pPr>
      <w:r w:rsidRPr="00FE6C49">
        <w:rPr>
          <w:rFonts w:ascii="Times New Roman" w:hAnsi="Times New Roman"/>
          <w:bCs/>
          <w:sz w:val="24"/>
        </w:rPr>
        <w:t>La durée maximale pour cette mission est de 120 hommes.jour.</w:t>
      </w:r>
    </w:p>
    <w:p w14:paraId="7157D9AF" w14:textId="77777777" w:rsidR="00FE6C49" w:rsidRPr="00FE6C49" w:rsidRDefault="00FE6C49" w:rsidP="00336637">
      <w:pPr>
        <w:pStyle w:val="Paragraphedeliste"/>
        <w:numPr>
          <w:ilvl w:val="0"/>
          <w:numId w:val="96"/>
        </w:numPr>
        <w:spacing w:before="0" w:beforeAutospacing="0"/>
        <w:ind w:left="426" w:hanging="426"/>
        <w:contextualSpacing w:val="0"/>
        <w:rPr>
          <w:rFonts w:ascii="Times New Roman" w:hAnsi="Times New Roman"/>
          <w:b/>
          <w:sz w:val="24"/>
        </w:rPr>
      </w:pPr>
      <w:r w:rsidRPr="00FE6C49">
        <w:rPr>
          <w:rFonts w:ascii="Times New Roman" w:hAnsi="Times New Roman"/>
          <w:b/>
          <w:color w:val="000000" w:themeColor="text1"/>
          <w:sz w:val="24"/>
        </w:rPr>
        <w:t>PROFIL DU CONSULTANT</w:t>
      </w:r>
      <w:r w:rsidR="00557015">
        <w:rPr>
          <w:rFonts w:ascii="Times New Roman" w:hAnsi="Times New Roman"/>
          <w:noProof/>
          <w:sz w:val="24"/>
        </w:rPr>
        <w:pict w14:anchorId="01E34668">
          <v:rect id="_x0000_i1031" style="width:422.95pt;height:.05pt" o:hralign="center" o:hrstd="t" o:hr="t" fillcolor="#a0a0a0" stroked="f"/>
        </w:pict>
      </w:r>
    </w:p>
    <w:p w14:paraId="52470483" w14:textId="77777777" w:rsidR="00FE6C49" w:rsidRPr="00FE6C49" w:rsidRDefault="00FE6C49" w:rsidP="002C2235">
      <w:pPr>
        <w:spacing w:before="120" w:beforeAutospacing="0" w:after="120"/>
        <w:ind w:right="6"/>
        <w:jc w:val="both"/>
        <w:rPr>
          <w:rFonts w:ascii="Times New Roman" w:hAnsi="Times New Roman"/>
          <w:sz w:val="24"/>
        </w:rPr>
      </w:pPr>
      <w:r w:rsidRPr="00FE6C49">
        <w:rPr>
          <w:rFonts w:ascii="Times New Roman" w:hAnsi="Times New Roman"/>
          <w:sz w:val="24"/>
        </w:rPr>
        <w:t xml:space="preserve">L’offre est réservée au Consultant (firme) national et international disposant d’une grande expérience en évaluation </w:t>
      </w:r>
      <w:r w:rsidRPr="002C2235">
        <w:rPr>
          <w:rFonts w:ascii="Times New Roman" w:hAnsi="Times New Roman"/>
          <w:bCs/>
          <w:sz w:val="24"/>
        </w:rPr>
        <w:t>environnementale</w:t>
      </w:r>
      <w:r w:rsidRPr="00FE6C49">
        <w:rPr>
          <w:rFonts w:ascii="Times New Roman" w:hAnsi="Times New Roman"/>
          <w:sz w:val="24"/>
        </w:rPr>
        <w:t xml:space="preserve"> et sociale des projets dans le secteur d’électricité. </w:t>
      </w:r>
    </w:p>
    <w:p w14:paraId="0984EBD6" w14:textId="77777777" w:rsidR="00FE6C49" w:rsidRPr="00FE6C49" w:rsidRDefault="00FE6C49" w:rsidP="002C2235">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Conformément à l’article 21, du décret n°14/019 du 02 août 2014, fixant les règles de fonctionnement des mécanismes procéduraux de la protection de l’environnement en RDC, le consultant devra être une firme nationale agréée par l’Agence Congolaise de l’Environnement (ACE) ou International. Tout bureau d'études </w:t>
      </w:r>
      <w:r w:rsidRPr="002C2235">
        <w:rPr>
          <w:rFonts w:ascii="Times New Roman" w:hAnsi="Times New Roman"/>
          <w:bCs/>
          <w:sz w:val="24"/>
        </w:rPr>
        <w:t>International</w:t>
      </w:r>
      <w:r w:rsidRPr="00FE6C49">
        <w:rPr>
          <w:rFonts w:ascii="Times New Roman" w:hAnsi="Times New Roman"/>
          <w:sz w:val="24"/>
        </w:rPr>
        <w:t xml:space="preserve"> recruté s'associe à un bureau d'études national agréé par l’ACE.</w:t>
      </w:r>
    </w:p>
    <w:p w14:paraId="4B5826D7" w14:textId="77777777" w:rsidR="00FE6C49" w:rsidRPr="00FE6C49" w:rsidRDefault="00FE6C49" w:rsidP="002C2235">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 Consultant doit :</w:t>
      </w:r>
    </w:p>
    <w:p w14:paraId="0FD6E57E" w14:textId="77777777" w:rsidR="00FE6C49" w:rsidRPr="00FE6C49" w:rsidRDefault="00FE6C49" w:rsidP="00336637">
      <w:pPr>
        <w:pStyle w:val="Paragraphedeliste"/>
        <w:numPr>
          <w:ilvl w:val="0"/>
          <w:numId w:val="92"/>
        </w:numPr>
        <w:spacing w:before="0" w:beforeAutospacing="0" w:line="276" w:lineRule="auto"/>
        <w:ind w:right="-141" w:hanging="436"/>
        <w:jc w:val="both"/>
        <w:rPr>
          <w:rFonts w:ascii="Times New Roman" w:hAnsi="Times New Roman"/>
          <w:sz w:val="24"/>
        </w:rPr>
      </w:pPr>
      <w:r w:rsidRPr="00FE6C49">
        <w:rPr>
          <w:rFonts w:ascii="Times New Roman" w:hAnsi="Times New Roman"/>
          <w:sz w:val="24"/>
        </w:rPr>
        <w:t xml:space="preserve">Être un cabinet / firme spécialisé dans les évaluations environnementales et sociales des projets  </w:t>
      </w:r>
    </w:p>
    <w:p w14:paraId="422ECF04" w14:textId="77777777" w:rsidR="00FE6C49" w:rsidRPr="00FE6C49" w:rsidRDefault="00FE6C49" w:rsidP="00336637">
      <w:pPr>
        <w:pStyle w:val="Paragraphedeliste"/>
        <w:numPr>
          <w:ilvl w:val="0"/>
          <w:numId w:val="92"/>
        </w:numPr>
        <w:spacing w:before="0" w:beforeAutospacing="0" w:line="276" w:lineRule="auto"/>
        <w:ind w:right="-141" w:hanging="436"/>
        <w:jc w:val="both"/>
        <w:rPr>
          <w:rFonts w:ascii="Times New Roman" w:hAnsi="Times New Roman"/>
          <w:sz w:val="24"/>
        </w:rPr>
      </w:pPr>
      <w:r w:rsidRPr="00FE6C49">
        <w:rPr>
          <w:rFonts w:ascii="Times New Roman" w:hAnsi="Times New Roman"/>
          <w:sz w:val="24"/>
        </w:rPr>
        <w:t>Avoir une expérience avérée dans les missions semblables financées par la Banque mondiale</w:t>
      </w:r>
    </w:p>
    <w:p w14:paraId="18C8A7CB" w14:textId="77777777" w:rsidR="00FE6C49" w:rsidRPr="00FE6C49" w:rsidRDefault="00FE6C49" w:rsidP="00336637">
      <w:pPr>
        <w:pStyle w:val="Paragraphedeliste"/>
        <w:numPr>
          <w:ilvl w:val="0"/>
          <w:numId w:val="92"/>
        </w:numPr>
        <w:spacing w:before="0" w:beforeAutospacing="0" w:line="276" w:lineRule="auto"/>
        <w:ind w:right="284" w:hanging="436"/>
        <w:jc w:val="both"/>
        <w:rPr>
          <w:rFonts w:ascii="Times New Roman" w:hAnsi="Times New Roman"/>
          <w:sz w:val="24"/>
        </w:rPr>
      </w:pPr>
      <w:r w:rsidRPr="00FE6C49">
        <w:rPr>
          <w:rFonts w:ascii="Times New Roman" w:hAnsi="Times New Roman"/>
          <w:sz w:val="24"/>
        </w:rPr>
        <w:t>Avoir élaboré au moins trois (3) EIES/PGES &amp; PAR au cours des 10 dernières années </w:t>
      </w:r>
    </w:p>
    <w:p w14:paraId="64D9DA54" w14:textId="77777777" w:rsidR="00FE6C49" w:rsidRPr="00FE6C49" w:rsidRDefault="00FE6C49" w:rsidP="00336637">
      <w:pPr>
        <w:pStyle w:val="Paragraphedeliste"/>
        <w:numPr>
          <w:ilvl w:val="0"/>
          <w:numId w:val="92"/>
        </w:numPr>
        <w:spacing w:before="0" w:beforeAutospacing="0" w:line="276" w:lineRule="auto"/>
        <w:ind w:right="4" w:hanging="436"/>
        <w:jc w:val="both"/>
        <w:rPr>
          <w:rFonts w:ascii="Times New Roman" w:hAnsi="Times New Roman"/>
          <w:sz w:val="24"/>
        </w:rPr>
      </w:pPr>
      <w:r w:rsidRPr="00FE6C49">
        <w:rPr>
          <w:rFonts w:ascii="Times New Roman" w:hAnsi="Times New Roman"/>
          <w:sz w:val="24"/>
        </w:rPr>
        <w:t>Avoir réalisé au moins deux (2) missions d’évaluation environnementale et sociale au cours des 10 dernières années </w:t>
      </w:r>
    </w:p>
    <w:p w14:paraId="1499C294" w14:textId="77777777" w:rsidR="00FE6C49" w:rsidRPr="00FE6C49" w:rsidRDefault="00FE6C49" w:rsidP="002C2235">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 consultant (firme) doit disposer d’un code de bonne conduite et d’une politique interne claire visant la prévention et la réponse à l’exploitation et de l’abus sexuel, et le harcèlement, y compris un plan régulier de formation du personnel conforme aux standards minimums du projet. Au cas contraire, son personnel devra signer le code de bonne conduite du projet et bénéficier d’une séance de sensibilisation en matière de risques et conséquences de VBG, y compris EAS/HS, le contenu du code de bonne conduite, et le mécanisme mis à disposition par le projet pour dénoncer ces incidents.</w:t>
      </w:r>
    </w:p>
    <w:p w14:paraId="127D1250" w14:textId="77777777" w:rsidR="00FE6C49" w:rsidRPr="00FE6C49" w:rsidRDefault="00FE6C49" w:rsidP="002C2235">
      <w:pPr>
        <w:spacing w:before="120" w:beforeAutospacing="0" w:after="120"/>
        <w:ind w:right="6"/>
        <w:jc w:val="both"/>
        <w:rPr>
          <w:rFonts w:ascii="Times New Roman" w:hAnsi="Times New Roman"/>
          <w:sz w:val="24"/>
        </w:rPr>
      </w:pPr>
      <w:r w:rsidRPr="00FE6C49">
        <w:rPr>
          <w:rFonts w:ascii="Times New Roman" w:hAnsi="Times New Roman"/>
          <w:sz w:val="24"/>
        </w:rPr>
        <w:t>Le consultant devra disposer d’un personnel- clé comprenant :</w:t>
      </w:r>
    </w:p>
    <w:p w14:paraId="63343691" w14:textId="77777777" w:rsidR="00FE6C49" w:rsidRPr="00FE6C49" w:rsidRDefault="00FE6C49" w:rsidP="00336637">
      <w:pPr>
        <w:pStyle w:val="123"/>
        <w:widowControl w:val="0"/>
        <w:numPr>
          <w:ilvl w:val="1"/>
          <w:numId w:val="92"/>
        </w:numPr>
        <w:tabs>
          <w:tab w:val="clear" w:pos="1440"/>
          <w:tab w:val="num" w:pos="709"/>
        </w:tabs>
        <w:spacing w:before="0" w:after="0"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Spécialiste en environnement – Chef de Mission</w:t>
      </w:r>
    </w:p>
    <w:p w14:paraId="651E38A8" w14:textId="77777777" w:rsidR="00FE6C49" w:rsidRPr="00FE6C49" w:rsidRDefault="00FE6C49" w:rsidP="002C2235">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 Chef de mission devra être un expert en évaluation environnementale et sociale, répondant au profil suivant :</w:t>
      </w:r>
    </w:p>
    <w:p w14:paraId="53707905"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détenteur (rice) d’un diplôme de niveau universitaire (Bac + 5 ou équivalent) en environnement, ingénierie, sociologie ou équivalent, avec une spécialisation en évaluation environnementale et sociale</w:t>
      </w:r>
    </w:p>
    <w:p w14:paraId="1CDF958D"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ayant au moins 10 ans d’expériences dans la préparation des instruments de gestion environnementale et sociale (CGES, EIES, PGES, CPR, PAR,  …)</w:t>
      </w:r>
    </w:p>
    <w:p w14:paraId="487908CE"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une bonne connaissance du cadre environnemental et social (CES) de la Banque mondiale, des directions environnementales générale, sécuritaire et sanitaire, des normes internationales et de la réglementation, des procédures nationales et de la législation congolaise en matière d’environnement, </w:t>
      </w:r>
    </w:p>
    <w:p w14:paraId="6653A4B8"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préparé des EIES en conformité aux normes environnementales et sociales de la banque (politiques de sauvegarde et/ou CES)</w:t>
      </w:r>
    </w:p>
    <w:p w14:paraId="31E31789"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ayant une expérience similaire à celle du projet d’électrification en milieu urbain et périurbain </w:t>
      </w:r>
    </w:p>
    <w:p w14:paraId="700AC3CD"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ayant participé à au moins une mission d’évaluation environnementale et sociale de projets en Afrique subsaharienne les cinq dernières années </w:t>
      </w:r>
    </w:p>
    <w:p w14:paraId="680671ED"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une expérience en organisation des consultations publiques, incluant les mécanismes de gestion des plaintes.</w:t>
      </w:r>
    </w:p>
    <w:p w14:paraId="5A4D8503"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ayant une bonne maitrise de la langue française à l’oral comme à l’écrit.</w:t>
      </w:r>
    </w:p>
    <w:p w14:paraId="6AF49DDA" w14:textId="77777777" w:rsidR="00FE6C49" w:rsidRPr="00FE6C49" w:rsidRDefault="00FE6C49" w:rsidP="00336637">
      <w:pPr>
        <w:pStyle w:val="123"/>
        <w:widowControl w:val="0"/>
        <w:numPr>
          <w:ilvl w:val="1"/>
          <w:numId w:val="92"/>
        </w:numPr>
        <w:tabs>
          <w:tab w:val="clear" w:pos="1440"/>
          <w:tab w:val="num" w:pos="709"/>
        </w:tabs>
        <w:spacing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 xml:space="preserve">Deux experts en environnement </w:t>
      </w:r>
    </w:p>
    <w:p w14:paraId="4558A543" w14:textId="77777777" w:rsidR="00FE6C49" w:rsidRPr="00FE6C49" w:rsidRDefault="00FE6C49" w:rsidP="00E80364">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Les deux experts en environnement devront répondre au profil suivant :</w:t>
      </w:r>
    </w:p>
    <w:p w14:paraId="74C8D8EC"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Détenteur d’un diplôme universitaire (minimum Bac+5 ou équivalent) et une spécialisation en sciences environnementales et sociales</w:t>
      </w:r>
    </w:p>
    <w:p w14:paraId="5836D0EA"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Ayant une expérience d’au moins cinq (5) ans dans l'évaluation des impacts environnementaux et sociaux de projets d’infrastructures, financés par les bailleurs de fonds </w:t>
      </w:r>
    </w:p>
    <w:p w14:paraId="49F99286"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Ayant conduit ou participer à l’élaboration d’au moins trois (3) EIES / PGES de projets en tant que Chef de mission pendant les cinq (5) dernières années, dont au moins deux (2) pour des projets d’infrastructures électriques ou d’aménagement urbains </w:t>
      </w:r>
    </w:p>
    <w:p w14:paraId="0676FFA4"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Ayant une bonne connaissance du Cadre environnemental et social de la Banque mondiale et des lois et règlements de la RDC en la matière </w:t>
      </w:r>
    </w:p>
    <w:p w14:paraId="1E39EBB4"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Ayant d’excellentes capacités de communication en français, à l’écrit comme à l’oral </w:t>
      </w:r>
    </w:p>
    <w:p w14:paraId="2F1429EA"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la connaissance de Lingala serait un atout.</w:t>
      </w:r>
    </w:p>
    <w:p w14:paraId="3398C176" w14:textId="77777777" w:rsidR="00FE6C49" w:rsidRPr="00FE6C49" w:rsidRDefault="00FE6C49" w:rsidP="00336637">
      <w:pPr>
        <w:pStyle w:val="123"/>
        <w:widowControl w:val="0"/>
        <w:numPr>
          <w:ilvl w:val="1"/>
          <w:numId w:val="92"/>
        </w:numPr>
        <w:tabs>
          <w:tab w:val="clear" w:pos="1440"/>
          <w:tab w:val="num" w:pos="709"/>
        </w:tabs>
        <w:spacing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Un Expert socio-économiste</w:t>
      </w:r>
    </w:p>
    <w:p w14:paraId="0642A257" w14:textId="77777777" w:rsidR="00FE6C49" w:rsidRPr="00FE6C49" w:rsidRDefault="00FE6C49" w:rsidP="00E80364">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L’expert socio-économiste devra répondre au profil suivant :</w:t>
      </w:r>
    </w:p>
    <w:p w14:paraId="455A883F"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Être détenteur d'un diplôme de niveau universitaire en sociologie ou anthropologie, en sciences sociales et toute autre discipline apparentée (Bac+5 ou équivalent) </w:t>
      </w:r>
    </w:p>
    <w:p w14:paraId="3D29ABE8"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au moins cinq (5) années d'expérience professionnelle confirmées en matière d’enquêtes consultatives-communautaires et des audiences publiques (dont 3 enquêtes en tant que Responsable dans la conduite de l’enquête) </w:t>
      </w:r>
    </w:p>
    <w:p w14:paraId="02B4C704"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une connaissance approfondie du Cadre environnementale et sociale de la Banque mondiale, ainsi que des lois et règlements de la RDC en matière d’environnement </w:t>
      </w:r>
    </w:p>
    <w:p w14:paraId="6C438EDC"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d’excellentes capacités de communication en français, à l’écrit comme à l’oral</w:t>
      </w:r>
    </w:p>
    <w:p w14:paraId="76CC86C8"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une exigence d'expérience en matière d'engagement et de consultation des parties prenantes ;</w:t>
      </w:r>
    </w:p>
    <w:p w14:paraId="17BBB317" w14:textId="206314F0" w:rsidR="00FE6C49" w:rsidRPr="00D934EE"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b/>
          <w:bCs/>
          <w:i/>
          <w:iCs/>
          <w:sz w:val="24"/>
        </w:rPr>
      </w:pPr>
      <w:r w:rsidRPr="00FE6C49">
        <w:rPr>
          <w:rFonts w:ascii="Times New Roman" w:hAnsi="Times New Roman"/>
          <w:sz w:val="24"/>
        </w:rPr>
        <w:t>Avoir une connaissance de l’anglais et du Lingala serait un atout.</w:t>
      </w:r>
    </w:p>
    <w:p w14:paraId="16D22AA9" w14:textId="77777777" w:rsidR="00FE6C49" w:rsidRPr="00FE6C49" w:rsidRDefault="00FE6C49" w:rsidP="00336637">
      <w:pPr>
        <w:pStyle w:val="123"/>
        <w:widowControl w:val="0"/>
        <w:numPr>
          <w:ilvl w:val="1"/>
          <w:numId w:val="92"/>
        </w:numPr>
        <w:tabs>
          <w:tab w:val="clear" w:pos="1440"/>
          <w:tab w:val="num" w:pos="709"/>
        </w:tabs>
        <w:spacing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Un expert spécialiste en réinstallation involontaire des populations. En qualité de Chef d’équipe, pour le volet PAR, il doit répondre au profil suivant :</w:t>
      </w:r>
    </w:p>
    <w:p w14:paraId="17BB5CCE"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Être détenteur d'un diplôme de niveau universitaire en sciences humaines, sociales, environnementales, juridiques ou équivalent (bac+5 ou équivalent) </w:t>
      </w:r>
    </w:p>
    <w:p w14:paraId="09E40249"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au moins sept (7) années d'expérience globale, dont cinq (5) dans le domaine des évaluations environnementales et sociales </w:t>
      </w:r>
    </w:p>
    <w:p w14:paraId="0B386DE2"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participé à l’élaboration d'au moins trois (3) plans de réinstallation de population (PAR), dont deux (02) en tant que Chef de mission (sous le CES)</w:t>
      </w:r>
    </w:p>
    <w:p w14:paraId="0EDC35E5"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une bonne connaissance du Cadre environnementale et sociale de la Banque mondiale, ainsi que des lois et règlements de la RDC en matière de réinstallation </w:t>
      </w:r>
    </w:p>
    <w:p w14:paraId="310C4DE9"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une bonne maitrise orale et écrite du français (à faire apparaître dans le CV)</w:t>
      </w:r>
    </w:p>
    <w:p w14:paraId="4015B491"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Une connaissance de la langue locale, le lingala serait un atout.</w:t>
      </w:r>
    </w:p>
    <w:p w14:paraId="1BBCFF1C" w14:textId="77777777" w:rsidR="00FE6C49" w:rsidRPr="00FE6C49" w:rsidRDefault="00FE6C49" w:rsidP="00336637">
      <w:pPr>
        <w:pStyle w:val="123"/>
        <w:widowControl w:val="0"/>
        <w:numPr>
          <w:ilvl w:val="1"/>
          <w:numId w:val="92"/>
        </w:numPr>
        <w:tabs>
          <w:tab w:val="clear" w:pos="1440"/>
          <w:tab w:val="num" w:pos="709"/>
        </w:tabs>
        <w:spacing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Un spécialiste en géomatique :</w:t>
      </w:r>
    </w:p>
    <w:p w14:paraId="3C93A63F"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Être détenteur d'un diplôme de niveau universitaire en sciences informatiques, en sciences de la terre, sciences géographiques, etc. (bac+5 ou équivalent) </w:t>
      </w:r>
    </w:p>
    <w:p w14:paraId="075D86E6"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au moins Cinq (05) années d'expérience globale, dont trois (3) dans le domaine de la confection des cartes SIG et de l’interprétation des images satellitaires </w:t>
      </w:r>
    </w:p>
    <w:p w14:paraId="2A0CC806"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participé à la réalisation d'au moins trois (3) plans de réinstallation de population pendant les cinq (5) dernières années </w:t>
      </w:r>
    </w:p>
    <w:p w14:paraId="476256EF"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participé à réalisation d’au moins deux (2) missions dans le domaine des évaluations environnementales et sociales de projets pendant les cinq (5) dernières années.</w:t>
      </w:r>
    </w:p>
    <w:p w14:paraId="22ADF6FA" w14:textId="77777777" w:rsidR="00FE6C49" w:rsidRPr="00FE6C49" w:rsidRDefault="00FE6C49" w:rsidP="00336637">
      <w:pPr>
        <w:numPr>
          <w:ilvl w:val="0"/>
          <w:numId w:val="93"/>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Une connaissance de la langue locale, le lingala serait un atout.</w:t>
      </w:r>
    </w:p>
    <w:p w14:paraId="06E89ABB" w14:textId="77777777" w:rsidR="00FE6C49" w:rsidRPr="00FE6C49" w:rsidRDefault="00FE6C49" w:rsidP="00D934EE">
      <w:pPr>
        <w:spacing w:before="120" w:beforeAutospacing="0" w:line="276" w:lineRule="auto"/>
        <w:ind w:right="6"/>
        <w:jc w:val="both"/>
        <w:rPr>
          <w:rFonts w:ascii="Times New Roman" w:hAnsi="Times New Roman"/>
          <w:sz w:val="24"/>
        </w:rPr>
      </w:pPr>
      <w:r w:rsidRPr="00FE6C49">
        <w:rPr>
          <w:rFonts w:ascii="Times New Roman" w:hAnsi="Times New Roman"/>
          <w:sz w:val="24"/>
        </w:rPr>
        <w:t>Le Consultant (e) devra prévoir notamment d’être appuyé(e) par un(e) Expert en VBG avec au moins 3 ans d'expérience dans les programmes de lutte contre les VBG, l'analyse de genre et avec des connaissances avérées dans la prévention, la réponse et l'atténuation des risques de VBG, y compris EAS / HS.</w:t>
      </w:r>
    </w:p>
    <w:p w14:paraId="2484BD78" w14:textId="77777777" w:rsidR="00FE6C49" w:rsidRPr="00FE6C49" w:rsidRDefault="00FE6C49" w:rsidP="00D934EE">
      <w:pPr>
        <w:spacing w:before="120" w:beforeAutospacing="0" w:line="276" w:lineRule="auto"/>
        <w:ind w:right="6"/>
        <w:jc w:val="both"/>
        <w:rPr>
          <w:rFonts w:ascii="Times New Roman" w:hAnsi="Times New Roman"/>
          <w:sz w:val="24"/>
        </w:rPr>
      </w:pPr>
      <w:r w:rsidRPr="00FE6C49">
        <w:rPr>
          <w:rFonts w:ascii="Times New Roman" w:hAnsi="Times New Roman"/>
          <w:sz w:val="24"/>
        </w:rPr>
        <w:t>L’expert(e) en VBG appuiera l’élaboration de tous les instruments (EIES, PAR et PGES) en ce qui concerne les risques/aspects VBG, y compris EAS/HS.</w:t>
      </w:r>
    </w:p>
    <w:p w14:paraId="13656DA7" w14:textId="77777777" w:rsidR="00FE6C49" w:rsidRPr="00FE6C49" w:rsidRDefault="00FE6C49" w:rsidP="00FE6C49">
      <w:pPr>
        <w:spacing w:before="0" w:beforeAutospacing="0"/>
        <w:ind w:right="6"/>
        <w:jc w:val="both"/>
        <w:rPr>
          <w:rFonts w:ascii="Times New Roman" w:hAnsi="Times New Roman"/>
          <w:sz w:val="24"/>
        </w:rPr>
      </w:pPr>
      <w:r w:rsidRPr="00FE6C49">
        <w:rPr>
          <w:rFonts w:ascii="Times New Roman" w:hAnsi="Times New Roman"/>
          <w:sz w:val="24"/>
        </w:rPr>
        <w:t>La connaissance des politiques de la BM en matière de gestion de risques EAS/HS sera atout.</w:t>
      </w:r>
    </w:p>
    <w:p w14:paraId="352C56F7"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 consultant pourra recourir, à ses frais, à tout autre personnel d’appui (personnel local, enquêteurs, etc.) qu’il jugera nécessaire pour l’accomplissement de sa mission.</w:t>
      </w:r>
    </w:p>
    <w:p w14:paraId="01111D86" w14:textId="77777777" w:rsidR="00FE6C49" w:rsidRPr="00FE6C49" w:rsidRDefault="00FE6C49" w:rsidP="00D934EE">
      <w:pPr>
        <w:pStyle w:val="123"/>
        <w:numPr>
          <w:ilvl w:val="0"/>
          <w:numId w:val="0"/>
        </w:numPr>
        <w:spacing w:before="200" w:after="0" w:line="240" w:lineRule="auto"/>
        <w:ind w:left="567" w:hanging="567"/>
        <w:rPr>
          <w:rFonts w:ascii="Times New Roman" w:hAnsi="Times New Roman"/>
          <w:b/>
          <w:sz w:val="24"/>
          <w:szCs w:val="24"/>
        </w:rPr>
      </w:pPr>
      <w:r w:rsidRPr="00FE6C49">
        <w:rPr>
          <w:rFonts w:ascii="Times New Roman" w:hAnsi="Times New Roman"/>
          <w:b/>
          <w:sz w:val="24"/>
          <w:szCs w:val="24"/>
        </w:rPr>
        <w:t xml:space="preserve">7.       </w:t>
      </w:r>
      <w:r w:rsidRPr="00FE6C49">
        <w:rPr>
          <w:rFonts w:ascii="Times New Roman" w:hAnsi="Times New Roman"/>
          <w:b/>
          <w:color w:val="000000" w:themeColor="text1"/>
          <w:sz w:val="24"/>
          <w:szCs w:val="24"/>
        </w:rPr>
        <w:t>LIVRABLES ET CALENDRIER DE REMISE DES RAPPORTS</w:t>
      </w:r>
      <w:r w:rsidR="00557015">
        <w:rPr>
          <w:rFonts w:ascii="Times New Roman" w:hAnsi="Times New Roman"/>
          <w:noProof/>
        </w:rPr>
        <w:pict w14:anchorId="0710AB92">
          <v:rect id="_x0000_i1032" style="width:422.95pt;height:.05pt" o:hralign="center" o:hrstd="t" o:hr="t" fillcolor="#a0a0a0" stroked="f"/>
        </w:pict>
      </w:r>
    </w:p>
    <w:p w14:paraId="08A63E5A"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Le Consultant rédigera des rapports d’EIES, de PGES et de PAR (maxi 100 pages par rapport) répondant aux standards nationaux, aux normes environnementales et sociales de la Banque mondiale pour les activités mises en œuvre par le secteur public. </w:t>
      </w:r>
      <w:bookmarkStart w:id="1894" w:name="_Hlk120030476"/>
      <w:r w:rsidRPr="00FE6C49">
        <w:rPr>
          <w:rFonts w:ascii="Times New Roman" w:hAnsi="Times New Roman"/>
          <w:sz w:val="24"/>
        </w:rPr>
        <w:t xml:space="preserve">Ces rapports devront être concis, et centré sur les résultats des analyses </w:t>
      </w:r>
      <w:r w:rsidRPr="00FE6C49">
        <w:rPr>
          <w:rFonts w:ascii="Times New Roman" w:eastAsia="Calibri" w:hAnsi="Times New Roman"/>
          <w:sz w:val="24"/>
        </w:rPr>
        <w:t>effectuées</w:t>
      </w:r>
      <w:r w:rsidRPr="00FE6C49">
        <w:rPr>
          <w:rFonts w:ascii="Times New Roman" w:hAnsi="Times New Roman"/>
          <w:sz w:val="24"/>
        </w:rPr>
        <w:t>, les conclusions et les actions recommandées, avec cartes et tableaux de synthèse. Ils seront complétés par des annexes ou un volume séparé contenant toutes les données d’appui, analyses complémentaires, et les procès-verbaux et résumés des consultations et liste des participants.</w:t>
      </w:r>
    </w:p>
    <w:p w14:paraId="6CB2BDAA"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rPr>
        <w:t>Les livrables attendus du Consultant sont décrit dans le tableau ci-dessous.</w:t>
      </w:r>
    </w:p>
    <w:tbl>
      <w:tblPr>
        <w:tblStyle w:val="Grilledutableau"/>
        <w:tblW w:w="5000" w:type="pct"/>
        <w:tblLook w:val="04A0" w:firstRow="1" w:lastRow="0" w:firstColumn="1" w:lastColumn="0" w:noHBand="0" w:noVBand="1"/>
      </w:tblPr>
      <w:tblGrid>
        <w:gridCol w:w="803"/>
        <w:gridCol w:w="5721"/>
        <w:gridCol w:w="1696"/>
        <w:gridCol w:w="1402"/>
      </w:tblGrid>
      <w:tr w:rsidR="00FE6C49" w:rsidRPr="00FE6C49" w14:paraId="3D8859A0" w14:textId="77777777" w:rsidTr="00F14272">
        <w:trPr>
          <w:trHeight w:val="429"/>
          <w:tblHeader/>
        </w:trPr>
        <w:tc>
          <w:tcPr>
            <w:tcW w:w="357" w:type="pct"/>
            <w:tcBorders>
              <w:top w:val="single" w:sz="4" w:space="0" w:color="auto"/>
              <w:left w:val="single" w:sz="4" w:space="0" w:color="auto"/>
              <w:bottom w:val="single" w:sz="4" w:space="0" w:color="auto"/>
              <w:right w:val="single" w:sz="4" w:space="0" w:color="auto"/>
            </w:tcBorders>
            <w:vAlign w:val="center"/>
            <w:hideMark/>
          </w:tcPr>
          <w:bookmarkEnd w:id="1894"/>
          <w:p w14:paraId="2023063A" w14:textId="77777777" w:rsidR="00FE6C49" w:rsidRPr="00FE6C49" w:rsidRDefault="00FE6C49" w:rsidP="00FE6C49">
            <w:pPr>
              <w:widowControl w:val="0"/>
              <w:spacing w:before="0" w:beforeAutospacing="0"/>
              <w:ind w:right="-6"/>
              <w:rPr>
                <w:rFonts w:ascii="Times New Roman" w:hAnsi="Times New Roman"/>
                <w:b/>
                <w:color w:val="000000"/>
                <w:szCs w:val="22"/>
                <w:lang w:val="fr-CA" w:eastAsia="en-CA"/>
              </w:rPr>
            </w:pPr>
            <w:r w:rsidRPr="00FE6C49">
              <w:rPr>
                <w:rFonts w:ascii="Times New Roman" w:hAnsi="Times New Roman"/>
                <w:b/>
                <w:lang w:val="fr-CA"/>
              </w:rPr>
              <w:t>ITEM</w:t>
            </w:r>
          </w:p>
        </w:tc>
        <w:tc>
          <w:tcPr>
            <w:tcW w:w="3221" w:type="pct"/>
            <w:tcBorders>
              <w:top w:val="single" w:sz="4" w:space="0" w:color="auto"/>
              <w:left w:val="single" w:sz="4" w:space="0" w:color="auto"/>
              <w:bottom w:val="single" w:sz="4" w:space="0" w:color="auto"/>
              <w:right w:val="single" w:sz="4" w:space="0" w:color="auto"/>
            </w:tcBorders>
            <w:vAlign w:val="center"/>
            <w:hideMark/>
          </w:tcPr>
          <w:p w14:paraId="7AB2AAAB" w14:textId="77777777" w:rsidR="00FE6C49" w:rsidRPr="00FE6C49" w:rsidRDefault="00FE6C49" w:rsidP="00FE6C49">
            <w:pPr>
              <w:widowControl w:val="0"/>
              <w:spacing w:before="0" w:beforeAutospacing="0"/>
              <w:ind w:right="-6"/>
              <w:rPr>
                <w:rFonts w:ascii="Times New Roman" w:hAnsi="Times New Roman"/>
                <w:b/>
                <w:color w:val="000000"/>
                <w:szCs w:val="22"/>
                <w:lang w:val="fr-CA" w:eastAsia="en-CA"/>
              </w:rPr>
            </w:pPr>
            <w:r w:rsidRPr="00FE6C49">
              <w:rPr>
                <w:rFonts w:ascii="Times New Roman" w:hAnsi="Times New Roman"/>
                <w:b/>
                <w:lang w:val="fr-CA"/>
              </w:rPr>
              <w:t>FAIT GENERATEUR</w:t>
            </w:r>
          </w:p>
        </w:tc>
        <w:tc>
          <w:tcPr>
            <w:tcW w:w="782" w:type="pct"/>
            <w:tcBorders>
              <w:top w:val="single" w:sz="4" w:space="0" w:color="auto"/>
              <w:left w:val="single" w:sz="4" w:space="0" w:color="auto"/>
              <w:bottom w:val="single" w:sz="4" w:space="0" w:color="auto"/>
              <w:right w:val="single" w:sz="4" w:space="0" w:color="auto"/>
            </w:tcBorders>
            <w:vAlign w:val="center"/>
            <w:hideMark/>
          </w:tcPr>
          <w:p w14:paraId="334A6CE4" w14:textId="77777777" w:rsidR="00FE6C49" w:rsidRPr="00FE6C49" w:rsidRDefault="00FE6C49" w:rsidP="00FE6C49">
            <w:pPr>
              <w:widowControl w:val="0"/>
              <w:spacing w:before="0" w:beforeAutospacing="0"/>
              <w:ind w:right="-6"/>
              <w:jc w:val="center"/>
              <w:rPr>
                <w:rFonts w:ascii="Times New Roman" w:hAnsi="Times New Roman"/>
                <w:b/>
                <w:color w:val="000000"/>
                <w:szCs w:val="22"/>
                <w:lang w:val="fr-CA" w:eastAsia="en-CA"/>
              </w:rPr>
            </w:pPr>
            <w:r w:rsidRPr="00FE6C49">
              <w:rPr>
                <w:rFonts w:ascii="Times New Roman" w:hAnsi="Times New Roman"/>
                <w:b/>
                <w:lang w:val="fr-CA"/>
              </w:rPr>
              <w:t>CALENDRIER</w:t>
            </w:r>
          </w:p>
        </w:tc>
        <w:tc>
          <w:tcPr>
            <w:tcW w:w="640" w:type="pct"/>
            <w:tcBorders>
              <w:top w:val="single" w:sz="4" w:space="0" w:color="auto"/>
              <w:left w:val="single" w:sz="4" w:space="0" w:color="auto"/>
              <w:bottom w:val="single" w:sz="4" w:space="0" w:color="auto"/>
              <w:right w:val="single" w:sz="4" w:space="0" w:color="auto"/>
            </w:tcBorders>
            <w:vAlign w:val="center"/>
            <w:hideMark/>
          </w:tcPr>
          <w:p w14:paraId="49402997" w14:textId="77777777" w:rsidR="00FE6C49" w:rsidRPr="00FE6C49" w:rsidRDefault="00FE6C49" w:rsidP="00FE6C49">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b/>
                <w:lang w:val="fr-CA"/>
              </w:rPr>
              <w:t xml:space="preserve">PAIEMENT </w:t>
            </w:r>
          </w:p>
        </w:tc>
      </w:tr>
      <w:tr w:rsidR="00FE6C49" w:rsidRPr="00FE6C49" w14:paraId="4F84195F" w14:textId="77777777" w:rsidTr="00D934EE">
        <w:trPr>
          <w:trHeight w:val="427"/>
        </w:trPr>
        <w:tc>
          <w:tcPr>
            <w:tcW w:w="357" w:type="pct"/>
            <w:tcBorders>
              <w:top w:val="single" w:sz="4" w:space="0" w:color="auto"/>
              <w:left w:val="single" w:sz="4" w:space="0" w:color="auto"/>
              <w:bottom w:val="single" w:sz="4" w:space="0" w:color="auto"/>
              <w:right w:val="single" w:sz="4" w:space="0" w:color="auto"/>
            </w:tcBorders>
            <w:vAlign w:val="center"/>
            <w:hideMark/>
          </w:tcPr>
          <w:p w14:paraId="32E32BD0"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1</w:t>
            </w:r>
          </w:p>
        </w:tc>
        <w:tc>
          <w:tcPr>
            <w:tcW w:w="3221" w:type="pct"/>
            <w:tcBorders>
              <w:top w:val="single" w:sz="4" w:space="0" w:color="auto"/>
              <w:left w:val="single" w:sz="4" w:space="0" w:color="auto"/>
              <w:bottom w:val="single" w:sz="4" w:space="0" w:color="auto"/>
              <w:right w:val="single" w:sz="4" w:space="0" w:color="auto"/>
            </w:tcBorders>
            <w:vAlign w:val="center"/>
            <w:hideMark/>
          </w:tcPr>
          <w:p w14:paraId="5014987D" w14:textId="77777777" w:rsidR="00FE6C49" w:rsidRPr="00FE6C49" w:rsidRDefault="00FE6C49" w:rsidP="00FE6C49">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Signature du contrat</w:t>
            </w:r>
          </w:p>
        </w:tc>
        <w:tc>
          <w:tcPr>
            <w:tcW w:w="782" w:type="pct"/>
            <w:tcBorders>
              <w:top w:val="single" w:sz="4" w:space="0" w:color="auto"/>
              <w:left w:val="single" w:sz="4" w:space="0" w:color="auto"/>
              <w:bottom w:val="single" w:sz="4" w:space="0" w:color="auto"/>
              <w:right w:val="single" w:sz="4" w:space="0" w:color="auto"/>
            </w:tcBorders>
            <w:vAlign w:val="center"/>
            <w:hideMark/>
          </w:tcPr>
          <w:p w14:paraId="412AC9A7" w14:textId="77777777" w:rsidR="00FE6C49" w:rsidRPr="00FE6C49" w:rsidRDefault="00FE6C49" w:rsidP="00FE6C49">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T0</w:t>
            </w:r>
          </w:p>
        </w:tc>
        <w:tc>
          <w:tcPr>
            <w:tcW w:w="640" w:type="pct"/>
            <w:tcBorders>
              <w:top w:val="single" w:sz="4" w:space="0" w:color="auto"/>
              <w:left w:val="single" w:sz="4" w:space="0" w:color="auto"/>
              <w:bottom w:val="single" w:sz="4" w:space="0" w:color="auto"/>
              <w:right w:val="single" w:sz="4" w:space="0" w:color="auto"/>
            </w:tcBorders>
            <w:vAlign w:val="center"/>
            <w:hideMark/>
          </w:tcPr>
          <w:p w14:paraId="2186E822" w14:textId="77777777" w:rsidR="00FE6C49" w:rsidRPr="00FE6C49" w:rsidRDefault="00FE6C49" w:rsidP="00FE6C49">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0%</w:t>
            </w:r>
          </w:p>
        </w:tc>
      </w:tr>
      <w:tr w:rsidR="00FE6C49" w:rsidRPr="00FE6C49" w14:paraId="34D95759" w14:textId="77777777" w:rsidTr="00D934EE">
        <w:trPr>
          <w:trHeight w:val="448"/>
        </w:trPr>
        <w:tc>
          <w:tcPr>
            <w:tcW w:w="357" w:type="pct"/>
            <w:tcBorders>
              <w:top w:val="single" w:sz="4" w:space="0" w:color="auto"/>
              <w:left w:val="single" w:sz="4" w:space="0" w:color="auto"/>
              <w:bottom w:val="single" w:sz="4" w:space="0" w:color="auto"/>
              <w:right w:val="single" w:sz="4" w:space="0" w:color="auto"/>
            </w:tcBorders>
            <w:vAlign w:val="center"/>
            <w:hideMark/>
          </w:tcPr>
          <w:p w14:paraId="19CE341F"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2</w:t>
            </w:r>
          </w:p>
        </w:tc>
        <w:tc>
          <w:tcPr>
            <w:tcW w:w="3221" w:type="pct"/>
            <w:tcBorders>
              <w:top w:val="single" w:sz="4" w:space="0" w:color="auto"/>
              <w:left w:val="single" w:sz="4" w:space="0" w:color="auto"/>
              <w:bottom w:val="single" w:sz="4" w:space="0" w:color="auto"/>
              <w:right w:val="single" w:sz="4" w:space="0" w:color="auto"/>
            </w:tcBorders>
            <w:vAlign w:val="center"/>
            <w:hideMark/>
          </w:tcPr>
          <w:p w14:paraId="16B23E3D" w14:textId="77777777" w:rsidR="00FE6C49" w:rsidRPr="00FE6C49" w:rsidRDefault="00FE6C49" w:rsidP="00FE6C49">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Démarrage des prestations après mis en vigueur du contrat</w:t>
            </w:r>
          </w:p>
        </w:tc>
        <w:tc>
          <w:tcPr>
            <w:tcW w:w="782" w:type="pct"/>
            <w:tcBorders>
              <w:top w:val="single" w:sz="4" w:space="0" w:color="auto"/>
              <w:left w:val="single" w:sz="4" w:space="0" w:color="auto"/>
              <w:bottom w:val="single" w:sz="4" w:space="0" w:color="auto"/>
              <w:right w:val="single" w:sz="4" w:space="0" w:color="auto"/>
            </w:tcBorders>
            <w:vAlign w:val="center"/>
            <w:hideMark/>
          </w:tcPr>
          <w:p w14:paraId="4F0A6DBF" w14:textId="77777777" w:rsidR="00FE6C49" w:rsidRPr="00FE6C49" w:rsidRDefault="00FE6C49" w:rsidP="00FE6C49">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T1</w:t>
            </w:r>
          </w:p>
        </w:tc>
        <w:tc>
          <w:tcPr>
            <w:tcW w:w="640" w:type="pct"/>
            <w:tcBorders>
              <w:top w:val="single" w:sz="4" w:space="0" w:color="auto"/>
              <w:left w:val="single" w:sz="4" w:space="0" w:color="auto"/>
              <w:bottom w:val="single" w:sz="4" w:space="0" w:color="auto"/>
              <w:right w:val="single" w:sz="4" w:space="0" w:color="auto"/>
            </w:tcBorders>
            <w:vAlign w:val="center"/>
            <w:hideMark/>
          </w:tcPr>
          <w:p w14:paraId="5E210C15" w14:textId="77777777" w:rsidR="00FE6C49" w:rsidRPr="00FE6C49" w:rsidRDefault="00FE6C49" w:rsidP="00FE6C49">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0%</w:t>
            </w:r>
          </w:p>
        </w:tc>
      </w:tr>
      <w:tr w:rsidR="00FE6C49" w:rsidRPr="00FE6C49" w14:paraId="7F59633E" w14:textId="77777777" w:rsidTr="00D934EE">
        <w:trPr>
          <w:trHeight w:val="448"/>
        </w:trPr>
        <w:tc>
          <w:tcPr>
            <w:tcW w:w="357" w:type="pct"/>
            <w:tcBorders>
              <w:top w:val="single" w:sz="4" w:space="0" w:color="auto"/>
              <w:left w:val="single" w:sz="4" w:space="0" w:color="auto"/>
              <w:bottom w:val="single" w:sz="4" w:space="0" w:color="auto"/>
              <w:right w:val="single" w:sz="4" w:space="0" w:color="auto"/>
            </w:tcBorders>
            <w:vAlign w:val="center"/>
          </w:tcPr>
          <w:p w14:paraId="10F8C362" w14:textId="77777777" w:rsidR="00FE6C49" w:rsidRPr="00FE6C49" w:rsidRDefault="00FE6C49" w:rsidP="00D934EE">
            <w:pPr>
              <w:widowControl w:val="0"/>
              <w:spacing w:before="0" w:beforeAutospacing="0"/>
              <w:ind w:right="-6"/>
              <w:jc w:val="center"/>
              <w:rPr>
                <w:rFonts w:ascii="Times New Roman" w:hAnsi="Times New Roman"/>
                <w:szCs w:val="22"/>
                <w:lang w:val="fr-CA"/>
              </w:rPr>
            </w:pPr>
            <w:r w:rsidRPr="00FE6C49">
              <w:rPr>
                <w:rFonts w:ascii="Times New Roman" w:hAnsi="Times New Roman"/>
                <w:szCs w:val="22"/>
                <w:lang w:val="fr-CA"/>
              </w:rPr>
              <w:t>3</w:t>
            </w:r>
          </w:p>
        </w:tc>
        <w:tc>
          <w:tcPr>
            <w:tcW w:w="3221" w:type="pct"/>
            <w:tcBorders>
              <w:top w:val="single" w:sz="4" w:space="0" w:color="auto"/>
              <w:left w:val="single" w:sz="4" w:space="0" w:color="auto"/>
              <w:bottom w:val="single" w:sz="4" w:space="0" w:color="auto"/>
              <w:right w:val="single" w:sz="4" w:space="0" w:color="auto"/>
            </w:tcBorders>
            <w:vAlign w:val="center"/>
          </w:tcPr>
          <w:p w14:paraId="326C361B"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Rapport de cadrage présentant les enjeux, thèmes à approfondir, degré de précision des études nécessaires, secteurs a enjeux nécessitant une analyse détaillée, préciser les attendus règlementaires, validation de la qualité de premiers éléments de travail, etc.</w:t>
            </w:r>
          </w:p>
        </w:tc>
        <w:tc>
          <w:tcPr>
            <w:tcW w:w="782" w:type="pct"/>
            <w:tcBorders>
              <w:top w:val="single" w:sz="4" w:space="0" w:color="auto"/>
              <w:left w:val="single" w:sz="4" w:space="0" w:color="auto"/>
              <w:bottom w:val="single" w:sz="4" w:space="0" w:color="auto"/>
              <w:right w:val="single" w:sz="4" w:space="0" w:color="auto"/>
            </w:tcBorders>
            <w:vAlign w:val="center"/>
          </w:tcPr>
          <w:p w14:paraId="7C6489CA"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+ 10 jours</w:t>
            </w:r>
          </w:p>
        </w:tc>
        <w:tc>
          <w:tcPr>
            <w:tcW w:w="640" w:type="pct"/>
            <w:tcBorders>
              <w:top w:val="single" w:sz="4" w:space="0" w:color="auto"/>
              <w:left w:val="single" w:sz="4" w:space="0" w:color="auto"/>
              <w:bottom w:val="single" w:sz="4" w:space="0" w:color="auto"/>
              <w:right w:val="single" w:sz="4" w:space="0" w:color="auto"/>
            </w:tcBorders>
            <w:vAlign w:val="center"/>
          </w:tcPr>
          <w:p w14:paraId="3806FE5F"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2A10B235" w14:textId="77777777" w:rsidTr="00D934EE">
        <w:trPr>
          <w:trHeight w:val="372"/>
        </w:trPr>
        <w:tc>
          <w:tcPr>
            <w:tcW w:w="357" w:type="pct"/>
            <w:tcBorders>
              <w:top w:val="single" w:sz="4" w:space="0" w:color="auto"/>
              <w:left w:val="single" w:sz="4" w:space="0" w:color="auto"/>
              <w:bottom w:val="single" w:sz="4" w:space="0" w:color="auto"/>
              <w:right w:val="single" w:sz="4" w:space="0" w:color="auto"/>
            </w:tcBorders>
            <w:vAlign w:val="center"/>
            <w:hideMark/>
          </w:tcPr>
          <w:p w14:paraId="23412E79"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lang w:val="fr-CA" w:eastAsia="en-CA"/>
              </w:rPr>
              <w:t>4</w:t>
            </w:r>
          </w:p>
        </w:tc>
        <w:tc>
          <w:tcPr>
            <w:tcW w:w="3221" w:type="pct"/>
            <w:tcBorders>
              <w:top w:val="single" w:sz="4" w:space="0" w:color="auto"/>
              <w:left w:val="single" w:sz="4" w:space="0" w:color="auto"/>
              <w:bottom w:val="single" w:sz="4" w:space="0" w:color="auto"/>
              <w:right w:val="single" w:sz="4" w:space="0" w:color="auto"/>
            </w:tcBorders>
            <w:vAlign w:val="center"/>
            <w:hideMark/>
          </w:tcPr>
          <w:p w14:paraId="16A08FA2"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 xml:space="preserve">Rapports de démarrage de la mission couvrant la phase préparatoire de l’étude en indiquant notamment : </w:t>
            </w:r>
          </w:p>
          <w:p w14:paraId="28B2EBC1" w14:textId="77777777" w:rsidR="00FE6C49" w:rsidRPr="00FE6C49" w:rsidRDefault="00FE6C49" w:rsidP="00336637">
            <w:pPr>
              <w:pStyle w:val="Paragraphedeliste"/>
              <w:widowControl w:val="0"/>
              <w:numPr>
                <w:ilvl w:val="0"/>
                <w:numId w:val="94"/>
              </w:numPr>
              <w:tabs>
                <w:tab w:val="left" w:pos="0"/>
              </w:tabs>
              <w:spacing w:before="0" w:beforeAutospacing="0"/>
              <w:ind w:left="619"/>
              <w:jc w:val="both"/>
              <w:rPr>
                <w:rFonts w:ascii="Times New Roman" w:hAnsi="Times New Roman"/>
                <w:szCs w:val="22"/>
                <w:lang w:val="fr-CA"/>
              </w:rPr>
            </w:pPr>
            <w:r w:rsidRPr="00FE6C49">
              <w:rPr>
                <w:rFonts w:ascii="Times New Roman" w:hAnsi="Times New Roman"/>
                <w:lang w:val="fr-CA"/>
              </w:rPr>
              <w:t>les grandes lignes du plan de la mission</w:t>
            </w:r>
          </w:p>
          <w:p w14:paraId="730B23E7" w14:textId="77777777" w:rsidR="00FE6C49" w:rsidRPr="00FE6C49" w:rsidRDefault="00FE6C49" w:rsidP="00336637">
            <w:pPr>
              <w:pStyle w:val="Paragraphedeliste"/>
              <w:widowControl w:val="0"/>
              <w:numPr>
                <w:ilvl w:val="0"/>
                <w:numId w:val="94"/>
              </w:numPr>
              <w:tabs>
                <w:tab w:val="left" w:pos="0"/>
              </w:tabs>
              <w:spacing w:before="0" w:beforeAutospacing="0"/>
              <w:ind w:left="619"/>
              <w:jc w:val="both"/>
              <w:rPr>
                <w:rFonts w:ascii="Times New Roman" w:hAnsi="Times New Roman"/>
                <w:szCs w:val="22"/>
                <w:lang w:val="fr-CA"/>
              </w:rPr>
            </w:pPr>
            <w:r w:rsidRPr="00FE6C49">
              <w:rPr>
                <w:rFonts w:ascii="Times New Roman" w:hAnsi="Times New Roman"/>
                <w:lang w:val="fr-CA"/>
              </w:rPr>
              <w:t xml:space="preserve">la documentation mise à disposition et celle qui devra être fournie par SNEL </w:t>
            </w:r>
          </w:p>
          <w:p w14:paraId="0D6D3820" w14:textId="77777777" w:rsidR="00FE6C49" w:rsidRPr="00FE6C49" w:rsidRDefault="00FE6C49" w:rsidP="00336637">
            <w:pPr>
              <w:pStyle w:val="Paragraphedeliste"/>
              <w:widowControl w:val="0"/>
              <w:numPr>
                <w:ilvl w:val="0"/>
                <w:numId w:val="94"/>
              </w:numPr>
              <w:tabs>
                <w:tab w:val="left" w:pos="0"/>
              </w:tabs>
              <w:spacing w:before="0" w:beforeAutospacing="0"/>
              <w:ind w:left="619"/>
              <w:jc w:val="both"/>
              <w:rPr>
                <w:rFonts w:ascii="Times New Roman" w:hAnsi="Times New Roman"/>
                <w:szCs w:val="22"/>
                <w:lang w:val="fr-CA"/>
              </w:rPr>
            </w:pPr>
            <w:r w:rsidRPr="00FE6C49">
              <w:rPr>
                <w:rFonts w:ascii="Times New Roman" w:hAnsi="Times New Roman"/>
                <w:lang w:val="fr-CA"/>
              </w:rPr>
              <w:t>la méthodologie de travail adoptée incluant les différents instruments pour l’évaluation de risques, des services d’assistance aux survivants, etc. Ces outils seront aussi sujet de révision et approbation lors de la présentation des versions provisoires des études.</w:t>
            </w:r>
          </w:p>
          <w:p w14:paraId="320EE9FC" w14:textId="77777777" w:rsidR="00FE6C49" w:rsidRPr="00FE6C49" w:rsidRDefault="00FE6C49" w:rsidP="00336637">
            <w:pPr>
              <w:pStyle w:val="Paragraphedeliste"/>
              <w:widowControl w:val="0"/>
              <w:numPr>
                <w:ilvl w:val="0"/>
                <w:numId w:val="94"/>
              </w:numPr>
              <w:tabs>
                <w:tab w:val="left" w:pos="0"/>
              </w:tabs>
              <w:spacing w:before="0" w:beforeAutospacing="0"/>
              <w:ind w:left="619"/>
              <w:jc w:val="both"/>
              <w:rPr>
                <w:rFonts w:ascii="Times New Roman" w:hAnsi="Times New Roman"/>
                <w:color w:val="000000"/>
                <w:szCs w:val="22"/>
                <w:lang w:val="fr-CA" w:eastAsia="en-CA"/>
              </w:rPr>
            </w:pPr>
            <w:r w:rsidRPr="00FE6C49">
              <w:rPr>
                <w:rFonts w:ascii="Times New Roman" w:hAnsi="Times New Roman"/>
                <w:lang w:val="fr-CA"/>
              </w:rPr>
              <w:t>le registre des personnes à rencontrer</w:t>
            </w:r>
          </w:p>
        </w:tc>
        <w:tc>
          <w:tcPr>
            <w:tcW w:w="782" w:type="pct"/>
            <w:tcBorders>
              <w:top w:val="single" w:sz="4" w:space="0" w:color="auto"/>
              <w:left w:val="single" w:sz="4" w:space="0" w:color="auto"/>
              <w:bottom w:val="single" w:sz="4" w:space="0" w:color="auto"/>
              <w:right w:val="single" w:sz="4" w:space="0" w:color="auto"/>
            </w:tcBorders>
            <w:vAlign w:val="center"/>
            <w:hideMark/>
          </w:tcPr>
          <w:p w14:paraId="01333188" w14:textId="77777777" w:rsidR="00FE6C49" w:rsidRPr="00FE6C49" w:rsidRDefault="00FE6C49" w:rsidP="00FE6C49">
            <w:pPr>
              <w:widowControl w:val="0"/>
              <w:spacing w:before="0" w:beforeAutospacing="0"/>
              <w:ind w:right="-6"/>
              <w:jc w:val="both"/>
              <w:rPr>
                <w:rFonts w:ascii="Times New Roman" w:hAnsi="Times New Roman"/>
                <w:color w:val="000000"/>
                <w:szCs w:val="22"/>
                <w:lang w:val="fr-CA" w:eastAsia="en-CA"/>
              </w:rPr>
            </w:pPr>
            <w:r w:rsidRPr="00FE6C49">
              <w:rPr>
                <w:rFonts w:ascii="Times New Roman" w:hAnsi="Times New Roman"/>
                <w:lang w:val="fr-CA"/>
              </w:rPr>
              <w:t>T1 + 10 jours</w:t>
            </w:r>
          </w:p>
        </w:tc>
        <w:tc>
          <w:tcPr>
            <w:tcW w:w="640" w:type="pct"/>
            <w:tcBorders>
              <w:top w:val="single" w:sz="4" w:space="0" w:color="auto"/>
              <w:left w:val="single" w:sz="4" w:space="0" w:color="auto"/>
              <w:bottom w:val="single" w:sz="4" w:space="0" w:color="auto"/>
              <w:right w:val="single" w:sz="4" w:space="0" w:color="auto"/>
            </w:tcBorders>
            <w:vAlign w:val="center"/>
            <w:hideMark/>
          </w:tcPr>
          <w:p w14:paraId="23FFDEBD" w14:textId="77777777" w:rsidR="00FE6C49" w:rsidRPr="00FE6C49" w:rsidRDefault="00FE6C49" w:rsidP="00FE6C49">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10%</w:t>
            </w:r>
          </w:p>
        </w:tc>
      </w:tr>
      <w:tr w:rsidR="00FE6C49" w:rsidRPr="00FE6C49" w14:paraId="1AA81F07" w14:textId="77777777" w:rsidTr="00D934EE">
        <w:trPr>
          <w:trHeight w:val="372"/>
        </w:trPr>
        <w:tc>
          <w:tcPr>
            <w:tcW w:w="357" w:type="pct"/>
            <w:tcBorders>
              <w:top w:val="single" w:sz="4" w:space="0" w:color="auto"/>
              <w:left w:val="single" w:sz="4" w:space="0" w:color="auto"/>
              <w:bottom w:val="single" w:sz="4" w:space="0" w:color="auto"/>
              <w:right w:val="single" w:sz="4" w:space="0" w:color="auto"/>
            </w:tcBorders>
            <w:vAlign w:val="center"/>
          </w:tcPr>
          <w:p w14:paraId="5D916D69"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szCs w:val="22"/>
                <w:lang w:val="fr-CA" w:eastAsia="en-CA"/>
              </w:rPr>
              <w:t>5</w:t>
            </w:r>
          </w:p>
        </w:tc>
        <w:tc>
          <w:tcPr>
            <w:tcW w:w="3221" w:type="pct"/>
            <w:tcBorders>
              <w:top w:val="single" w:sz="4" w:space="0" w:color="auto"/>
              <w:left w:val="single" w:sz="4" w:space="0" w:color="auto"/>
              <w:bottom w:val="single" w:sz="4" w:space="0" w:color="auto"/>
              <w:right w:val="single" w:sz="4" w:space="0" w:color="auto"/>
            </w:tcBorders>
            <w:vAlign w:val="center"/>
          </w:tcPr>
          <w:p w14:paraId="2F1F48A6"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 xml:space="preserve">Version provisoire du rapport d’EIES des travaux d’électrification du site de l’Université de Kinshasa par système solaire photovoltaïque </w:t>
            </w:r>
          </w:p>
        </w:tc>
        <w:tc>
          <w:tcPr>
            <w:tcW w:w="782" w:type="pct"/>
            <w:tcBorders>
              <w:top w:val="single" w:sz="4" w:space="0" w:color="auto"/>
              <w:left w:val="single" w:sz="4" w:space="0" w:color="auto"/>
              <w:bottom w:val="single" w:sz="4" w:space="0" w:color="auto"/>
              <w:right w:val="single" w:sz="4" w:space="0" w:color="auto"/>
            </w:tcBorders>
            <w:vAlign w:val="center"/>
          </w:tcPr>
          <w:p w14:paraId="5E32CEE3"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 xml:space="preserve">T1 + 25 jours </w:t>
            </w:r>
          </w:p>
        </w:tc>
        <w:tc>
          <w:tcPr>
            <w:tcW w:w="640" w:type="pct"/>
            <w:tcBorders>
              <w:top w:val="single" w:sz="4" w:space="0" w:color="auto"/>
              <w:left w:val="single" w:sz="4" w:space="0" w:color="auto"/>
              <w:bottom w:val="single" w:sz="4" w:space="0" w:color="auto"/>
              <w:right w:val="single" w:sz="4" w:space="0" w:color="auto"/>
            </w:tcBorders>
            <w:vAlign w:val="center"/>
          </w:tcPr>
          <w:p w14:paraId="5E37B859"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6CA98C33" w14:textId="77777777" w:rsidTr="00D934EE">
        <w:trPr>
          <w:trHeight w:val="372"/>
        </w:trPr>
        <w:tc>
          <w:tcPr>
            <w:tcW w:w="357" w:type="pct"/>
            <w:tcBorders>
              <w:top w:val="single" w:sz="4" w:space="0" w:color="auto"/>
              <w:left w:val="single" w:sz="4" w:space="0" w:color="auto"/>
              <w:bottom w:val="single" w:sz="4" w:space="0" w:color="auto"/>
              <w:right w:val="single" w:sz="4" w:space="0" w:color="auto"/>
            </w:tcBorders>
            <w:vAlign w:val="center"/>
          </w:tcPr>
          <w:p w14:paraId="3EBB0A36"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szCs w:val="22"/>
                <w:lang w:val="fr-CA" w:eastAsia="en-CA"/>
              </w:rPr>
              <w:t>6</w:t>
            </w:r>
          </w:p>
        </w:tc>
        <w:tc>
          <w:tcPr>
            <w:tcW w:w="3221" w:type="pct"/>
            <w:tcBorders>
              <w:top w:val="single" w:sz="4" w:space="0" w:color="auto"/>
              <w:left w:val="single" w:sz="4" w:space="0" w:color="auto"/>
              <w:bottom w:val="single" w:sz="4" w:space="0" w:color="auto"/>
              <w:right w:val="single" w:sz="4" w:space="0" w:color="auto"/>
            </w:tcBorders>
            <w:vAlign w:val="center"/>
          </w:tcPr>
          <w:p w14:paraId="28839C13"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Atelier de la présentation de la version provisoire de l’EIES travaux d’électrification du site de l’Université de Kinshasa</w:t>
            </w:r>
          </w:p>
        </w:tc>
        <w:tc>
          <w:tcPr>
            <w:tcW w:w="782" w:type="pct"/>
            <w:tcBorders>
              <w:top w:val="single" w:sz="4" w:space="0" w:color="auto"/>
              <w:left w:val="single" w:sz="4" w:space="0" w:color="auto"/>
              <w:bottom w:val="single" w:sz="4" w:space="0" w:color="auto"/>
              <w:right w:val="single" w:sz="4" w:space="0" w:color="auto"/>
            </w:tcBorders>
            <w:vAlign w:val="center"/>
          </w:tcPr>
          <w:p w14:paraId="5C07524D"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T1 + 26 jours</w:t>
            </w:r>
          </w:p>
        </w:tc>
        <w:tc>
          <w:tcPr>
            <w:tcW w:w="640" w:type="pct"/>
            <w:tcBorders>
              <w:top w:val="single" w:sz="4" w:space="0" w:color="auto"/>
              <w:left w:val="single" w:sz="4" w:space="0" w:color="auto"/>
              <w:bottom w:val="single" w:sz="4" w:space="0" w:color="auto"/>
              <w:right w:val="single" w:sz="4" w:space="0" w:color="auto"/>
            </w:tcBorders>
            <w:vAlign w:val="center"/>
          </w:tcPr>
          <w:p w14:paraId="1FED462A"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543BD3E7"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3F7483A7"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lang w:val="fr-CA" w:eastAsia="en-CA"/>
              </w:rPr>
              <w:t>7</w:t>
            </w:r>
          </w:p>
        </w:tc>
        <w:tc>
          <w:tcPr>
            <w:tcW w:w="3221" w:type="pct"/>
            <w:tcBorders>
              <w:top w:val="single" w:sz="4" w:space="0" w:color="auto"/>
              <w:left w:val="single" w:sz="4" w:space="0" w:color="auto"/>
              <w:bottom w:val="single" w:sz="4" w:space="0" w:color="auto"/>
              <w:right w:val="single" w:sz="4" w:space="0" w:color="auto"/>
            </w:tcBorders>
            <w:vAlign w:val="center"/>
          </w:tcPr>
          <w:p w14:paraId="73EB72B5"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provisoire révisée du rapport d’EIES des travaux d’électrification du site de l’Université de Kinshasa intégrant les commentaires des parties prenantes (UNIKIN,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2A9C902D"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 xml:space="preserve">T1 + 33 jours </w:t>
            </w:r>
          </w:p>
        </w:tc>
        <w:tc>
          <w:tcPr>
            <w:tcW w:w="640" w:type="pct"/>
            <w:tcBorders>
              <w:top w:val="single" w:sz="4" w:space="0" w:color="auto"/>
              <w:left w:val="single" w:sz="4" w:space="0" w:color="auto"/>
              <w:bottom w:val="single" w:sz="4" w:space="0" w:color="auto"/>
              <w:right w:val="single" w:sz="4" w:space="0" w:color="auto"/>
            </w:tcBorders>
            <w:vAlign w:val="center"/>
          </w:tcPr>
          <w:p w14:paraId="5353E317"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25%</w:t>
            </w:r>
          </w:p>
        </w:tc>
      </w:tr>
      <w:tr w:rsidR="00FE6C49" w:rsidRPr="00FE6C49" w14:paraId="2B18AA6E"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63D2A00" w14:textId="77777777" w:rsidR="00FE6C49" w:rsidRPr="00FE6C49" w:rsidRDefault="00FE6C49" w:rsidP="00D934EE">
            <w:pPr>
              <w:widowControl w:val="0"/>
              <w:spacing w:before="0" w:beforeAutospacing="0"/>
              <w:ind w:right="-6"/>
              <w:jc w:val="center"/>
              <w:rPr>
                <w:rFonts w:ascii="Times New Roman" w:hAnsi="Times New Roman"/>
                <w:lang w:val="fr-CA"/>
              </w:rPr>
            </w:pPr>
            <w:r w:rsidRPr="00FE6C49">
              <w:rPr>
                <w:rFonts w:ascii="Times New Roman" w:hAnsi="Times New Roman"/>
                <w:lang w:val="fr-CA"/>
              </w:rPr>
              <w:t>8</w:t>
            </w:r>
          </w:p>
        </w:tc>
        <w:tc>
          <w:tcPr>
            <w:tcW w:w="3221" w:type="pct"/>
            <w:tcBorders>
              <w:top w:val="single" w:sz="4" w:space="0" w:color="auto"/>
              <w:left w:val="single" w:sz="4" w:space="0" w:color="auto"/>
              <w:bottom w:val="single" w:sz="4" w:space="0" w:color="auto"/>
              <w:right w:val="single" w:sz="4" w:space="0" w:color="auto"/>
            </w:tcBorders>
            <w:vAlign w:val="center"/>
          </w:tcPr>
          <w:p w14:paraId="4380F6C0" w14:textId="77777777" w:rsidR="00FE6C49" w:rsidRPr="00FE6C49" w:rsidRDefault="00FE6C49" w:rsidP="00FE6C49">
            <w:pPr>
              <w:widowControl w:val="0"/>
              <w:spacing w:before="0" w:beforeAutospacing="0"/>
              <w:ind w:right="-6"/>
              <w:jc w:val="both"/>
              <w:rPr>
                <w:rFonts w:ascii="Times New Roman" w:hAnsi="Times New Roman"/>
                <w:lang w:val="fr-CA"/>
              </w:rPr>
            </w:pPr>
            <w:r w:rsidRPr="00FE6C49">
              <w:rPr>
                <w:rFonts w:ascii="Times New Roman" w:hAnsi="Times New Roman"/>
                <w:lang w:val="fr-CA"/>
              </w:rPr>
              <w:t>Version provisoire du rapport d’EIES &amp; PAR des travaux de protection du poste de la Funa contre les inondations</w:t>
            </w:r>
          </w:p>
        </w:tc>
        <w:tc>
          <w:tcPr>
            <w:tcW w:w="782" w:type="pct"/>
            <w:tcBorders>
              <w:top w:val="single" w:sz="4" w:space="0" w:color="auto"/>
              <w:left w:val="single" w:sz="4" w:space="0" w:color="auto"/>
              <w:bottom w:val="single" w:sz="4" w:space="0" w:color="auto"/>
              <w:right w:val="single" w:sz="4" w:space="0" w:color="auto"/>
            </w:tcBorders>
            <w:vAlign w:val="center"/>
          </w:tcPr>
          <w:p w14:paraId="4586F8CB"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 xml:space="preserve">T1 + 35 jours </w:t>
            </w:r>
          </w:p>
        </w:tc>
        <w:tc>
          <w:tcPr>
            <w:tcW w:w="640" w:type="pct"/>
            <w:tcBorders>
              <w:top w:val="single" w:sz="4" w:space="0" w:color="auto"/>
              <w:left w:val="single" w:sz="4" w:space="0" w:color="auto"/>
              <w:bottom w:val="single" w:sz="4" w:space="0" w:color="auto"/>
              <w:right w:val="single" w:sz="4" w:space="0" w:color="auto"/>
            </w:tcBorders>
            <w:vAlign w:val="center"/>
          </w:tcPr>
          <w:p w14:paraId="660363CD" w14:textId="77777777" w:rsidR="00FE6C49" w:rsidRPr="00FE6C49" w:rsidRDefault="00FE6C49" w:rsidP="00FE6C49">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5B1FC2C1"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6C4F1A92" w14:textId="77777777" w:rsidR="00FE6C49" w:rsidRPr="00FE6C49" w:rsidRDefault="00FE6C49" w:rsidP="00D934EE">
            <w:pPr>
              <w:widowControl w:val="0"/>
              <w:spacing w:before="0" w:beforeAutospacing="0"/>
              <w:ind w:right="-6"/>
              <w:jc w:val="center"/>
              <w:rPr>
                <w:rFonts w:ascii="Times New Roman" w:hAnsi="Times New Roman"/>
                <w:lang w:val="fr-CA"/>
              </w:rPr>
            </w:pPr>
            <w:r w:rsidRPr="00FE6C49">
              <w:rPr>
                <w:rFonts w:ascii="Times New Roman" w:hAnsi="Times New Roman"/>
                <w:lang w:val="fr-CA"/>
              </w:rPr>
              <w:t>9</w:t>
            </w:r>
          </w:p>
        </w:tc>
        <w:tc>
          <w:tcPr>
            <w:tcW w:w="3221" w:type="pct"/>
            <w:tcBorders>
              <w:top w:val="single" w:sz="4" w:space="0" w:color="auto"/>
              <w:left w:val="single" w:sz="4" w:space="0" w:color="auto"/>
              <w:bottom w:val="single" w:sz="4" w:space="0" w:color="auto"/>
              <w:right w:val="single" w:sz="4" w:space="0" w:color="auto"/>
            </w:tcBorders>
            <w:vAlign w:val="center"/>
          </w:tcPr>
          <w:p w14:paraId="31BB405C" w14:textId="77777777" w:rsidR="00FE6C49" w:rsidRPr="00FE6C49" w:rsidRDefault="00FE6C49" w:rsidP="00FE6C49">
            <w:pPr>
              <w:widowControl w:val="0"/>
              <w:spacing w:before="0" w:beforeAutospacing="0"/>
              <w:ind w:right="-6"/>
              <w:jc w:val="both"/>
              <w:rPr>
                <w:rFonts w:ascii="Times New Roman" w:hAnsi="Times New Roman"/>
                <w:lang w:val="fr-CA"/>
              </w:rPr>
            </w:pPr>
            <w:r w:rsidRPr="00FE6C49">
              <w:rPr>
                <w:rFonts w:ascii="Times New Roman" w:hAnsi="Times New Roman"/>
                <w:lang w:val="fr-CA"/>
              </w:rPr>
              <w:t>Atelier de la présentation de la version provisoire de l’EIES &amp; PAR des travaux de protection du poste de la Funa contre les inondations</w:t>
            </w:r>
          </w:p>
        </w:tc>
        <w:tc>
          <w:tcPr>
            <w:tcW w:w="782" w:type="pct"/>
            <w:tcBorders>
              <w:top w:val="single" w:sz="4" w:space="0" w:color="auto"/>
              <w:left w:val="single" w:sz="4" w:space="0" w:color="auto"/>
              <w:bottom w:val="single" w:sz="4" w:space="0" w:color="auto"/>
              <w:right w:val="single" w:sz="4" w:space="0" w:color="auto"/>
            </w:tcBorders>
            <w:vAlign w:val="center"/>
          </w:tcPr>
          <w:p w14:paraId="77A0E3DB"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T1 + 43 jours</w:t>
            </w:r>
          </w:p>
        </w:tc>
        <w:tc>
          <w:tcPr>
            <w:tcW w:w="640" w:type="pct"/>
            <w:tcBorders>
              <w:top w:val="single" w:sz="4" w:space="0" w:color="auto"/>
              <w:left w:val="single" w:sz="4" w:space="0" w:color="auto"/>
              <w:bottom w:val="single" w:sz="4" w:space="0" w:color="auto"/>
              <w:right w:val="single" w:sz="4" w:space="0" w:color="auto"/>
            </w:tcBorders>
            <w:vAlign w:val="center"/>
          </w:tcPr>
          <w:p w14:paraId="725251F9" w14:textId="77777777" w:rsidR="00FE6C49" w:rsidRPr="00FE6C49" w:rsidRDefault="00FE6C49" w:rsidP="00FE6C49">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793C1766"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6C7F4558" w14:textId="77777777" w:rsidR="00FE6C49" w:rsidRPr="00FE6C49" w:rsidRDefault="00FE6C49" w:rsidP="00D934EE">
            <w:pPr>
              <w:widowControl w:val="0"/>
              <w:spacing w:before="0" w:beforeAutospacing="0"/>
              <w:ind w:right="-6"/>
              <w:jc w:val="center"/>
              <w:rPr>
                <w:rFonts w:ascii="Times New Roman" w:hAnsi="Times New Roman"/>
                <w:lang w:val="fr-CA"/>
              </w:rPr>
            </w:pPr>
            <w:r w:rsidRPr="00FE6C49">
              <w:rPr>
                <w:rFonts w:ascii="Times New Roman" w:hAnsi="Times New Roman"/>
                <w:lang w:val="fr-CA"/>
              </w:rPr>
              <w:t>10</w:t>
            </w:r>
          </w:p>
        </w:tc>
        <w:tc>
          <w:tcPr>
            <w:tcW w:w="3221" w:type="pct"/>
            <w:tcBorders>
              <w:top w:val="single" w:sz="4" w:space="0" w:color="auto"/>
              <w:left w:val="single" w:sz="4" w:space="0" w:color="auto"/>
              <w:bottom w:val="single" w:sz="4" w:space="0" w:color="auto"/>
              <w:right w:val="single" w:sz="4" w:space="0" w:color="auto"/>
            </w:tcBorders>
            <w:vAlign w:val="center"/>
          </w:tcPr>
          <w:p w14:paraId="69943C00" w14:textId="77777777" w:rsidR="00FE6C49" w:rsidRPr="00FE6C49" w:rsidRDefault="00FE6C49" w:rsidP="00FE6C49">
            <w:pPr>
              <w:widowControl w:val="0"/>
              <w:spacing w:before="0" w:beforeAutospacing="0"/>
              <w:ind w:right="-6"/>
              <w:jc w:val="both"/>
              <w:rPr>
                <w:rFonts w:ascii="Times New Roman" w:hAnsi="Times New Roman"/>
                <w:lang w:val="fr-CA"/>
              </w:rPr>
            </w:pPr>
            <w:r w:rsidRPr="00FE6C49">
              <w:rPr>
                <w:rFonts w:ascii="Times New Roman" w:hAnsi="Times New Roman"/>
                <w:lang w:val="fr-CA"/>
              </w:rPr>
              <w:t>Version provisoire révisée du rapport d’EIES &amp; PAR des travaux de protection du poste de la Funa contre les inondations, intégrant les commentaires des parties prenantes (SNEL,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76CEAFBA"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T1 + 48 jours</w:t>
            </w:r>
          </w:p>
        </w:tc>
        <w:tc>
          <w:tcPr>
            <w:tcW w:w="640" w:type="pct"/>
            <w:tcBorders>
              <w:top w:val="single" w:sz="4" w:space="0" w:color="auto"/>
              <w:left w:val="single" w:sz="4" w:space="0" w:color="auto"/>
              <w:bottom w:val="single" w:sz="4" w:space="0" w:color="auto"/>
              <w:right w:val="single" w:sz="4" w:space="0" w:color="auto"/>
            </w:tcBorders>
            <w:vAlign w:val="center"/>
          </w:tcPr>
          <w:p w14:paraId="723869B4" w14:textId="77777777" w:rsidR="00FE6C49" w:rsidRPr="00FE6C49" w:rsidRDefault="00FE6C49" w:rsidP="00FE6C49">
            <w:pPr>
              <w:widowControl w:val="0"/>
              <w:spacing w:before="0" w:beforeAutospacing="0"/>
              <w:ind w:right="-6"/>
              <w:jc w:val="center"/>
              <w:rPr>
                <w:rFonts w:ascii="Times New Roman" w:hAnsi="Times New Roman"/>
                <w:lang w:val="fr-CA"/>
              </w:rPr>
            </w:pPr>
            <w:r w:rsidRPr="00FE6C49">
              <w:rPr>
                <w:rFonts w:ascii="Times New Roman" w:hAnsi="Times New Roman"/>
                <w:lang w:val="fr-CA"/>
              </w:rPr>
              <w:t>10%</w:t>
            </w:r>
          </w:p>
        </w:tc>
      </w:tr>
      <w:tr w:rsidR="00FE6C49" w:rsidRPr="00FE6C49" w14:paraId="075FF848"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15A8B62" w14:textId="77777777" w:rsidR="00FE6C49" w:rsidRPr="00FE6C49" w:rsidRDefault="00FE6C49" w:rsidP="00D934EE">
            <w:pPr>
              <w:widowControl w:val="0"/>
              <w:spacing w:before="0" w:beforeAutospacing="0"/>
              <w:ind w:right="-6"/>
              <w:jc w:val="center"/>
              <w:rPr>
                <w:rFonts w:ascii="Times New Roman" w:hAnsi="Times New Roman"/>
                <w:color w:val="000000"/>
                <w:lang w:val="fr-CA" w:eastAsia="en-CA"/>
              </w:rPr>
            </w:pPr>
            <w:r w:rsidRPr="00FE6C49">
              <w:rPr>
                <w:rFonts w:ascii="Times New Roman" w:hAnsi="Times New Roman"/>
                <w:color w:val="000000"/>
                <w:lang w:val="fr-CA" w:eastAsia="en-CA"/>
              </w:rPr>
              <w:t>11</w:t>
            </w:r>
          </w:p>
        </w:tc>
        <w:tc>
          <w:tcPr>
            <w:tcW w:w="3221" w:type="pct"/>
            <w:tcBorders>
              <w:top w:val="single" w:sz="4" w:space="0" w:color="auto"/>
              <w:left w:val="single" w:sz="4" w:space="0" w:color="auto"/>
              <w:bottom w:val="single" w:sz="4" w:space="0" w:color="auto"/>
              <w:right w:val="single" w:sz="4" w:space="0" w:color="auto"/>
            </w:tcBorders>
            <w:vAlign w:val="center"/>
          </w:tcPr>
          <w:p w14:paraId="59A1F4A9" w14:textId="77777777" w:rsidR="00FE6C49" w:rsidRPr="00FE6C49" w:rsidRDefault="00FE6C49" w:rsidP="00FE6C49">
            <w:pPr>
              <w:widowControl w:val="0"/>
              <w:spacing w:before="0" w:beforeAutospacing="0"/>
              <w:ind w:right="-6"/>
              <w:jc w:val="both"/>
              <w:rPr>
                <w:rFonts w:ascii="Times New Roman" w:hAnsi="Times New Roman"/>
                <w:lang w:val="fr-CA"/>
              </w:rPr>
            </w:pPr>
            <w:r w:rsidRPr="00FE6C49">
              <w:rPr>
                <w:rFonts w:ascii="Times New Roman" w:hAnsi="Times New Roman"/>
                <w:lang w:val="fr-CA"/>
              </w:rPr>
              <w:t>Version provisoire du rapport d’EIES des travaux de protection des postes et sous-stations SNEL contre les inondations et érosions</w:t>
            </w:r>
          </w:p>
        </w:tc>
        <w:tc>
          <w:tcPr>
            <w:tcW w:w="782" w:type="pct"/>
            <w:tcBorders>
              <w:top w:val="single" w:sz="4" w:space="0" w:color="auto"/>
              <w:left w:val="single" w:sz="4" w:space="0" w:color="auto"/>
              <w:bottom w:val="single" w:sz="4" w:space="0" w:color="auto"/>
              <w:right w:val="single" w:sz="4" w:space="0" w:color="auto"/>
            </w:tcBorders>
            <w:vAlign w:val="center"/>
          </w:tcPr>
          <w:p w14:paraId="3533CADE"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T1 + 51 jours</w:t>
            </w:r>
          </w:p>
        </w:tc>
        <w:tc>
          <w:tcPr>
            <w:tcW w:w="640" w:type="pct"/>
            <w:tcBorders>
              <w:top w:val="single" w:sz="4" w:space="0" w:color="auto"/>
              <w:left w:val="single" w:sz="4" w:space="0" w:color="auto"/>
              <w:bottom w:val="single" w:sz="4" w:space="0" w:color="auto"/>
              <w:right w:val="single" w:sz="4" w:space="0" w:color="auto"/>
            </w:tcBorders>
            <w:vAlign w:val="center"/>
          </w:tcPr>
          <w:p w14:paraId="1EFA6777" w14:textId="77777777" w:rsidR="00FE6C49" w:rsidRPr="00FE6C49" w:rsidRDefault="00FE6C49" w:rsidP="00FE6C49">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028D70DE"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7C4908A"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lang w:val="fr-CA" w:eastAsia="en-CA"/>
              </w:rPr>
              <w:t>12</w:t>
            </w:r>
          </w:p>
        </w:tc>
        <w:tc>
          <w:tcPr>
            <w:tcW w:w="3221" w:type="pct"/>
            <w:tcBorders>
              <w:top w:val="single" w:sz="4" w:space="0" w:color="auto"/>
              <w:left w:val="single" w:sz="4" w:space="0" w:color="auto"/>
              <w:bottom w:val="single" w:sz="4" w:space="0" w:color="auto"/>
              <w:right w:val="single" w:sz="4" w:space="0" w:color="auto"/>
            </w:tcBorders>
            <w:vAlign w:val="center"/>
          </w:tcPr>
          <w:p w14:paraId="1AE9C252" w14:textId="77777777" w:rsidR="00FE6C49" w:rsidRPr="00FE6C49" w:rsidRDefault="00FE6C49" w:rsidP="00FE6C49">
            <w:pPr>
              <w:widowControl w:val="0"/>
              <w:spacing w:before="0" w:beforeAutospacing="0"/>
              <w:ind w:right="-6"/>
              <w:jc w:val="both"/>
              <w:rPr>
                <w:rFonts w:ascii="Times New Roman" w:hAnsi="Times New Roman"/>
                <w:lang w:val="fr-CA"/>
              </w:rPr>
            </w:pPr>
            <w:r w:rsidRPr="00FE6C49">
              <w:rPr>
                <w:rFonts w:ascii="Times New Roman" w:hAnsi="Times New Roman"/>
                <w:lang w:val="fr-CA"/>
              </w:rPr>
              <w:t>Atelier de la présentation de la version provisoire de l’EIES des travaux de protection des postes et sous-stations SNEL contre les inondations et érosions</w:t>
            </w:r>
          </w:p>
        </w:tc>
        <w:tc>
          <w:tcPr>
            <w:tcW w:w="782" w:type="pct"/>
            <w:tcBorders>
              <w:top w:val="single" w:sz="4" w:space="0" w:color="auto"/>
              <w:left w:val="single" w:sz="4" w:space="0" w:color="auto"/>
              <w:bottom w:val="single" w:sz="4" w:space="0" w:color="auto"/>
              <w:right w:val="single" w:sz="4" w:space="0" w:color="auto"/>
            </w:tcBorders>
            <w:vAlign w:val="center"/>
          </w:tcPr>
          <w:p w14:paraId="14D08282"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T1 + 59 jours</w:t>
            </w:r>
          </w:p>
        </w:tc>
        <w:tc>
          <w:tcPr>
            <w:tcW w:w="640" w:type="pct"/>
            <w:tcBorders>
              <w:top w:val="single" w:sz="4" w:space="0" w:color="auto"/>
              <w:left w:val="single" w:sz="4" w:space="0" w:color="auto"/>
              <w:bottom w:val="single" w:sz="4" w:space="0" w:color="auto"/>
              <w:right w:val="single" w:sz="4" w:space="0" w:color="auto"/>
            </w:tcBorders>
            <w:vAlign w:val="center"/>
          </w:tcPr>
          <w:p w14:paraId="1E2B69FA" w14:textId="77777777" w:rsidR="00FE6C49" w:rsidRPr="00FE6C49" w:rsidRDefault="00FE6C49" w:rsidP="00FE6C49">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15AE5FD9"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72FAE59"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lang w:val="fr-CA" w:eastAsia="en-CA"/>
              </w:rPr>
              <w:t>13</w:t>
            </w:r>
          </w:p>
        </w:tc>
        <w:tc>
          <w:tcPr>
            <w:tcW w:w="3221" w:type="pct"/>
            <w:tcBorders>
              <w:top w:val="single" w:sz="4" w:space="0" w:color="auto"/>
              <w:left w:val="single" w:sz="4" w:space="0" w:color="auto"/>
              <w:bottom w:val="single" w:sz="4" w:space="0" w:color="auto"/>
              <w:right w:val="single" w:sz="4" w:space="0" w:color="auto"/>
            </w:tcBorders>
            <w:vAlign w:val="center"/>
          </w:tcPr>
          <w:p w14:paraId="4B403A91"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provisoire révisée du rapport d’EIES des travaux de protection des postes et sous-stations SNEL contre les inondations et érosions intégrant les commentaires des parties prenantes (SNEL,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7A1399EA"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T1 + 66 jours</w:t>
            </w:r>
          </w:p>
        </w:tc>
        <w:tc>
          <w:tcPr>
            <w:tcW w:w="640" w:type="pct"/>
            <w:tcBorders>
              <w:top w:val="single" w:sz="4" w:space="0" w:color="auto"/>
              <w:left w:val="single" w:sz="4" w:space="0" w:color="auto"/>
              <w:bottom w:val="single" w:sz="4" w:space="0" w:color="auto"/>
              <w:right w:val="single" w:sz="4" w:space="0" w:color="auto"/>
            </w:tcBorders>
            <w:vAlign w:val="center"/>
          </w:tcPr>
          <w:p w14:paraId="5D04A157" w14:textId="77777777" w:rsidR="00FE6C49" w:rsidRPr="00FE6C49" w:rsidRDefault="00FE6C49" w:rsidP="00FE6C49">
            <w:pPr>
              <w:widowControl w:val="0"/>
              <w:spacing w:before="0" w:beforeAutospacing="0"/>
              <w:ind w:right="-6"/>
              <w:jc w:val="center"/>
              <w:rPr>
                <w:rFonts w:ascii="Times New Roman" w:hAnsi="Times New Roman"/>
                <w:lang w:val="fr-CA"/>
              </w:rPr>
            </w:pPr>
            <w:r w:rsidRPr="00FE6C49">
              <w:rPr>
                <w:rFonts w:ascii="Times New Roman" w:hAnsi="Times New Roman"/>
                <w:lang w:val="fr-CA"/>
              </w:rPr>
              <w:t>20%</w:t>
            </w:r>
          </w:p>
        </w:tc>
      </w:tr>
      <w:tr w:rsidR="00FE6C49" w:rsidRPr="00FE6C49" w14:paraId="3AE8DF4B"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5D9FC81E"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szCs w:val="22"/>
                <w:lang w:val="fr-CA" w:eastAsia="en-CA"/>
              </w:rPr>
              <w:t>14</w:t>
            </w:r>
          </w:p>
        </w:tc>
        <w:tc>
          <w:tcPr>
            <w:tcW w:w="3221" w:type="pct"/>
            <w:tcBorders>
              <w:top w:val="single" w:sz="4" w:space="0" w:color="auto"/>
              <w:left w:val="single" w:sz="4" w:space="0" w:color="auto"/>
              <w:bottom w:val="single" w:sz="4" w:space="0" w:color="auto"/>
              <w:right w:val="single" w:sz="4" w:space="0" w:color="auto"/>
            </w:tcBorders>
            <w:vAlign w:val="center"/>
          </w:tcPr>
          <w:p w14:paraId="55CD2141"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Atelier de la présentation de la version provisoire de PGES des travaux d’électrification des infrastructures de proximité (bâtiments communaux, écoles, centres de santé, foyers sociaux)</w:t>
            </w:r>
          </w:p>
        </w:tc>
        <w:tc>
          <w:tcPr>
            <w:tcW w:w="782" w:type="pct"/>
            <w:tcBorders>
              <w:top w:val="single" w:sz="4" w:space="0" w:color="auto"/>
              <w:left w:val="single" w:sz="4" w:space="0" w:color="auto"/>
              <w:bottom w:val="single" w:sz="4" w:space="0" w:color="auto"/>
              <w:right w:val="single" w:sz="4" w:space="0" w:color="auto"/>
            </w:tcBorders>
            <w:vAlign w:val="center"/>
          </w:tcPr>
          <w:p w14:paraId="3981AC35"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+ 71 jours</w:t>
            </w:r>
          </w:p>
        </w:tc>
        <w:tc>
          <w:tcPr>
            <w:tcW w:w="640" w:type="pct"/>
            <w:tcBorders>
              <w:top w:val="single" w:sz="4" w:space="0" w:color="auto"/>
              <w:left w:val="single" w:sz="4" w:space="0" w:color="auto"/>
              <w:bottom w:val="single" w:sz="4" w:space="0" w:color="auto"/>
              <w:right w:val="single" w:sz="4" w:space="0" w:color="auto"/>
            </w:tcBorders>
            <w:vAlign w:val="center"/>
          </w:tcPr>
          <w:p w14:paraId="3EB82ED1"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4ECA478B"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2CB1225"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szCs w:val="22"/>
                <w:lang w:val="fr-CA" w:eastAsia="en-CA"/>
              </w:rPr>
              <w:t>15</w:t>
            </w:r>
          </w:p>
        </w:tc>
        <w:tc>
          <w:tcPr>
            <w:tcW w:w="3221" w:type="pct"/>
            <w:tcBorders>
              <w:top w:val="single" w:sz="4" w:space="0" w:color="auto"/>
              <w:left w:val="single" w:sz="4" w:space="0" w:color="auto"/>
              <w:bottom w:val="single" w:sz="4" w:space="0" w:color="auto"/>
              <w:right w:val="single" w:sz="4" w:space="0" w:color="auto"/>
            </w:tcBorders>
            <w:vAlign w:val="center"/>
          </w:tcPr>
          <w:p w14:paraId="1383DD60"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Atelier de la présentation de la version provisoire de PGES des travaux d’électrification des infrastructures de proximité (bâtiments communaux, écoles, centres de santé, foyers sociaux)</w:t>
            </w:r>
          </w:p>
        </w:tc>
        <w:tc>
          <w:tcPr>
            <w:tcW w:w="782" w:type="pct"/>
            <w:tcBorders>
              <w:top w:val="single" w:sz="4" w:space="0" w:color="auto"/>
              <w:left w:val="single" w:sz="4" w:space="0" w:color="auto"/>
              <w:bottom w:val="single" w:sz="4" w:space="0" w:color="auto"/>
              <w:right w:val="single" w:sz="4" w:space="0" w:color="auto"/>
            </w:tcBorders>
            <w:vAlign w:val="center"/>
          </w:tcPr>
          <w:p w14:paraId="44D06DBD"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+ 79 jours</w:t>
            </w:r>
          </w:p>
        </w:tc>
        <w:tc>
          <w:tcPr>
            <w:tcW w:w="640" w:type="pct"/>
            <w:tcBorders>
              <w:top w:val="single" w:sz="4" w:space="0" w:color="auto"/>
              <w:left w:val="single" w:sz="4" w:space="0" w:color="auto"/>
              <w:bottom w:val="single" w:sz="4" w:space="0" w:color="auto"/>
              <w:right w:val="single" w:sz="4" w:space="0" w:color="auto"/>
            </w:tcBorders>
            <w:vAlign w:val="center"/>
          </w:tcPr>
          <w:p w14:paraId="0B0EB88A"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2F367707"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41278F4A" w14:textId="77777777" w:rsidR="00FE6C49" w:rsidRPr="00FE6C49" w:rsidRDefault="00FE6C49" w:rsidP="00D934EE">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color w:val="000000"/>
                <w:lang w:val="fr-CA" w:eastAsia="en-CA"/>
              </w:rPr>
              <w:t>16</w:t>
            </w:r>
          </w:p>
        </w:tc>
        <w:tc>
          <w:tcPr>
            <w:tcW w:w="3221" w:type="pct"/>
            <w:tcBorders>
              <w:top w:val="single" w:sz="4" w:space="0" w:color="auto"/>
              <w:left w:val="single" w:sz="4" w:space="0" w:color="auto"/>
              <w:bottom w:val="single" w:sz="4" w:space="0" w:color="auto"/>
              <w:right w:val="single" w:sz="4" w:space="0" w:color="auto"/>
            </w:tcBorders>
            <w:vAlign w:val="center"/>
          </w:tcPr>
          <w:p w14:paraId="25B0E406"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provisoire révisée du rapport de PGES des travaux d’électrification des infrastructures de proximité (bâtiments communaux, écoles, centres de santé, foyers sociaux) intégrant les commentaires des parties prenantes (VPK,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0E28815D"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 xml:space="preserve">T1 + 86 jours </w:t>
            </w:r>
          </w:p>
        </w:tc>
        <w:tc>
          <w:tcPr>
            <w:tcW w:w="640" w:type="pct"/>
            <w:tcBorders>
              <w:top w:val="single" w:sz="4" w:space="0" w:color="auto"/>
              <w:left w:val="single" w:sz="4" w:space="0" w:color="auto"/>
              <w:bottom w:val="single" w:sz="4" w:space="0" w:color="auto"/>
              <w:right w:val="single" w:sz="4" w:space="0" w:color="auto"/>
            </w:tcBorders>
            <w:vAlign w:val="center"/>
          </w:tcPr>
          <w:p w14:paraId="42F795B1"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25%</w:t>
            </w:r>
          </w:p>
        </w:tc>
      </w:tr>
      <w:tr w:rsidR="00FE6C49" w:rsidRPr="00FE6C49" w14:paraId="5632AAF6"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57810535" w14:textId="77777777" w:rsidR="00FE6C49" w:rsidRPr="00FE6C49" w:rsidRDefault="00FE6C49" w:rsidP="00D934EE">
            <w:pPr>
              <w:widowControl w:val="0"/>
              <w:spacing w:before="0" w:beforeAutospacing="0"/>
              <w:ind w:right="-6"/>
              <w:jc w:val="center"/>
              <w:rPr>
                <w:rFonts w:ascii="Times New Roman" w:hAnsi="Times New Roman"/>
                <w:szCs w:val="22"/>
                <w:lang w:val="fr-CA" w:eastAsia="en-CA"/>
              </w:rPr>
            </w:pPr>
            <w:r w:rsidRPr="00FE6C49">
              <w:rPr>
                <w:rFonts w:ascii="Times New Roman" w:hAnsi="Times New Roman"/>
                <w:lang w:val="fr-CA" w:eastAsia="en-CA"/>
              </w:rPr>
              <w:t>17</w:t>
            </w:r>
          </w:p>
        </w:tc>
        <w:tc>
          <w:tcPr>
            <w:tcW w:w="3221" w:type="pct"/>
            <w:tcBorders>
              <w:top w:val="single" w:sz="4" w:space="0" w:color="auto"/>
              <w:left w:val="single" w:sz="4" w:space="0" w:color="auto"/>
              <w:bottom w:val="single" w:sz="4" w:space="0" w:color="auto"/>
              <w:right w:val="single" w:sz="4" w:space="0" w:color="auto"/>
            </w:tcBorders>
            <w:vAlign w:val="center"/>
          </w:tcPr>
          <w:p w14:paraId="0BB1AEE7"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 l’EIES des travaux d’électrification du site de l’Université de Kinshasa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3A8F95EE"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 xml:space="preserve">T1 + 47 jours </w:t>
            </w:r>
          </w:p>
        </w:tc>
        <w:tc>
          <w:tcPr>
            <w:tcW w:w="640" w:type="pct"/>
            <w:vMerge w:val="restart"/>
            <w:tcBorders>
              <w:top w:val="single" w:sz="4" w:space="0" w:color="auto"/>
              <w:left w:val="single" w:sz="4" w:space="0" w:color="auto"/>
              <w:right w:val="single" w:sz="4" w:space="0" w:color="auto"/>
            </w:tcBorders>
            <w:vAlign w:val="center"/>
          </w:tcPr>
          <w:p w14:paraId="3177A646"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5%</w:t>
            </w:r>
          </w:p>
        </w:tc>
      </w:tr>
      <w:tr w:rsidR="00FE6C49" w:rsidRPr="00FE6C49" w14:paraId="2225E8AA"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70D58FE8" w14:textId="77777777" w:rsidR="00FE6C49" w:rsidRPr="00FE6C49" w:rsidRDefault="00FE6C49" w:rsidP="00D934EE">
            <w:pPr>
              <w:widowControl w:val="0"/>
              <w:spacing w:before="0" w:beforeAutospacing="0"/>
              <w:ind w:right="-6"/>
              <w:jc w:val="center"/>
              <w:rPr>
                <w:rFonts w:ascii="Times New Roman" w:hAnsi="Times New Roman"/>
                <w:lang w:val="fr-CA" w:eastAsia="en-CA"/>
              </w:rPr>
            </w:pPr>
            <w:r w:rsidRPr="00FE6C49">
              <w:rPr>
                <w:rFonts w:ascii="Times New Roman" w:hAnsi="Times New Roman"/>
                <w:lang w:val="fr-CA" w:eastAsia="en-CA"/>
              </w:rPr>
              <w:t>18</w:t>
            </w:r>
          </w:p>
        </w:tc>
        <w:tc>
          <w:tcPr>
            <w:tcW w:w="3221" w:type="pct"/>
            <w:tcBorders>
              <w:top w:val="single" w:sz="4" w:space="0" w:color="auto"/>
              <w:left w:val="single" w:sz="4" w:space="0" w:color="auto"/>
              <w:bottom w:val="single" w:sz="4" w:space="0" w:color="auto"/>
              <w:right w:val="single" w:sz="4" w:space="0" w:color="auto"/>
            </w:tcBorders>
            <w:vAlign w:val="center"/>
          </w:tcPr>
          <w:p w14:paraId="4BFEB0BD" w14:textId="77777777" w:rsidR="00FE6C49" w:rsidRPr="00FE6C49" w:rsidRDefault="00FE6C49" w:rsidP="00FE6C49">
            <w:pPr>
              <w:widowControl w:val="0"/>
              <w:spacing w:before="0" w:beforeAutospacing="0"/>
              <w:ind w:right="-6"/>
              <w:jc w:val="both"/>
              <w:rPr>
                <w:rFonts w:ascii="Times New Roman" w:hAnsi="Times New Roman"/>
                <w:lang w:val="fr-CA"/>
              </w:rPr>
            </w:pPr>
            <w:r w:rsidRPr="00FE6C49">
              <w:rPr>
                <w:rFonts w:ascii="Times New Roman" w:hAnsi="Times New Roman"/>
                <w:lang w:val="fr-CA"/>
              </w:rPr>
              <w:t>Version finale d’EIES &amp; PAR des travaux de protection de poste de la Funa contre les inondations et érosions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04CF2D70"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T1 + 62 jours</w:t>
            </w:r>
          </w:p>
        </w:tc>
        <w:tc>
          <w:tcPr>
            <w:tcW w:w="640" w:type="pct"/>
            <w:vMerge/>
            <w:tcBorders>
              <w:top w:val="single" w:sz="4" w:space="0" w:color="auto"/>
              <w:left w:val="single" w:sz="4" w:space="0" w:color="auto"/>
              <w:right w:val="single" w:sz="4" w:space="0" w:color="auto"/>
            </w:tcBorders>
            <w:vAlign w:val="center"/>
          </w:tcPr>
          <w:p w14:paraId="1B0ECEF2" w14:textId="77777777" w:rsidR="00FE6C49" w:rsidRPr="00FE6C49" w:rsidRDefault="00FE6C49" w:rsidP="00FE6C49">
            <w:pPr>
              <w:widowControl w:val="0"/>
              <w:spacing w:before="0" w:beforeAutospacing="0"/>
              <w:ind w:right="-6"/>
              <w:jc w:val="center"/>
              <w:rPr>
                <w:rFonts w:ascii="Times New Roman" w:hAnsi="Times New Roman"/>
                <w:lang w:val="fr-CA"/>
              </w:rPr>
            </w:pPr>
          </w:p>
        </w:tc>
      </w:tr>
      <w:tr w:rsidR="00FE6C49" w:rsidRPr="00FE6C49" w14:paraId="2C8FAC87"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235B97ED" w14:textId="77777777" w:rsidR="00FE6C49" w:rsidRPr="00FE6C49" w:rsidRDefault="00FE6C49" w:rsidP="00D934EE">
            <w:pPr>
              <w:widowControl w:val="0"/>
              <w:spacing w:before="0" w:beforeAutospacing="0"/>
              <w:ind w:right="-6"/>
              <w:jc w:val="center"/>
              <w:rPr>
                <w:rFonts w:ascii="Times New Roman" w:hAnsi="Times New Roman"/>
                <w:szCs w:val="22"/>
                <w:lang w:val="fr-CA" w:eastAsia="en-CA"/>
              </w:rPr>
            </w:pPr>
            <w:r w:rsidRPr="00FE6C49">
              <w:rPr>
                <w:rFonts w:ascii="Times New Roman" w:hAnsi="Times New Roman"/>
                <w:lang w:val="fr-CA" w:eastAsia="en-CA"/>
              </w:rPr>
              <w:t>19</w:t>
            </w:r>
          </w:p>
        </w:tc>
        <w:tc>
          <w:tcPr>
            <w:tcW w:w="3221" w:type="pct"/>
            <w:tcBorders>
              <w:top w:val="single" w:sz="4" w:space="0" w:color="auto"/>
              <w:left w:val="single" w:sz="4" w:space="0" w:color="auto"/>
              <w:bottom w:val="single" w:sz="4" w:space="0" w:color="auto"/>
              <w:right w:val="single" w:sz="4" w:space="0" w:color="auto"/>
            </w:tcBorders>
            <w:vAlign w:val="center"/>
          </w:tcPr>
          <w:p w14:paraId="0BE03498"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d’EIES des travaux de protection des postes et sous-stations SNEL contre les inondations et érosions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334E685D"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+ 76 jours</w:t>
            </w:r>
          </w:p>
        </w:tc>
        <w:tc>
          <w:tcPr>
            <w:tcW w:w="640" w:type="pct"/>
            <w:vMerge/>
            <w:tcBorders>
              <w:left w:val="single" w:sz="4" w:space="0" w:color="auto"/>
              <w:right w:val="single" w:sz="4" w:space="0" w:color="auto"/>
            </w:tcBorders>
            <w:vAlign w:val="center"/>
          </w:tcPr>
          <w:p w14:paraId="620673A7" w14:textId="77777777" w:rsidR="00FE6C49" w:rsidRPr="00FE6C49" w:rsidRDefault="00FE6C49" w:rsidP="00FE6C49">
            <w:pPr>
              <w:widowControl w:val="0"/>
              <w:spacing w:before="0" w:beforeAutospacing="0"/>
              <w:ind w:right="-6"/>
              <w:jc w:val="center"/>
              <w:rPr>
                <w:rFonts w:ascii="Times New Roman" w:hAnsi="Times New Roman"/>
                <w:szCs w:val="22"/>
                <w:lang w:val="fr-CA"/>
              </w:rPr>
            </w:pPr>
          </w:p>
        </w:tc>
      </w:tr>
      <w:tr w:rsidR="00FE6C49" w:rsidRPr="00FE6C49" w14:paraId="6C7D033C"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EDA8F3C" w14:textId="77777777" w:rsidR="00FE6C49" w:rsidRPr="00FE6C49" w:rsidRDefault="00FE6C49" w:rsidP="00D934EE">
            <w:pPr>
              <w:widowControl w:val="0"/>
              <w:spacing w:before="0" w:beforeAutospacing="0"/>
              <w:ind w:right="-6"/>
              <w:jc w:val="center"/>
              <w:rPr>
                <w:rFonts w:ascii="Times New Roman" w:hAnsi="Times New Roman"/>
                <w:szCs w:val="22"/>
                <w:lang w:val="fr-CA" w:eastAsia="en-CA"/>
              </w:rPr>
            </w:pPr>
            <w:r w:rsidRPr="00FE6C49">
              <w:rPr>
                <w:rFonts w:ascii="Times New Roman" w:hAnsi="Times New Roman"/>
                <w:lang w:val="fr-CA" w:eastAsia="en-CA"/>
              </w:rPr>
              <w:t>20</w:t>
            </w:r>
          </w:p>
        </w:tc>
        <w:tc>
          <w:tcPr>
            <w:tcW w:w="3221" w:type="pct"/>
            <w:tcBorders>
              <w:top w:val="single" w:sz="4" w:space="0" w:color="auto"/>
              <w:left w:val="single" w:sz="4" w:space="0" w:color="auto"/>
              <w:bottom w:val="single" w:sz="4" w:space="0" w:color="auto"/>
              <w:right w:val="single" w:sz="4" w:space="0" w:color="auto"/>
            </w:tcBorders>
            <w:vAlign w:val="center"/>
          </w:tcPr>
          <w:p w14:paraId="41B5C29E"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du PGES des travaux d’électrification des infrastructures de proximité (bâtiments communaux, écoles, centres de santé, foyers sociaux)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74F80EB9"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+ 96 jours</w:t>
            </w:r>
          </w:p>
        </w:tc>
        <w:tc>
          <w:tcPr>
            <w:tcW w:w="640" w:type="pct"/>
            <w:vMerge/>
            <w:tcBorders>
              <w:left w:val="single" w:sz="4" w:space="0" w:color="auto"/>
              <w:bottom w:val="single" w:sz="4" w:space="0" w:color="auto"/>
              <w:right w:val="single" w:sz="4" w:space="0" w:color="auto"/>
            </w:tcBorders>
            <w:vAlign w:val="center"/>
          </w:tcPr>
          <w:p w14:paraId="6B59BB8D" w14:textId="77777777" w:rsidR="00FE6C49" w:rsidRPr="00FE6C49" w:rsidRDefault="00FE6C49" w:rsidP="00FE6C49">
            <w:pPr>
              <w:widowControl w:val="0"/>
              <w:spacing w:before="0" w:beforeAutospacing="0"/>
              <w:ind w:right="-6"/>
              <w:jc w:val="center"/>
              <w:rPr>
                <w:rFonts w:ascii="Times New Roman" w:hAnsi="Times New Roman"/>
                <w:szCs w:val="22"/>
                <w:lang w:val="fr-CA"/>
              </w:rPr>
            </w:pPr>
          </w:p>
        </w:tc>
      </w:tr>
      <w:tr w:rsidR="00FE6C49" w:rsidRPr="00FE6C49" w14:paraId="3FEF1DC5"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2F20E1C" w14:textId="77777777" w:rsidR="00FE6C49" w:rsidRPr="00FE6C49" w:rsidRDefault="00FE6C49" w:rsidP="00D934EE">
            <w:pPr>
              <w:widowControl w:val="0"/>
              <w:spacing w:before="0" w:beforeAutospacing="0"/>
              <w:ind w:right="-6"/>
              <w:jc w:val="center"/>
              <w:rPr>
                <w:rFonts w:ascii="Times New Roman" w:hAnsi="Times New Roman"/>
                <w:szCs w:val="22"/>
                <w:lang w:val="fr-CA" w:eastAsia="en-CA"/>
              </w:rPr>
            </w:pPr>
            <w:r w:rsidRPr="00FE6C49">
              <w:rPr>
                <w:rFonts w:ascii="Times New Roman" w:hAnsi="Times New Roman"/>
                <w:lang w:val="fr-CA" w:eastAsia="en-CA"/>
              </w:rPr>
              <w:t>21</w:t>
            </w:r>
          </w:p>
        </w:tc>
        <w:tc>
          <w:tcPr>
            <w:tcW w:w="3221" w:type="pct"/>
            <w:tcBorders>
              <w:top w:val="single" w:sz="4" w:space="0" w:color="auto"/>
              <w:left w:val="single" w:sz="4" w:space="0" w:color="auto"/>
              <w:bottom w:val="single" w:sz="4" w:space="0" w:color="auto"/>
              <w:right w:val="single" w:sz="4" w:space="0" w:color="auto"/>
            </w:tcBorders>
            <w:vAlign w:val="center"/>
          </w:tcPr>
          <w:p w14:paraId="6B13FEA4"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 l’EIES des travaux d’électrification du site de l’Université de Kinshasa intégrant les commentaires de l’ACE</w:t>
            </w:r>
            <w:r w:rsidRPr="00FE6C49">
              <w:rPr>
                <w:rStyle w:val="Appelnotedebasdep"/>
                <w:rFonts w:ascii="Times New Roman" w:hAnsi="Times New Roman"/>
                <w:lang w:val="fr-CA"/>
              </w:rPr>
              <w:footnoteReference w:id="19"/>
            </w:r>
          </w:p>
        </w:tc>
        <w:tc>
          <w:tcPr>
            <w:tcW w:w="782" w:type="pct"/>
            <w:tcBorders>
              <w:top w:val="single" w:sz="4" w:space="0" w:color="auto"/>
              <w:left w:val="single" w:sz="4" w:space="0" w:color="auto"/>
              <w:bottom w:val="single" w:sz="4" w:space="0" w:color="auto"/>
              <w:right w:val="single" w:sz="4" w:space="0" w:color="auto"/>
            </w:tcBorders>
            <w:vAlign w:val="center"/>
          </w:tcPr>
          <w:p w14:paraId="791CDBCD"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+ 54 jours</w:t>
            </w:r>
          </w:p>
        </w:tc>
        <w:tc>
          <w:tcPr>
            <w:tcW w:w="640" w:type="pct"/>
            <w:vMerge w:val="restart"/>
            <w:tcBorders>
              <w:top w:val="single" w:sz="4" w:space="0" w:color="auto"/>
              <w:left w:val="single" w:sz="4" w:space="0" w:color="auto"/>
              <w:right w:val="single" w:sz="4" w:space="0" w:color="auto"/>
            </w:tcBorders>
            <w:vAlign w:val="center"/>
          </w:tcPr>
          <w:p w14:paraId="63293BFC" w14:textId="77777777" w:rsidR="00FE6C49" w:rsidRPr="00FE6C49" w:rsidRDefault="00FE6C49" w:rsidP="00FE6C49">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5%</w:t>
            </w:r>
          </w:p>
        </w:tc>
      </w:tr>
      <w:tr w:rsidR="00FE6C49" w:rsidRPr="00FE6C49" w14:paraId="45B9C2F4"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5355E5A2" w14:textId="77777777" w:rsidR="00FE6C49" w:rsidRPr="00FE6C49" w:rsidDel="00FB5E6C" w:rsidRDefault="00FE6C49" w:rsidP="00D934EE">
            <w:pPr>
              <w:widowControl w:val="0"/>
              <w:spacing w:before="0" w:beforeAutospacing="0"/>
              <w:ind w:right="-6"/>
              <w:jc w:val="center"/>
              <w:rPr>
                <w:rFonts w:ascii="Times New Roman" w:hAnsi="Times New Roman"/>
                <w:lang w:val="fr-CA" w:eastAsia="en-CA"/>
              </w:rPr>
            </w:pPr>
            <w:r w:rsidRPr="00FE6C49">
              <w:rPr>
                <w:rFonts w:ascii="Times New Roman" w:hAnsi="Times New Roman"/>
                <w:lang w:val="fr-CA" w:eastAsia="en-CA"/>
              </w:rPr>
              <w:t>22</w:t>
            </w:r>
          </w:p>
        </w:tc>
        <w:tc>
          <w:tcPr>
            <w:tcW w:w="3221" w:type="pct"/>
            <w:tcBorders>
              <w:top w:val="single" w:sz="4" w:space="0" w:color="auto"/>
              <w:left w:val="single" w:sz="4" w:space="0" w:color="auto"/>
              <w:bottom w:val="single" w:sz="4" w:space="0" w:color="auto"/>
              <w:right w:val="single" w:sz="4" w:space="0" w:color="auto"/>
            </w:tcBorders>
            <w:vAlign w:val="center"/>
          </w:tcPr>
          <w:p w14:paraId="2157543E" w14:textId="77777777" w:rsidR="00FE6C49" w:rsidRPr="00FE6C49" w:rsidRDefault="00FE6C49" w:rsidP="00FE6C49">
            <w:pPr>
              <w:widowControl w:val="0"/>
              <w:spacing w:before="0" w:beforeAutospacing="0"/>
              <w:ind w:right="-6"/>
              <w:jc w:val="both"/>
              <w:rPr>
                <w:rFonts w:ascii="Times New Roman" w:hAnsi="Times New Roman"/>
                <w:lang w:val="fr-CA"/>
              </w:rPr>
            </w:pPr>
            <w:r w:rsidRPr="00FE6C49">
              <w:rPr>
                <w:rFonts w:ascii="Times New Roman" w:hAnsi="Times New Roman"/>
                <w:lang w:val="fr-CA"/>
              </w:rPr>
              <w:t>Version finale d’EIES &amp; PAR des travaux de protection de poste de la Funa contre les inondations et érosions intégrant les commentaires de l’ACE</w:t>
            </w:r>
          </w:p>
        </w:tc>
        <w:tc>
          <w:tcPr>
            <w:tcW w:w="782" w:type="pct"/>
            <w:tcBorders>
              <w:top w:val="single" w:sz="4" w:space="0" w:color="auto"/>
              <w:left w:val="single" w:sz="4" w:space="0" w:color="auto"/>
              <w:bottom w:val="single" w:sz="4" w:space="0" w:color="auto"/>
              <w:right w:val="single" w:sz="4" w:space="0" w:color="auto"/>
            </w:tcBorders>
            <w:vAlign w:val="center"/>
          </w:tcPr>
          <w:p w14:paraId="2E478094" w14:textId="77777777" w:rsidR="00FE6C49" w:rsidRPr="00FE6C49" w:rsidRDefault="00FE6C49" w:rsidP="00FE6C49">
            <w:pPr>
              <w:widowControl w:val="0"/>
              <w:spacing w:before="0" w:beforeAutospacing="0"/>
              <w:ind w:right="-6"/>
              <w:rPr>
                <w:rFonts w:ascii="Times New Roman" w:hAnsi="Times New Roman"/>
                <w:lang w:val="fr-CA"/>
              </w:rPr>
            </w:pPr>
            <w:r w:rsidRPr="00FE6C49">
              <w:rPr>
                <w:rFonts w:ascii="Times New Roman" w:hAnsi="Times New Roman"/>
                <w:lang w:val="fr-CA"/>
              </w:rPr>
              <w:t>T1 + 69</w:t>
            </w:r>
          </w:p>
        </w:tc>
        <w:tc>
          <w:tcPr>
            <w:tcW w:w="640" w:type="pct"/>
            <w:vMerge/>
            <w:tcBorders>
              <w:top w:val="single" w:sz="4" w:space="0" w:color="auto"/>
              <w:left w:val="single" w:sz="4" w:space="0" w:color="auto"/>
              <w:right w:val="single" w:sz="4" w:space="0" w:color="auto"/>
            </w:tcBorders>
            <w:vAlign w:val="center"/>
          </w:tcPr>
          <w:p w14:paraId="081C6E22" w14:textId="77777777" w:rsidR="00FE6C49" w:rsidRPr="00FE6C49" w:rsidRDefault="00FE6C49" w:rsidP="00FE6C49">
            <w:pPr>
              <w:widowControl w:val="0"/>
              <w:spacing w:before="0" w:beforeAutospacing="0"/>
              <w:ind w:right="-6"/>
              <w:jc w:val="center"/>
              <w:rPr>
                <w:rFonts w:ascii="Times New Roman" w:hAnsi="Times New Roman"/>
                <w:lang w:val="fr-CA"/>
              </w:rPr>
            </w:pPr>
          </w:p>
        </w:tc>
      </w:tr>
      <w:tr w:rsidR="00FE6C49" w:rsidRPr="00FE6C49" w14:paraId="28347A2A"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278D1C0" w14:textId="77777777" w:rsidR="00FE6C49" w:rsidRPr="00FE6C49" w:rsidRDefault="00FE6C49" w:rsidP="00D934EE">
            <w:pPr>
              <w:widowControl w:val="0"/>
              <w:spacing w:before="0" w:beforeAutospacing="0"/>
              <w:ind w:right="-6"/>
              <w:jc w:val="center"/>
              <w:rPr>
                <w:rFonts w:ascii="Times New Roman" w:hAnsi="Times New Roman"/>
                <w:szCs w:val="22"/>
                <w:lang w:val="fr-CA" w:eastAsia="en-CA"/>
              </w:rPr>
            </w:pPr>
            <w:r w:rsidRPr="00FE6C49">
              <w:rPr>
                <w:rFonts w:ascii="Times New Roman" w:hAnsi="Times New Roman"/>
                <w:lang w:val="fr-CA" w:eastAsia="en-CA"/>
              </w:rPr>
              <w:t>23</w:t>
            </w:r>
          </w:p>
        </w:tc>
        <w:tc>
          <w:tcPr>
            <w:tcW w:w="3221" w:type="pct"/>
            <w:tcBorders>
              <w:top w:val="single" w:sz="4" w:space="0" w:color="auto"/>
              <w:left w:val="single" w:sz="4" w:space="0" w:color="auto"/>
              <w:bottom w:val="single" w:sz="4" w:space="0" w:color="auto"/>
              <w:right w:val="single" w:sz="4" w:space="0" w:color="auto"/>
            </w:tcBorders>
            <w:vAlign w:val="center"/>
          </w:tcPr>
          <w:p w14:paraId="701374AF"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 l’EIES &amp; PAR des travaux de protection des postes et sous-stations SNEL contre les inondations et érosions intégrant les commentaires de l’ACE</w:t>
            </w:r>
          </w:p>
        </w:tc>
        <w:tc>
          <w:tcPr>
            <w:tcW w:w="782" w:type="pct"/>
            <w:tcBorders>
              <w:top w:val="single" w:sz="4" w:space="0" w:color="auto"/>
              <w:left w:val="single" w:sz="4" w:space="0" w:color="auto"/>
              <w:bottom w:val="single" w:sz="4" w:space="0" w:color="auto"/>
              <w:right w:val="single" w:sz="4" w:space="0" w:color="auto"/>
            </w:tcBorders>
            <w:vAlign w:val="center"/>
          </w:tcPr>
          <w:p w14:paraId="357057C9"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+ 83 jours</w:t>
            </w:r>
          </w:p>
        </w:tc>
        <w:tc>
          <w:tcPr>
            <w:tcW w:w="640" w:type="pct"/>
            <w:vMerge/>
            <w:tcBorders>
              <w:left w:val="single" w:sz="4" w:space="0" w:color="auto"/>
              <w:right w:val="single" w:sz="4" w:space="0" w:color="auto"/>
            </w:tcBorders>
            <w:vAlign w:val="center"/>
          </w:tcPr>
          <w:p w14:paraId="31E48E51" w14:textId="77777777" w:rsidR="00FE6C49" w:rsidRPr="00FE6C49" w:rsidRDefault="00FE6C49" w:rsidP="00FE6C49">
            <w:pPr>
              <w:widowControl w:val="0"/>
              <w:spacing w:before="0" w:beforeAutospacing="0"/>
              <w:ind w:right="-6"/>
              <w:jc w:val="center"/>
              <w:rPr>
                <w:rFonts w:ascii="Times New Roman" w:hAnsi="Times New Roman"/>
                <w:szCs w:val="22"/>
                <w:lang w:val="fr-CA"/>
              </w:rPr>
            </w:pPr>
          </w:p>
        </w:tc>
      </w:tr>
      <w:tr w:rsidR="00FE6C49" w:rsidRPr="00FE6C49" w14:paraId="52BC9478" w14:textId="77777777" w:rsidTr="00D934EE">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03F74B4" w14:textId="77777777" w:rsidR="00FE6C49" w:rsidRPr="00FE6C49" w:rsidRDefault="00FE6C49" w:rsidP="00D934EE">
            <w:pPr>
              <w:widowControl w:val="0"/>
              <w:spacing w:before="0" w:beforeAutospacing="0"/>
              <w:ind w:right="-6"/>
              <w:jc w:val="center"/>
              <w:rPr>
                <w:rFonts w:ascii="Times New Roman" w:hAnsi="Times New Roman"/>
                <w:szCs w:val="22"/>
                <w:lang w:val="fr-CA" w:eastAsia="en-CA"/>
              </w:rPr>
            </w:pPr>
            <w:r w:rsidRPr="00FE6C49">
              <w:rPr>
                <w:rFonts w:ascii="Times New Roman" w:hAnsi="Times New Roman"/>
                <w:lang w:val="fr-CA" w:eastAsia="en-CA"/>
              </w:rPr>
              <w:t>24</w:t>
            </w:r>
          </w:p>
        </w:tc>
        <w:tc>
          <w:tcPr>
            <w:tcW w:w="3221" w:type="pct"/>
            <w:tcBorders>
              <w:top w:val="single" w:sz="4" w:space="0" w:color="auto"/>
              <w:left w:val="single" w:sz="4" w:space="0" w:color="auto"/>
              <w:bottom w:val="single" w:sz="4" w:space="0" w:color="auto"/>
              <w:right w:val="single" w:sz="4" w:space="0" w:color="auto"/>
            </w:tcBorders>
            <w:vAlign w:val="center"/>
          </w:tcPr>
          <w:p w14:paraId="1D6CCFE5" w14:textId="77777777" w:rsidR="00FE6C49" w:rsidRPr="00FE6C49" w:rsidRDefault="00FE6C49" w:rsidP="00FE6C49">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du PGES des travaux d’électrification des infrastructures de proximité (bâtiments communaux, écoles, centres de santé, foyers sociaux) intégrant les commentaires de l’ACE</w:t>
            </w:r>
          </w:p>
        </w:tc>
        <w:tc>
          <w:tcPr>
            <w:tcW w:w="782" w:type="pct"/>
            <w:tcBorders>
              <w:top w:val="single" w:sz="4" w:space="0" w:color="auto"/>
              <w:left w:val="single" w:sz="4" w:space="0" w:color="auto"/>
              <w:bottom w:val="single" w:sz="4" w:space="0" w:color="auto"/>
              <w:right w:val="single" w:sz="4" w:space="0" w:color="auto"/>
            </w:tcBorders>
            <w:vAlign w:val="center"/>
          </w:tcPr>
          <w:p w14:paraId="72704800" w14:textId="77777777" w:rsidR="00FE6C49" w:rsidRPr="00FE6C49" w:rsidRDefault="00FE6C49" w:rsidP="00FE6C49">
            <w:pPr>
              <w:widowControl w:val="0"/>
              <w:spacing w:before="0" w:beforeAutospacing="0"/>
              <w:ind w:right="-6"/>
              <w:rPr>
                <w:rFonts w:ascii="Times New Roman" w:hAnsi="Times New Roman"/>
                <w:szCs w:val="22"/>
                <w:lang w:val="fr-CA"/>
              </w:rPr>
            </w:pPr>
            <w:r w:rsidRPr="00FE6C49">
              <w:rPr>
                <w:rFonts w:ascii="Times New Roman" w:hAnsi="Times New Roman"/>
                <w:lang w:val="fr-CA"/>
              </w:rPr>
              <w:t>T1 + 103 jours</w:t>
            </w:r>
          </w:p>
        </w:tc>
        <w:tc>
          <w:tcPr>
            <w:tcW w:w="640" w:type="pct"/>
            <w:vMerge/>
            <w:tcBorders>
              <w:left w:val="single" w:sz="4" w:space="0" w:color="auto"/>
              <w:bottom w:val="single" w:sz="4" w:space="0" w:color="auto"/>
              <w:right w:val="single" w:sz="4" w:space="0" w:color="auto"/>
            </w:tcBorders>
            <w:vAlign w:val="center"/>
          </w:tcPr>
          <w:p w14:paraId="58871EFC" w14:textId="77777777" w:rsidR="00FE6C49" w:rsidRPr="00FE6C49" w:rsidRDefault="00FE6C49" w:rsidP="00FE6C49">
            <w:pPr>
              <w:widowControl w:val="0"/>
              <w:spacing w:before="0" w:beforeAutospacing="0"/>
              <w:ind w:right="-6"/>
              <w:jc w:val="center"/>
              <w:rPr>
                <w:rFonts w:ascii="Times New Roman" w:hAnsi="Times New Roman"/>
                <w:szCs w:val="22"/>
                <w:lang w:val="fr-CA"/>
              </w:rPr>
            </w:pPr>
          </w:p>
        </w:tc>
      </w:tr>
      <w:tr w:rsidR="00FE6C49" w:rsidRPr="00FE6C49" w14:paraId="191192C4" w14:textId="77777777" w:rsidTr="00F14272">
        <w:trPr>
          <w:trHeight w:val="356"/>
        </w:trPr>
        <w:tc>
          <w:tcPr>
            <w:tcW w:w="4360" w:type="pct"/>
            <w:gridSpan w:val="3"/>
            <w:tcBorders>
              <w:top w:val="single" w:sz="4" w:space="0" w:color="auto"/>
              <w:left w:val="single" w:sz="4" w:space="0" w:color="auto"/>
              <w:bottom w:val="single" w:sz="4" w:space="0" w:color="auto"/>
              <w:right w:val="single" w:sz="4" w:space="0" w:color="auto"/>
            </w:tcBorders>
            <w:hideMark/>
          </w:tcPr>
          <w:p w14:paraId="2798A127" w14:textId="77777777" w:rsidR="00FE6C49" w:rsidRPr="00FE6C49" w:rsidRDefault="00FE6C49" w:rsidP="00FE6C49">
            <w:pPr>
              <w:widowControl w:val="0"/>
              <w:spacing w:before="0" w:beforeAutospacing="0"/>
              <w:ind w:right="-6"/>
              <w:rPr>
                <w:rFonts w:ascii="Times New Roman" w:hAnsi="Times New Roman"/>
                <w:b/>
                <w:color w:val="000000"/>
                <w:szCs w:val="22"/>
                <w:lang w:val="fr-CA" w:eastAsia="en-CA"/>
              </w:rPr>
            </w:pPr>
            <w:r w:rsidRPr="00FE6C49">
              <w:rPr>
                <w:rFonts w:ascii="Times New Roman" w:hAnsi="Times New Roman"/>
                <w:b/>
                <w:lang w:val="fr-CA"/>
              </w:rPr>
              <w:t>TOTAL</w:t>
            </w:r>
          </w:p>
        </w:tc>
        <w:tc>
          <w:tcPr>
            <w:tcW w:w="640" w:type="pct"/>
            <w:tcBorders>
              <w:top w:val="single" w:sz="4" w:space="0" w:color="auto"/>
              <w:left w:val="single" w:sz="4" w:space="0" w:color="auto"/>
              <w:bottom w:val="single" w:sz="4" w:space="0" w:color="auto"/>
              <w:right w:val="single" w:sz="4" w:space="0" w:color="auto"/>
            </w:tcBorders>
            <w:vAlign w:val="center"/>
            <w:hideMark/>
          </w:tcPr>
          <w:p w14:paraId="256B1BAD" w14:textId="77777777" w:rsidR="00FE6C49" w:rsidRPr="00FE6C49" w:rsidRDefault="00FE6C49" w:rsidP="00FE6C49">
            <w:pPr>
              <w:widowControl w:val="0"/>
              <w:spacing w:before="0" w:beforeAutospacing="0"/>
              <w:ind w:right="-6"/>
              <w:jc w:val="center"/>
              <w:rPr>
                <w:rFonts w:ascii="Times New Roman" w:hAnsi="Times New Roman"/>
                <w:b/>
                <w:color w:val="000000"/>
                <w:szCs w:val="22"/>
                <w:lang w:val="fr-CA" w:eastAsia="en-CA"/>
              </w:rPr>
            </w:pPr>
            <w:r w:rsidRPr="00FE6C49">
              <w:rPr>
                <w:rFonts w:ascii="Times New Roman" w:hAnsi="Times New Roman"/>
                <w:b/>
                <w:lang w:val="fr-CA"/>
              </w:rPr>
              <w:t>100</w:t>
            </w:r>
          </w:p>
        </w:tc>
      </w:tr>
    </w:tbl>
    <w:bookmarkEnd w:id="1888"/>
    <w:p w14:paraId="523837A7" w14:textId="76FFABD6" w:rsidR="00FE6C49" w:rsidRPr="00FE6C49" w:rsidRDefault="00FE6C49" w:rsidP="00D934EE">
      <w:pPr>
        <w:pStyle w:val="123"/>
        <w:numPr>
          <w:ilvl w:val="0"/>
          <w:numId w:val="0"/>
        </w:numPr>
        <w:spacing w:before="200" w:after="0" w:line="240" w:lineRule="auto"/>
        <w:ind w:left="567" w:hanging="567"/>
        <w:rPr>
          <w:rFonts w:ascii="Times New Roman" w:hAnsi="Times New Roman"/>
          <w:b/>
          <w:sz w:val="24"/>
          <w:szCs w:val="24"/>
        </w:rPr>
      </w:pPr>
      <w:r w:rsidRPr="00FE6C49">
        <w:rPr>
          <w:rFonts w:ascii="Times New Roman" w:hAnsi="Times New Roman"/>
          <w:b/>
          <w:color w:val="000000" w:themeColor="text1"/>
          <w:sz w:val="24"/>
          <w:szCs w:val="24"/>
        </w:rPr>
        <w:t>8.      OBLIGATION DU CONSULTANT</w:t>
      </w:r>
      <w:r w:rsidRPr="00FE6C49">
        <w:rPr>
          <w:rFonts w:ascii="Times New Roman" w:hAnsi="Times New Roman"/>
          <w:noProof/>
        </w:rPr>
        <w:t xml:space="preserve"> </w:t>
      </w:r>
      <w:r w:rsidR="00557015">
        <w:rPr>
          <w:rFonts w:ascii="Times New Roman" w:hAnsi="Times New Roman"/>
          <w:noProof/>
        </w:rPr>
        <w:pict w14:anchorId="2592C4D4">
          <v:rect id="_x0000_i1033" style="width:422.95pt;height:.05pt" o:hralign="center" o:hrstd="t" o:hr="t" fillcolor="#a0a0a0" stroked="f"/>
        </w:pict>
      </w:r>
    </w:p>
    <w:p w14:paraId="51BBE253"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Le </w:t>
      </w:r>
      <w:r w:rsidRPr="00FE6C49">
        <w:rPr>
          <w:rFonts w:ascii="Times New Roman" w:hAnsi="Times New Roman"/>
          <w:bCs/>
          <w:sz w:val="24"/>
        </w:rPr>
        <w:t>Consultant</w:t>
      </w:r>
      <w:r w:rsidRPr="00FE6C49">
        <w:rPr>
          <w:rFonts w:ascii="Times New Roman" w:hAnsi="Times New Roman"/>
          <w:sz w:val="24"/>
        </w:rPr>
        <w:t xml:space="preserve"> est </w:t>
      </w:r>
      <w:r w:rsidRPr="00D934EE">
        <w:rPr>
          <w:rFonts w:ascii="Times New Roman" w:eastAsia="Calibri" w:hAnsi="Times New Roman"/>
          <w:sz w:val="24"/>
        </w:rPr>
        <w:t>responsable</w:t>
      </w:r>
      <w:r w:rsidRPr="00FE6C49">
        <w:rPr>
          <w:rFonts w:ascii="Times New Roman" w:hAnsi="Times New Roman"/>
          <w:sz w:val="24"/>
        </w:rPr>
        <w:t xml:space="preserve"> de : </w:t>
      </w:r>
    </w:p>
    <w:p w14:paraId="2FE67022" w14:textId="77777777" w:rsidR="00FE6C49" w:rsidRPr="00FE6C49" w:rsidRDefault="00FE6C49" w:rsidP="00336637">
      <w:pPr>
        <w:pStyle w:val="Paragraphedeliste"/>
        <w:widowControl w:val="0"/>
        <w:numPr>
          <w:ilvl w:val="0"/>
          <w:numId w:val="95"/>
        </w:numPr>
        <w:suppressAutoHyphens/>
        <w:spacing w:before="0" w:beforeAutospacing="0"/>
        <w:ind w:left="709" w:hanging="425"/>
        <w:contextualSpacing w:val="0"/>
        <w:jc w:val="both"/>
        <w:rPr>
          <w:rFonts w:ascii="Times New Roman" w:hAnsi="Times New Roman"/>
          <w:sz w:val="24"/>
          <w:lang w:eastAsia="de-DE"/>
        </w:rPr>
      </w:pPr>
      <w:r w:rsidRPr="00FE6C49">
        <w:rPr>
          <w:rFonts w:ascii="Times New Roman" w:hAnsi="Times New Roman"/>
          <w:sz w:val="24"/>
          <w:lang w:eastAsia="de-DE"/>
        </w:rPr>
        <w:t>la description de la méthodologie utilisée pour réalisation de cette évaluation environnementale et sociale;</w:t>
      </w:r>
    </w:p>
    <w:p w14:paraId="366883FF" w14:textId="77777777" w:rsidR="00FE6C49" w:rsidRPr="00FE6C49" w:rsidRDefault="00FE6C49" w:rsidP="00336637">
      <w:pPr>
        <w:pStyle w:val="Paragraphedeliste"/>
        <w:widowControl w:val="0"/>
        <w:numPr>
          <w:ilvl w:val="0"/>
          <w:numId w:val="95"/>
        </w:numPr>
        <w:suppressAutoHyphens/>
        <w:spacing w:before="0" w:beforeAutospacing="0"/>
        <w:ind w:left="709" w:hanging="425"/>
        <w:contextualSpacing w:val="0"/>
        <w:jc w:val="both"/>
        <w:rPr>
          <w:rFonts w:ascii="Times New Roman" w:hAnsi="Times New Roman"/>
          <w:sz w:val="24"/>
          <w:lang w:eastAsia="de-DE"/>
        </w:rPr>
      </w:pPr>
      <w:r w:rsidRPr="00FE6C49">
        <w:rPr>
          <w:rFonts w:ascii="Times New Roman" w:hAnsi="Times New Roman"/>
          <w:sz w:val="24"/>
          <w:lang w:eastAsia="de-DE"/>
        </w:rPr>
        <w:t xml:space="preserve">la conception et de la conduite de l’étude conformément au CES de la Banque mondiale, y compris le recueil de toute information pertinente auprès de personnes ou structures ressources qu’il identifiera ; </w:t>
      </w:r>
    </w:p>
    <w:p w14:paraId="629C9797" w14:textId="77777777" w:rsidR="00FE6C49" w:rsidRPr="00FE6C49" w:rsidRDefault="00FE6C49" w:rsidP="00336637">
      <w:pPr>
        <w:pStyle w:val="Paragraphedeliste"/>
        <w:widowControl w:val="0"/>
        <w:numPr>
          <w:ilvl w:val="0"/>
          <w:numId w:val="95"/>
        </w:numPr>
        <w:suppressAutoHyphens/>
        <w:spacing w:before="0" w:beforeAutospacing="0"/>
        <w:ind w:left="709" w:hanging="425"/>
        <w:contextualSpacing w:val="0"/>
        <w:jc w:val="both"/>
        <w:rPr>
          <w:rFonts w:ascii="Times New Roman" w:hAnsi="Times New Roman"/>
          <w:sz w:val="24"/>
          <w:lang w:eastAsia="de-DE"/>
        </w:rPr>
      </w:pPr>
      <w:r w:rsidRPr="00FE6C49">
        <w:rPr>
          <w:rFonts w:ascii="Times New Roman" w:hAnsi="Times New Roman"/>
          <w:sz w:val="24"/>
          <w:lang w:eastAsia="de-DE"/>
        </w:rPr>
        <w:t xml:space="preserve">la fourniture des livrables dans les délais requis, en vue de leur revue et approbation ; </w:t>
      </w:r>
    </w:p>
    <w:p w14:paraId="2C706069" w14:textId="77777777" w:rsidR="00FE6C49" w:rsidRPr="00FE6C49" w:rsidRDefault="00FE6C49" w:rsidP="00336637">
      <w:pPr>
        <w:pStyle w:val="Paragraphedeliste"/>
        <w:widowControl w:val="0"/>
        <w:numPr>
          <w:ilvl w:val="0"/>
          <w:numId w:val="95"/>
        </w:numPr>
        <w:suppressAutoHyphens/>
        <w:spacing w:before="0" w:beforeAutospacing="0"/>
        <w:ind w:left="709" w:hanging="425"/>
        <w:contextualSpacing w:val="0"/>
        <w:jc w:val="both"/>
        <w:rPr>
          <w:rFonts w:ascii="Times New Roman" w:hAnsi="Times New Roman"/>
          <w:sz w:val="24"/>
          <w:lang w:eastAsia="de-DE"/>
        </w:rPr>
      </w:pPr>
      <w:r w:rsidRPr="00FE6C49">
        <w:rPr>
          <w:rFonts w:ascii="Times New Roman" w:hAnsi="Times New Roman"/>
          <w:sz w:val="24"/>
          <w:lang w:eastAsia="de-DE"/>
        </w:rPr>
        <w:t>l’organisation et de la tenue des ateliers de validation de l’étude auprès des parties prenantes du projet dans la ville de Kinshasa.</w:t>
      </w:r>
    </w:p>
    <w:p w14:paraId="6E2F6CD7"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rPr>
        <w:t xml:space="preserve">Pour se conformer à </w:t>
      </w:r>
      <w:r w:rsidRPr="00D934EE">
        <w:rPr>
          <w:rFonts w:ascii="Times New Roman" w:eastAsia="Calibri" w:hAnsi="Times New Roman"/>
          <w:sz w:val="24"/>
        </w:rPr>
        <w:t>l’allotissement</w:t>
      </w:r>
      <w:r w:rsidRPr="00FE6C49">
        <w:rPr>
          <w:rFonts w:ascii="Times New Roman" w:hAnsi="Times New Roman"/>
          <w:sz w:val="24"/>
        </w:rPr>
        <w:t xml:space="preserve"> des marchés, le consultant devra préparer les livrables concernant le poste de FUNA dans des rapports séparés des autres postes et sous-stations, puisque les impacts et risques environnementaux et sociaux importants à Funa devront être monitorés différemment des autres postes et sous-stations où les impacts sont mineurs.</w:t>
      </w:r>
    </w:p>
    <w:p w14:paraId="2C6F65FF"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rPr>
        <w:t>Durant toute la mission, le consultant, aura un devoir de réserve et de confidentialité dans le respect des règles et des procédures en vigueur au niveau national et à la Banque mondiale.</w:t>
      </w:r>
    </w:p>
    <w:p w14:paraId="6265626A" w14:textId="2CD8519F" w:rsidR="00FE6C49" w:rsidRPr="00FE6C49" w:rsidRDefault="00FE6C49" w:rsidP="00D934EE">
      <w:pPr>
        <w:pStyle w:val="123"/>
        <w:numPr>
          <w:ilvl w:val="0"/>
          <w:numId w:val="0"/>
        </w:numPr>
        <w:spacing w:before="200" w:after="0" w:line="240" w:lineRule="auto"/>
        <w:ind w:left="567" w:hanging="567"/>
        <w:rPr>
          <w:rFonts w:ascii="Times New Roman" w:hAnsi="Times New Roman"/>
          <w:b/>
          <w:sz w:val="24"/>
          <w:szCs w:val="24"/>
        </w:rPr>
      </w:pPr>
      <w:r w:rsidRPr="00FE6C49">
        <w:rPr>
          <w:rFonts w:ascii="Times New Roman" w:hAnsi="Times New Roman"/>
          <w:b/>
          <w:color w:val="000000" w:themeColor="text1"/>
          <w:sz w:val="24"/>
          <w:szCs w:val="24"/>
        </w:rPr>
        <w:t>9.      OBLIGATION DU CLIENT</w:t>
      </w:r>
      <w:r w:rsidR="00557015">
        <w:rPr>
          <w:rFonts w:ascii="Times New Roman" w:hAnsi="Times New Roman"/>
          <w:noProof/>
        </w:rPr>
        <w:pict w14:anchorId="0A95B9BF">
          <v:rect id="_x0000_i1034" style="width:422.95pt;height:.05pt" o:hralign="center" o:hrstd="t" o:hr="t" fillcolor="#a0a0a0" stroked="f"/>
        </w:pict>
      </w:r>
    </w:p>
    <w:p w14:paraId="667D5CB7"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lang w:eastAsia="de-DE"/>
        </w:rPr>
        <w:t xml:space="preserve">Le Client mettra à la disposition du Consultant toutes les informations techniques sur le projet et tout autre document </w:t>
      </w:r>
      <w:r w:rsidRPr="00FE6C49">
        <w:rPr>
          <w:rFonts w:ascii="Times New Roman" w:hAnsi="Times New Roman"/>
          <w:sz w:val="24"/>
        </w:rPr>
        <w:t>nécessaire</w:t>
      </w:r>
      <w:r w:rsidRPr="00FE6C49">
        <w:rPr>
          <w:rFonts w:ascii="Times New Roman" w:hAnsi="Times New Roman"/>
          <w:sz w:val="24"/>
          <w:lang w:eastAsia="de-DE"/>
        </w:rPr>
        <w:t xml:space="preserve">, notamment l’étude d’impact environnemental et social sommaire déjà élaborée et autres documents du projet (APD, DAO., etc.) </w:t>
      </w:r>
    </w:p>
    <w:p w14:paraId="725ABB02" w14:textId="77777777" w:rsidR="00FE6C49" w:rsidRPr="00FE6C49" w:rsidRDefault="00FE6C49" w:rsidP="00D934EE">
      <w:pPr>
        <w:spacing w:before="120" w:beforeAutospacing="0" w:after="120" w:line="276" w:lineRule="auto"/>
        <w:ind w:right="6"/>
        <w:jc w:val="both"/>
        <w:rPr>
          <w:rFonts w:ascii="Times New Roman" w:hAnsi="Times New Roman"/>
          <w:sz w:val="24"/>
          <w:lang w:eastAsia="de-DE"/>
        </w:rPr>
      </w:pPr>
      <w:r w:rsidRPr="00FE6C49">
        <w:rPr>
          <w:rFonts w:ascii="Times New Roman" w:hAnsi="Times New Roman"/>
          <w:sz w:val="24"/>
          <w:lang w:eastAsia="de-DE"/>
        </w:rPr>
        <w:t xml:space="preserve">Pour ce faire </w:t>
      </w:r>
      <w:r w:rsidRPr="00FE6C49">
        <w:rPr>
          <w:rFonts w:ascii="Times New Roman" w:hAnsi="Times New Roman"/>
          <w:sz w:val="24"/>
        </w:rPr>
        <w:t>l’UCM</w:t>
      </w:r>
      <w:r w:rsidRPr="00FE6C49">
        <w:rPr>
          <w:rFonts w:ascii="Times New Roman" w:hAnsi="Times New Roman"/>
          <w:sz w:val="24"/>
          <w:lang w:eastAsia="de-DE"/>
        </w:rPr>
        <w:t>, en collaboration avec la CI, CDUK et SNEL, sera chargée de :</w:t>
      </w:r>
    </w:p>
    <w:p w14:paraId="1DC53676"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 xml:space="preserve">introduire le consultant auprès des autorités locales et des structures partenaires ; </w:t>
      </w:r>
    </w:p>
    <w:p w14:paraId="31C714BA" w14:textId="32C66BAB"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faciliter, dans la limite de ses possibilités, l’accès des consulta</w:t>
      </w:r>
      <w:r w:rsidR="00564E02">
        <w:rPr>
          <w:rFonts w:ascii="Times New Roman" w:hAnsi="Times New Roman"/>
          <w:sz w:val="24"/>
          <w:lang w:eastAsia="de-DE"/>
        </w:rPr>
        <w:t>nts aux sources d’informations ;</w:t>
      </w:r>
    </w:p>
    <w:p w14:paraId="3D72DE77"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fournir aux consultants tous les documents utiles à sa disposition ;</w:t>
      </w:r>
    </w:p>
    <w:p w14:paraId="7ACD4C3A"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participer à l’organisation des ateliers de restitution des rapports provisoires de l’étude ;</w:t>
      </w:r>
    </w:p>
    <w:p w14:paraId="30F23479"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bCs/>
          <w:sz w:val="24"/>
        </w:rPr>
      </w:pPr>
      <w:r w:rsidRPr="00FE6C49">
        <w:rPr>
          <w:rFonts w:ascii="Times New Roman" w:hAnsi="Times New Roman"/>
          <w:sz w:val="24"/>
          <w:lang w:eastAsia="de-DE"/>
        </w:rPr>
        <w:t>veiller aux respects des délais par le consultant</w:t>
      </w:r>
    </w:p>
    <w:p w14:paraId="56D3D2E8"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bCs/>
          <w:sz w:val="24"/>
        </w:rPr>
      </w:pPr>
      <w:r w:rsidRPr="00FE6C49">
        <w:rPr>
          <w:rFonts w:ascii="Times New Roman" w:hAnsi="Times New Roman"/>
          <w:sz w:val="24"/>
          <w:lang w:eastAsia="de-DE"/>
        </w:rPr>
        <w:t>valider dans le délai de 7 jours les rapports provisoires transmis par le Consultant</w:t>
      </w:r>
    </w:p>
    <w:p w14:paraId="174EFD07" w14:textId="77777777" w:rsidR="00FE6C49" w:rsidRPr="00FE6C49" w:rsidRDefault="00FE6C49" w:rsidP="00D934EE">
      <w:pPr>
        <w:spacing w:before="120" w:beforeAutospacing="0" w:after="120" w:line="276" w:lineRule="auto"/>
        <w:ind w:right="6"/>
        <w:jc w:val="both"/>
        <w:rPr>
          <w:rFonts w:ascii="Times New Roman" w:hAnsi="Times New Roman"/>
          <w:bCs/>
          <w:sz w:val="24"/>
        </w:rPr>
      </w:pPr>
      <w:r w:rsidRPr="00FE6C49">
        <w:rPr>
          <w:rFonts w:ascii="Times New Roman" w:hAnsi="Times New Roman"/>
          <w:bCs/>
          <w:sz w:val="24"/>
        </w:rPr>
        <w:t xml:space="preserve">La CDUK et UCM accompagneront le Consultant dans les consultations avec les parties prenantes et l’introduira </w:t>
      </w:r>
      <w:r w:rsidRPr="00D934EE">
        <w:rPr>
          <w:rFonts w:ascii="Times New Roman" w:hAnsi="Times New Roman"/>
          <w:sz w:val="24"/>
        </w:rPr>
        <w:t>auprès</w:t>
      </w:r>
      <w:r w:rsidRPr="00FE6C49">
        <w:rPr>
          <w:rFonts w:ascii="Times New Roman" w:hAnsi="Times New Roman"/>
          <w:bCs/>
          <w:sz w:val="24"/>
        </w:rPr>
        <w:t xml:space="preserve"> de l’ONG en charge de la mise en œuvre du PMPP pour la conduite des consultations publiques.</w:t>
      </w:r>
      <w:r w:rsidRPr="00FE6C49">
        <w:rPr>
          <w:rFonts w:ascii="Times New Roman" w:hAnsi="Times New Roman"/>
          <w:bCs/>
          <w:color w:val="FF0000"/>
          <w:sz w:val="24"/>
        </w:rPr>
        <w:t xml:space="preserve"> </w:t>
      </w:r>
    </w:p>
    <w:p w14:paraId="4C4DBADA" w14:textId="77777777" w:rsidR="00FE6C49" w:rsidRPr="00FE6C49" w:rsidRDefault="00FE6C49" w:rsidP="00D934EE">
      <w:pPr>
        <w:spacing w:before="120" w:beforeAutospacing="0" w:after="120" w:line="276" w:lineRule="auto"/>
        <w:ind w:right="6"/>
        <w:jc w:val="both"/>
        <w:rPr>
          <w:rFonts w:ascii="Times New Roman" w:hAnsi="Times New Roman"/>
          <w:sz w:val="24"/>
        </w:rPr>
      </w:pPr>
      <w:r w:rsidRPr="00FE6C49">
        <w:rPr>
          <w:rFonts w:ascii="Times New Roman" w:hAnsi="Times New Roman"/>
          <w:sz w:val="24"/>
          <w:lang w:eastAsia="de-DE"/>
        </w:rPr>
        <w:t>Il est également responsable des frais de validation des études par l’Agence Congolaise de l’Environnement (</w:t>
      </w:r>
      <w:r w:rsidRPr="00FE6C49">
        <w:rPr>
          <w:rFonts w:ascii="Times New Roman" w:hAnsi="Times New Roman"/>
          <w:sz w:val="24"/>
        </w:rPr>
        <w:t>ACE</w:t>
      </w:r>
      <w:r w:rsidRPr="00FE6C49">
        <w:rPr>
          <w:rFonts w:ascii="Times New Roman" w:hAnsi="Times New Roman"/>
          <w:sz w:val="24"/>
          <w:lang w:eastAsia="de-DE"/>
        </w:rPr>
        <w:t>). L’ensemble de la procédure de l’étude est conduit par l’UCM sous la supervision générale de la Cellule Infrastructures.</w:t>
      </w:r>
    </w:p>
    <w:p w14:paraId="5D0617B5" w14:textId="671050C0" w:rsidR="00FE6C49" w:rsidRPr="00FE6C49" w:rsidRDefault="00FE6C49" w:rsidP="00D934EE">
      <w:pPr>
        <w:pStyle w:val="123"/>
        <w:numPr>
          <w:ilvl w:val="0"/>
          <w:numId w:val="0"/>
        </w:numPr>
        <w:spacing w:before="200" w:after="0" w:line="240" w:lineRule="auto"/>
        <w:ind w:left="567" w:hanging="567"/>
        <w:rPr>
          <w:rFonts w:ascii="Times New Roman" w:hAnsi="Times New Roman"/>
          <w:b/>
          <w:sz w:val="24"/>
          <w:szCs w:val="24"/>
        </w:rPr>
      </w:pPr>
      <w:bookmarkStart w:id="1895" w:name="_Hlk525732804"/>
      <w:r w:rsidRPr="00FE6C49">
        <w:rPr>
          <w:rFonts w:ascii="Times New Roman" w:hAnsi="Times New Roman"/>
          <w:b/>
          <w:sz w:val="24"/>
          <w:szCs w:val="24"/>
        </w:rPr>
        <w:t xml:space="preserve">10.     INTERFACE </w:t>
      </w:r>
    </w:p>
    <w:bookmarkEnd w:id="1895"/>
    <w:p w14:paraId="4DC864C7" w14:textId="77777777" w:rsidR="00FE6C49" w:rsidRPr="00FE6C49" w:rsidRDefault="00557015" w:rsidP="00FE6C49">
      <w:pPr>
        <w:widowControl w:val="0"/>
        <w:tabs>
          <w:tab w:val="left" w:pos="426"/>
        </w:tabs>
        <w:spacing w:before="0" w:beforeAutospacing="0"/>
        <w:ind w:left="567" w:firstLine="11"/>
        <w:jc w:val="center"/>
        <w:rPr>
          <w:rFonts w:ascii="Times New Roman" w:hAnsi="Times New Roman"/>
          <w:sz w:val="24"/>
        </w:rPr>
      </w:pPr>
      <w:r>
        <w:rPr>
          <w:rFonts w:ascii="Times New Roman" w:hAnsi="Times New Roman"/>
          <w:noProof/>
          <w:sz w:val="24"/>
        </w:rPr>
        <w:pict w14:anchorId="2D039C95">
          <v:rect id="_x0000_i1035" style="width:422.95pt;height:.05pt" o:hralign="center" o:hrstd="t" o:hr="t" fillcolor="#a0a0a0" stroked="f"/>
        </w:pict>
      </w:r>
    </w:p>
    <w:p w14:paraId="1BCF00F5" w14:textId="77777777" w:rsidR="00FE6C49" w:rsidRPr="00FE6C49" w:rsidRDefault="00FE6C49" w:rsidP="00D934EE">
      <w:pPr>
        <w:spacing w:before="120" w:beforeAutospacing="0" w:after="120" w:line="276" w:lineRule="auto"/>
        <w:ind w:right="6"/>
        <w:jc w:val="both"/>
        <w:rPr>
          <w:rFonts w:ascii="Times New Roman" w:hAnsi="Times New Roman"/>
          <w:bCs/>
          <w:sz w:val="24"/>
        </w:rPr>
      </w:pPr>
      <w:r w:rsidRPr="00FE6C49">
        <w:rPr>
          <w:rFonts w:ascii="Times New Roman" w:hAnsi="Times New Roman"/>
          <w:bCs/>
          <w:sz w:val="24"/>
        </w:rPr>
        <w:t xml:space="preserve">Le consultant travaillera en étroite collaboration avec UCM qui mettra à sa disposition les documents </w:t>
      </w:r>
      <w:r w:rsidRPr="00FE6C49">
        <w:rPr>
          <w:rFonts w:ascii="Times New Roman" w:hAnsi="Times New Roman"/>
          <w:sz w:val="24"/>
        </w:rPr>
        <w:t>utiles</w:t>
      </w:r>
      <w:r w:rsidRPr="00FE6C49">
        <w:rPr>
          <w:rFonts w:ascii="Times New Roman" w:hAnsi="Times New Roman"/>
          <w:bCs/>
          <w:sz w:val="24"/>
        </w:rPr>
        <w:t xml:space="preserve"> et disponibles et lui apportera son concours pour les contacts nécessaires auprès des divers acteurs concernés par le projet.  </w:t>
      </w:r>
    </w:p>
    <w:p w14:paraId="6F648899" w14:textId="54217DC7" w:rsidR="00FE6C49" w:rsidRPr="00FE6C49" w:rsidRDefault="00FE6C49" w:rsidP="00D934EE">
      <w:pPr>
        <w:pStyle w:val="123"/>
        <w:numPr>
          <w:ilvl w:val="0"/>
          <w:numId w:val="0"/>
        </w:numPr>
        <w:spacing w:before="200" w:after="0" w:line="240" w:lineRule="auto"/>
        <w:ind w:left="567" w:hanging="567"/>
        <w:rPr>
          <w:rFonts w:ascii="Times New Roman" w:hAnsi="Times New Roman"/>
          <w:b/>
          <w:sz w:val="24"/>
        </w:rPr>
      </w:pPr>
      <w:r w:rsidRPr="00FE6C49">
        <w:rPr>
          <w:rFonts w:ascii="Times New Roman" w:hAnsi="Times New Roman"/>
          <w:b/>
          <w:sz w:val="24"/>
        </w:rPr>
        <w:t>1</w:t>
      </w:r>
      <w:r w:rsidR="00D934EE">
        <w:rPr>
          <w:rFonts w:ascii="Times New Roman" w:hAnsi="Times New Roman"/>
          <w:b/>
          <w:sz w:val="24"/>
        </w:rPr>
        <w:t>1</w:t>
      </w:r>
      <w:r w:rsidRPr="00FE6C49">
        <w:rPr>
          <w:rFonts w:ascii="Times New Roman" w:hAnsi="Times New Roman"/>
          <w:b/>
          <w:sz w:val="24"/>
        </w:rPr>
        <w:t xml:space="preserve">. </w:t>
      </w:r>
      <w:bookmarkStart w:id="1896" w:name="_Hlk525732878"/>
      <w:r w:rsidRPr="00FE6C49">
        <w:rPr>
          <w:rFonts w:ascii="Times New Roman" w:hAnsi="Times New Roman"/>
          <w:b/>
          <w:sz w:val="24"/>
        </w:rPr>
        <w:t xml:space="preserve">   LOGISTIQUE DU CONSULTANT</w:t>
      </w:r>
    </w:p>
    <w:bookmarkEnd w:id="1896"/>
    <w:p w14:paraId="7ED94E5D" w14:textId="77777777" w:rsidR="00FE6C49" w:rsidRPr="00FE6C49" w:rsidRDefault="00557015" w:rsidP="00FE6C49">
      <w:pPr>
        <w:widowControl w:val="0"/>
        <w:tabs>
          <w:tab w:val="left" w:pos="426"/>
        </w:tabs>
        <w:spacing w:before="0" w:beforeAutospacing="0"/>
        <w:ind w:left="567"/>
        <w:jc w:val="center"/>
        <w:rPr>
          <w:rFonts w:ascii="Times New Roman" w:hAnsi="Times New Roman"/>
          <w:sz w:val="24"/>
        </w:rPr>
      </w:pPr>
      <w:r>
        <w:rPr>
          <w:rFonts w:ascii="Times New Roman" w:hAnsi="Times New Roman"/>
          <w:noProof/>
          <w:sz w:val="24"/>
        </w:rPr>
        <w:pict w14:anchorId="7E9AC732">
          <v:rect id="_x0000_i1036" style="width:422.95pt;height:.05pt" o:hralign="center" o:hrstd="t" o:hr="t" fillcolor="#a0a0a0" stroked="f"/>
        </w:pict>
      </w:r>
    </w:p>
    <w:p w14:paraId="71A03E7E" w14:textId="77777777" w:rsidR="00FE6C49" w:rsidRPr="00FE6C49" w:rsidRDefault="00FE6C49" w:rsidP="00D934EE">
      <w:pPr>
        <w:spacing w:before="120" w:beforeAutospacing="0" w:after="120" w:line="276" w:lineRule="auto"/>
        <w:ind w:right="6"/>
        <w:jc w:val="both"/>
        <w:rPr>
          <w:rFonts w:ascii="Times New Roman" w:hAnsi="Times New Roman"/>
          <w:sz w:val="24"/>
          <w:lang w:eastAsia="de-DE"/>
        </w:rPr>
      </w:pPr>
      <w:r w:rsidRPr="00FE6C49">
        <w:rPr>
          <w:rFonts w:ascii="Times New Roman" w:hAnsi="Times New Roman"/>
          <w:bCs/>
          <w:sz w:val="24"/>
        </w:rPr>
        <w:t xml:space="preserve">Le consultant </w:t>
      </w:r>
      <w:r w:rsidRPr="00FE6C49">
        <w:rPr>
          <w:rFonts w:ascii="Times New Roman" w:hAnsi="Times New Roman"/>
          <w:sz w:val="24"/>
          <w:lang w:eastAsia="de-DE"/>
        </w:rPr>
        <w:t xml:space="preserve">prendra en charge tous les moyens </w:t>
      </w:r>
      <w:r w:rsidRPr="00FE6C49">
        <w:rPr>
          <w:rFonts w:ascii="Times New Roman" w:hAnsi="Times New Roman"/>
          <w:bCs/>
          <w:sz w:val="24"/>
        </w:rPr>
        <w:t>nécessaires</w:t>
      </w:r>
      <w:r w:rsidRPr="00FE6C49">
        <w:rPr>
          <w:rFonts w:ascii="Times New Roman" w:hAnsi="Times New Roman"/>
          <w:sz w:val="24"/>
          <w:lang w:eastAsia="de-DE"/>
        </w:rPr>
        <w:t xml:space="preserve"> à la bonne exécution de ses tâches, notamment :</w:t>
      </w:r>
    </w:p>
    <w:p w14:paraId="2B8A5997"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les bureaux et équipements requis</w:t>
      </w:r>
    </w:p>
    <w:p w14:paraId="759BCC65"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les moyens de transport pour son déplacement sur le terrain</w:t>
      </w:r>
    </w:p>
    <w:p w14:paraId="74FD3706"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 xml:space="preserve">les équipements, matériels informatiques et scientifiques permettant le bon déroulement de la mission  </w:t>
      </w:r>
    </w:p>
    <w:p w14:paraId="3134D698"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les moyens de communication (téléphone, internet, etc.)</w:t>
      </w:r>
    </w:p>
    <w:p w14:paraId="531950F8" w14:textId="77777777" w:rsidR="00FE6C49" w:rsidRPr="00FE6C49" w:rsidRDefault="00FE6C49" w:rsidP="00336637">
      <w:pPr>
        <w:pStyle w:val="Paragraphedeliste"/>
        <w:widowControl w:val="0"/>
        <w:numPr>
          <w:ilvl w:val="0"/>
          <w:numId w:val="95"/>
        </w:numPr>
        <w:suppressAutoHyphens/>
        <w:spacing w:before="0" w:beforeAutospacing="0"/>
        <w:ind w:left="709" w:hanging="425"/>
        <w:jc w:val="both"/>
        <w:rPr>
          <w:rFonts w:ascii="Times New Roman" w:hAnsi="Times New Roman"/>
          <w:sz w:val="24"/>
          <w:lang w:eastAsia="de-DE"/>
        </w:rPr>
      </w:pPr>
      <w:r w:rsidRPr="00FE6C49">
        <w:rPr>
          <w:rFonts w:ascii="Times New Roman" w:hAnsi="Times New Roman"/>
          <w:sz w:val="24"/>
          <w:lang w:eastAsia="de-DE"/>
        </w:rPr>
        <w:t>tout autre équipement jugé utile.</w:t>
      </w:r>
    </w:p>
    <w:p w14:paraId="0D442C70" w14:textId="77777777" w:rsidR="00FE6C49" w:rsidRPr="00FE6C49" w:rsidRDefault="00FE6C49" w:rsidP="00D934EE">
      <w:pPr>
        <w:spacing w:before="120" w:beforeAutospacing="0" w:after="120" w:line="276" w:lineRule="auto"/>
        <w:ind w:right="6"/>
        <w:jc w:val="both"/>
        <w:rPr>
          <w:rFonts w:ascii="Times New Roman" w:hAnsi="Times New Roman"/>
          <w:sz w:val="24"/>
          <w:szCs w:val="26"/>
        </w:rPr>
      </w:pPr>
      <w:r w:rsidRPr="00FE6C49">
        <w:rPr>
          <w:rFonts w:ascii="Times New Roman" w:hAnsi="Times New Roman"/>
          <w:sz w:val="24"/>
          <w:szCs w:val="26"/>
        </w:rPr>
        <w:t xml:space="preserve">Toute la </w:t>
      </w:r>
      <w:r w:rsidRPr="00D934EE">
        <w:rPr>
          <w:rFonts w:ascii="Times New Roman" w:hAnsi="Times New Roman"/>
          <w:bCs/>
          <w:sz w:val="24"/>
        </w:rPr>
        <w:t>logistique</w:t>
      </w:r>
      <w:r w:rsidRPr="00FE6C49">
        <w:rPr>
          <w:rFonts w:ascii="Times New Roman" w:hAnsi="Times New Roman"/>
          <w:sz w:val="24"/>
          <w:szCs w:val="26"/>
        </w:rPr>
        <w:t xml:space="preserve"> acquise par le Consultant sur fonds du projet sera remise, sans frais, à UCM à la fin de sa mission.</w:t>
      </w:r>
    </w:p>
    <w:p w14:paraId="0B697F36" w14:textId="7AFA3901" w:rsidR="00FE6C49" w:rsidRPr="00FE6C49" w:rsidRDefault="00FE6C49" w:rsidP="00D934EE">
      <w:pPr>
        <w:pStyle w:val="123"/>
        <w:numPr>
          <w:ilvl w:val="0"/>
          <w:numId w:val="0"/>
        </w:numPr>
        <w:spacing w:before="200" w:after="0" w:line="240" w:lineRule="auto"/>
        <w:ind w:left="567" w:hanging="567"/>
        <w:rPr>
          <w:rFonts w:ascii="Times New Roman" w:hAnsi="Times New Roman"/>
          <w:b/>
          <w:sz w:val="24"/>
        </w:rPr>
      </w:pPr>
      <w:r w:rsidRPr="00FE6C49" w:rsidDel="00B020B7">
        <w:rPr>
          <w:rFonts w:ascii="Times New Roman" w:hAnsi="Times New Roman"/>
          <w:sz w:val="24"/>
          <w:lang w:eastAsia="de-DE"/>
        </w:rPr>
        <w:t xml:space="preserve"> </w:t>
      </w:r>
      <w:r w:rsidRPr="00FE6C49">
        <w:rPr>
          <w:rFonts w:ascii="Times New Roman" w:hAnsi="Times New Roman"/>
          <w:b/>
          <w:sz w:val="24"/>
        </w:rPr>
        <w:t>12.    METHODE DE SELECTION DU CONSULTANT</w:t>
      </w:r>
    </w:p>
    <w:p w14:paraId="6941E8C5" w14:textId="77777777" w:rsidR="00FE6C49" w:rsidRPr="00FE6C49" w:rsidRDefault="00557015" w:rsidP="00FE6C49">
      <w:pPr>
        <w:widowControl w:val="0"/>
        <w:tabs>
          <w:tab w:val="left" w:pos="426"/>
        </w:tabs>
        <w:spacing w:before="0" w:beforeAutospacing="0"/>
        <w:ind w:left="567"/>
        <w:jc w:val="center"/>
        <w:rPr>
          <w:rFonts w:ascii="Times New Roman" w:hAnsi="Times New Roman"/>
          <w:sz w:val="24"/>
        </w:rPr>
      </w:pPr>
      <w:r>
        <w:rPr>
          <w:rFonts w:ascii="Times New Roman" w:hAnsi="Times New Roman"/>
          <w:noProof/>
          <w:sz w:val="24"/>
        </w:rPr>
        <w:pict w14:anchorId="12D8C12A">
          <v:rect id="_x0000_i1037" style="width:422.95pt;height:.05pt" o:hralign="center" o:hrstd="t" o:hr="t" fillcolor="#a0a0a0" stroked="f"/>
        </w:pict>
      </w:r>
    </w:p>
    <w:p w14:paraId="2DC0D77B" w14:textId="77777777" w:rsidR="00FE6C49" w:rsidRPr="00990E4D" w:rsidRDefault="00FE6C49" w:rsidP="00D934EE">
      <w:pPr>
        <w:spacing w:before="120" w:beforeAutospacing="0" w:after="120" w:line="276" w:lineRule="auto"/>
        <w:ind w:right="6"/>
        <w:jc w:val="both"/>
        <w:rPr>
          <w:sz w:val="24"/>
        </w:rPr>
      </w:pPr>
      <w:r w:rsidRPr="00FE6C49">
        <w:rPr>
          <w:rFonts w:ascii="Times New Roman" w:hAnsi="Times New Roman"/>
          <w:sz w:val="24"/>
          <w:lang w:eastAsia="de-DE"/>
        </w:rPr>
        <w:t>Un Consultant /Firme sera sélectionné selon la méthode de Sélection fondée sur « </w:t>
      </w:r>
      <w:r w:rsidRPr="00FE6C49">
        <w:rPr>
          <w:rFonts w:ascii="Times New Roman" w:hAnsi="Times New Roman"/>
          <w:b/>
          <w:bCs/>
          <w:i/>
          <w:iCs/>
          <w:sz w:val="24"/>
          <w:lang w:eastAsia="de-DE"/>
        </w:rPr>
        <w:t>la Qualification et le Coût</w:t>
      </w:r>
      <w:r w:rsidRPr="00FE6C49">
        <w:rPr>
          <w:rFonts w:ascii="Times New Roman" w:hAnsi="Times New Roman"/>
          <w:sz w:val="24"/>
          <w:lang w:eastAsia="de-DE"/>
        </w:rPr>
        <w:t xml:space="preserve"> », conformément au Règlement </w:t>
      </w:r>
      <w:r w:rsidRPr="00D934EE">
        <w:rPr>
          <w:rFonts w:ascii="Times New Roman" w:hAnsi="Times New Roman"/>
          <w:bCs/>
          <w:sz w:val="24"/>
        </w:rPr>
        <w:t>de</w:t>
      </w:r>
      <w:r w:rsidRPr="00FE6C49">
        <w:rPr>
          <w:rFonts w:ascii="Times New Roman" w:hAnsi="Times New Roman"/>
          <w:sz w:val="24"/>
          <w:lang w:eastAsia="de-DE"/>
        </w:rPr>
        <w:t xml:space="preserve"> passation des marchés pour les emprunteurs sollicitant le FPI, édition de Novembre 2020.</w:t>
      </w:r>
      <w:r w:rsidRPr="00DD4324">
        <w:rPr>
          <w:rFonts w:cs="Times"/>
          <w:sz w:val="24"/>
          <w:lang w:eastAsia="de-DE"/>
        </w:rPr>
        <w:t xml:space="preserve"> Les dispositions du paragraphe 3.1</w:t>
      </w:r>
      <w:r>
        <w:rPr>
          <w:rFonts w:cs="Times"/>
          <w:sz w:val="24"/>
          <w:lang w:eastAsia="de-DE"/>
        </w:rPr>
        <w:t>4</w:t>
      </w:r>
      <w:r w:rsidRPr="00DD4324">
        <w:rPr>
          <w:rFonts w:cs="Times"/>
          <w:sz w:val="24"/>
          <w:lang w:eastAsia="de-DE"/>
        </w:rPr>
        <w:t xml:space="preserve"> dudit Règlement en matière de conflits d’intérêt seront applicables. </w:t>
      </w:r>
    </w:p>
    <w:p w14:paraId="7671665E" w14:textId="77777777" w:rsidR="00D934EE" w:rsidRDefault="00D934EE" w:rsidP="00D934EE">
      <w:pPr>
        <w:pStyle w:val="123"/>
        <w:numPr>
          <w:ilvl w:val="0"/>
          <w:numId w:val="0"/>
        </w:numPr>
        <w:spacing w:before="200" w:after="0" w:line="240" w:lineRule="auto"/>
        <w:ind w:left="567" w:hanging="567"/>
        <w:rPr>
          <w:rFonts w:ascii="Times New Roman" w:hAnsi="Times New Roman"/>
          <w:b/>
          <w:i/>
          <w:sz w:val="24"/>
        </w:rPr>
        <w:sectPr w:rsidR="00D934EE" w:rsidSect="0060271B">
          <w:pgSz w:w="11900" w:h="16840"/>
          <w:pgMar w:top="1134" w:right="1134" w:bottom="1134" w:left="1134" w:header="709" w:footer="709" w:gutter="0"/>
          <w:cols w:space="708"/>
          <w:docGrid w:linePitch="360"/>
        </w:sectPr>
      </w:pPr>
    </w:p>
    <w:p w14:paraId="69FDFBBF" w14:textId="37733CA4" w:rsidR="004F002E" w:rsidRPr="004F002E" w:rsidRDefault="00D934EE" w:rsidP="00D934EE">
      <w:pPr>
        <w:pStyle w:val="123"/>
        <w:numPr>
          <w:ilvl w:val="0"/>
          <w:numId w:val="0"/>
        </w:numPr>
        <w:spacing w:before="200" w:after="0" w:line="240" w:lineRule="auto"/>
        <w:ind w:left="709" w:hanging="709"/>
        <w:rPr>
          <w:rFonts w:ascii="Times New Roman" w:hAnsi="Times New Roman"/>
          <w:b/>
          <w:i/>
          <w:sz w:val="24"/>
        </w:rPr>
      </w:pPr>
      <w:r w:rsidRPr="00D934EE">
        <w:rPr>
          <w:rFonts w:ascii="Times New Roman" w:hAnsi="Times New Roman"/>
          <w:b/>
          <w:i/>
          <w:sz w:val="24"/>
        </w:rPr>
        <w:t xml:space="preserve">Annexe </w:t>
      </w:r>
      <w:r w:rsidRPr="00D934EE">
        <w:rPr>
          <w:rFonts w:ascii="Times New Roman" w:hAnsi="Times New Roman"/>
          <w:b/>
          <w:i/>
          <w:sz w:val="24"/>
        </w:rPr>
        <w:fldChar w:fldCharType="begin"/>
      </w:r>
      <w:r w:rsidRPr="00D934EE">
        <w:rPr>
          <w:rFonts w:ascii="Times New Roman" w:hAnsi="Times New Roman"/>
          <w:b/>
          <w:i/>
          <w:sz w:val="24"/>
        </w:rPr>
        <w:instrText xml:space="preserve"> SEQ Annexe \* ARABIC </w:instrText>
      </w:r>
      <w:r w:rsidRPr="00D934EE">
        <w:rPr>
          <w:rFonts w:ascii="Times New Roman" w:hAnsi="Times New Roman"/>
          <w:b/>
          <w:i/>
          <w:sz w:val="24"/>
        </w:rPr>
        <w:fldChar w:fldCharType="separate"/>
      </w:r>
      <w:r w:rsidRPr="00D934EE">
        <w:rPr>
          <w:rFonts w:ascii="Times New Roman" w:hAnsi="Times New Roman"/>
          <w:b/>
          <w:i/>
          <w:sz w:val="24"/>
        </w:rPr>
        <w:t>2</w:t>
      </w:r>
      <w:r w:rsidRPr="00D934EE">
        <w:rPr>
          <w:rFonts w:ascii="Times New Roman" w:hAnsi="Times New Roman"/>
          <w:b/>
          <w:i/>
          <w:sz w:val="24"/>
        </w:rPr>
        <w:fldChar w:fldCharType="end"/>
      </w:r>
      <w:r w:rsidRPr="00D934EE">
        <w:rPr>
          <w:rFonts w:ascii="Times New Roman" w:hAnsi="Times New Roman"/>
          <w:b/>
          <w:i/>
          <w:sz w:val="24"/>
        </w:rPr>
        <w:t>.</w:t>
      </w:r>
      <w:r>
        <w:t xml:space="preserve"> </w:t>
      </w:r>
      <w:r w:rsidR="004F002E" w:rsidRPr="004F002E">
        <w:rPr>
          <w:rFonts w:ascii="Times New Roman" w:hAnsi="Times New Roman"/>
          <w:b/>
          <w:i/>
          <w:sz w:val="24"/>
        </w:rPr>
        <w:t>Procédure en cas de découverte fortuite</w:t>
      </w:r>
    </w:p>
    <w:p w14:paraId="4FAFB051" w14:textId="77777777" w:rsidR="004F002E" w:rsidRPr="004F002E" w:rsidRDefault="004F002E" w:rsidP="00D934EE">
      <w:pPr>
        <w:spacing w:before="120" w:beforeAutospacing="0" w:after="120" w:line="276" w:lineRule="auto"/>
        <w:ind w:right="6"/>
        <w:jc w:val="both"/>
        <w:rPr>
          <w:rFonts w:ascii="Times New Roman" w:hAnsi="Times New Roman"/>
          <w:sz w:val="24"/>
        </w:rPr>
      </w:pPr>
      <w:r w:rsidRPr="00361F68">
        <w:rPr>
          <w:rFonts w:ascii="Times New Roman" w:hAnsi="Times New Roman"/>
          <w:sz w:val="24"/>
        </w:rPr>
        <w:t xml:space="preserve">Pour les projets de génie civil comportant des travaux d’excavation, des procédures sont normalement prévues en cas de « </w:t>
      </w:r>
      <w:r w:rsidRPr="00361F68">
        <w:rPr>
          <w:rFonts w:ascii="Times New Roman" w:hAnsi="Times New Roman"/>
          <w:sz w:val="24"/>
          <w:lang w:eastAsia="de-DE"/>
        </w:rPr>
        <w:t>découverte</w:t>
      </w:r>
      <w:r w:rsidRPr="00361F68">
        <w:rPr>
          <w:rFonts w:ascii="Times New Roman" w:hAnsi="Times New Roman"/>
          <w:sz w:val="24"/>
        </w:rPr>
        <w:t xml:space="preserve"> fortuite</w:t>
      </w:r>
      <w:r w:rsidRPr="004F002E">
        <w:rPr>
          <w:rStyle w:val="Appelnotedebasdep"/>
          <w:rFonts w:ascii="Times New Roman" w:hAnsi="Times New Roman"/>
          <w:sz w:val="24"/>
          <w:szCs w:val="24"/>
        </w:rPr>
        <w:footnoteReference w:id="20"/>
      </w:r>
      <w:r w:rsidRPr="004F002E">
        <w:rPr>
          <w:rFonts w:ascii="Times New Roman" w:hAnsi="Times New Roman"/>
          <w:sz w:val="24"/>
        </w:rPr>
        <w:t xml:space="preserve"> » de biens culturels physiques enfouis. </w:t>
      </w:r>
    </w:p>
    <w:p w14:paraId="220BFCC7" w14:textId="77777777" w:rsidR="004F002E" w:rsidRPr="00361F68" w:rsidRDefault="004F002E" w:rsidP="00D934EE">
      <w:pPr>
        <w:spacing w:before="120" w:beforeAutospacing="0" w:after="120" w:line="276" w:lineRule="auto"/>
        <w:ind w:right="6"/>
        <w:jc w:val="both"/>
        <w:rPr>
          <w:rFonts w:ascii="Times New Roman" w:hAnsi="Times New Roman"/>
          <w:sz w:val="24"/>
        </w:rPr>
      </w:pPr>
      <w:r w:rsidRPr="00361F68">
        <w:rPr>
          <w:rFonts w:ascii="Times New Roman" w:hAnsi="Times New Roman"/>
          <w:sz w:val="24"/>
        </w:rPr>
        <w:t xml:space="preserve">Les procédures arrêtées dépendent du cadre réglementaire locale qui tient compte notamment des dispositions </w:t>
      </w:r>
      <w:r w:rsidRPr="00361F68">
        <w:rPr>
          <w:rFonts w:ascii="Times New Roman" w:hAnsi="Times New Roman"/>
          <w:sz w:val="24"/>
          <w:lang w:eastAsia="de-DE"/>
        </w:rPr>
        <w:t>législatives</w:t>
      </w:r>
      <w:r w:rsidRPr="00361F68">
        <w:rPr>
          <w:rFonts w:ascii="Times New Roman" w:hAnsi="Times New Roman"/>
          <w:sz w:val="24"/>
        </w:rPr>
        <w:t xml:space="preserve"> applicables à la découverte fortuite d’antiques sous forme de biens archéologiques.</w:t>
      </w:r>
    </w:p>
    <w:p w14:paraId="40ED209B" w14:textId="77777777" w:rsidR="004F002E" w:rsidRPr="00361F68" w:rsidRDefault="004F002E" w:rsidP="00D934EE">
      <w:pPr>
        <w:spacing w:before="120" w:beforeAutospacing="0" w:after="120" w:line="276" w:lineRule="auto"/>
        <w:ind w:right="6"/>
        <w:jc w:val="both"/>
        <w:rPr>
          <w:rFonts w:ascii="Times New Roman" w:hAnsi="Times New Roman"/>
          <w:sz w:val="24"/>
        </w:rPr>
      </w:pPr>
      <w:r w:rsidRPr="00361F68">
        <w:rPr>
          <w:rFonts w:ascii="Times New Roman" w:hAnsi="Times New Roman"/>
          <w:sz w:val="24"/>
        </w:rPr>
        <w:t xml:space="preserve">Note : Les recommandations générales ci-après s’appliquent aux situations dans lesquelles il sera fait appel à un </w:t>
      </w:r>
      <w:r w:rsidRPr="00361F68">
        <w:rPr>
          <w:rFonts w:ascii="Times New Roman" w:hAnsi="Times New Roman"/>
          <w:sz w:val="24"/>
          <w:lang w:eastAsia="de-DE"/>
        </w:rPr>
        <w:t>archéologue</w:t>
      </w:r>
      <w:r w:rsidRPr="00361F68">
        <w:rPr>
          <w:rFonts w:ascii="Times New Roman" w:hAnsi="Times New Roman"/>
          <w:sz w:val="24"/>
        </w:rPr>
        <w:t>.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6408AAA1" w14:textId="77777777" w:rsidR="004F002E" w:rsidRPr="00361F68" w:rsidRDefault="004F002E" w:rsidP="00D934EE">
      <w:pPr>
        <w:spacing w:before="120" w:beforeAutospacing="0" w:after="120" w:line="276" w:lineRule="auto"/>
        <w:ind w:right="6"/>
        <w:jc w:val="both"/>
        <w:rPr>
          <w:rFonts w:ascii="Times New Roman" w:hAnsi="Times New Roman"/>
          <w:sz w:val="24"/>
        </w:rPr>
      </w:pPr>
      <w:r w:rsidRPr="00361F68">
        <w:rPr>
          <w:rFonts w:ascii="Times New Roman" w:hAnsi="Times New Roman"/>
          <w:sz w:val="24"/>
        </w:rPr>
        <w:t xml:space="preserve">Les procédures </w:t>
      </w:r>
      <w:r w:rsidRPr="00361F68">
        <w:rPr>
          <w:rFonts w:ascii="Times New Roman" w:hAnsi="Times New Roman"/>
          <w:sz w:val="24"/>
          <w:lang w:eastAsia="de-DE"/>
        </w:rPr>
        <w:t>applicables</w:t>
      </w:r>
      <w:r w:rsidRPr="00361F68">
        <w:rPr>
          <w:rFonts w:ascii="Times New Roman" w:hAnsi="Times New Roman"/>
          <w:sz w:val="24"/>
        </w:rPr>
        <w:t xml:space="preserve"> aux découvertes fortuites comprennent généralement les éléments ci-après :</w:t>
      </w:r>
    </w:p>
    <w:p w14:paraId="3B86D7E7" w14:textId="77777777" w:rsidR="004F002E" w:rsidRPr="00361F68" w:rsidRDefault="004F002E" w:rsidP="00336637">
      <w:pPr>
        <w:pStyle w:val="Paragraphedeliste"/>
        <w:numPr>
          <w:ilvl w:val="0"/>
          <w:numId w:val="65"/>
        </w:numPr>
        <w:spacing w:before="0" w:beforeAutospacing="0" w:line="276" w:lineRule="auto"/>
        <w:ind w:left="426" w:hanging="426"/>
        <w:jc w:val="both"/>
        <w:rPr>
          <w:rFonts w:ascii="Times New Roman" w:hAnsi="Times New Roman"/>
          <w:sz w:val="24"/>
        </w:rPr>
      </w:pPr>
      <w:r w:rsidRPr="00361F68">
        <w:rPr>
          <w:rFonts w:ascii="Times New Roman" w:hAnsi="Times New Roman"/>
          <w:sz w:val="24"/>
        </w:rPr>
        <w:t>Définition des biens culturels physiques</w:t>
      </w:r>
    </w:p>
    <w:p w14:paraId="3F158499"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Les biens culturels physiques sont définis comme : « objets mobiliers ou immobiliers, sites, ouvrages ou groupes d’ouvrages ayant une valeur archéologique, paléontologique, historique, architecturale, religieuse, esthétique ou autre ».</w:t>
      </w:r>
    </w:p>
    <w:p w14:paraId="378CA698" w14:textId="77777777" w:rsidR="004F002E" w:rsidRPr="00361F68" w:rsidRDefault="004F002E" w:rsidP="00336637">
      <w:pPr>
        <w:pStyle w:val="Paragraphedeliste"/>
        <w:numPr>
          <w:ilvl w:val="0"/>
          <w:numId w:val="65"/>
        </w:numPr>
        <w:spacing w:before="0" w:beforeAutospacing="0" w:line="276" w:lineRule="auto"/>
        <w:ind w:left="426" w:hanging="426"/>
        <w:jc w:val="both"/>
        <w:rPr>
          <w:rFonts w:ascii="Times New Roman" w:hAnsi="Times New Roman"/>
          <w:sz w:val="24"/>
        </w:rPr>
      </w:pPr>
      <w:r w:rsidRPr="00361F68">
        <w:rPr>
          <w:rFonts w:ascii="Times New Roman" w:hAnsi="Times New Roman"/>
          <w:sz w:val="24"/>
        </w:rPr>
        <w:t>Propriété</w:t>
      </w:r>
    </w:p>
    <w:p w14:paraId="29DFD3DC"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0ACF7312" w14:textId="77777777" w:rsidR="004F002E" w:rsidRPr="00361F68" w:rsidRDefault="004F002E" w:rsidP="00336637">
      <w:pPr>
        <w:pStyle w:val="Paragraphedeliste"/>
        <w:numPr>
          <w:ilvl w:val="0"/>
          <w:numId w:val="65"/>
        </w:numPr>
        <w:spacing w:before="0" w:beforeAutospacing="0" w:line="276" w:lineRule="auto"/>
        <w:ind w:left="426" w:hanging="426"/>
        <w:jc w:val="both"/>
        <w:rPr>
          <w:rFonts w:ascii="Times New Roman" w:hAnsi="Times New Roman"/>
          <w:sz w:val="24"/>
        </w:rPr>
      </w:pPr>
      <w:r w:rsidRPr="00361F68">
        <w:rPr>
          <w:rFonts w:ascii="Times New Roman" w:hAnsi="Times New Roman"/>
          <w:sz w:val="24"/>
        </w:rPr>
        <w:t>Reconnaissance</w:t>
      </w:r>
    </w:p>
    <w:p w14:paraId="537E2C57"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Si la manière par laquelle l’entreprise reconnaîtra un bien culturel physique n’est pas spécifiée, l’entreprise peut exiger une clause limitative de responsabilité.</w:t>
      </w:r>
    </w:p>
    <w:p w14:paraId="2A77E54A" w14:textId="77777777" w:rsidR="004F002E" w:rsidRPr="00361F68" w:rsidRDefault="004F002E" w:rsidP="00336637">
      <w:pPr>
        <w:pStyle w:val="Paragraphedeliste"/>
        <w:numPr>
          <w:ilvl w:val="0"/>
          <w:numId w:val="65"/>
        </w:numPr>
        <w:spacing w:before="0" w:beforeAutospacing="0" w:line="276" w:lineRule="auto"/>
        <w:ind w:left="426" w:hanging="426"/>
        <w:jc w:val="both"/>
        <w:rPr>
          <w:rFonts w:ascii="Times New Roman" w:hAnsi="Times New Roman"/>
          <w:sz w:val="24"/>
        </w:rPr>
      </w:pPr>
      <w:r w:rsidRPr="00361F68">
        <w:rPr>
          <w:rFonts w:ascii="Times New Roman" w:hAnsi="Times New Roman"/>
          <w:sz w:val="24"/>
        </w:rPr>
        <w:t>Procédure applicable en cas de découverte</w:t>
      </w:r>
    </w:p>
    <w:p w14:paraId="54A41FFF" w14:textId="77777777" w:rsidR="004F002E" w:rsidRPr="00361F68" w:rsidRDefault="004F002E" w:rsidP="00336637">
      <w:pPr>
        <w:pStyle w:val="Paragraphedeliste"/>
        <w:numPr>
          <w:ilvl w:val="0"/>
          <w:numId w:val="66"/>
        </w:numPr>
        <w:spacing w:before="0" w:beforeAutospacing="0" w:line="276" w:lineRule="auto"/>
        <w:ind w:left="851"/>
        <w:jc w:val="both"/>
        <w:rPr>
          <w:rFonts w:ascii="Times New Roman" w:hAnsi="Times New Roman"/>
          <w:sz w:val="24"/>
        </w:rPr>
      </w:pPr>
      <w:r w:rsidRPr="00361F68">
        <w:rPr>
          <w:rFonts w:ascii="Times New Roman" w:hAnsi="Times New Roman"/>
          <w:sz w:val="24"/>
        </w:rPr>
        <w:t xml:space="preserve">Suspension des travaux : </w:t>
      </w:r>
    </w:p>
    <w:p w14:paraId="376C6ADB" w14:textId="77777777" w:rsidR="004F002E" w:rsidRPr="00361F68" w:rsidRDefault="004F002E" w:rsidP="00D934EE">
      <w:pPr>
        <w:spacing w:before="120" w:beforeAutospacing="0" w:after="120" w:line="276" w:lineRule="auto"/>
        <w:ind w:right="6"/>
        <w:jc w:val="both"/>
        <w:rPr>
          <w:rFonts w:ascii="Times New Roman" w:hAnsi="Times New Roman"/>
          <w:sz w:val="24"/>
        </w:rPr>
      </w:pPr>
      <w:r w:rsidRPr="00361F68">
        <w:rPr>
          <w:rFonts w:ascii="Times New Roman" w:hAnsi="Times New Roman"/>
          <w:sz w:val="24"/>
        </w:rPr>
        <w:t xml:space="preserve">Après la suspension des travaux, l’entreprise doit immédiatement signaler la découverte à l’ingénieur résident. Il se </w:t>
      </w:r>
      <w:r w:rsidRPr="00361F68">
        <w:rPr>
          <w:rFonts w:ascii="Times New Roman" w:hAnsi="Times New Roman"/>
          <w:sz w:val="24"/>
          <w:lang w:eastAsia="de-DE"/>
        </w:rPr>
        <w:t>peut</w:t>
      </w:r>
      <w:r w:rsidRPr="00361F68">
        <w:rPr>
          <w:rFonts w:ascii="Times New Roman" w:hAnsi="Times New Roman"/>
          <w:sz w:val="24"/>
        </w:rPr>
        <w:t xml:space="preserve"> que l’entreprise ne soit pas en droit de réclamer une indemnisation pour la période de suspension des travaux.</w:t>
      </w:r>
    </w:p>
    <w:p w14:paraId="554C18A4"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L’ingénieur résident peut être habilité à suspendre les travaux et à demander à l’entreprise de procéder à des fouilles à ses propres frais s’il estime qu’une découverte qui vient d’être faite n’a pas été signalée.</w:t>
      </w:r>
    </w:p>
    <w:p w14:paraId="635A378C" w14:textId="77777777" w:rsidR="004F002E" w:rsidRPr="00361F68" w:rsidRDefault="004F002E" w:rsidP="00336637">
      <w:pPr>
        <w:pStyle w:val="Paragraphedeliste"/>
        <w:numPr>
          <w:ilvl w:val="0"/>
          <w:numId w:val="66"/>
        </w:numPr>
        <w:spacing w:before="0" w:beforeAutospacing="0" w:line="276" w:lineRule="auto"/>
        <w:jc w:val="both"/>
        <w:rPr>
          <w:rFonts w:ascii="Times New Roman" w:hAnsi="Times New Roman"/>
          <w:sz w:val="24"/>
        </w:rPr>
      </w:pPr>
      <w:r w:rsidRPr="00361F68">
        <w:rPr>
          <w:rFonts w:ascii="Times New Roman" w:hAnsi="Times New Roman"/>
          <w:sz w:val="24"/>
        </w:rPr>
        <w:t>Délimitation du site de la découverte</w:t>
      </w:r>
    </w:p>
    <w:p w14:paraId="25A1066E"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Avec l’approbation de l’ingénieur résident, il est ensuite demandé à l’entreprise de délimiter temporairement le site et d’y restreindre l’accès.</w:t>
      </w:r>
    </w:p>
    <w:p w14:paraId="2D805FC3" w14:textId="77777777" w:rsidR="004F002E" w:rsidRPr="00361F68" w:rsidRDefault="004F002E" w:rsidP="00336637">
      <w:pPr>
        <w:pStyle w:val="Paragraphedeliste"/>
        <w:numPr>
          <w:ilvl w:val="0"/>
          <w:numId w:val="66"/>
        </w:numPr>
        <w:spacing w:before="0" w:beforeAutospacing="0" w:line="276" w:lineRule="auto"/>
        <w:jc w:val="both"/>
        <w:rPr>
          <w:rFonts w:ascii="Times New Roman" w:hAnsi="Times New Roman"/>
          <w:sz w:val="24"/>
        </w:rPr>
      </w:pPr>
      <w:r w:rsidRPr="00361F68">
        <w:rPr>
          <w:rFonts w:ascii="Times New Roman" w:hAnsi="Times New Roman"/>
          <w:sz w:val="24"/>
        </w:rPr>
        <w:t>Non suspension des travaux</w:t>
      </w:r>
    </w:p>
    <w:p w14:paraId="30E67F5A"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La procédure peut autoriser l’ingénieur résident à déterminer si le bien culturel physique peut être transporté ailleurs avant de poursuivre les travaux, par exemple si l’objet découvert est une pièce de monnaie.</w:t>
      </w:r>
    </w:p>
    <w:p w14:paraId="15B06C6D" w14:textId="77777777" w:rsidR="004F002E" w:rsidRPr="00361F68" w:rsidRDefault="004F002E" w:rsidP="00336637">
      <w:pPr>
        <w:pStyle w:val="Paragraphedeliste"/>
        <w:numPr>
          <w:ilvl w:val="0"/>
          <w:numId w:val="66"/>
        </w:numPr>
        <w:spacing w:before="0" w:beforeAutospacing="0" w:line="276" w:lineRule="auto"/>
        <w:jc w:val="both"/>
        <w:rPr>
          <w:rFonts w:ascii="Times New Roman" w:hAnsi="Times New Roman"/>
          <w:sz w:val="24"/>
        </w:rPr>
      </w:pPr>
      <w:r w:rsidRPr="00361F68">
        <w:rPr>
          <w:rFonts w:ascii="Times New Roman" w:hAnsi="Times New Roman"/>
          <w:sz w:val="24"/>
        </w:rPr>
        <w:t>Rapport de découverte fortuite</w:t>
      </w:r>
    </w:p>
    <w:p w14:paraId="2C3C4513"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L’entreprise doit ensuite, sur la demande de l’ingénieur résident et dans les délais spécifiés, établir un Rapport de découverte fortuite fournissant les informations suivantes :</w:t>
      </w:r>
    </w:p>
    <w:p w14:paraId="1F32BB94"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Date et heure de la découverte ;</w:t>
      </w:r>
    </w:p>
    <w:p w14:paraId="7852CFCA"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Emplacement de la découverte ;</w:t>
      </w:r>
    </w:p>
    <w:p w14:paraId="1BFA6CF9"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Description du bien culturel physique ;</w:t>
      </w:r>
    </w:p>
    <w:p w14:paraId="71335835"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Estimation du poids et des dimensions du bien ;</w:t>
      </w:r>
    </w:p>
    <w:p w14:paraId="59CBDB98"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Mesures de protection temporaire mises en place.</w:t>
      </w:r>
    </w:p>
    <w:p w14:paraId="7CB4373F"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 xml:space="preserve">Le Rapport de découverte fortuite doit être présenté à l’ingénieur résident et aux autres parties désignées d’un commun accord avec les services culturels, et conformément à la législation nationale. </w:t>
      </w:r>
    </w:p>
    <w:p w14:paraId="28B874B5"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L’ingénieur résidant, ou toute autre partie désignée d’un commun accord, doit informer les services culturels de la découverte.</w:t>
      </w:r>
    </w:p>
    <w:p w14:paraId="4762114E" w14:textId="77777777" w:rsidR="004F002E" w:rsidRPr="00361F68" w:rsidRDefault="004F002E" w:rsidP="00336637">
      <w:pPr>
        <w:pStyle w:val="Paragraphedeliste"/>
        <w:numPr>
          <w:ilvl w:val="0"/>
          <w:numId w:val="66"/>
        </w:numPr>
        <w:spacing w:before="0" w:beforeAutospacing="0" w:line="276" w:lineRule="auto"/>
        <w:jc w:val="both"/>
        <w:rPr>
          <w:rFonts w:ascii="Times New Roman" w:hAnsi="Times New Roman"/>
          <w:sz w:val="24"/>
        </w:rPr>
      </w:pPr>
      <w:r w:rsidRPr="00361F68">
        <w:rPr>
          <w:rFonts w:ascii="Times New Roman" w:hAnsi="Times New Roman"/>
          <w:sz w:val="24"/>
        </w:rPr>
        <w:t>Arrivée des services culturels et mesures prises</w:t>
      </w:r>
    </w:p>
    <w:p w14:paraId="183EB71A"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Les services responsables du patrimoine culturel font le nécessaire pour envoyer un représentant sur le lieu de la découverte dans des délais convenus (dans les 24 heures, par exemple) et déterminer les mesures à prendre, notamment :</w:t>
      </w:r>
    </w:p>
    <w:p w14:paraId="39032B26"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Retrait des biens culturels physiques jugés importants ;</w:t>
      </w:r>
    </w:p>
    <w:p w14:paraId="499B2E51"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Poursuite des travaux d’excavation dans un rayon spécifié autour du site de la découverte ;</w:t>
      </w:r>
    </w:p>
    <w:p w14:paraId="614CA746" w14:textId="77777777" w:rsidR="004F002E" w:rsidRPr="00361F68" w:rsidRDefault="004F002E" w:rsidP="00336637">
      <w:pPr>
        <w:pStyle w:val="Paragraphedeliste"/>
        <w:numPr>
          <w:ilvl w:val="0"/>
          <w:numId w:val="67"/>
        </w:numPr>
        <w:spacing w:before="0" w:beforeAutospacing="0" w:line="276" w:lineRule="auto"/>
        <w:jc w:val="both"/>
        <w:rPr>
          <w:rFonts w:ascii="Times New Roman" w:hAnsi="Times New Roman"/>
          <w:sz w:val="24"/>
        </w:rPr>
      </w:pPr>
      <w:r w:rsidRPr="00361F68">
        <w:rPr>
          <w:rFonts w:ascii="Times New Roman" w:hAnsi="Times New Roman"/>
          <w:sz w:val="24"/>
        </w:rPr>
        <w:t>Élargissement ou réduction de la zone délimitée par l’entreprise.</w:t>
      </w:r>
    </w:p>
    <w:p w14:paraId="54BA1E11"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Ces mesures doivent être prises dans un délai donné (dans les 7 jours, par exemple).</w:t>
      </w:r>
    </w:p>
    <w:p w14:paraId="032052C3"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L’entreprise peut, mais pas nécessairement, prétendre à une indemnisation pour la période de suspension des travaux.</w:t>
      </w:r>
    </w:p>
    <w:p w14:paraId="0A13BB7D"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Si les services culturels n’envoient pas un représentant dans les délais spécifiés (dans les 24 heures, par exemple), l’ingénieur résidant peut-être autorisé à proroger ces délais pour une période spécifiée.</w:t>
      </w:r>
    </w:p>
    <w:p w14:paraId="320C6A2D"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Si les services culturels n’envoient pas un représentant dans la période de prorogation, l’ingénieur résidant peut-être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215220EC" w14:textId="77777777" w:rsidR="004F002E" w:rsidRPr="00361F68" w:rsidRDefault="004F002E" w:rsidP="00336637">
      <w:pPr>
        <w:pStyle w:val="Paragraphedeliste"/>
        <w:numPr>
          <w:ilvl w:val="0"/>
          <w:numId w:val="66"/>
        </w:numPr>
        <w:spacing w:before="0" w:beforeAutospacing="0" w:line="276" w:lineRule="auto"/>
        <w:jc w:val="both"/>
        <w:rPr>
          <w:rFonts w:ascii="Times New Roman" w:hAnsi="Times New Roman"/>
          <w:sz w:val="24"/>
        </w:rPr>
      </w:pPr>
      <w:r w:rsidRPr="00361F68">
        <w:rPr>
          <w:rFonts w:ascii="Times New Roman" w:hAnsi="Times New Roman"/>
          <w:sz w:val="24"/>
        </w:rPr>
        <w:t>Suspension supplémentaire des travaux</w:t>
      </w:r>
    </w:p>
    <w:p w14:paraId="66C5CD7E"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Durant la période de 7 jours, les services culturels peuvent être en droit de demander la suspension temporaire des travaux sur le site de la découverte ou à proximité pendant une période supplémentaire de 30 jours, par exemple.</w:t>
      </w:r>
    </w:p>
    <w:p w14:paraId="4D695578"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L’entreprise peut, mais pas nécessairement, prétendre à une indemnisation pour cette période supplémentaire de suspension des travaux.</w:t>
      </w:r>
    </w:p>
    <w:p w14:paraId="5D00B3F5" w14:textId="77777777" w:rsidR="004F002E" w:rsidRPr="00361F68" w:rsidRDefault="004F002E" w:rsidP="004F002E">
      <w:pPr>
        <w:spacing w:before="120" w:beforeAutospacing="0" w:after="120"/>
        <w:jc w:val="both"/>
        <w:rPr>
          <w:rFonts w:ascii="Times New Roman" w:hAnsi="Times New Roman"/>
          <w:sz w:val="24"/>
        </w:rPr>
      </w:pPr>
      <w:r w:rsidRPr="00361F68">
        <w:rPr>
          <w:rFonts w:ascii="Times New Roman" w:hAnsi="Times New Roman"/>
          <w:sz w:val="24"/>
        </w:rPr>
        <w:t>L’entreprise peut cependant être autorisée à signer avec les services responsables du patrimoine culturel un nouvel accord portant sur la fourniture de services ou de ressources supplémentaires durant cette période.</w:t>
      </w:r>
    </w:p>
    <w:p w14:paraId="5A3E1D66" w14:textId="116C686A" w:rsidR="00E26A30" w:rsidRPr="00FE6C49" w:rsidRDefault="00E26A30">
      <w:pPr>
        <w:spacing w:before="0" w:beforeAutospacing="0"/>
        <w:rPr>
          <w:szCs w:val="22"/>
        </w:rPr>
      </w:pPr>
      <w:r w:rsidRPr="00FE6C49">
        <w:rPr>
          <w:szCs w:val="22"/>
        </w:rPr>
        <w:br w:type="page"/>
      </w:r>
    </w:p>
    <w:p w14:paraId="2901C4F1" w14:textId="3E5490C8" w:rsidR="007326E3" w:rsidRPr="004F342A" w:rsidRDefault="00564E02" w:rsidP="004F342A">
      <w:pPr>
        <w:pStyle w:val="Lgende"/>
        <w:outlineLvl w:val="1"/>
      </w:pPr>
      <w:bookmarkStart w:id="1897" w:name="_Toc163179230"/>
      <w:bookmarkStart w:id="1898" w:name="_Toc172069172"/>
      <w:r w:rsidRPr="005E2FE0">
        <w:t xml:space="preserve">Annexe </w:t>
      </w:r>
      <w:r w:rsidRPr="005E2FE0">
        <w:fldChar w:fldCharType="begin"/>
      </w:r>
      <w:r w:rsidRPr="005E2FE0">
        <w:instrText xml:space="preserve"> SEQ Annexe \* ARABIC </w:instrText>
      </w:r>
      <w:r w:rsidRPr="005E2FE0">
        <w:fldChar w:fldCharType="separate"/>
      </w:r>
      <w:r w:rsidR="00D934EE">
        <w:rPr>
          <w:noProof/>
        </w:rPr>
        <w:t>3</w:t>
      </w:r>
      <w:r w:rsidRPr="005E2FE0">
        <w:fldChar w:fldCharType="end"/>
      </w:r>
      <w:r w:rsidR="005E2FE0">
        <w:t> :</w:t>
      </w:r>
      <w:r w:rsidRPr="005E2FE0">
        <w:t xml:space="preserve"> Clauses environnementales et sociales à insérer dans le </w:t>
      </w:r>
      <w:r w:rsidR="005E2FE0" w:rsidRPr="005E2FE0">
        <w:t xml:space="preserve">DAO </w:t>
      </w:r>
      <w:r w:rsidRPr="005E2FE0">
        <w:t>des marchés</w:t>
      </w:r>
      <w:bookmarkEnd w:id="1897"/>
      <w:bookmarkEnd w:id="1898"/>
    </w:p>
    <w:p w14:paraId="7CE15A58" w14:textId="77777777" w:rsidR="007326E3" w:rsidRPr="00457750" w:rsidRDefault="007326E3" w:rsidP="00D934EE">
      <w:pPr>
        <w:spacing w:before="120" w:beforeAutospacing="0" w:after="120"/>
        <w:jc w:val="both"/>
        <w:rPr>
          <w:rFonts w:ascii="Times New Roman" w:hAnsi="Times New Roman"/>
          <w:b/>
          <w:bCs/>
          <w:iCs/>
          <w:szCs w:val="22"/>
        </w:rPr>
      </w:pPr>
      <w:bookmarkStart w:id="1899" w:name="_Toc73179843"/>
      <w:bookmarkStart w:id="1900" w:name="_Toc77172678"/>
      <w:r w:rsidRPr="00457750">
        <w:rPr>
          <w:rFonts w:ascii="Times New Roman" w:hAnsi="Times New Roman"/>
          <w:b/>
          <w:bCs/>
          <w:szCs w:val="22"/>
        </w:rPr>
        <w:t xml:space="preserve">Prescriptions Environnementales, Sociales, Sanitaires et Sécuritaires (E3S) </w:t>
      </w:r>
      <w:r w:rsidRPr="00457750">
        <w:rPr>
          <w:rFonts w:ascii="Times New Roman" w:hAnsi="Times New Roman"/>
          <w:b/>
          <w:bCs/>
          <w:iCs/>
          <w:szCs w:val="22"/>
        </w:rPr>
        <w:t xml:space="preserve">applicables aux entreprises impliquées dans le </w:t>
      </w:r>
      <w:bookmarkEnd w:id="1899"/>
      <w:r w:rsidRPr="00457750">
        <w:rPr>
          <w:rFonts w:ascii="Times New Roman" w:hAnsi="Times New Roman"/>
          <w:b/>
          <w:bCs/>
          <w:iCs/>
          <w:szCs w:val="22"/>
        </w:rPr>
        <w:t>cadre du Projet KIN ELENDA</w:t>
      </w:r>
      <w:bookmarkEnd w:id="1900"/>
    </w:p>
    <w:p w14:paraId="3EF42B2A" w14:textId="632B74A4" w:rsidR="007326E3" w:rsidRPr="007326E3" w:rsidRDefault="007326E3" w:rsidP="00D934EE">
      <w:pPr>
        <w:spacing w:before="0" w:beforeAutospacing="0" w:line="276" w:lineRule="auto"/>
        <w:jc w:val="both"/>
        <w:rPr>
          <w:rFonts w:ascii="Times New Roman" w:hAnsi="Times New Roman"/>
          <w:szCs w:val="22"/>
        </w:rPr>
      </w:pPr>
      <w:r w:rsidRPr="00457750">
        <w:rPr>
          <w:rFonts w:ascii="Times New Roman" w:hAnsi="Times New Roman"/>
          <w:szCs w:val="22"/>
        </w:rPr>
        <w:t>Cette annexe définit les prescriptions minimales concernant les mesures d'atténuation des risques environnementaux, sociaux, sanitaires et sécuritaires (E3S), que les entreprises doivent prendre en considération lors de la préparation de leur PGES.</w:t>
      </w:r>
    </w:p>
    <w:p w14:paraId="3828C7EB" w14:textId="77777777" w:rsidR="007326E3" w:rsidRPr="007326E3" w:rsidRDefault="007326E3" w:rsidP="00336637">
      <w:pPr>
        <w:numPr>
          <w:ilvl w:val="0"/>
          <w:numId w:val="83"/>
        </w:numPr>
        <w:spacing w:before="120" w:beforeAutospacing="0" w:after="120"/>
        <w:ind w:left="426" w:hanging="357"/>
        <w:jc w:val="both"/>
        <w:rPr>
          <w:rFonts w:ascii="Times New Roman" w:hAnsi="Times New Roman"/>
          <w:b/>
          <w:bCs/>
          <w:szCs w:val="22"/>
        </w:rPr>
      </w:pPr>
      <w:bookmarkStart w:id="1901" w:name="_Toc54576677"/>
      <w:bookmarkStart w:id="1902" w:name="_Toc73179844"/>
      <w:bookmarkStart w:id="1903" w:name="_Toc77172679"/>
      <w:r w:rsidRPr="007326E3">
        <w:rPr>
          <w:rFonts w:ascii="Times New Roman" w:hAnsi="Times New Roman"/>
          <w:b/>
          <w:bCs/>
          <w:szCs w:val="22"/>
        </w:rPr>
        <w:t>Dispositions Générales</w:t>
      </w:r>
      <w:bookmarkEnd w:id="1901"/>
      <w:bookmarkEnd w:id="1902"/>
      <w:bookmarkEnd w:id="1903"/>
    </w:p>
    <w:p w14:paraId="4A4B11ED" w14:textId="77777777" w:rsidR="007326E3" w:rsidRPr="007326E3" w:rsidRDefault="007326E3" w:rsidP="00336637">
      <w:pPr>
        <w:numPr>
          <w:ilvl w:val="0"/>
          <w:numId w:val="84"/>
        </w:numPr>
        <w:spacing w:before="0" w:beforeAutospacing="0"/>
        <w:ind w:left="851" w:hanging="425"/>
        <w:jc w:val="both"/>
        <w:rPr>
          <w:rFonts w:ascii="Times New Roman" w:hAnsi="Times New Roman"/>
          <w:b/>
          <w:bCs/>
          <w:szCs w:val="22"/>
        </w:rPr>
      </w:pPr>
      <w:bookmarkStart w:id="1904" w:name="_Toc54576678"/>
      <w:bookmarkStart w:id="1905" w:name="_Toc73179845"/>
      <w:bookmarkStart w:id="1906" w:name="_Toc77172680"/>
      <w:r w:rsidRPr="007326E3">
        <w:rPr>
          <w:rFonts w:ascii="Times New Roman" w:hAnsi="Times New Roman"/>
          <w:b/>
          <w:bCs/>
          <w:szCs w:val="22"/>
        </w:rPr>
        <w:t>Plan de Gestion de l’Entreprise</w:t>
      </w:r>
      <w:bookmarkEnd w:id="1904"/>
      <w:bookmarkEnd w:id="1905"/>
      <w:bookmarkEnd w:id="1906"/>
    </w:p>
    <w:p w14:paraId="59793060" w14:textId="49609930" w:rsidR="007326E3" w:rsidRPr="00D934EE" w:rsidRDefault="007326E3" w:rsidP="00D934EE">
      <w:pPr>
        <w:spacing w:before="120" w:beforeAutospacing="0" w:after="120" w:line="276" w:lineRule="auto"/>
        <w:jc w:val="both"/>
        <w:rPr>
          <w:rFonts w:ascii="Times New Roman" w:hAnsi="Times New Roman"/>
          <w:szCs w:val="22"/>
          <w:lang w:val="fr-BE"/>
        </w:rPr>
      </w:pPr>
      <w:r w:rsidRPr="007326E3">
        <w:rPr>
          <w:rFonts w:ascii="Times New Roman" w:hAnsi="Times New Roman"/>
          <w:szCs w:val="22"/>
        </w:rPr>
        <w:t xml:space="preserve">L’Entreprise doit établir et soumettre à l'approbation du Maître d’Ouvrage délégué un Plan détaillant comment l’Entreprise (PGES-Entreprise) satisfera les prescriptions environnementales, sociales, sanitaires, et sécuritaires (E3S).  </w:t>
      </w:r>
      <w:r w:rsidRPr="00D934EE">
        <w:rPr>
          <w:rFonts w:ascii="Times New Roman" w:hAnsi="Times New Roman"/>
          <w:szCs w:val="22"/>
          <w:lang w:val="fr-BE"/>
        </w:rPr>
        <w:t>Ce Plan comprendra les sections suivantes</w:t>
      </w:r>
      <w:r w:rsidR="00D934EE">
        <w:rPr>
          <w:rFonts w:ascii="Times New Roman" w:hAnsi="Times New Roman"/>
          <w:szCs w:val="22"/>
          <w:lang w:val="fr-BE"/>
        </w:rPr>
        <w:t xml:space="preserve"> </w:t>
      </w:r>
      <w:r w:rsidRPr="00D934EE">
        <w:rPr>
          <w:rFonts w:ascii="Times New Roman" w:hAnsi="Times New Roman"/>
          <w:szCs w:val="22"/>
          <w:lang w:val="fr-BE"/>
        </w:rPr>
        <w:t>:</w:t>
      </w:r>
    </w:p>
    <w:p w14:paraId="1941C691" w14:textId="12831245" w:rsidR="007326E3" w:rsidRPr="007326E3" w:rsidRDefault="007326E3" w:rsidP="00336637">
      <w:pPr>
        <w:pStyle w:val="Paragraphedeliste"/>
        <w:numPr>
          <w:ilvl w:val="0"/>
          <w:numId w:val="99"/>
        </w:numPr>
        <w:spacing w:before="0" w:beforeAutospacing="0"/>
        <w:jc w:val="both"/>
        <w:rPr>
          <w:rFonts w:ascii="Times New Roman" w:hAnsi="Times New Roman"/>
          <w:szCs w:val="22"/>
          <w:lang w:val="en-US"/>
        </w:rPr>
      </w:pPr>
      <w:bookmarkStart w:id="1907" w:name="_Toc54576679"/>
      <w:bookmarkStart w:id="1908" w:name="_Toc73179846"/>
      <w:r w:rsidRPr="007326E3">
        <w:rPr>
          <w:rFonts w:ascii="Times New Roman" w:hAnsi="Times New Roman"/>
          <w:szCs w:val="22"/>
          <w:lang w:val="en-US"/>
        </w:rPr>
        <w:t>Formation E3</w:t>
      </w:r>
      <w:bookmarkEnd w:id="1907"/>
      <w:bookmarkEnd w:id="1908"/>
      <w:r w:rsidR="00D934EE" w:rsidRPr="007326E3">
        <w:rPr>
          <w:rFonts w:ascii="Times New Roman" w:hAnsi="Times New Roman"/>
          <w:szCs w:val="22"/>
          <w:lang w:val="en-US"/>
        </w:rPr>
        <w:t>S;</w:t>
      </w:r>
    </w:p>
    <w:p w14:paraId="0B6B6D8A"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09" w:name="_Toc54576680"/>
      <w:bookmarkStart w:id="1910" w:name="_Toc73179847"/>
      <w:r w:rsidRPr="00C376A3">
        <w:rPr>
          <w:rFonts w:ascii="Times New Roman" w:hAnsi="Times New Roman"/>
          <w:szCs w:val="22"/>
        </w:rPr>
        <w:t>Gestion des Installations et Chantiers</w:t>
      </w:r>
      <w:bookmarkEnd w:id="1909"/>
      <w:r w:rsidRPr="00C376A3">
        <w:rPr>
          <w:rFonts w:ascii="Times New Roman" w:hAnsi="Times New Roman"/>
          <w:szCs w:val="22"/>
        </w:rPr>
        <w:t> ;</w:t>
      </w:r>
      <w:bookmarkEnd w:id="1910"/>
    </w:p>
    <w:p w14:paraId="3355F7D6"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11" w:name="_Toc54576681"/>
      <w:bookmarkStart w:id="1912" w:name="_Toc73179848"/>
      <w:r w:rsidRPr="00C376A3">
        <w:rPr>
          <w:rFonts w:ascii="Times New Roman" w:hAnsi="Times New Roman"/>
          <w:szCs w:val="22"/>
        </w:rPr>
        <w:t>Gestion de la Sécurité au Travail</w:t>
      </w:r>
      <w:bookmarkEnd w:id="1911"/>
      <w:r w:rsidRPr="00C376A3">
        <w:rPr>
          <w:rFonts w:ascii="Times New Roman" w:hAnsi="Times New Roman"/>
          <w:szCs w:val="22"/>
        </w:rPr>
        <w:t> ;</w:t>
      </w:r>
      <w:bookmarkEnd w:id="1912"/>
    </w:p>
    <w:p w14:paraId="0411A922"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lang w:val="en-US"/>
        </w:rPr>
      </w:pPr>
      <w:bookmarkStart w:id="1913" w:name="_Toc54576682"/>
      <w:bookmarkStart w:id="1914" w:name="_Toc73179849"/>
      <w:r w:rsidRPr="007326E3">
        <w:rPr>
          <w:rFonts w:ascii="Times New Roman" w:hAnsi="Times New Roman"/>
          <w:szCs w:val="22"/>
          <w:lang w:val="en-US"/>
        </w:rPr>
        <w:t>Gestion de la Santé</w:t>
      </w:r>
      <w:bookmarkEnd w:id="1913"/>
      <w:r w:rsidRPr="007326E3">
        <w:rPr>
          <w:rFonts w:ascii="Times New Roman" w:hAnsi="Times New Roman"/>
          <w:szCs w:val="22"/>
          <w:lang w:val="en-US"/>
        </w:rPr>
        <w:t> ;</w:t>
      </w:r>
      <w:bookmarkEnd w:id="1914"/>
    </w:p>
    <w:p w14:paraId="34922F68"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15" w:name="_Toc54576683"/>
      <w:bookmarkStart w:id="1916" w:name="_Toc73179850"/>
      <w:r w:rsidRPr="00C376A3">
        <w:rPr>
          <w:rFonts w:ascii="Times New Roman" w:hAnsi="Times New Roman"/>
          <w:szCs w:val="22"/>
        </w:rPr>
        <w:t>Gestion de la Main-D'œuvre</w:t>
      </w:r>
      <w:bookmarkEnd w:id="1915"/>
      <w:r w:rsidRPr="00C376A3">
        <w:rPr>
          <w:rFonts w:ascii="Times New Roman" w:hAnsi="Times New Roman"/>
          <w:szCs w:val="22"/>
        </w:rPr>
        <w:t> ;</w:t>
      </w:r>
      <w:bookmarkEnd w:id="1916"/>
    </w:p>
    <w:p w14:paraId="67316925"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17" w:name="_Toc54576684"/>
      <w:bookmarkStart w:id="1918" w:name="_Toc73179851"/>
      <w:r w:rsidRPr="00C376A3">
        <w:rPr>
          <w:rFonts w:ascii="Times New Roman" w:hAnsi="Times New Roman"/>
          <w:szCs w:val="22"/>
        </w:rPr>
        <w:t>Préparation et Réponse aux Urgences</w:t>
      </w:r>
      <w:bookmarkEnd w:id="1917"/>
      <w:r w:rsidRPr="00C376A3">
        <w:rPr>
          <w:rFonts w:ascii="Times New Roman" w:hAnsi="Times New Roman"/>
          <w:szCs w:val="22"/>
        </w:rPr>
        <w:t> ;</w:t>
      </w:r>
      <w:bookmarkEnd w:id="1918"/>
    </w:p>
    <w:p w14:paraId="6D9B8B67"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19" w:name="_Toc54576685"/>
      <w:bookmarkStart w:id="1920" w:name="_Toc73179852"/>
      <w:r w:rsidRPr="00C376A3">
        <w:rPr>
          <w:rFonts w:ascii="Times New Roman" w:hAnsi="Times New Roman"/>
          <w:szCs w:val="22"/>
        </w:rPr>
        <w:t>Sécurité Extérieure des Chantiers, Installations, et des Personnes</w:t>
      </w:r>
      <w:bookmarkEnd w:id="1919"/>
      <w:r w:rsidRPr="00C376A3">
        <w:rPr>
          <w:rFonts w:ascii="Times New Roman" w:hAnsi="Times New Roman"/>
          <w:szCs w:val="22"/>
        </w:rPr>
        <w:t> ;</w:t>
      </w:r>
      <w:bookmarkEnd w:id="1920"/>
    </w:p>
    <w:p w14:paraId="033FDBE4"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lang w:val="en-US"/>
        </w:rPr>
      </w:pPr>
      <w:bookmarkStart w:id="1921" w:name="_Toc54576686"/>
      <w:bookmarkStart w:id="1922" w:name="_Toc73179853"/>
      <w:r w:rsidRPr="007326E3">
        <w:rPr>
          <w:rFonts w:ascii="Times New Roman" w:hAnsi="Times New Roman"/>
          <w:szCs w:val="22"/>
          <w:lang w:val="en-US"/>
        </w:rPr>
        <w:t>Engagement des Parties Prenantes</w:t>
      </w:r>
      <w:bookmarkEnd w:id="1921"/>
      <w:r w:rsidRPr="007326E3">
        <w:rPr>
          <w:rFonts w:ascii="Times New Roman" w:hAnsi="Times New Roman"/>
          <w:szCs w:val="22"/>
          <w:lang w:val="en-US"/>
        </w:rPr>
        <w:t> ; et</w:t>
      </w:r>
      <w:bookmarkEnd w:id="1922"/>
    </w:p>
    <w:p w14:paraId="0912C1ED" w14:textId="4C7D8B6B" w:rsidR="007326E3" w:rsidRPr="00D934EE" w:rsidRDefault="007326E3" w:rsidP="00336637">
      <w:pPr>
        <w:pStyle w:val="Paragraphedeliste"/>
        <w:numPr>
          <w:ilvl w:val="0"/>
          <w:numId w:val="99"/>
        </w:numPr>
        <w:spacing w:before="0" w:beforeAutospacing="0"/>
        <w:jc w:val="both"/>
        <w:rPr>
          <w:rFonts w:ascii="Times New Roman" w:hAnsi="Times New Roman"/>
          <w:szCs w:val="22"/>
          <w:lang w:val="en-US"/>
        </w:rPr>
      </w:pPr>
      <w:bookmarkStart w:id="1923" w:name="_Toc54576687"/>
      <w:bookmarkStart w:id="1924" w:name="_Toc73179854"/>
      <w:r w:rsidRPr="007326E3">
        <w:rPr>
          <w:rFonts w:ascii="Times New Roman" w:hAnsi="Times New Roman"/>
          <w:szCs w:val="22"/>
          <w:lang w:val="en-US"/>
        </w:rPr>
        <w:t>Suivi Environnemental et Social</w:t>
      </w:r>
      <w:bookmarkEnd w:id="1923"/>
      <w:r w:rsidRPr="007326E3">
        <w:rPr>
          <w:rFonts w:ascii="Times New Roman" w:hAnsi="Times New Roman"/>
          <w:szCs w:val="22"/>
          <w:lang w:val="en-US"/>
        </w:rPr>
        <w:t>.</w:t>
      </w:r>
      <w:bookmarkEnd w:id="1924"/>
    </w:p>
    <w:p w14:paraId="2FA64AE9" w14:textId="77777777" w:rsidR="007326E3" w:rsidRPr="007326E3" w:rsidRDefault="007326E3" w:rsidP="00336637">
      <w:pPr>
        <w:numPr>
          <w:ilvl w:val="0"/>
          <w:numId w:val="84"/>
        </w:numPr>
        <w:spacing w:before="120" w:beforeAutospacing="0" w:after="120"/>
        <w:ind w:left="850" w:hanging="425"/>
        <w:jc w:val="both"/>
        <w:rPr>
          <w:rFonts w:ascii="Times New Roman" w:hAnsi="Times New Roman"/>
          <w:b/>
          <w:bCs/>
          <w:szCs w:val="22"/>
        </w:rPr>
      </w:pPr>
      <w:bookmarkStart w:id="1925" w:name="_Toc54576688"/>
      <w:bookmarkStart w:id="1926" w:name="_Toc73179855"/>
      <w:bookmarkStart w:id="1927" w:name="_Toc77172681"/>
      <w:r w:rsidRPr="007326E3">
        <w:rPr>
          <w:rFonts w:ascii="Times New Roman" w:hAnsi="Times New Roman"/>
          <w:b/>
          <w:bCs/>
          <w:szCs w:val="22"/>
        </w:rPr>
        <w:t>Responsable Hygiène, Sécurité et Environnement</w:t>
      </w:r>
      <w:bookmarkEnd w:id="1925"/>
      <w:bookmarkEnd w:id="1926"/>
      <w:bookmarkEnd w:id="1927"/>
      <w:r w:rsidRPr="007326E3">
        <w:rPr>
          <w:rFonts w:ascii="Times New Roman" w:hAnsi="Times New Roman"/>
          <w:b/>
          <w:bCs/>
          <w:szCs w:val="22"/>
        </w:rPr>
        <w:t xml:space="preserve"> </w:t>
      </w:r>
    </w:p>
    <w:p w14:paraId="730F1F65" w14:textId="78EEE1EB" w:rsidR="007326E3" w:rsidRPr="007326E3" w:rsidRDefault="007326E3" w:rsidP="007326E3">
      <w:pPr>
        <w:spacing w:before="0" w:beforeAutospacing="0"/>
        <w:jc w:val="both"/>
        <w:rPr>
          <w:rFonts w:ascii="Times New Roman" w:hAnsi="Times New Roman"/>
          <w:szCs w:val="22"/>
        </w:rPr>
      </w:pPr>
      <w:r w:rsidRPr="00D934EE">
        <w:rPr>
          <w:rFonts w:ascii="Times New Roman" w:hAnsi="Times New Roman"/>
          <w:szCs w:val="22"/>
          <w:lang w:val="fr-BE"/>
        </w:rPr>
        <w:t>L’Entreprise doit</w:t>
      </w:r>
      <w:bookmarkStart w:id="1928" w:name="_Toc54576689"/>
      <w:bookmarkStart w:id="1929" w:name="_Toc73179856"/>
      <w:r w:rsidR="00D934EE" w:rsidRPr="00D934EE">
        <w:rPr>
          <w:rFonts w:ascii="Times New Roman" w:hAnsi="Times New Roman"/>
          <w:szCs w:val="22"/>
          <w:lang w:val="fr-BE"/>
        </w:rPr>
        <w:t xml:space="preserve"> </w:t>
      </w:r>
      <w:r w:rsidR="00D934EE">
        <w:rPr>
          <w:rFonts w:ascii="Times New Roman" w:hAnsi="Times New Roman"/>
          <w:szCs w:val="22"/>
          <w:lang w:val="fr-BE"/>
        </w:rPr>
        <w:t>d</w:t>
      </w:r>
      <w:r w:rsidRPr="007326E3">
        <w:rPr>
          <w:rFonts w:ascii="Times New Roman" w:hAnsi="Times New Roman"/>
          <w:szCs w:val="22"/>
        </w:rPr>
        <w:t>ésigner un responsable 3SE qui veillera à ce les prescriptions 3SE soient rigoureusement suivies par tous et à tous les niveaux d’exécution, tant pour les employés de l’Entreprise que pour la population et autres personnes en contact avec le chantier.</w:t>
      </w:r>
      <w:bookmarkEnd w:id="1928"/>
      <w:bookmarkEnd w:id="1929"/>
    </w:p>
    <w:p w14:paraId="26345051" w14:textId="77777777" w:rsidR="007326E3" w:rsidRPr="007326E3" w:rsidRDefault="007326E3" w:rsidP="007326E3">
      <w:pPr>
        <w:spacing w:before="0" w:beforeAutospacing="0"/>
        <w:jc w:val="both"/>
        <w:rPr>
          <w:rFonts w:ascii="Times New Roman" w:hAnsi="Times New Roman"/>
          <w:b/>
          <w:bCs/>
          <w:szCs w:val="22"/>
        </w:rPr>
      </w:pPr>
      <w:bookmarkStart w:id="1930" w:name="_Toc54576690"/>
    </w:p>
    <w:p w14:paraId="3FF9F92F" w14:textId="77777777" w:rsidR="007326E3" w:rsidRPr="007326E3" w:rsidRDefault="007326E3" w:rsidP="00336637">
      <w:pPr>
        <w:numPr>
          <w:ilvl w:val="0"/>
          <w:numId w:val="84"/>
        </w:numPr>
        <w:spacing w:before="0" w:beforeAutospacing="0"/>
        <w:jc w:val="both"/>
        <w:rPr>
          <w:rFonts w:ascii="Times New Roman" w:hAnsi="Times New Roman"/>
          <w:b/>
          <w:bCs/>
          <w:szCs w:val="22"/>
        </w:rPr>
      </w:pPr>
      <w:bookmarkStart w:id="1931" w:name="_Toc73179857"/>
      <w:bookmarkStart w:id="1932" w:name="_Toc77172682"/>
      <w:r w:rsidRPr="007326E3">
        <w:rPr>
          <w:rFonts w:ascii="Times New Roman" w:hAnsi="Times New Roman"/>
          <w:b/>
          <w:bCs/>
          <w:szCs w:val="22"/>
        </w:rPr>
        <w:t>Respect des Lois, Règlements, et Normes Nationales</w:t>
      </w:r>
      <w:bookmarkEnd w:id="1930"/>
      <w:bookmarkEnd w:id="1931"/>
      <w:bookmarkEnd w:id="1932"/>
    </w:p>
    <w:p w14:paraId="74F95090" w14:textId="77777777" w:rsidR="007326E3" w:rsidRPr="007326E3" w:rsidRDefault="007326E3" w:rsidP="00D934EE">
      <w:pPr>
        <w:spacing w:before="120" w:beforeAutospacing="0" w:after="120" w:line="276" w:lineRule="auto"/>
        <w:jc w:val="both"/>
        <w:rPr>
          <w:rFonts w:ascii="Times New Roman" w:hAnsi="Times New Roman"/>
          <w:szCs w:val="22"/>
        </w:rPr>
      </w:pPr>
      <w:r w:rsidRPr="007326E3">
        <w:rPr>
          <w:rFonts w:ascii="Times New Roman" w:hAnsi="Times New Roman"/>
          <w:szCs w:val="22"/>
        </w:rPr>
        <w:t>L’Entreprise et ses sous-traitants doivent :</w:t>
      </w:r>
    </w:p>
    <w:p w14:paraId="1B94A7AA"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33" w:name="_Toc54576691"/>
      <w:bookmarkStart w:id="1934" w:name="_Toc73179858"/>
      <w:r w:rsidRPr="00C376A3">
        <w:rPr>
          <w:rFonts w:ascii="Times New Roman" w:hAnsi="Times New Roman"/>
          <w:szCs w:val="22"/>
        </w:rPr>
        <w:t>Connaître, respecter et appliquer les lois, règlements, et normes en vigueur en RDC relatifs à l’environnement, ainsi qu’aux aspects sociaux, sanitaires et sécuritaires</w:t>
      </w:r>
      <w:bookmarkEnd w:id="1933"/>
      <w:bookmarkEnd w:id="1934"/>
    </w:p>
    <w:p w14:paraId="30F0E84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1935" w:name="_Toc54576692"/>
      <w:bookmarkStart w:id="1936" w:name="_Toc73179859"/>
      <w:r w:rsidRPr="00C376A3">
        <w:rPr>
          <w:rFonts w:ascii="Times New Roman" w:hAnsi="Times New Roman"/>
          <w:szCs w:val="22"/>
        </w:rPr>
        <w:t>Assumer entière responsabilité pour toute</w:t>
      </w:r>
      <w:r w:rsidRPr="007326E3">
        <w:rPr>
          <w:rFonts w:ascii="Times New Roman" w:hAnsi="Times New Roman"/>
          <w:szCs w:val="22"/>
        </w:rPr>
        <w:t xml:space="preserve"> réclamation liée à une activité sous leur contrôle qui n’a pas respecté ces lois, règlements, ou normes</w:t>
      </w:r>
      <w:bookmarkEnd w:id="1935"/>
      <w:bookmarkEnd w:id="1936"/>
    </w:p>
    <w:p w14:paraId="250B6BCC" w14:textId="77777777" w:rsidR="007326E3" w:rsidRPr="007326E3" w:rsidRDefault="007326E3" w:rsidP="007326E3">
      <w:pPr>
        <w:spacing w:before="0" w:beforeAutospacing="0"/>
        <w:jc w:val="both"/>
        <w:rPr>
          <w:rFonts w:ascii="Times New Roman" w:hAnsi="Times New Roman"/>
          <w:szCs w:val="22"/>
        </w:rPr>
      </w:pPr>
    </w:p>
    <w:p w14:paraId="3F0F602A" w14:textId="20DCC5CE" w:rsidR="007326E3" w:rsidRPr="00922A39" w:rsidRDefault="007326E3" w:rsidP="00336637">
      <w:pPr>
        <w:numPr>
          <w:ilvl w:val="0"/>
          <w:numId w:val="84"/>
        </w:numPr>
        <w:spacing w:before="0" w:beforeAutospacing="0"/>
        <w:jc w:val="both"/>
        <w:rPr>
          <w:rFonts w:ascii="Times New Roman" w:hAnsi="Times New Roman"/>
          <w:b/>
          <w:bCs/>
          <w:szCs w:val="22"/>
        </w:rPr>
      </w:pPr>
      <w:bookmarkStart w:id="1937" w:name="_Toc54576693"/>
      <w:bookmarkStart w:id="1938" w:name="_Toc73179860"/>
      <w:bookmarkStart w:id="1939" w:name="_Toc77172683"/>
      <w:r w:rsidRPr="007326E3">
        <w:rPr>
          <w:rFonts w:ascii="Times New Roman" w:hAnsi="Times New Roman"/>
          <w:b/>
          <w:bCs/>
          <w:szCs w:val="22"/>
        </w:rPr>
        <w:t>Obligations Contractuelles</w:t>
      </w:r>
      <w:bookmarkEnd w:id="1937"/>
      <w:bookmarkEnd w:id="1938"/>
      <w:bookmarkEnd w:id="1939"/>
    </w:p>
    <w:p w14:paraId="4BE904A6"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L’Entreprise doit :</w:t>
      </w:r>
    </w:p>
    <w:p w14:paraId="45642288"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40" w:name="_Toc54576694"/>
      <w:bookmarkStart w:id="1941" w:name="_Toc73179861"/>
      <w:r w:rsidRPr="00C376A3">
        <w:rPr>
          <w:rFonts w:ascii="Times New Roman" w:hAnsi="Times New Roman"/>
          <w:szCs w:val="22"/>
        </w:rPr>
        <w:t>Redresser tout défaut, manquement, ou non-exécution des prescriptions E3S ou de son Plan E3S qui lui est dûment notifiées par le Maître d’Ouvrage délégué</w:t>
      </w:r>
      <w:bookmarkEnd w:id="1940"/>
      <w:bookmarkEnd w:id="1941"/>
      <w:r w:rsidRPr="00C376A3">
        <w:rPr>
          <w:rFonts w:ascii="Times New Roman" w:hAnsi="Times New Roman"/>
          <w:szCs w:val="22"/>
        </w:rPr>
        <w:t> ;</w:t>
      </w:r>
    </w:p>
    <w:p w14:paraId="2D8D8729"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42" w:name="_Toc54576695"/>
      <w:bookmarkStart w:id="1943" w:name="_Toc73179862"/>
      <w:r w:rsidRPr="00C376A3">
        <w:rPr>
          <w:rFonts w:ascii="Times New Roman" w:hAnsi="Times New Roman"/>
          <w:szCs w:val="22"/>
        </w:rPr>
        <w:t>Assumer les coûts associés à tout retard ou interruption des travaux, ainsi qu’à tous travaux supplémentaires découlant du non-respect des prescriptions E3S ou de son Plan E3S</w:t>
      </w:r>
      <w:bookmarkEnd w:id="1942"/>
      <w:bookmarkEnd w:id="1943"/>
      <w:r w:rsidRPr="00C376A3">
        <w:rPr>
          <w:rFonts w:ascii="Times New Roman" w:hAnsi="Times New Roman"/>
          <w:szCs w:val="22"/>
        </w:rPr>
        <w:t> ;</w:t>
      </w:r>
    </w:p>
    <w:p w14:paraId="2986FBE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1944" w:name="_Toc54576696"/>
      <w:bookmarkStart w:id="1945" w:name="_Toc73179863"/>
      <w:r w:rsidRPr="00C376A3">
        <w:rPr>
          <w:rFonts w:ascii="Times New Roman" w:hAnsi="Times New Roman"/>
          <w:szCs w:val="22"/>
        </w:rPr>
        <w:t>En application des dispositions contractuelles, le non-respect des E3S de manière générale, et du Plan E3S de l’Entreprise de manière spécifique</w:t>
      </w:r>
      <w:r w:rsidRPr="007326E3">
        <w:rPr>
          <w:rFonts w:ascii="Times New Roman" w:hAnsi="Times New Roman"/>
          <w:szCs w:val="22"/>
        </w:rPr>
        <w:t>, dûment constaté par le Maître d’Ouvrage délégué, peut être un motif de résiliation du contrat</w:t>
      </w:r>
      <w:bookmarkEnd w:id="1944"/>
      <w:bookmarkEnd w:id="1945"/>
      <w:r w:rsidRPr="007326E3">
        <w:rPr>
          <w:rFonts w:ascii="Times New Roman" w:hAnsi="Times New Roman"/>
          <w:szCs w:val="22"/>
        </w:rPr>
        <w:t> ;</w:t>
      </w:r>
    </w:p>
    <w:p w14:paraId="3A797AE5"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46" w:name="_Toc54576697"/>
      <w:bookmarkStart w:id="1947" w:name="_Toc73179864"/>
      <w:r w:rsidRPr="00C376A3">
        <w:rPr>
          <w:rFonts w:ascii="Times New Roman" w:hAnsi="Times New Roman"/>
          <w:szCs w:val="22"/>
        </w:rPr>
        <w:t>L’Entreprise ayant fait l’objet d’une résiliation pour cause de non application des E3S ou du Plan E3S s’expose à des sanctions allant jusqu’à la suspension du droit de soumissionner pour une période déterminée par le Maître d’Ouvrage délégué, avec une réfaction sur le prix et un blocage de la retenue de garantie</w:t>
      </w:r>
      <w:bookmarkEnd w:id="1946"/>
      <w:bookmarkEnd w:id="1947"/>
      <w:r w:rsidRPr="00C376A3">
        <w:rPr>
          <w:rFonts w:ascii="Times New Roman" w:hAnsi="Times New Roman"/>
          <w:szCs w:val="22"/>
        </w:rPr>
        <w:t> ;</w:t>
      </w:r>
    </w:p>
    <w:p w14:paraId="616C77B5"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48" w:name="_Toc54576698"/>
      <w:bookmarkStart w:id="1949" w:name="_Toc73179865"/>
      <w:r w:rsidRPr="00C376A3">
        <w:rPr>
          <w:rFonts w:ascii="Times New Roman" w:hAnsi="Times New Roman"/>
          <w:szCs w:val="22"/>
        </w:rPr>
        <w:t>Le non-respect d’une ou de plusieurs prescriptions E3S ou de son Plan E3S par l’Entreprise peut l’exposer au refus de réception provisoire ou définitive des travaux par la Commission de réception</w:t>
      </w:r>
      <w:bookmarkEnd w:id="1948"/>
      <w:bookmarkEnd w:id="1949"/>
      <w:r w:rsidRPr="00C376A3">
        <w:rPr>
          <w:rFonts w:ascii="Times New Roman" w:hAnsi="Times New Roman"/>
          <w:szCs w:val="22"/>
        </w:rPr>
        <w:t> ;</w:t>
      </w:r>
    </w:p>
    <w:p w14:paraId="47C241EB" w14:textId="2F66F43E" w:rsidR="007326E3" w:rsidRPr="00922A39" w:rsidRDefault="007326E3" w:rsidP="00336637">
      <w:pPr>
        <w:pStyle w:val="Paragraphedeliste"/>
        <w:numPr>
          <w:ilvl w:val="0"/>
          <w:numId w:val="99"/>
        </w:numPr>
        <w:spacing w:before="0" w:beforeAutospacing="0"/>
        <w:jc w:val="both"/>
        <w:rPr>
          <w:rFonts w:ascii="Times New Roman" w:hAnsi="Times New Roman"/>
          <w:szCs w:val="22"/>
        </w:rPr>
      </w:pPr>
      <w:bookmarkStart w:id="1950" w:name="_Toc54576699"/>
      <w:bookmarkStart w:id="1951" w:name="_Toc73179866"/>
      <w:r w:rsidRPr="00C376A3">
        <w:rPr>
          <w:rFonts w:ascii="Times New Roman" w:hAnsi="Times New Roman"/>
          <w:szCs w:val="22"/>
        </w:rPr>
        <w:t>Les obligations de l’Entreprise vis-à-vis les E3S courent jusqu’à la réception définitive des travaux qui</w:t>
      </w:r>
      <w:r w:rsidRPr="007326E3">
        <w:rPr>
          <w:rFonts w:ascii="Times New Roman" w:hAnsi="Times New Roman"/>
          <w:szCs w:val="22"/>
        </w:rPr>
        <w:t xml:space="preserve"> ne sera acquise qu’après que toutes les mesures requises par les prescriptions E3S aient été satisfaites.</w:t>
      </w:r>
      <w:bookmarkStart w:id="1952" w:name="_Toc54576700"/>
      <w:bookmarkEnd w:id="1950"/>
      <w:bookmarkEnd w:id="1951"/>
    </w:p>
    <w:p w14:paraId="5E98DF07" w14:textId="1C12D1BE" w:rsidR="007326E3" w:rsidRPr="00922A39" w:rsidRDefault="007326E3" w:rsidP="00336637">
      <w:pPr>
        <w:numPr>
          <w:ilvl w:val="0"/>
          <w:numId w:val="84"/>
        </w:numPr>
        <w:spacing w:before="120" w:beforeAutospacing="0" w:after="120"/>
        <w:ind w:left="714" w:hanging="357"/>
        <w:jc w:val="both"/>
        <w:rPr>
          <w:rFonts w:ascii="Times New Roman" w:hAnsi="Times New Roman"/>
          <w:b/>
          <w:bCs/>
          <w:szCs w:val="22"/>
        </w:rPr>
      </w:pPr>
      <w:bookmarkStart w:id="1953" w:name="_Toc73179867"/>
      <w:bookmarkStart w:id="1954" w:name="_Toc77172684"/>
      <w:r w:rsidRPr="007326E3">
        <w:rPr>
          <w:rFonts w:ascii="Times New Roman" w:hAnsi="Times New Roman"/>
          <w:b/>
          <w:bCs/>
          <w:szCs w:val="22"/>
        </w:rPr>
        <w:t>Formation E3S</w:t>
      </w:r>
      <w:bookmarkEnd w:id="1952"/>
      <w:bookmarkEnd w:id="1953"/>
      <w:bookmarkEnd w:id="1954"/>
    </w:p>
    <w:p w14:paraId="29B1070F"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L’Entreprise doit :</w:t>
      </w:r>
    </w:p>
    <w:p w14:paraId="07688A11"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55" w:name="_Toc54576701"/>
      <w:bookmarkStart w:id="1956" w:name="_Toc73179868"/>
      <w:r w:rsidRPr="00C376A3">
        <w:rPr>
          <w:rFonts w:ascii="Times New Roman" w:hAnsi="Times New Roman"/>
          <w:szCs w:val="22"/>
        </w:rPr>
        <w:t>Déterminer ses besoins de formation en matière d'E3S en collaboration avec le Maître d’Ouvrage délégué.</w:t>
      </w:r>
      <w:bookmarkEnd w:id="1955"/>
      <w:bookmarkEnd w:id="1956"/>
    </w:p>
    <w:p w14:paraId="508569D1"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57" w:name="_Toc54576702"/>
      <w:bookmarkStart w:id="1958" w:name="_Toc73179869"/>
      <w:r w:rsidRPr="00C376A3">
        <w:rPr>
          <w:rFonts w:ascii="Times New Roman" w:hAnsi="Times New Roman"/>
          <w:szCs w:val="22"/>
        </w:rPr>
        <w:t>Tenir un registre de toutes les formations, orientations et initiations en matière d'E3S.</w:t>
      </w:r>
      <w:bookmarkEnd w:id="1957"/>
      <w:bookmarkEnd w:id="1958"/>
    </w:p>
    <w:p w14:paraId="2939673F"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59" w:name="_Toc54576703"/>
      <w:bookmarkStart w:id="1960" w:name="_Toc73179870"/>
      <w:r w:rsidRPr="00C376A3">
        <w:rPr>
          <w:rFonts w:ascii="Times New Roman" w:hAnsi="Times New Roman"/>
          <w:szCs w:val="22"/>
        </w:rPr>
        <w:t>S'assurer, par des spécifications contractuelles appropriées et un suivi, que les prestataires de services, ainsi que la main-d’œuvre contractuelle et sous-traitants, sont formés de manière adéquate avant le début des travaux.</w:t>
      </w:r>
      <w:bookmarkEnd w:id="1959"/>
      <w:bookmarkEnd w:id="1960"/>
    </w:p>
    <w:p w14:paraId="1A3A9A14"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1961" w:name="_Toc54576704"/>
      <w:bookmarkStart w:id="1962" w:name="_Toc73179871"/>
      <w:r w:rsidRPr="00C376A3">
        <w:rPr>
          <w:rFonts w:ascii="Times New Roman" w:hAnsi="Times New Roman"/>
          <w:szCs w:val="22"/>
        </w:rPr>
        <w:t>Démontrer au Maître d’Ouvrage délégué que ses employés sont compétents pour exercer leurs activités et leurs fonctions en toute sécurité.  À cette fin, l’Entreprise doit délivrer un certificat de compétence pour chaque personne travaillant sur le site (relatif au métier et à l'aspect</w:t>
      </w:r>
      <w:r w:rsidRPr="007326E3">
        <w:rPr>
          <w:rFonts w:ascii="Times New Roman" w:hAnsi="Times New Roman"/>
          <w:szCs w:val="22"/>
        </w:rPr>
        <w:t xml:space="preserve"> de l'affectation du travail) qui précise les tâches qui peuvent être entreprises par chaque personnel clé.</w:t>
      </w:r>
      <w:bookmarkEnd w:id="1961"/>
      <w:bookmarkEnd w:id="1962"/>
    </w:p>
    <w:p w14:paraId="0A5EEC43" w14:textId="77777777" w:rsidR="007326E3" w:rsidRPr="007326E3" w:rsidRDefault="007326E3" w:rsidP="00922A39">
      <w:pPr>
        <w:spacing w:before="120" w:beforeAutospacing="0" w:after="120"/>
        <w:jc w:val="both"/>
        <w:rPr>
          <w:rFonts w:ascii="Times New Roman" w:hAnsi="Times New Roman"/>
          <w:b/>
          <w:bCs/>
          <w:i/>
          <w:szCs w:val="22"/>
        </w:rPr>
      </w:pPr>
      <w:bookmarkStart w:id="1963" w:name="_Toc54576705"/>
      <w:bookmarkStart w:id="1964" w:name="_Toc73179872"/>
      <w:bookmarkStart w:id="1965" w:name="_Toc77172685"/>
      <w:r w:rsidRPr="007326E3">
        <w:rPr>
          <w:rFonts w:ascii="Times New Roman" w:hAnsi="Times New Roman"/>
          <w:b/>
          <w:bCs/>
          <w:i/>
          <w:szCs w:val="22"/>
        </w:rPr>
        <w:t>Formation de base</w:t>
      </w:r>
      <w:bookmarkEnd w:id="1963"/>
      <w:bookmarkEnd w:id="1964"/>
      <w:bookmarkEnd w:id="1965"/>
    </w:p>
    <w:p w14:paraId="1FCA1264" w14:textId="407BE3E6" w:rsidR="007326E3" w:rsidRDefault="007326E3" w:rsidP="00922A39">
      <w:pPr>
        <w:spacing w:before="120" w:beforeAutospacing="0" w:after="120" w:line="276" w:lineRule="auto"/>
        <w:jc w:val="both"/>
        <w:rPr>
          <w:rFonts w:ascii="Times New Roman" w:hAnsi="Times New Roman"/>
          <w:szCs w:val="22"/>
        </w:rPr>
      </w:pPr>
      <w:bookmarkStart w:id="1966" w:name="_Toc54576706"/>
      <w:bookmarkStart w:id="1967" w:name="_Toc73179873"/>
      <w:r w:rsidRPr="007326E3">
        <w:rPr>
          <w:rFonts w:ascii="Times New Roman" w:hAnsi="Times New Roman"/>
          <w:szCs w:val="22"/>
        </w:rPr>
        <w:t>L’Entreprise s'assurera que tous les employés, y compris la direction, les superviseurs et les ouvriers, ainsi que les sous-traitants, ont reçu une formation et des informations sur la santé et la sécurité au travail, avant le début de nouveaux travaux.  Cette formation doit leur permettre de comprendre les risques professionnels et de protéger leur santé contre les facteurs ambiants dangereux potentiels.  Elle devrait couvrir de manière adéquate les processus étape par étape qui sont nécessaires pour que les travaux soient réalisés en toute sécurité.</w:t>
      </w:r>
      <w:bookmarkEnd w:id="1966"/>
      <w:bookmarkEnd w:id="1967"/>
    </w:p>
    <w:p w14:paraId="263059E0" w14:textId="77777777" w:rsidR="007326E3" w:rsidRPr="007326E3" w:rsidRDefault="007326E3" w:rsidP="00922A39">
      <w:pPr>
        <w:spacing w:before="0" w:beforeAutospacing="0" w:line="276" w:lineRule="auto"/>
        <w:jc w:val="both"/>
        <w:rPr>
          <w:rFonts w:ascii="Times New Roman" w:hAnsi="Times New Roman"/>
          <w:szCs w:val="22"/>
        </w:rPr>
      </w:pPr>
      <w:bookmarkStart w:id="1968" w:name="_Toc54576707"/>
      <w:bookmarkStart w:id="1969" w:name="_Toc73179874"/>
      <w:r w:rsidRPr="007326E3">
        <w:rPr>
          <w:rFonts w:ascii="Times New Roman" w:hAnsi="Times New Roman"/>
          <w:szCs w:val="22"/>
        </w:rPr>
        <w:t>La formation devrait comprendre une sensibilisation aux dangers, y compris aux dangers spécifiques au site, aux pratiques de travail sûres, aux exigences en matière d'hygiène, au port et à l'utilisation d'équipements et de vêtements de protection, et aux procédures d'urgence en cas d'incendie, d'évacuation et de catastrophe naturelle, selon les cas.  Tout danger spécifique à un site ou tout code de couleur utilisé devrait être examiné en détail dans le cadre de la formation d'orientation.</w:t>
      </w:r>
      <w:bookmarkEnd w:id="1968"/>
      <w:bookmarkEnd w:id="1969"/>
    </w:p>
    <w:p w14:paraId="27F4AE28" w14:textId="77777777" w:rsidR="007326E3" w:rsidRPr="007326E3" w:rsidRDefault="007326E3" w:rsidP="007326E3">
      <w:pPr>
        <w:spacing w:before="0" w:beforeAutospacing="0"/>
        <w:jc w:val="both"/>
        <w:rPr>
          <w:rFonts w:ascii="Times New Roman" w:hAnsi="Times New Roman"/>
          <w:szCs w:val="22"/>
        </w:rPr>
      </w:pPr>
    </w:p>
    <w:p w14:paraId="12A76369" w14:textId="11E81840" w:rsidR="007326E3" w:rsidRPr="007326E3" w:rsidRDefault="007326E3" w:rsidP="00336637">
      <w:pPr>
        <w:numPr>
          <w:ilvl w:val="0"/>
          <w:numId w:val="84"/>
        </w:numPr>
        <w:spacing w:before="0" w:beforeAutospacing="0"/>
        <w:jc w:val="both"/>
        <w:rPr>
          <w:rFonts w:ascii="Times New Roman" w:hAnsi="Times New Roman"/>
          <w:b/>
          <w:bCs/>
          <w:szCs w:val="22"/>
        </w:rPr>
      </w:pPr>
      <w:bookmarkStart w:id="1970" w:name="_Toc54576708"/>
      <w:bookmarkStart w:id="1971" w:name="_Toc73179875"/>
      <w:bookmarkStart w:id="1972" w:name="_Toc77172686"/>
      <w:r w:rsidRPr="007326E3">
        <w:rPr>
          <w:rFonts w:ascii="Times New Roman" w:hAnsi="Times New Roman"/>
          <w:b/>
          <w:bCs/>
          <w:szCs w:val="22"/>
        </w:rPr>
        <w:t>Orientation des visiteurs</w:t>
      </w:r>
      <w:bookmarkEnd w:id="1970"/>
      <w:bookmarkEnd w:id="1971"/>
      <w:bookmarkEnd w:id="1972"/>
    </w:p>
    <w:p w14:paraId="3A9D73CF" w14:textId="77777777" w:rsidR="007326E3" w:rsidRPr="007326E3" w:rsidRDefault="007326E3" w:rsidP="007326E3">
      <w:pPr>
        <w:spacing w:before="0" w:beforeAutospacing="0"/>
        <w:jc w:val="both"/>
        <w:rPr>
          <w:rFonts w:ascii="Times New Roman" w:hAnsi="Times New Roman"/>
          <w:szCs w:val="22"/>
        </w:rPr>
      </w:pPr>
    </w:p>
    <w:p w14:paraId="45709CAC" w14:textId="77777777" w:rsidR="007326E3" w:rsidRPr="007326E3" w:rsidRDefault="007326E3" w:rsidP="00922A39">
      <w:pPr>
        <w:spacing w:before="0" w:beforeAutospacing="0" w:line="276" w:lineRule="auto"/>
        <w:jc w:val="both"/>
        <w:rPr>
          <w:rFonts w:ascii="Times New Roman" w:hAnsi="Times New Roman"/>
          <w:szCs w:val="22"/>
        </w:rPr>
      </w:pPr>
      <w:bookmarkStart w:id="1973" w:name="_Toc54576709"/>
      <w:bookmarkStart w:id="1974" w:name="_Toc73179876"/>
      <w:r w:rsidRPr="007326E3">
        <w:rPr>
          <w:rFonts w:ascii="Times New Roman" w:hAnsi="Times New Roman"/>
          <w:szCs w:val="22"/>
        </w:rPr>
        <w:t>L’Entreprise établira un programme d'orientation et de contrôle des visiteurs, si les visiteurs du site de construction, y compris les fournisseurs, peuvent accéder aux zones où des conditions ou des substances dangereuses peuvent être présentes.</w:t>
      </w:r>
      <w:bookmarkEnd w:id="1973"/>
      <w:bookmarkEnd w:id="1974"/>
    </w:p>
    <w:p w14:paraId="40F09865" w14:textId="5AC2763F" w:rsidR="007326E3" w:rsidRPr="007326E3" w:rsidRDefault="007326E3" w:rsidP="00922A39">
      <w:pPr>
        <w:spacing w:before="120" w:beforeAutospacing="0" w:after="120" w:line="276" w:lineRule="auto"/>
        <w:jc w:val="both"/>
        <w:rPr>
          <w:rFonts w:ascii="Times New Roman" w:hAnsi="Times New Roman"/>
          <w:szCs w:val="22"/>
        </w:rPr>
      </w:pPr>
      <w:bookmarkStart w:id="1975" w:name="_Toc54576710"/>
      <w:bookmarkStart w:id="1976" w:name="_Toc73179877"/>
      <w:r w:rsidRPr="007326E3">
        <w:rPr>
          <w:rFonts w:ascii="Times New Roman" w:hAnsi="Times New Roman"/>
          <w:szCs w:val="22"/>
        </w:rPr>
        <w:t>Les visiteurs seront toujours accompagnés d'un membre autorisé de l’Entreprise ou d’un représentant du Maître d’Ouvrage délégué qui a suivi avec succès la formation d'orientation E3S et qui connaît bien les dangers spécifiques au site du projet, sa disposition, et les zones restreintes.</w:t>
      </w:r>
      <w:bookmarkEnd w:id="1975"/>
      <w:bookmarkEnd w:id="1976"/>
    </w:p>
    <w:p w14:paraId="1DD0B9BD" w14:textId="1D364E44" w:rsidR="007326E3" w:rsidRPr="00922A39" w:rsidRDefault="007326E3" w:rsidP="00336637">
      <w:pPr>
        <w:numPr>
          <w:ilvl w:val="0"/>
          <w:numId w:val="83"/>
        </w:numPr>
        <w:spacing w:before="120" w:beforeAutospacing="0" w:after="120"/>
        <w:ind w:left="714" w:hanging="357"/>
        <w:jc w:val="both"/>
        <w:rPr>
          <w:rFonts w:ascii="Times New Roman" w:hAnsi="Times New Roman"/>
          <w:b/>
          <w:bCs/>
          <w:szCs w:val="22"/>
        </w:rPr>
      </w:pPr>
      <w:bookmarkStart w:id="1977" w:name="_Toc54576711"/>
      <w:bookmarkStart w:id="1978" w:name="_Toc73179878"/>
      <w:bookmarkStart w:id="1979" w:name="_Toc77172687"/>
      <w:r w:rsidRPr="007326E3">
        <w:rPr>
          <w:rFonts w:ascii="Times New Roman" w:hAnsi="Times New Roman"/>
          <w:b/>
          <w:bCs/>
          <w:szCs w:val="22"/>
        </w:rPr>
        <w:t>Gestion des Installations et Chantiers</w:t>
      </w:r>
      <w:bookmarkEnd w:id="1977"/>
      <w:bookmarkEnd w:id="1978"/>
      <w:bookmarkEnd w:id="1979"/>
    </w:p>
    <w:p w14:paraId="6B7258F4" w14:textId="77777777" w:rsidR="007326E3" w:rsidRPr="007326E3" w:rsidRDefault="007326E3" w:rsidP="00336637">
      <w:pPr>
        <w:numPr>
          <w:ilvl w:val="0"/>
          <w:numId w:val="85"/>
        </w:numPr>
        <w:spacing w:before="0" w:beforeAutospacing="0"/>
        <w:ind w:left="1134" w:hanging="425"/>
        <w:jc w:val="both"/>
        <w:rPr>
          <w:rFonts w:ascii="Times New Roman" w:hAnsi="Times New Roman"/>
          <w:b/>
          <w:bCs/>
          <w:szCs w:val="22"/>
        </w:rPr>
      </w:pPr>
      <w:bookmarkStart w:id="1980" w:name="_Toc73179879"/>
      <w:bookmarkStart w:id="1981" w:name="_Toc77172688"/>
      <w:r w:rsidRPr="007326E3">
        <w:rPr>
          <w:rFonts w:ascii="Times New Roman" w:hAnsi="Times New Roman"/>
          <w:b/>
          <w:bCs/>
          <w:szCs w:val="22"/>
        </w:rPr>
        <w:t>Règles Générales</w:t>
      </w:r>
      <w:bookmarkEnd w:id="1980"/>
      <w:bookmarkEnd w:id="1981"/>
    </w:p>
    <w:p w14:paraId="47C372D7"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1982" w:name="_Toc77172689"/>
      <w:r w:rsidRPr="007326E3">
        <w:rPr>
          <w:rFonts w:ascii="Times New Roman" w:hAnsi="Times New Roman"/>
          <w:bCs/>
          <w:szCs w:val="22"/>
        </w:rPr>
        <w:t>L’Entreprise doit :</w:t>
      </w:r>
      <w:bookmarkEnd w:id="1982"/>
    </w:p>
    <w:p w14:paraId="30196BFC"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83" w:name="_Toc54576712"/>
      <w:bookmarkStart w:id="1984" w:name="_Toc73179880"/>
      <w:r w:rsidRPr="00C376A3">
        <w:rPr>
          <w:rFonts w:ascii="Times New Roman" w:hAnsi="Times New Roman"/>
          <w:szCs w:val="22"/>
        </w:rPr>
        <w:t>Définir le périmètre d’utilité publique où les travaux sont susceptibles d’être menés, y compris les emprises des chantiers. L’Entreprise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mais ne pourront pas stocker des hydrocarbures.</w:t>
      </w:r>
      <w:bookmarkEnd w:id="1983"/>
      <w:bookmarkEnd w:id="1984"/>
    </w:p>
    <w:p w14:paraId="5A508022"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85" w:name="_Toc54576713"/>
      <w:bookmarkStart w:id="1986" w:name="_Toc73179881"/>
      <w:r w:rsidRPr="00C376A3">
        <w:rPr>
          <w:rFonts w:ascii="Times New Roman" w:hAnsi="Times New Roman"/>
          <w:szCs w:val="22"/>
        </w:rPr>
        <w:t>Tout stockage de quelque nature que ce soit, est formellement interdit en dehors des emprises de chantiers et des zones prédéfinies.</w:t>
      </w:r>
      <w:bookmarkEnd w:id="1985"/>
      <w:bookmarkEnd w:id="1986"/>
    </w:p>
    <w:p w14:paraId="5D506D2B"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87" w:name="_Toc54576714"/>
      <w:bookmarkStart w:id="1988" w:name="_Toc73179882"/>
      <w:r w:rsidRPr="00C376A3">
        <w:rPr>
          <w:rFonts w:ascii="Times New Roman" w:hAnsi="Times New Roman"/>
          <w:szCs w:val="22"/>
        </w:rPr>
        <w:t>Obtenir tous les permis nécessaires pour réaliser les travaux prévus dans le contrat, y compris les autorisations délivrées par les collectivités locales, les services forestiers (en cas de déboisement, ou d’élagage), les services miniers (en cas d’exploitation de carrières et de sites d’emprunt), les services d’hydraulique (en cas d’utilisation de points d’eau), ou de l'inspection du travail.</w:t>
      </w:r>
      <w:bookmarkEnd w:id="1987"/>
      <w:bookmarkEnd w:id="1988"/>
    </w:p>
    <w:p w14:paraId="7178FC22"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89" w:name="_Toc54576715"/>
      <w:bookmarkStart w:id="1990" w:name="_Toc73179883"/>
      <w:r w:rsidRPr="00C376A3">
        <w:rPr>
          <w:rFonts w:ascii="Times New Roman" w:hAnsi="Times New Roman"/>
          <w:szCs w:val="22"/>
        </w:rPr>
        <w:t>Débuter les travaux dans les emprises privées que lorsque celles-ci sont libérées suite à une procédure d’acquisition.</w:t>
      </w:r>
      <w:bookmarkEnd w:id="1989"/>
      <w:bookmarkEnd w:id="1990"/>
    </w:p>
    <w:p w14:paraId="496DABAC"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91" w:name="_Toc54576716"/>
      <w:bookmarkStart w:id="1992" w:name="_Toc73179884"/>
      <w:r w:rsidRPr="00C376A3">
        <w:rPr>
          <w:rFonts w:ascii="Times New Roman" w:hAnsi="Times New Roman"/>
          <w:szCs w:val="22"/>
        </w:rPr>
        <w:t>Éviter de circuler en dehors de la zone d’utilité publique, et surtout éviter d’endommager toute bien, propriété, ou aménagement existant, y compris les bâtiments, les clôtures, les champs de cultures, et les mares d’abreuvement</w:t>
      </w:r>
      <w:bookmarkEnd w:id="1991"/>
      <w:bookmarkEnd w:id="1992"/>
    </w:p>
    <w:p w14:paraId="0F5FC120"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1993" w:name="_Toc54576717"/>
      <w:bookmarkStart w:id="1994" w:name="_Toc73179885"/>
      <w:r w:rsidRPr="00C376A3">
        <w:rPr>
          <w:rFonts w:ascii="Times New Roman" w:hAnsi="Times New Roman"/>
          <w:szCs w:val="22"/>
        </w:rPr>
        <w:t>Repérer les réseaux des concessionnaires (e.g. eau potable, électricité, téléphone, égouts) sur plan avant le démarrage des travaux, et formaliser ce repérage par un procès-verbal signé par toutes les parties (Entreprise, Maître d’Ouvrage délégué, concessionnaires).</w:t>
      </w:r>
      <w:bookmarkEnd w:id="1993"/>
      <w:bookmarkEnd w:id="1994"/>
    </w:p>
    <w:p w14:paraId="6780A1B8"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1995" w:name="_Toc54576718"/>
      <w:bookmarkStart w:id="1996" w:name="_Toc73179886"/>
      <w:r w:rsidRPr="00C376A3">
        <w:rPr>
          <w:rFonts w:ascii="Times New Roman" w:hAnsi="Times New Roman"/>
          <w:szCs w:val="22"/>
        </w:rPr>
        <w:t xml:space="preserve">Maintenir un personnel en astreinte, tous les jours sans exception (samedi, dimanche, jours fériés), de jour comme de nuit pendant toute la durée du contrat, afin d’assurer la garde, la surveillance et le maintien en sécurité de ses chantiers et installations, et </w:t>
      </w:r>
      <w:r w:rsidRPr="007326E3">
        <w:rPr>
          <w:rFonts w:ascii="Times New Roman" w:hAnsi="Times New Roman"/>
          <w:szCs w:val="22"/>
        </w:rPr>
        <w:t>pour pallier à tout incident et/ou accident susceptible de se produire en relation avec ses activités.</w:t>
      </w:r>
      <w:bookmarkEnd w:id="1995"/>
      <w:bookmarkEnd w:id="1996"/>
    </w:p>
    <w:p w14:paraId="4CC8F96B" w14:textId="77777777" w:rsidR="007326E3" w:rsidRPr="007326E3" w:rsidRDefault="007326E3" w:rsidP="007326E3">
      <w:pPr>
        <w:spacing w:before="0" w:beforeAutospacing="0"/>
        <w:jc w:val="both"/>
        <w:rPr>
          <w:rFonts w:ascii="Times New Roman" w:hAnsi="Times New Roman"/>
          <w:b/>
          <w:bCs/>
          <w:szCs w:val="22"/>
        </w:rPr>
      </w:pPr>
      <w:bookmarkStart w:id="1997" w:name="_Toc54576719"/>
      <w:bookmarkStart w:id="1998" w:name="_Toc73179887"/>
    </w:p>
    <w:p w14:paraId="55155516"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1999" w:name="_Toc77172690"/>
      <w:r w:rsidRPr="007326E3">
        <w:rPr>
          <w:rFonts w:ascii="Times New Roman" w:hAnsi="Times New Roman"/>
          <w:b/>
          <w:bCs/>
          <w:szCs w:val="22"/>
        </w:rPr>
        <w:t>Localisation des Bases-vie</w:t>
      </w:r>
      <w:bookmarkEnd w:id="1997"/>
      <w:bookmarkEnd w:id="1998"/>
      <w:bookmarkEnd w:id="1999"/>
    </w:p>
    <w:p w14:paraId="50814E99"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L’Entreprise doit :</w:t>
      </w:r>
    </w:p>
    <w:p w14:paraId="0BB12B10"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00" w:name="_Toc54576720"/>
      <w:bookmarkStart w:id="2001" w:name="_Toc73179888"/>
      <w:r w:rsidRPr="00C376A3">
        <w:rPr>
          <w:rFonts w:ascii="Times New Roman" w:hAnsi="Times New Roman"/>
          <w:szCs w:val="22"/>
        </w:rPr>
        <w:t>Consulter et négocier avec les parties prenantes locales avant de proposer un emplacement pour ses camps</w:t>
      </w:r>
      <w:bookmarkEnd w:id="2000"/>
      <w:bookmarkEnd w:id="2001"/>
    </w:p>
    <w:p w14:paraId="26CDB25F"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002" w:name="_Toc54576721"/>
      <w:bookmarkStart w:id="2003" w:name="_Toc73179889"/>
      <w:r w:rsidRPr="00C376A3">
        <w:rPr>
          <w:rFonts w:ascii="Times New Roman" w:hAnsi="Times New Roman"/>
          <w:szCs w:val="22"/>
        </w:rPr>
        <w:t>Soumettre les emplacements proposés au Maître d’Ouvrage délégué pour approbation, y compris une justification de leur emplacement, ainsi que les mesures proposées pour atténuer les risques</w:t>
      </w:r>
      <w:r w:rsidRPr="007326E3">
        <w:rPr>
          <w:rFonts w:ascii="Times New Roman" w:hAnsi="Times New Roman"/>
          <w:szCs w:val="22"/>
        </w:rPr>
        <w:t xml:space="preserve"> et les impacts environnementaux et sociaux autour du camp et pour renforcer les avantages sociaux.</w:t>
      </w:r>
      <w:bookmarkEnd w:id="2002"/>
      <w:bookmarkEnd w:id="2003"/>
    </w:p>
    <w:p w14:paraId="3C40AAC6" w14:textId="77777777" w:rsidR="007326E3" w:rsidRPr="007326E3" w:rsidRDefault="007326E3" w:rsidP="007326E3">
      <w:pPr>
        <w:spacing w:before="0" w:beforeAutospacing="0"/>
        <w:jc w:val="both"/>
        <w:rPr>
          <w:rFonts w:ascii="Times New Roman" w:hAnsi="Times New Roman"/>
          <w:szCs w:val="22"/>
        </w:rPr>
      </w:pPr>
    </w:p>
    <w:p w14:paraId="17E4339E"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004" w:name="_Toc54576722"/>
      <w:bookmarkStart w:id="2005" w:name="_Toc73179890"/>
      <w:bookmarkStart w:id="2006" w:name="_Toc77172691"/>
      <w:r w:rsidRPr="007326E3">
        <w:rPr>
          <w:rFonts w:ascii="Times New Roman" w:hAnsi="Times New Roman"/>
          <w:b/>
          <w:bCs/>
          <w:szCs w:val="22"/>
        </w:rPr>
        <w:t>Signalisation</w:t>
      </w:r>
      <w:bookmarkEnd w:id="2004"/>
      <w:bookmarkEnd w:id="2005"/>
      <w:bookmarkEnd w:id="2006"/>
    </w:p>
    <w:p w14:paraId="260B12F7"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007" w:name="_Toc77172692"/>
      <w:r w:rsidRPr="007326E3">
        <w:rPr>
          <w:rFonts w:ascii="Times New Roman" w:hAnsi="Times New Roman"/>
          <w:bCs/>
          <w:szCs w:val="22"/>
        </w:rPr>
        <w:t>L’Entreprise doit :</w:t>
      </w:r>
      <w:bookmarkEnd w:id="2007"/>
    </w:p>
    <w:p w14:paraId="11E343E8"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08" w:name="_Toc54576723"/>
      <w:bookmarkStart w:id="2009" w:name="_Toc73179891"/>
      <w:r w:rsidRPr="00C376A3">
        <w:rPr>
          <w:rFonts w:ascii="Times New Roman" w:hAnsi="Times New Roman"/>
          <w:szCs w:val="22"/>
        </w:rPr>
        <w:t>Placer, préalablement à l’ouverture des chantiers et chaque fois que de besoin, une pré-signalisation et une signalisation des chantiers à longue distance (sortie de carrières ou de bases-vie, circuit utilisé par les engins, etc.) qui réponde aux lois et règlements en vigueur, être conforme aux normes internationales, et être facilement comprise par les ouvriers, les visiteurs et le grand public, selon le cas.</w:t>
      </w:r>
      <w:bookmarkEnd w:id="2008"/>
      <w:bookmarkEnd w:id="2009"/>
    </w:p>
    <w:p w14:paraId="56B0DB4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010" w:name="_Toc54576724"/>
      <w:bookmarkStart w:id="2011" w:name="_Toc73179892"/>
      <w:r w:rsidRPr="00C376A3">
        <w:rPr>
          <w:rFonts w:ascii="Times New Roman" w:hAnsi="Times New Roman"/>
          <w:szCs w:val="22"/>
        </w:rPr>
        <w:t>Interdire l’accès</w:t>
      </w:r>
      <w:r w:rsidRPr="007326E3">
        <w:rPr>
          <w:rFonts w:ascii="Times New Roman" w:hAnsi="Times New Roman"/>
          <w:szCs w:val="22"/>
        </w:rPr>
        <w:t xml:space="preserve"> des chantiers par le public, les protéger par des balises et des panneaux de signalisation, indiquer les différents accès, et prendre toutes les mesures d’ordre et de sécurité propres à éviter les accidents.</w:t>
      </w:r>
      <w:bookmarkEnd w:id="2010"/>
      <w:bookmarkEnd w:id="2011"/>
    </w:p>
    <w:p w14:paraId="59D8C48D" w14:textId="77777777" w:rsidR="007326E3" w:rsidRPr="007326E3" w:rsidRDefault="007326E3" w:rsidP="007326E3">
      <w:pPr>
        <w:spacing w:before="0" w:beforeAutospacing="0"/>
        <w:jc w:val="both"/>
        <w:rPr>
          <w:rFonts w:ascii="Times New Roman" w:hAnsi="Times New Roman"/>
          <w:szCs w:val="22"/>
        </w:rPr>
      </w:pPr>
    </w:p>
    <w:p w14:paraId="6BF930EF"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012" w:name="_Toc54576725"/>
      <w:bookmarkStart w:id="2013" w:name="_Toc73179893"/>
      <w:bookmarkStart w:id="2014" w:name="_Toc77172693"/>
      <w:r w:rsidRPr="007326E3">
        <w:rPr>
          <w:rFonts w:ascii="Times New Roman" w:hAnsi="Times New Roman"/>
          <w:b/>
          <w:bCs/>
          <w:szCs w:val="22"/>
        </w:rPr>
        <w:t>Gestion des paysages établis</w:t>
      </w:r>
      <w:bookmarkEnd w:id="2012"/>
      <w:bookmarkEnd w:id="2013"/>
      <w:bookmarkEnd w:id="2014"/>
    </w:p>
    <w:p w14:paraId="51D72740" w14:textId="77777777" w:rsidR="007326E3" w:rsidRPr="007326E3" w:rsidRDefault="007326E3" w:rsidP="007326E3">
      <w:pPr>
        <w:spacing w:before="0" w:beforeAutospacing="0"/>
        <w:jc w:val="both"/>
        <w:rPr>
          <w:rFonts w:ascii="Times New Roman" w:hAnsi="Times New Roman"/>
          <w:b/>
          <w:bCs/>
          <w:szCs w:val="22"/>
        </w:rPr>
      </w:pPr>
    </w:p>
    <w:p w14:paraId="4609A7C7"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015" w:name="_Toc77172694"/>
      <w:r w:rsidRPr="007326E3">
        <w:rPr>
          <w:rFonts w:ascii="Times New Roman" w:hAnsi="Times New Roman"/>
          <w:bCs/>
          <w:szCs w:val="22"/>
        </w:rPr>
        <w:t>Afin de préserver le paysage naturel, l’Entreprise doit :</w:t>
      </w:r>
      <w:bookmarkEnd w:id="2015"/>
    </w:p>
    <w:p w14:paraId="7B765BD9"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16" w:name="_Toc54576726"/>
      <w:bookmarkStart w:id="2017" w:name="_Toc73179894"/>
      <w:r w:rsidRPr="00C376A3">
        <w:rPr>
          <w:rFonts w:ascii="Times New Roman" w:hAnsi="Times New Roman"/>
          <w:szCs w:val="22"/>
        </w:rPr>
        <w:t>Mener les travaux de manière à éviter toute destruction, cicatrisation ou dégradation inutile de l'environnement naturel.</w:t>
      </w:r>
      <w:bookmarkEnd w:id="2016"/>
      <w:bookmarkEnd w:id="2017"/>
    </w:p>
    <w:p w14:paraId="06AE9CE1"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18" w:name="_Toc54576727"/>
      <w:bookmarkStart w:id="2019" w:name="_Toc73179895"/>
      <w:r w:rsidRPr="00C376A3">
        <w:rPr>
          <w:rFonts w:ascii="Times New Roman" w:hAnsi="Times New Roman"/>
          <w:szCs w:val="22"/>
        </w:rPr>
        <w:t>Limiter les aménagements temporaires, tels que les aires d’entreposage et de stationnement, ou les chemins de contournement ou de travail, et surtout éviter de combler les mares temporaires existantes.</w:t>
      </w:r>
      <w:bookmarkEnd w:id="2018"/>
      <w:bookmarkEnd w:id="2019"/>
    </w:p>
    <w:p w14:paraId="73C51FC1"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20" w:name="_Toc54576728"/>
      <w:bookmarkStart w:id="2021" w:name="_Toc73179896"/>
      <w:r w:rsidRPr="00C376A3">
        <w:rPr>
          <w:rFonts w:ascii="Times New Roman" w:hAnsi="Times New Roman"/>
          <w:szCs w:val="22"/>
        </w:rPr>
        <w:t>Construire ses installations temporaires de façon à déranger le moins possible l’environnement, de préférence dans des endroits déjà déboisés ou perturbés lorsque de tels sites existent, ou sur des sites qui seront réutilisés lors d’une phase ultérieure pour d’autres fins.</w:t>
      </w:r>
      <w:bookmarkEnd w:id="2020"/>
      <w:bookmarkEnd w:id="2021"/>
    </w:p>
    <w:p w14:paraId="6C601BE8"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22" w:name="_Toc54576729"/>
      <w:bookmarkStart w:id="2023" w:name="_Toc73179897"/>
      <w:r w:rsidRPr="00C376A3">
        <w:rPr>
          <w:rFonts w:ascii="Times New Roman" w:hAnsi="Times New Roman"/>
          <w:szCs w:val="22"/>
        </w:rPr>
        <w:t>Strictement éviter toute activité ou implantation dans une aire protégée, ou un habitat naturel critique </w:t>
      </w:r>
      <w:bookmarkEnd w:id="2022"/>
      <w:r w:rsidRPr="00C376A3">
        <w:rPr>
          <w:rFonts w:ascii="Times New Roman" w:hAnsi="Times New Roman"/>
          <w:szCs w:val="22"/>
        </w:rPr>
        <w:t>;</w:t>
      </w:r>
      <w:bookmarkEnd w:id="2023"/>
    </w:p>
    <w:p w14:paraId="3E1B8998"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24" w:name="_Toc54576730"/>
      <w:bookmarkStart w:id="2025" w:name="_Toc73179898"/>
      <w:r w:rsidRPr="00C376A3">
        <w:rPr>
          <w:rFonts w:ascii="Times New Roman" w:hAnsi="Times New Roman"/>
          <w:szCs w:val="22"/>
        </w:rPr>
        <w:t>Protéger tous les arbres et la végétation contre les dommages causés par les travaux de construction et les équipements de l’Entreprise, sauf lorsque le défrichement est nécessaire et convenu pour des travaux permanents, des routes de construction approuvées, ou des opérations d'excavation.</w:t>
      </w:r>
      <w:bookmarkEnd w:id="2024"/>
      <w:bookmarkEnd w:id="2025"/>
    </w:p>
    <w:p w14:paraId="417A5EDD"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26" w:name="_Toc54576731"/>
      <w:bookmarkStart w:id="2027" w:name="_Toc73179899"/>
      <w:r w:rsidRPr="00C376A3">
        <w:rPr>
          <w:rFonts w:ascii="Times New Roman" w:hAnsi="Times New Roman"/>
          <w:szCs w:val="22"/>
        </w:rPr>
        <w:t>Limiter au strict minimum le décapage, le déblaiement, le remblayage et le nivellement des aires de travail afin de respecter la topographie naturelle et de prévenir l’érosion.</w:t>
      </w:r>
      <w:bookmarkEnd w:id="2026"/>
      <w:bookmarkEnd w:id="2027"/>
    </w:p>
    <w:p w14:paraId="0E962B8A"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28" w:name="_Toc54576732"/>
      <w:bookmarkStart w:id="2029" w:name="_Toc73179900"/>
      <w:r w:rsidRPr="00C376A3">
        <w:rPr>
          <w:rFonts w:ascii="Times New Roman" w:hAnsi="Times New Roman"/>
          <w:szCs w:val="22"/>
        </w:rPr>
        <w:t>En cas de déboisement, découper et stocker les arbres abattus à des endroits agréés par le Maître d’Ouvrage délégué, et informer les populations riveraines de la possibilité de disposer de ce bois à leur convenance.  Les arbres abattus ne doivent pas être abandonnés sur place, ni brûlés ni enfouis sous les matériaux de terrassement.</w:t>
      </w:r>
      <w:bookmarkEnd w:id="2028"/>
      <w:bookmarkEnd w:id="2029"/>
    </w:p>
    <w:p w14:paraId="32110C26"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30" w:name="_Toc54576733"/>
      <w:bookmarkStart w:id="2031" w:name="_Toc73179901"/>
      <w:r w:rsidRPr="00C376A3">
        <w:rPr>
          <w:rFonts w:ascii="Times New Roman" w:hAnsi="Times New Roman"/>
          <w:szCs w:val="22"/>
        </w:rPr>
        <w:t>Après le décapage de la couche de sol arable, extraire et mettre en réserve la terre végétale et l’utiliser pour le réaménagement des talus et autres surfaces perturbées.</w:t>
      </w:r>
      <w:bookmarkEnd w:id="2030"/>
      <w:bookmarkEnd w:id="2031"/>
    </w:p>
    <w:p w14:paraId="530BDE6D"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32" w:name="_Toc54576734"/>
      <w:bookmarkStart w:id="2033" w:name="_Toc73179902"/>
      <w:r w:rsidRPr="00C376A3">
        <w:rPr>
          <w:rFonts w:ascii="Times New Roman" w:hAnsi="Times New Roman"/>
          <w:szCs w:val="22"/>
        </w:rPr>
        <w:t>Revégétaliser les zones endommagées à l'achèvement des travaux et, pour les zones qui ne peuvent pas être revégétalisées, scarifier la zone de travail de manière à faciliter la revégétalisation naturelle, à assurer un drainage adéquat et à prévenir l'érosion.</w:t>
      </w:r>
      <w:bookmarkEnd w:id="2032"/>
      <w:bookmarkEnd w:id="2033"/>
    </w:p>
    <w:p w14:paraId="0960E686"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34" w:name="_Toc54576735"/>
      <w:bookmarkStart w:id="2035" w:name="_Toc73179903"/>
      <w:r w:rsidRPr="00C376A3">
        <w:rPr>
          <w:rFonts w:ascii="Times New Roman" w:hAnsi="Times New Roman"/>
          <w:szCs w:val="22"/>
        </w:rPr>
        <w:t>Utiliser, dans la mesure du possible, des espèces locales appropriées pour revégétaliser, et éviter les espèces répertoriées comme nuisibles ou l’introduction de nouvelles espèces sans l’avis des services forestiers.</w:t>
      </w:r>
      <w:bookmarkEnd w:id="2034"/>
      <w:bookmarkEnd w:id="2035"/>
    </w:p>
    <w:p w14:paraId="65785DDF"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36" w:name="_Toc54576736"/>
      <w:bookmarkStart w:id="2037" w:name="_Toc73179904"/>
      <w:r w:rsidRPr="00C376A3">
        <w:rPr>
          <w:rFonts w:ascii="Times New Roman" w:hAnsi="Times New Roman"/>
          <w:szCs w:val="22"/>
        </w:rPr>
        <w:t>Réparer, replanter, réensemencer ou corriger de toute autre manière, selon les instructions du Maître d’Ouvrage délégué, et aux frais de la société de projet, toute destruction, cicatrisation, dommage ou dégradation inutile du paysage résultant des activités de l’Entreprise.</w:t>
      </w:r>
      <w:bookmarkEnd w:id="2036"/>
      <w:bookmarkEnd w:id="2037"/>
    </w:p>
    <w:p w14:paraId="55B620E2"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38" w:name="_Toc54576737"/>
      <w:bookmarkStart w:id="2039" w:name="_Toc73179905"/>
      <w:r w:rsidRPr="00C376A3">
        <w:rPr>
          <w:rFonts w:ascii="Times New Roman" w:hAnsi="Times New Roman"/>
          <w:szCs w:val="22"/>
        </w:rPr>
        <w:t>Prévenir les feux de brousse sur l’étendue de ses travaux, ainsi que sur ses installations, conformément aux instructions, lois et règlements édictés par les autorités compétentes.</w:t>
      </w:r>
      <w:bookmarkEnd w:id="2038"/>
      <w:bookmarkEnd w:id="2039"/>
    </w:p>
    <w:p w14:paraId="47185505"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40" w:name="_Toc54576738"/>
      <w:bookmarkStart w:id="2041" w:name="_Toc73179906"/>
      <w:r w:rsidRPr="00C376A3">
        <w:rPr>
          <w:rFonts w:ascii="Times New Roman" w:hAnsi="Times New Roman"/>
          <w:szCs w:val="22"/>
        </w:rPr>
        <w:t>Tenir compte du calendrier des travaux afin de limiter les perturbations des activités agricoles (semences, récoltes).</w:t>
      </w:r>
      <w:bookmarkEnd w:id="2040"/>
      <w:bookmarkEnd w:id="2041"/>
    </w:p>
    <w:p w14:paraId="25F3645D" w14:textId="211DB72A" w:rsidR="007326E3" w:rsidRPr="00922A39" w:rsidRDefault="007326E3" w:rsidP="00336637">
      <w:pPr>
        <w:pStyle w:val="Paragraphedeliste"/>
        <w:numPr>
          <w:ilvl w:val="0"/>
          <w:numId w:val="99"/>
        </w:numPr>
        <w:spacing w:before="0" w:beforeAutospacing="0"/>
        <w:jc w:val="both"/>
        <w:rPr>
          <w:rFonts w:ascii="Times New Roman" w:hAnsi="Times New Roman"/>
          <w:szCs w:val="22"/>
        </w:rPr>
      </w:pPr>
      <w:bookmarkStart w:id="2042" w:name="_Toc54576739"/>
      <w:bookmarkStart w:id="2043" w:name="_Toc73179907"/>
      <w:r w:rsidRPr="00C376A3">
        <w:rPr>
          <w:rFonts w:ascii="Times New Roman" w:hAnsi="Times New Roman"/>
          <w:szCs w:val="22"/>
        </w:rPr>
        <w:t xml:space="preserve">Identifier et éviter, en consultation </w:t>
      </w:r>
      <w:r w:rsidRPr="007326E3">
        <w:rPr>
          <w:rFonts w:ascii="Times New Roman" w:hAnsi="Times New Roman"/>
          <w:szCs w:val="22"/>
        </w:rPr>
        <w:t>avec les populations riveraines, les passages pour les animaux, le bétail et les personnes.</w:t>
      </w:r>
      <w:bookmarkStart w:id="2044" w:name="_Toc54576740"/>
      <w:bookmarkEnd w:id="2042"/>
      <w:bookmarkEnd w:id="2043"/>
    </w:p>
    <w:p w14:paraId="055E0367" w14:textId="77777777" w:rsidR="007326E3" w:rsidRPr="007326E3" w:rsidRDefault="007326E3" w:rsidP="00336637">
      <w:pPr>
        <w:numPr>
          <w:ilvl w:val="0"/>
          <w:numId w:val="85"/>
        </w:numPr>
        <w:spacing w:before="120" w:beforeAutospacing="0" w:after="120"/>
        <w:ind w:left="714" w:hanging="357"/>
        <w:jc w:val="both"/>
        <w:rPr>
          <w:rFonts w:ascii="Times New Roman" w:hAnsi="Times New Roman"/>
          <w:b/>
          <w:bCs/>
          <w:szCs w:val="22"/>
        </w:rPr>
      </w:pPr>
      <w:bookmarkStart w:id="2045" w:name="_Toc73179908"/>
      <w:bookmarkStart w:id="2046" w:name="_Toc77172695"/>
      <w:r w:rsidRPr="007326E3">
        <w:rPr>
          <w:rFonts w:ascii="Times New Roman" w:hAnsi="Times New Roman"/>
          <w:b/>
          <w:bCs/>
          <w:szCs w:val="22"/>
        </w:rPr>
        <w:t>Patrimoine Culturel</w:t>
      </w:r>
      <w:bookmarkEnd w:id="2044"/>
      <w:bookmarkEnd w:id="2045"/>
      <w:bookmarkEnd w:id="2046"/>
    </w:p>
    <w:p w14:paraId="7EB429C3"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047" w:name="_Toc77172696"/>
      <w:r w:rsidRPr="007326E3">
        <w:rPr>
          <w:rFonts w:ascii="Times New Roman" w:hAnsi="Times New Roman"/>
          <w:bCs/>
          <w:szCs w:val="22"/>
        </w:rPr>
        <w:t>L’Entreprise doit</w:t>
      </w:r>
      <w:bookmarkEnd w:id="2047"/>
    </w:p>
    <w:p w14:paraId="60B328C2"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48" w:name="_Toc54576741"/>
      <w:bookmarkStart w:id="2049" w:name="_Toc73179909"/>
      <w:r w:rsidRPr="00C376A3">
        <w:rPr>
          <w:rFonts w:ascii="Times New Roman" w:hAnsi="Times New Roman"/>
          <w:szCs w:val="22"/>
        </w:rPr>
        <w:t>Prendre toutes les dispositions nécessaires pour respecter les sites ou objets ayant une valeur culturelle ou patrimoniale (cimetières, sites sacrés, historiques, ou archéologiques) dans le voisinage des travaux.</w:t>
      </w:r>
      <w:bookmarkEnd w:id="2048"/>
      <w:bookmarkEnd w:id="2049"/>
    </w:p>
    <w:p w14:paraId="542F8240"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50" w:name="_Toc54576742"/>
      <w:bookmarkStart w:id="2051" w:name="_Toc73179910"/>
      <w:r w:rsidRPr="00C376A3">
        <w:rPr>
          <w:rFonts w:ascii="Times New Roman" w:hAnsi="Times New Roman"/>
          <w:szCs w:val="22"/>
        </w:rPr>
        <w:t>S’assurer avant le démarrage des travaux de la typologie et de l’implantation des sites culturels potentiels.</w:t>
      </w:r>
      <w:bookmarkEnd w:id="2050"/>
      <w:bookmarkEnd w:id="2051"/>
    </w:p>
    <w:p w14:paraId="3DA4C10B" w14:textId="77777777" w:rsidR="007326E3" w:rsidRPr="007326E3" w:rsidRDefault="007326E3" w:rsidP="00336637">
      <w:pPr>
        <w:pStyle w:val="Paragraphedeliste"/>
        <w:numPr>
          <w:ilvl w:val="0"/>
          <w:numId w:val="99"/>
        </w:numPr>
        <w:spacing w:before="0" w:beforeAutospacing="0" w:after="120"/>
        <w:ind w:left="714" w:hanging="357"/>
        <w:contextualSpacing w:val="0"/>
        <w:jc w:val="both"/>
        <w:rPr>
          <w:rFonts w:ascii="Times New Roman" w:hAnsi="Times New Roman"/>
          <w:szCs w:val="22"/>
        </w:rPr>
      </w:pPr>
      <w:bookmarkStart w:id="2052" w:name="_Toc54576743"/>
      <w:bookmarkStart w:id="2053" w:name="_Toc73179911"/>
      <w:r w:rsidRPr="00C376A3">
        <w:rPr>
          <w:rFonts w:ascii="Times New Roman" w:hAnsi="Times New Roman"/>
          <w:szCs w:val="22"/>
        </w:rPr>
        <w:t>Élaborer une procédure pour les découvertes fortuites de patrimoine culturel physique qui décrit les</w:t>
      </w:r>
      <w:r w:rsidRPr="007326E3">
        <w:rPr>
          <w:rFonts w:ascii="Times New Roman" w:hAnsi="Times New Roman"/>
          <w:szCs w:val="22"/>
        </w:rPr>
        <w:t xml:space="preserve"> mesures à prendre si un patrimoine culturel jusque-là inconnu est rencontré pendant la construction :</w:t>
      </w:r>
      <w:bookmarkEnd w:id="2052"/>
      <w:bookmarkEnd w:id="2053"/>
    </w:p>
    <w:p w14:paraId="748E9D22"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54" w:name="_Toc73179912"/>
      <w:r w:rsidRPr="00922A39">
        <w:rPr>
          <w:rFonts w:ascii="Times New Roman" w:hAnsi="Times New Roman"/>
          <w:sz w:val="24"/>
        </w:rPr>
        <w:t>Déterminer au préalable la possibilité de trouver du patrimoine culturel physique lors des travaux</w:t>
      </w:r>
      <w:bookmarkEnd w:id="2054"/>
    </w:p>
    <w:p w14:paraId="1E2F0EE6"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55" w:name="_Toc73179913"/>
      <w:r w:rsidRPr="00922A39">
        <w:rPr>
          <w:rFonts w:ascii="Times New Roman" w:hAnsi="Times New Roman"/>
          <w:sz w:val="24"/>
        </w:rPr>
        <w:t>Tenir un registre détaillé des découvertes et des mesures appliquées</w:t>
      </w:r>
      <w:bookmarkEnd w:id="2055"/>
    </w:p>
    <w:p w14:paraId="0E5B569D"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56" w:name="_Toc73179914"/>
      <w:r w:rsidRPr="00922A39">
        <w:rPr>
          <w:rFonts w:ascii="Times New Roman" w:hAnsi="Times New Roman"/>
          <w:sz w:val="24"/>
        </w:rPr>
        <w:t>Arrêter les travaux dans la zone concernée</w:t>
      </w:r>
      <w:bookmarkEnd w:id="2056"/>
    </w:p>
    <w:p w14:paraId="61167C55"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57" w:name="_Toc73179915"/>
      <w:r w:rsidRPr="00922A39">
        <w:rPr>
          <w:rFonts w:ascii="Times New Roman" w:hAnsi="Times New Roman"/>
          <w:sz w:val="24"/>
        </w:rPr>
        <w:t>Aviser immédiatement le Maître d’Ouvrage qui doit prendre des dispositions afin de protéger le site pour éviter toute destruction, notamment la définition et la matérialisation d’un périmètre de protection.</w:t>
      </w:r>
      <w:bookmarkEnd w:id="2057"/>
    </w:p>
    <w:p w14:paraId="36ACA4AB"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58" w:name="_Toc73179916"/>
      <w:r w:rsidRPr="00922A39">
        <w:rPr>
          <w:rFonts w:ascii="Times New Roman" w:hAnsi="Times New Roman"/>
          <w:sz w:val="24"/>
        </w:rPr>
        <w:t>Suspendre les travaux à l’intérieur du périmètre de protection jusqu’à ce que l’organisme national responsable des sites historiques et archéologiques ait donné l’autorisation de les poursuivre.</w:t>
      </w:r>
      <w:bookmarkEnd w:id="2058"/>
    </w:p>
    <w:p w14:paraId="1835FB28"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59" w:name="_Toc73179917"/>
      <w:r w:rsidRPr="00922A39">
        <w:rPr>
          <w:rFonts w:ascii="Times New Roman" w:hAnsi="Times New Roman"/>
          <w:sz w:val="24"/>
        </w:rPr>
        <w:t>Notifier les institutions nationales responsables du patrimoine culturel</w:t>
      </w:r>
      <w:bookmarkEnd w:id="2059"/>
    </w:p>
    <w:p w14:paraId="69F0E87F"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60" w:name="_Toc73179918"/>
      <w:r w:rsidRPr="00922A39">
        <w:rPr>
          <w:rFonts w:ascii="Times New Roman" w:hAnsi="Times New Roman"/>
          <w:sz w:val="24"/>
        </w:rPr>
        <w:t>Interdire d’enlever et de déplacer les objets et les vestiges</w:t>
      </w:r>
      <w:bookmarkEnd w:id="2060"/>
    </w:p>
    <w:p w14:paraId="5A144E77" w14:textId="77777777"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61" w:name="_Toc73179919"/>
      <w:r w:rsidRPr="00922A39">
        <w:rPr>
          <w:rFonts w:ascii="Times New Roman" w:hAnsi="Times New Roman"/>
          <w:sz w:val="24"/>
        </w:rPr>
        <w:t>Définir une procédure pour la conservation des objets trouvés</w:t>
      </w:r>
      <w:bookmarkEnd w:id="2061"/>
    </w:p>
    <w:p w14:paraId="6E2084EA" w14:textId="4F390FAF" w:rsidR="007326E3" w:rsidRPr="00922A39" w:rsidRDefault="007326E3" w:rsidP="00336637">
      <w:pPr>
        <w:numPr>
          <w:ilvl w:val="0"/>
          <w:numId w:val="82"/>
        </w:numPr>
        <w:spacing w:before="0" w:beforeAutospacing="0"/>
        <w:ind w:left="1276" w:hanging="425"/>
        <w:jc w:val="both"/>
        <w:rPr>
          <w:rFonts w:ascii="Times New Roman" w:hAnsi="Times New Roman"/>
          <w:sz w:val="24"/>
        </w:rPr>
      </w:pPr>
      <w:bookmarkStart w:id="2062" w:name="_Toc73179920"/>
      <w:r w:rsidRPr="00922A39">
        <w:rPr>
          <w:rFonts w:ascii="Times New Roman" w:hAnsi="Times New Roman"/>
          <w:sz w:val="24"/>
        </w:rPr>
        <w:t>Prévoir les éventuels arrêts de travail temporaires qui pourraient être nécessaires afin de gérer les découvertes fortuites.</w:t>
      </w:r>
      <w:bookmarkEnd w:id="2062"/>
    </w:p>
    <w:p w14:paraId="0FE7DE94" w14:textId="238F9DFD" w:rsidR="007326E3" w:rsidRPr="00922A39" w:rsidRDefault="007326E3" w:rsidP="00336637">
      <w:pPr>
        <w:numPr>
          <w:ilvl w:val="0"/>
          <w:numId w:val="85"/>
        </w:numPr>
        <w:spacing w:before="120" w:beforeAutospacing="0" w:after="120"/>
        <w:ind w:left="714" w:hanging="357"/>
        <w:jc w:val="both"/>
        <w:rPr>
          <w:rFonts w:ascii="Times New Roman" w:hAnsi="Times New Roman"/>
          <w:b/>
          <w:bCs/>
          <w:szCs w:val="22"/>
        </w:rPr>
      </w:pPr>
      <w:bookmarkStart w:id="2063" w:name="_Toc54576744"/>
      <w:bookmarkStart w:id="2064" w:name="_Toc73179921"/>
      <w:bookmarkStart w:id="2065" w:name="_Toc77172697"/>
      <w:r w:rsidRPr="007326E3">
        <w:rPr>
          <w:rFonts w:ascii="Times New Roman" w:hAnsi="Times New Roman"/>
          <w:b/>
          <w:bCs/>
          <w:szCs w:val="22"/>
        </w:rPr>
        <w:t>Approvisionnement en Eau</w:t>
      </w:r>
      <w:bookmarkEnd w:id="2063"/>
      <w:bookmarkEnd w:id="2064"/>
      <w:bookmarkEnd w:id="2065"/>
    </w:p>
    <w:p w14:paraId="4D5290D5" w14:textId="77777777" w:rsidR="007326E3" w:rsidRPr="00C376A3" w:rsidRDefault="007326E3" w:rsidP="00336637">
      <w:pPr>
        <w:pStyle w:val="Paragraphedeliste"/>
        <w:numPr>
          <w:ilvl w:val="0"/>
          <w:numId w:val="99"/>
        </w:numPr>
        <w:spacing w:before="0" w:beforeAutospacing="0" w:line="276" w:lineRule="auto"/>
        <w:jc w:val="both"/>
        <w:rPr>
          <w:rFonts w:ascii="Times New Roman" w:hAnsi="Times New Roman"/>
          <w:szCs w:val="22"/>
        </w:rPr>
      </w:pPr>
      <w:bookmarkStart w:id="2066" w:name="_Toc54576745"/>
      <w:bookmarkStart w:id="2067" w:name="_Toc73179922"/>
      <w:r w:rsidRPr="00C376A3">
        <w:rPr>
          <w:rFonts w:ascii="Times New Roman" w:hAnsi="Times New Roman"/>
          <w:szCs w:val="22"/>
        </w:rPr>
        <w:t>Éviter que les besoins en eau des chantiers ne portent préjudice aux sources d’eau utilisées par les communautés locales.</w:t>
      </w:r>
      <w:bookmarkEnd w:id="2066"/>
      <w:bookmarkEnd w:id="2067"/>
    </w:p>
    <w:p w14:paraId="738B16A4" w14:textId="77777777" w:rsidR="007326E3" w:rsidRPr="00C376A3" w:rsidRDefault="007326E3" w:rsidP="00336637">
      <w:pPr>
        <w:pStyle w:val="Paragraphedeliste"/>
        <w:numPr>
          <w:ilvl w:val="0"/>
          <w:numId w:val="99"/>
        </w:numPr>
        <w:spacing w:before="0" w:beforeAutospacing="0" w:line="276" w:lineRule="auto"/>
        <w:jc w:val="both"/>
        <w:rPr>
          <w:rFonts w:ascii="Times New Roman" w:hAnsi="Times New Roman"/>
          <w:szCs w:val="22"/>
        </w:rPr>
      </w:pPr>
      <w:bookmarkStart w:id="2068" w:name="_Toc54576746"/>
      <w:bookmarkStart w:id="2069" w:name="_Toc73179923"/>
      <w:r w:rsidRPr="00C376A3">
        <w:rPr>
          <w:rFonts w:ascii="Times New Roman" w:hAnsi="Times New Roman"/>
          <w:szCs w:val="22"/>
        </w:rPr>
        <w:t>Utiliser dans la mesure du possible les services publics d’eau potable, s’ils sont disponibles</w:t>
      </w:r>
      <w:bookmarkEnd w:id="2068"/>
      <w:bookmarkEnd w:id="2069"/>
    </w:p>
    <w:p w14:paraId="39F0748F" w14:textId="77777777" w:rsidR="007326E3" w:rsidRPr="00C376A3" w:rsidRDefault="007326E3" w:rsidP="00336637">
      <w:pPr>
        <w:pStyle w:val="Paragraphedeliste"/>
        <w:numPr>
          <w:ilvl w:val="0"/>
          <w:numId w:val="99"/>
        </w:numPr>
        <w:spacing w:before="0" w:beforeAutospacing="0" w:line="276" w:lineRule="auto"/>
        <w:jc w:val="both"/>
        <w:rPr>
          <w:rFonts w:ascii="Times New Roman" w:hAnsi="Times New Roman"/>
          <w:szCs w:val="22"/>
        </w:rPr>
      </w:pPr>
      <w:bookmarkStart w:id="2070" w:name="_Toc54576747"/>
      <w:bookmarkStart w:id="2071" w:name="_Toc73179924"/>
      <w:r w:rsidRPr="00C376A3">
        <w:rPr>
          <w:rFonts w:ascii="Times New Roman" w:hAnsi="Times New Roman"/>
          <w:szCs w:val="22"/>
        </w:rPr>
        <w:t>Au besoin, rechercher et exploiter des points d’eau qui seront à sa charge.</w:t>
      </w:r>
      <w:bookmarkEnd w:id="2070"/>
      <w:bookmarkEnd w:id="2071"/>
    </w:p>
    <w:p w14:paraId="58B469D7" w14:textId="77777777" w:rsidR="007326E3" w:rsidRPr="00C376A3" w:rsidRDefault="007326E3" w:rsidP="00336637">
      <w:pPr>
        <w:pStyle w:val="Paragraphedeliste"/>
        <w:numPr>
          <w:ilvl w:val="0"/>
          <w:numId w:val="99"/>
        </w:numPr>
        <w:spacing w:before="0" w:beforeAutospacing="0" w:line="276" w:lineRule="auto"/>
        <w:jc w:val="both"/>
        <w:rPr>
          <w:rFonts w:ascii="Times New Roman" w:hAnsi="Times New Roman"/>
          <w:szCs w:val="22"/>
        </w:rPr>
      </w:pPr>
      <w:bookmarkStart w:id="2072" w:name="_Toc54576748"/>
      <w:bookmarkStart w:id="2073" w:name="_Toc73179925"/>
      <w:r w:rsidRPr="00C376A3">
        <w:rPr>
          <w:rFonts w:ascii="Times New Roman" w:hAnsi="Times New Roman"/>
          <w:szCs w:val="22"/>
        </w:rPr>
        <w:t>Obtenir une autorisation du Service de l’hydraulique local, et respecter la réglementation en vigueur, en cas d’approvisionnement en eau à partir des eaux souterraines ou de surface.</w:t>
      </w:r>
      <w:bookmarkEnd w:id="2072"/>
      <w:bookmarkEnd w:id="2073"/>
    </w:p>
    <w:p w14:paraId="59A08F51" w14:textId="3E63B1AC" w:rsidR="007326E3" w:rsidRPr="00244B66" w:rsidRDefault="007326E3" w:rsidP="00336637">
      <w:pPr>
        <w:pStyle w:val="Paragraphedeliste"/>
        <w:numPr>
          <w:ilvl w:val="0"/>
          <w:numId w:val="99"/>
        </w:numPr>
        <w:spacing w:before="0" w:beforeAutospacing="0" w:line="276" w:lineRule="auto"/>
        <w:jc w:val="both"/>
        <w:rPr>
          <w:rFonts w:ascii="Times New Roman" w:hAnsi="Times New Roman"/>
          <w:b/>
          <w:bCs/>
          <w:szCs w:val="22"/>
        </w:rPr>
      </w:pPr>
      <w:bookmarkStart w:id="2074" w:name="_Toc54576749"/>
      <w:bookmarkStart w:id="2075" w:name="_Toc73179926"/>
      <w:r w:rsidRPr="00C376A3">
        <w:rPr>
          <w:rFonts w:ascii="Times New Roman" w:hAnsi="Times New Roman"/>
          <w:szCs w:val="22"/>
        </w:rPr>
        <w:t>Désinfecter l’eau de surface destinée à la consommation humaine (personnel de chantier) par chloration ou autre procédé approuvé par les services environnementaux et sanitaires concernés. Si l’eau n’est pas entièrement conforme aux critères de qualité d’une eau potable, l’Entreprise doit prendre</w:t>
      </w:r>
      <w:r w:rsidRPr="00922A39">
        <w:rPr>
          <w:rFonts w:ascii="Times New Roman" w:hAnsi="Times New Roman"/>
          <w:szCs w:val="22"/>
        </w:rPr>
        <w:t xml:space="preserve"> des mesures</w:t>
      </w:r>
      <w:r w:rsidRPr="00244B66">
        <w:rPr>
          <w:rFonts w:ascii="Times New Roman" w:hAnsi="Times New Roman"/>
          <w:bCs/>
          <w:szCs w:val="22"/>
        </w:rPr>
        <w:t xml:space="preserve"> alternatives telles que la fourniture d’eau embouteillée ou l’installation de réservoirs d'eau</w:t>
      </w:r>
      <w:r w:rsidRPr="00244B66">
        <w:rPr>
          <w:rFonts w:ascii="Times New Roman" w:hAnsi="Times New Roman"/>
          <w:szCs w:val="22"/>
        </w:rPr>
        <w:t xml:space="preserve"> en quantité et en qualité suffisantes.  Cette eau doit être conforme au règlement sur les eaux potables</w:t>
      </w:r>
      <w:bookmarkEnd w:id="2074"/>
      <w:bookmarkEnd w:id="2075"/>
      <w:r w:rsidRPr="00244B66">
        <w:rPr>
          <w:rFonts w:ascii="Times New Roman" w:hAnsi="Times New Roman"/>
          <w:szCs w:val="22"/>
        </w:rPr>
        <w:t xml:space="preserve"> </w:t>
      </w:r>
      <w:bookmarkStart w:id="2076" w:name="_Toc54576750"/>
      <w:bookmarkStart w:id="2077" w:name="_Toc73179927"/>
    </w:p>
    <w:p w14:paraId="11A3F186" w14:textId="77777777" w:rsidR="00244B66" w:rsidRPr="00244B66" w:rsidRDefault="00244B66" w:rsidP="00244B66">
      <w:pPr>
        <w:pStyle w:val="Paragraphedeliste"/>
        <w:spacing w:before="0" w:beforeAutospacing="0"/>
        <w:jc w:val="both"/>
        <w:rPr>
          <w:rFonts w:ascii="Times New Roman" w:hAnsi="Times New Roman"/>
          <w:b/>
          <w:bCs/>
          <w:szCs w:val="22"/>
        </w:rPr>
      </w:pPr>
    </w:p>
    <w:p w14:paraId="7FA70145"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078" w:name="_Toc77172698"/>
      <w:r w:rsidRPr="007326E3">
        <w:rPr>
          <w:rFonts w:ascii="Times New Roman" w:hAnsi="Times New Roman"/>
          <w:b/>
          <w:bCs/>
          <w:szCs w:val="22"/>
        </w:rPr>
        <w:t>Déblais et déchets d’excavation</w:t>
      </w:r>
      <w:bookmarkEnd w:id="2076"/>
      <w:bookmarkEnd w:id="2077"/>
      <w:bookmarkEnd w:id="2078"/>
    </w:p>
    <w:p w14:paraId="2E754B85"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079" w:name="_Toc77172699"/>
      <w:r w:rsidRPr="007326E3">
        <w:rPr>
          <w:rFonts w:ascii="Times New Roman" w:hAnsi="Times New Roman"/>
          <w:bCs/>
          <w:szCs w:val="22"/>
        </w:rPr>
        <w:t>L’Entreprise doit :</w:t>
      </w:r>
      <w:bookmarkEnd w:id="2079"/>
    </w:p>
    <w:p w14:paraId="64DF0AD3"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80" w:name="_Toc54576751"/>
      <w:bookmarkStart w:id="2081" w:name="_Toc73179928"/>
      <w:r w:rsidRPr="00C376A3">
        <w:rPr>
          <w:rFonts w:ascii="Times New Roman" w:hAnsi="Times New Roman"/>
          <w:szCs w:val="22"/>
        </w:rPr>
        <w:t>Déposer les déblais non réutilisés dans des aires d’entreposage s’il est prévu de les utiliser plus tard ; sinon les transporter dans des zones de remblais préalablement autorisées.</w:t>
      </w:r>
      <w:bookmarkEnd w:id="2080"/>
      <w:bookmarkEnd w:id="2081"/>
    </w:p>
    <w:p w14:paraId="5BAF34DD"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82" w:name="_Toc54576752"/>
      <w:bookmarkStart w:id="2083" w:name="_Toc73179929"/>
      <w:r w:rsidRPr="00C376A3">
        <w:rPr>
          <w:rFonts w:ascii="Times New Roman" w:hAnsi="Times New Roman"/>
          <w:szCs w:val="22"/>
        </w:rPr>
        <w:t>Collecter et gérer correctement tous les déchets solides provenant des travaux de construction.</w:t>
      </w:r>
      <w:bookmarkEnd w:id="2082"/>
      <w:bookmarkEnd w:id="2083"/>
    </w:p>
    <w:p w14:paraId="6B8BF7EC" w14:textId="77777777" w:rsidR="007326E3" w:rsidRPr="00C376A3" w:rsidRDefault="007326E3" w:rsidP="00336637">
      <w:pPr>
        <w:pStyle w:val="Paragraphedeliste"/>
        <w:numPr>
          <w:ilvl w:val="0"/>
          <w:numId w:val="99"/>
        </w:numPr>
        <w:spacing w:before="0" w:beforeAutospacing="0"/>
        <w:jc w:val="both"/>
        <w:rPr>
          <w:rFonts w:ascii="Times New Roman" w:hAnsi="Times New Roman"/>
          <w:szCs w:val="22"/>
        </w:rPr>
      </w:pPr>
      <w:bookmarkStart w:id="2084" w:name="_Toc54576753"/>
      <w:bookmarkStart w:id="2085" w:name="_Toc73179930"/>
      <w:r w:rsidRPr="00C376A3">
        <w:rPr>
          <w:rFonts w:ascii="Times New Roman" w:hAnsi="Times New Roman"/>
          <w:szCs w:val="22"/>
        </w:rPr>
        <w:t>Transporter les déchets et débris de construction ou d’excavation dans des sites d'élimination approuvés par les autorités compétentes.</w:t>
      </w:r>
      <w:bookmarkEnd w:id="2084"/>
      <w:bookmarkEnd w:id="2085"/>
    </w:p>
    <w:p w14:paraId="73B2F95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086" w:name="_Toc54576754"/>
      <w:bookmarkStart w:id="2087" w:name="_Toc73179931"/>
      <w:r w:rsidRPr="00C376A3">
        <w:rPr>
          <w:rFonts w:ascii="Times New Roman" w:hAnsi="Times New Roman"/>
          <w:szCs w:val="22"/>
        </w:rPr>
        <w:t>Enlever dès que p</w:t>
      </w:r>
      <w:r w:rsidRPr="007326E3">
        <w:rPr>
          <w:rFonts w:ascii="Times New Roman" w:hAnsi="Times New Roman"/>
          <w:szCs w:val="22"/>
        </w:rPr>
        <w:t>ossible les matériaux d'excavation inutiles des sites de construction.</w:t>
      </w:r>
      <w:bookmarkEnd w:id="2086"/>
      <w:bookmarkEnd w:id="2087"/>
    </w:p>
    <w:p w14:paraId="34137783" w14:textId="77777777" w:rsidR="007326E3" w:rsidRPr="007326E3" w:rsidRDefault="007326E3" w:rsidP="007326E3">
      <w:pPr>
        <w:spacing w:before="0" w:beforeAutospacing="0"/>
        <w:jc w:val="both"/>
        <w:rPr>
          <w:rFonts w:ascii="Times New Roman" w:hAnsi="Times New Roman"/>
          <w:b/>
          <w:bCs/>
          <w:szCs w:val="22"/>
        </w:rPr>
      </w:pPr>
      <w:bookmarkStart w:id="2088" w:name="_Toc54576755"/>
    </w:p>
    <w:p w14:paraId="69DCA365"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089" w:name="_Toc73179932"/>
      <w:bookmarkStart w:id="2090" w:name="_Toc77172700"/>
      <w:r w:rsidRPr="007326E3">
        <w:rPr>
          <w:rFonts w:ascii="Times New Roman" w:hAnsi="Times New Roman"/>
          <w:b/>
          <w:bCs/>
          <w:szCs w:val="22"/>
        </w:rPr>
        <w:t>Émanations et Projections</w:t>
      </w:r>
      <w:bookmarkEnd w:id="2088"/>
      <w:bookmarkEnd w:id="2089"/>
      <w:bookmarkEnd w:id="2090"/>
    </w:p>
    <w:p w14:paraId="3F03EF03"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091" w:name="_Toc77172701"/>
      <w:r w:rsidRPr="007326E3">
        <w:rPr>
          <w:rFonts w:ascii="Times New Roman" w:hAnsi="Times New Roman"/>
          <w:bCs/>
          <w:szCs w:val="22"/>
        </w:rPr>
        <w:t>L’Entreprise doit :</w:t>
      </w:r>
      <w:bookmarkEnd w:id="2091"/>
    </w:p>
    <w:p w14:paraId="14F5284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092" w:name="_Toc54576756"/>
      <w:bookmarkStart w:id="2093" w:name="_Toc73179933"/>
      <w:r w:rsidRPr="007326E3">
        <w:rPr>
          <w:rFonts w:ascii="Times New Roman" w:hAnsi="Times New Roman"/>
          <w:szCs w:val="22"/>
        </w:rPr>
        <w:t>Hermétiquement contenir au moyen d’une bâche le sable, le ciment et les autres matériaux fins durant leur transport, afin d'éviter l’envol de poussière ou leur déversement</w:t>
      </w:r>
      <w:bookmarkEnd w:id="2092"/>
      <w:r w:rsidRPr="007326E3">
        <w:rPr>
          <w:rFonts w:ascii="Times New Roman" w:hAnsi="Times New Roman"/>
          <w:szCs w:val="22"/>
        </w:rPr>
        <w:t> ;</w:t>
      </w:r>
      <w:bookmarkEnd w:id="2093"/>
    </w:p>
    <w:p w14:paraId="1C15D0C8"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094" w:name="_Toc54576757"/>
      <w:bookmarkStart w:id="2095" w:name="_Toc73179934"/>
      <w:r w:rsidRPr="007326E3">
        <w:rPr>
          <w:rFonts w:ascii="Times New Roman" w:hAnsi="Times New Roman"/>
          <w:szCs w:val="22"/>
        </w:rPr>
        <w:t>Prendre des protections spéciales (filets, bâches) contre les risques de projections, émanations et chutes d’objets.</w:t>
      </w:r>
      <w:bookmarkEnd w:id="2094"/>
      <w:bookmarkEnd w:id="2095"/>
    </w:p>
    <w:p w14:paraId="0BF73E9C"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096" w:name="_Toc54576758"/>
      <w:bookmarkStart w:id="2097" w:name="_Toc73179935"/>
      <w:r w:rsidRPr="007326E3">
        <w:rPr>
          <w:rFonts w:ascii="Times New Roman" w:hAnsi="Times New Roman"/>
          <w:szCs w:val="22"/>
        </w:rPr>
        <w:t>Utiliser des méthodes de contrôle des poussières, telles que le recouvrement, l’arrosage, ou l'augmentation de la teneur en humidité des piles de stockage de matériaux à ciel ouvert, ou mettre en place des mesures de contrôle, y compris l'extraction et le traitement de l'air par un dépoussiéreur à sacs filtrants ou un cyclone pour les moyens de manutention des matériaux, telles que les convoyeurs et les bacs.</w:t>
      </w:r>
      <w:bookmarkEnd w:id="2096"/>
      <w:bookmarkEnd w:id="2097"/>
    </w:p>
    <w:p w14:paraId="272991C2"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098" w:name="_Toc54576759"/>
      <w:bookmarkStart w:id="2099" w:name="_Toc73179936"/>
      <w:r w:rsidRPr="007326E3">
        <w:rPr>
          <w:rFonts w:ascii="Times New Roman" w:hAnsi="Times New Roman"/>
          <w:szCs w:val="22"/>
        </w:rPr>
        <w:t>Arroser pour contrôler la poussière sur les routes et pistes empruntées par ses engins de transport pour éviter la poussière, plus particulièrement au niveau des zones habitées.  Les sous-produits du pétrole ne doivent pas être utilisés.</w:t>
      </w:r>
      <w:bookmarkEnd w:id="2098"/>
      <w:bookmarkEnd w:id="2099"/>
    </w:p>
    <w:p w14:paraId="00C983F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00" w:name="_Toc54576760"/>
      <w:bookmarkStart w:id="2101" w:name="_Toc73179937"/>
      <w:r w:rsidRPr="007326E3">
        <w:rPr>
          <w:rFonts w:ascii="Times New Roman" w:hAnsi="Times New Roman"/>
          <w:szCs w:val="22"/>
        </w:rPr>
        <w:t>Choisir l’emplacement des concasseurs et des équipements similaires en fonction du bruit et de la poussière qu'ils produisent. Le port de lunettes et de masques anti poussières est obligatoire.</w:t>
      </w:r>
      <w:bookmarkEnd w:id="2100"/>
      <w:bookmarkEnd w:id="2101"/>
    </w:p>
    <w:p w14:paraId="4DD84EF4"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02" w:name="_Toc54576761"/>
      <w:bookmarkStart w:id="2103" w:name="_Toc73179938"/>
      <w:r w:rsidRPr="007326E3">
        <w:rPr>
          <w:rFonts w:ascii="Times New Roman" w:hAnsi="Times New Roman"/>
          <w:szCs w:val="22"/>
        </w:rPr>
        <w:t>Nettoyer régulièrement les surfaces des routes sur les sites de construction pour éliminer les poussières accumulées, et nettoyer régulièrement les véhicules de transport.</w:t>
      </w:r>
      <w:bookmarkEnd w:id="2102"/>
      <w:bookmarkEnd w:id="2103"/>
    </w:p>
    <w:p w14:paraId="7E59D7A1"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04" w:name="_Toc54576762"/>
      <w:bookmarkStart w:id="2105" w:name="_Toc73179939"/>
      <w:r w:rsidRPr="007326E3">
        <w:rPr>
          <w:rFonts w:ascii="Times New Roman" w:hAnsi="Times New Roman"/>
          <w:szCs w:val="22"/>
        </w:rPr>
        <w:t>Utiliser des lave-roues dans les carrières, les usines de préparation de mélanges, les chantiers de construction et autres installations pour empêcher la formation de boue, de poussière et de saleté sur la voie publique.</w:t>
      </w:r>
      <w:bookmarkEnd w:id="2104"/>
      <w:bookmarkEnd w:id="2105"/>
    </w:p>
    <w:p w14:paraId="57B243D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06" w:name="_Toc54576763"/>
      <w:bookmarkStart w:id="2107" w:name="_Toc73179940"/>
      <w:r w:rsidRPr="007326E3">
        <w:rPr>
          <w:rFonts w:ascii="Times New Roman" w:hAnsi="Times New Roman"/>
          <w:szCs w:val="22"/>
        </w:rPr>
        <w:t>Minimiser la fumée des moteurs diesel par un entretien régulier et adéquat, notamment en veillant à ce que le moteur, le système d'injection et les filtres à air soient en bon état.</w:t>
      </w:r>
      <w:bookmarkEnd w:id="2106"/>
      <w:bookmarkEnd w:id="2107"/>
    </w:p>
    <w:p w14:paraId="6CE218E0" w14:textId="77777777" w:rsidR="007326E3" w:rsidRPr="007326E3" w:rsidRDefault="007326E3" w:rsidP="007326E3">
      <w:pPr>
        <w:spacing w:before="0" w:beforeAutospacing="0"/>
        <w:jc w:val="both"/>
        <w:rPr>
          <w:rFonts w:ascii="Times New Roman" w:hAnsi="Times New Roman"/>
          <w:b/>
          <w:bCs/>
          <w:szCs w:val="22"/>
        </w:rPr>
      </w:pPr>
      <w:bookmarkStart w:id="2108" w:name="_Toc54576764"/>
    </w:p>
    <w:p w14:paraId="38E12DEE"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109" w:name="_Toc73179941"/>
      <w:bookmarkStart w:id="2110" w:name="_Toc77172702"/>
      <w:r w:rsidRPr="007326E3">
        <w:rPr>
          <w:rFonts w:ascii="Times New Roman" w:hAnsi="Times New Roman"/>
          <w:b/>
          <w:bCs/>
          <w:szCs w:val="22"/>
        </w:rPr>
        <w:t>Produits Dangereux et Toxiques</w:t>
      </w:r>
      <w:bookmarkEnd w:id="2108"/>
      <w:bookmarkEnd w:id="2109"/>
      <w:bookmarkEnd w:id="2110"/>
    </w:p>
    <w:p w14:paraId="27FCB42A"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111" w:name="_Toc77172703"/>
      <w:r w:rsidRPr="007326E3">
        <w:rPr>
          <w:rFonts w:ascii="Times New Roman" w:hAnsi="Times New Roman"/>
          <w:bCs/>
          <w:szCs w:val="22"/>
        </w:rPr>
        <w:t>Les produits et déchets dangereux, toxiques ou nocifs résultant des activités de construction requièrent une attention particulière afin de prévenir leur introduction dans l'environnement naturel, qui pourrait nuire aux personnes ou à l’environnement terrestre et aquatique.</w:t>
      </w:r>
      <w:bookmarkEnd w:id="2111"/>
      <w:r w:rsidRPr="007326E3">
        <w:rPr>
          <w:rFonts w:ascii="Times New Roman" w:hAnsi="Times New Roman"/>
          <w:bCs/>
          <w:szCs w:val="22"/>
        </w:rPr>
        <w:t xml:space="preserve">  </w:t>
      </w:r>
    </w:p>
    <w:p w14:paraId="0A1E1DC7"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112" w:name="_Toc77172704"/>
      <w:r w:rsidRPr="007326E3">
        <w:rPr>
          <w:rFonts w:ascii="Times New Roman" w:hAnsi="Times New Roman"/>
          <w:bCs/>
          <w:szCs w:val="22"/>
        </w:rPr>
        <w:t>L’Entreprise doit :</w:t>
      </w:r>
      <w:bookmarkEnd w:id="2112"/>
    </w:p>
    <w:p w14:paraId="40690148"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13" w:name="_Toc54576765"/>
      <w:bookmarkStart w:id="2114" w:name="_Toc73179942"/>
      <w:r w:rsidRPr="007326E3">
        <w:rPr>
          <w:rFonts w:ascii="Times New Roman" w:hAnsi="Times New Roman"/>
          <w:szCs w:val="22"/>
        </w:rPr>
        <w:t>Transporter les produits pétroliers, les lubrifiants et les autres matières dangereuses de façon sécuritaire, dans des contenants étanches sur lesquels le nom du produit est clairement identifié. La livraison doit être effectuée par des camions citernes conformes à la réglementation en vigueur et les conducteurs doivent être sensibilisés sur les dégâts en cas d’accident.</w:t>
      </w:r>
      <w:bookmarkEnd w:id="2113"/>
      <w:bookmarkEnd w:id="2114"/>
    </w:p>
    <w:p w14:paraId="1763048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15" w:name="_Toc54576766"/>
      <w:bookmarkStart w:id="2116" w:name="_Toc73179943"/>
      <w:r w:rsidRPr="007326E3">
        <w:rPr>
          <w:rFonts w:ascii="Times New Roman" w:hAnsi="Times New Roman"/>
          <w:szCs w:val="22"/>
        </w:rPr>
        <w:t>Étiqueter tous les récipients susceptibles de contenir des substances dangereuses en raison de leurs propriétés chimiques ou toxicologiques, ou de la température ou de la pression, en fonction de leur contenu et du danger qu'ils présentent, ou selon un code de couleur approprié.</w:t>
      </w:r>
      <w:bookmarkEnd w:id="2115"/>
      <w:bookmarkEnd w:id="2116"/>
    </w:p>
    <w:p w14:paraId="4CB1223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17" w:name="_Toc54576767"/>
      <w:bookmarkStart w:id="2118" w:name="_Toc73179944"/>
      <w:r w:rsidRPr="007326E3">
        <w:rPr>
          <w:rFonts w:ascii="Times New Roman" w:hAnsi="Times New Roman"/>
          <w:szCs w:val="22"/>
        </w:rPr>
        <w:t>Installer les entrepôts de combustible, de lubrifiants et de produits pétroliers à une distance d’au moins 200 m des plans et cours d’eau.  Les lieux d'entreposage doivent être localisés à l’extérieur de toute zone inondable et d’habitation, et être bien identifiés afin d’éviter des collisions entre les véhicules de chantier et les réservoirs de produits pétroliers.</w:t>
      </w:r>
      <w:bookmarkEnd w:id="2117"/>
      <w:bookmarkEnd w:id="2118"/>
      <w:r w:rsidRPr="007326E3">
        <w:rPr>
          <w:rFonts w:ascii="Times New Roman" w:hAnsi="Times New Roman"/>
          <w:szCs w:val="22"/>
        </w:rPr>
        <w:t xml:space="preserve"> </w:t>
      </w:r>
    </w:p>
    <w:p w14:paraId="427B08F3"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19" w:name="_Toc54576768"/>
      <w:bookmarkStart w:id="2120" w:name="_Toc73179945"/>
      <w:r w:rsidRPr="007326E3">
        <w:rPr>
          <w:rFonts w:ascii="Times New Roman" w:hAnsi="Times New Roman"/>
          <w:szCs w:val="22"/>
        </w:rPr>
        <w:t>Faire effectuer les opérations de transbordement vers les citernes de stockage par un personnel qualifié.  Les citernes de stockage doivent être étanches et posées sur des surfaces protégées disposant d'un système de protection contre des épanchements intempestifs de produit.</w:t>
      </w:r>
      <w:bookmarkEnd w:id="2119"/>
      <w:bookmarkEnd w:id="2120"/>
      <w:r w:rsidRPr="007326E3">
        <w:rPr>
          <w:rFonts w:ascii="Times New Roman" w:hAnsi="Times New Roman"/>
          <w:szCs w:val="22"/>
        </w:rPr>
        <w:t xml:space="preserve"> </w:t>
      </w:r>
    </w:p>
    <w:p w14:paraId="0513321D"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21" w:name="_Toc54576769"/>
      <w:bookmarkStart w:id="2122" w:name="_Toc73179946"/>
      <w:r w:rsidRPr="007326E3">
        <w:rPr>
          <w:rFonts w:ascii="Times New Roman" w:hAnsi="Times New Roman"/>
          <w:szCs w:val="22"/>
        </w:rPr>
        <w:t>Utiliser des surfaces imperméables pour les zones de ravitaillement en carburant et autres zones de transfert de fluides</w:t>
      </w:r>
      <w:bookmarkEnd w:id="2121"/>
      <w:bookmarkEnd w:id="2122"/>
    </w:p>
    <w:p w14:paraId="4C76423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23" w:name="_Toc54576770"/>
      <w:bookmarkStart w:id="2124" w:name="_Toc73179947"/>
      <w:r w:rsidRPr="007326E3">
        <w:rPr>
          <w:rFonts w:ascii="Times New Roman" w:hAnsi="Times New Roman"/>
          <w:szCs w:val="22"/>
        </w:rPr>
        <w:t>Protéger les réservoirs de produits pétroliers et les équipements de remplissage par une cuvette pour la rétention du contenu en cas de déversement accidentel.  Tous les réservoirs doivent être fermés quand ils ne sont pas utilisés.</w:t>
      </w:r>
      <w:bookmarkEnd w:id="2123"/>
      <w:bookmarkEnd w:id="2124"/>
    </w:p>
    <w:p w14:paraId="6FD76DAE"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25" w:name="_Toc54576771"/>
      <w:bookmarkStart w:id="2126" w:name="_Toc73179948"/>
      <w:r w:rsidRPr="007326E3">
        <w:rPr>
          <w:rFonts w:ascii="Times New Roman" w:hAnsi="Times New Roman"/>
          <w:szCs w:val="22"/>
        </w:rPr>
        <w:t>Prévoir un confinement secondaire adéquat pour les réservoirs de stockage de carburant et pour le stockage temporaire d'autres fluides tels que les huiles de lubrification et les fluides hydrauliques,</w:t>
      </w:r>
      <w:bookmarkEnd w:id="2125"/>
      <w:bookmarkEnd w:id="2126"/>
    </w:p>
    <w:p w14:paraId="3697986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27" w:name="_Toc54576772"/>
      <w:bookmarkStart w:id="2128" w:name="_Toc73179949"/>
      <w:r w:rsidRPr="007326E3">
        <w:rPr>
          <w:rFonts w:ascii="Times New Roman" w:hAnsi="Times New Roman"/>
          <w:szCs w:val="22"/>
        </w:rPr>
        <w:t>Éviter de stocker ou de manipuler des liquides toxiques à proximité des installations de drainage ou de les évacuer vers celles-ci.</w:t>
      </w:r>
      <w:bookmarkEnd w:id="2127"/>
      <w:bookmarkEnd w:id="2128"/>
    </w:p>
    <w:p w14:paraId="70BEB2B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29" w:name="_Toc54576774"/>
      <w:bookmarkStart w:id="2130" w:name="_Toc73179950"/>
      <w:r w:rsidRPr="007326E3">
        <w:rPr>
          <w:rFonts w:ascii="Times New Roman" w:hAnsi="Times New Roman"/>
          <w:szCs w:val="22"/>
        </w:rPr>
        <w:t>Préparer un plan d’urgence en cas de déversement accidentel de contaminants et le soumettre au Maître d’Ouvrage délégué avant le début des travaux.</w:t>
      </w:r>
      <w:bookmarkEnd w:id="2129"/>
      <w:bookmarkEnd w:id="2130"/>
    </w:p>
    <w:p w14:paraId="5EDABD4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31" w:name="_Toc54576775"/>
      <w:bookmarkStart w:id="2132" w:name="_Toc73179951"/>
      <w:r w:rsidRPr="007326E3">
        <w:rPr>
          <w:rFonts w:ascii="Times New Roman" w:hAnsi="Times New Roman"/>
          <w:szCs w:val="22"/>
        </w:rPr>
        <w:t>Former les ouvriers sur le transfert et la manipulation corrects des carburants et des produits chimiques, et sur la réponse à apporter en cas de déversement.  Les mesures de lutte et de contrôle contre les déversements de produits contaminants doivent être clairement définies et les ouvriers doivent les connaître et pouvoir les mettre en œuvre en cas d’accident.</w:t>
      </w:r>
      <w:bookmarkEnd w:id="2131"/>
      <w:bookmarkEnd w:id="2132"/>
    </w:p>
    <w:p w14:paraId="089CC3AF"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33" w:name="_Toc54576778"/>
      <w:bookmarkStart w:id="2134" w:name="_Toc73179952"/>
      <w:r w:rsidRPr="007326E3">
        <w:rPr>
          <w:rFonts w:ascii="Times New Roman" w:hAnsi="Times New Roman"/>
          <w:szCs w:val="22"/>
        </w:rPr>
        <w:t>Garder des matériaux ou composés absorbants et d’isolants (e.g., coussins, feuilles, boudins) sur le site en quantités suffisantes correspondant à l'ampleur des déversements potentiels, ainsi que des récipients étanches bien identifiés, destinés à recevoir les résidus pétroliers et les déchets,</w:t>
      </w:r>
      <w:bookmarkEnd w:id="2133"/>
      <w:bookmarkEnd w:id="2134"/>
    </w:p>
    <w:p w14:paraId="010BD776"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35" w:name="_Toc54576779"/>
      <w:bookmarkStart w:id="2136" w:name="_Toc73179953"/>
      <w:r w:rsidRPr="007326E3">
        <w:rPr>
          <w:rFonts w:ascii="Times New Roman" w:hAnsi="Times New Roman"/>
          <w:szCs w:val="22"/>
        </w:rPr>
        <w:t>Mettre en place sur le chantier et les installations des équipements portables de confinement et de nettoyage des déversements (e.g., pelles, pompes, machinerie, contenants, gants, isolants), les équipements de communication (radio émetteur et téléphone), ainsi que le matériel requis pour signaler le déversement.</w:t>
      </w:r>
      <w:bookmarkEnd w:id="2135"/>
      <w:bookmarkEnd w:id="2136"/>
    </w:p>
    <w:p w14:paraId="3E5576E6"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37" w:name="_Toc54576780"/>
      <w:bookmarkStart w:id="2138" w:name="_Toc73179954"/>
      <w:r w:rsidRPr="007326E3">
        <w:rPr>
          <w:rFonts w:ascii="Times New Roman" w:hAnsi="Times New Roman"/>
          <w:szCs w:val="22"/>
        </w:rPr>
        <w:t>Verser les produits toxiques, tels que des liquides, des produits chimiques, du carburant, et des lubrifiants, dans des conteneurs en vue de leur récupération ou de leur transport ultérieur hors site.</w:t>
      </w:r>
      <w:bookmarkEnd w:id="2137"/>
      <w:bookmarkEnd w:id="2138"/>
    </w:p>
    <w:p w14:paraId="6FBF35C3"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39" w:name="_Toc54576783"/>
      <w:bookmarkStart w:id="2140" w:name="_Toc73179955"/>
      <w:r w:rsidRPr="007326E3">
        <w:rPr>
          <w:rFonts w:ascii="Times New Roman" w:hAnsi="Times New Roman"/>
          <w:szCs w:val="22"/>
        </w:rPr>
        <w:t>Nettoyer les aires de travail ou de stockage où des produits pétroliers ou autres contaminants ont été manipulés.</w:t>
      </w:r>
      <w:bookmarkEnd w:id="2139"/>
      <w:bookmarkEnd w:id="2140"/>
    </w:p>
    <w:p w14:paraId="157E67D6" w14:textId="77777777" w:rsidR="007326E3" w:rsidRPr="007326E3" w:rsidRDefault="007326E3" w:rsidP="007326E3">
      <w:pPr>
        <w:spacing w:before="0" w:beforeAutospacing="0"/>
        <w:jc w:val="both"/>
        <w:rPr>
          <w:rFonts w:ascii="Times New Roman" w:hAnsi="Times New Roman"/>
          <w:b/>
          <w:bCs/>
          <w:szCs w:val="22"/>
        </w:rPr>
      </w:pPr>
      <w:bookmarkStart w:id="2141" w:name="_Toc54576784"/>
    </w:p>
    <w:p w14:paraId="2D624918"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142" w:name="_Toc73179956"/>
      <w:bookmarkStart w:id="2143" w:name="_Toc77172705"/>
      <w:r w:rsidRPr="007326E3">
        <w:rPr>
          <w:rFonts w:ascii="Times New Roman" w:hAnsi="Times New Roman"/>
          <w:b/>
          <w:bCs/>
          <w:szCs w:val="22"/>
        </w:rPr>
        <w:t>Entretien des engins et équipements de chantiers</w:t>
      </w:r>
      <w:bookmarkEnd w:id="2141"/>
      <w:bookmarkEnd w:id="2142"/>
      <w:bookmarkEnd w:id="2143"/>
    </w:p>
    <w:p w14:paraId="0A9F148C"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144" w:name="_Toc77172706"/>
      <w:r w:rsidRPr="007326E3">
        <w:rPr>
          <w:rFonts w:ascii="Times New Roman" w:hAnsi="Times New Roman"/>
          <w:bCs/>
          <w:szCs w:val="22"/>
        </w:rPr>
        <w:t>L'Entreprise doit :</w:t>
      </w:r>
      <w:bookmarkEnd w:id="2144"/>
    </w:p>
    <w:p w14:paraId="13E3F004"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45" w:name="_Toc54576785"/>
      <w:bookmarkStart w:id="2146" w:name="_Toc73179957"/>
      <w:r w:rsidRPr="007326E3">
        <w:rPr>
          <w:rFonts w:ascii="Times New Roman" w:hAnsi="Times New Roman"/>
          <w:szCs w:val="22"/>
        </w:rPr>
        <w:t>Respecter les normes d’entretien des engins de chantiers et des véhicules et effectuer le ravitaillement en carburant et lubrifiant dans un lieu désigné à cet effet.</w:t>
      </w:r>
      <w:bookmarkEnd w:id="2145"/>
      <w:bookmarkEnd w:id="2146"/>
    </w:p>
    <w:p w14:paraId="2A7B82ED"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47" w:name="_Toc54576786"/>
      <w:bookmarkStart w:id="2148" w:name="_Toc73179958"/>
      <w:r w:rsidRPr="007326E3">
        <w:rPr>
          <w:rFonts w:ascii="Times New Roman" w:hAnsi="Times New Roman"/>
          <w:szCs w:val="22"/>
        </w:rPr>
        <w:t>Recueillir, traiter ou recycler tous les résidus pétroliers, les huiles usagées et les déchets produits lors des activités d'entretien ou de réparation de la machinerie.  Il est interdit de les rejeter dans l'environnement ou sur le site du chantier.</w:t>
      </w:r>
      <w:bookmarkEnd w:id="2147"/>
      <w:bookmarkEnd w:id="2148"/>
    </w:p>
    <w:p w14:paraId="5F5A7DC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49" w:name="_Toc54576787"/>
      <w:bookmarkStart w:id="2150" w:name="_Toc73179959"/>
      <w:r w:rsidRPr="007326E3">
        <w:rPr>
          <w:rFonts w:ascii="Times New Roman" w:hAnsi="Times New Roman"/>
          <w:szCs w:val="22"/>
        </w:rPr>
        <w:t>S’assurer que les aires de lavage et d'entretien d'engins soient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bookmarkEnd w:id="2149"/>
      <w:bookmarkEnd w:id="2150"/>
    </w:p>
    <w:p w14:paraId="2D9870FF"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51" w:name="_Toc54576788"/>
      <w:bookmarkStart w:id="2152" w:name="_Toc73179960"/>
      <w:r w:rsidRPr="007326E3">
        <w:rPr>
          <w:rFonts w:ascii="Times New Roman" w:hAnsi="Times New Roman"/>
          <w:szCs w:val="22"/>
        </w:rPr>
        <w:t>Effectuer les vidanges dans des fûts étanches et conserver les huiles usagées pour les remettre au fournisseur (recyclage) ou aux populations locales pour d’autres usages.  Les pièces de rechange usagées doivent être envoyées à la décharge publique.</w:t>
      </w:r>
      <w:bookmarkEnd w:id="2151"/>
      <w:bookmarkEnd w:id="2152"/>
      <w:r w:rsidRPr="007326E3">
        <w:rPr>
          <w:rFonts w:ascii="Times New Roman" w:hAnsi="Times New Roman"/>
          <w:szCs w:val="22"/>
        </w:rPr>
        <w:t xml:space="preserve"> </w:t>
      </w:r>
    </w:p>
    <w:p w14:paraId="4C33AC78" w14:textId="77777777" w:rsidR="007326E3" w:rsidRPr="007326E3" w:rsidRDefault="007326E3" w:rsidP="007326E3">
      <w:pPr>
        <w:spacing w:before="0" w:beforeAutospacing="0"/>
        <w:jc w:val="both"/>
        <w:rPr>
          <w:rFonts w:ascii="Times New Roman" w:hAnsi="Times New Roman"/>
          <w:b/>
          <w:bCs/>
          <w:szCs w:val="22"/>
        </w:rPr>
      </w:pPr>
      <w:bookmarkStart w:id="2153" w:name="_Toc54576789"/>
    </w:p>
    <w:p w14:paraId="756C5C85"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154" w:name="_Toc73179961"/>
      <w:bookmarkStart w:id="2155" w:name="_Toc77172707"/>
      <w:r w:rsidRPr="007326E3">
        <w:rPr>
          <w:rFonts w:ascii="Times New Roman" w:hAnsi="Times New Roman"/>
          <w:b/>
          <w:bCs/>
          <w:szCs w:val="22"/>
        </w:rPr>
        <w:t>Gestion des déchets liquides</w:t>
      </w:r>
      <w:bookmarkEnd w:id="2153"/>
      <w:bookmarkEnd w:id="2154"/>
      <w:bookmarkEnd w:id="2155"/>
    </w:p>
    <w:p w14:paraId="2D85A7FF"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156" w:name="_Toc77172708"/>
      <w:r w:rsidRPr="007326E3">
        <w:rPr>
          <w:rFonts w:ascii="Times New Roman" w:hAnsi="Times New Roman"/>
          <w:bCs/>
          <w:szCs w:val="22"/>
        </w:rPr>
        <w:t>L’entreprise doit :</w:t>
      </w:r>
      <w:bookmarkEnd w:id="2156"/>
    </w:p>
    <w:p w14:paraId="7B8AA884"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57" w:name="_Toc54576790"/>
      <w:bookmarkStart w:id="2158" w:name="_Toc73179962"/>
      <w:r w:rsidRPr="007326E3">
        <w:rPr>
          <w:rFonts w:ascii="Times New Roman" w:hAnsi="Times New Roman"/>
          <w:szCs w:val="22"/>
        </w:rPr>
        <w:t>Pouvoir les bureaux et les logements d'installations sanitaires en nombre suffisant (latrines, fosses septiques, lavabos et douches), en accord avec le Maître d’Ouvrage délégué, et en conformité avec les règlements sanitaires applicables.</w:t>
      </w:r>
      <w:bookmarkEnd w:id="2157"/>
      <w:bookmarkEnd w:id="2158"/>
    </w:p>
    <w:p w14:paraId="116FC9B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59" w:name="_Toc54576791"/>
      <w:bookmarkStart w:id="2160" w:name="_Toc73179963"/>
      <w:r w:rsidRPr="007326E3">
        <w:rPr>
          <w:rFonts w:ascii="Times New Roman" w:hAnsi="Times New Roman"/>
          <w:szCs w:val="22"/>
        </w:rPr>
        <w:t>Assurer un traitement primaire adéquat des effluents d'assainissement par la mise</w:t>
      </w:r>
      <w:bookmarkEnd w:id="2159"/>
      <w:r w:rsidRPr="007326E3">
        <w:rPr>
          <w:rFonts w:ascii="Times New Roman" w:hAnsi="Times New Roman"/>
          <w:szCs w:val="22"/>
        </w:rPr>
        <w:t xml:space="preserve"> </w:t>
      </w:r>
      <w:bookmarkStart w:id="2161" w:name="_Toc54576792"/>
      <w:r w:rsidRPr="007326E3">
        <w:rPr>
          <w:rFonts w:ascii="Times New Roman" w:hAnsi="Times New Roman"/>
          <w:szCs w:val="22"/>
        </w:rPr>
        <w:t>en place un système d’assainissement autonome approprié, par exemple une fosse étanche ou septique.</w:t>
      </w:r>
      <w:bookmarkEnd w:id="2160"/>
      <w:bookmarkEnd w:id="2161"/>
    </w:p>
    <w:p w14:paraId="089A2B6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62" w:name="_Toc54576793"/>
      <w:bookmarkStart w:id="2163" w:name="_Toc73179964"/>
      <w:r w:rsidRPr="007326E3">
        <w:rPr>
          <w:rFonts w:ascii="Times New Roman" w:hAnsi="Times New Roman"/>
          <w:szCs w:val="22"/>
        </w:rPr>
        <w:t>Éviter tout déversement ou rejet d’eaux usées, d’eaux de vidange des fosses, de boues, hydrocarbures, et polluants de toute natures, dans les eaux superficielles ou souterraines, les égouts, ou les fossés de drainage.</w:t>
      </w:r>
      <w:bookmarkEnd w:id="2162"/>
      <w:bookmarkEnd w:id="2163"/>
    </w:p>
    <w:p w14:paraId="1D7FD18E" w14:textId="77777777" w:rsidR="007326E3" w:rsidRPr="007326E3" w:rsidRDefault="007326E3" w:rsidP="007326E3">
      <w:pPr>
        <w:spacing w:before="0" w:beforeAutospacing="0"/>
        <w:jc w:val="both"/>
        <w:rPr>
          <w:rFonts w:ascii="Times New Roman" w:hAnsi="Times New Roman"/>
          <w:szCs w:val="22"/>
        </w:rPr>
      </w:pPr>
    </w:p>
    <w:p w14:paraId="4B9704D5"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164" w:name="_Toc54576794"/>
      <w:bookmarkStart w:id="2165" w:name="_Toc73179965"/>
      <w:bookmarkStart w:id="2166" w:name="_Toc77172709"/>
      <w:r w:rsidRPr="007326E3">
        <w:rPr>
          <w:rFonts w:ascii="Times New Roman" w:hAnsi="Times New Roman"/>
          <w:b/>
          <w:bCs/>
          <w:szCs w:val="22"/>
        </w:rPr>
        <w:t>Gestion des déchets solides</w:t>
      </w:r>
      <w:bookmarkEnd w:id="2164"/>
      <w:bookmarkEnd w:id="2165"/>
      <w:bookmarkEnd w:id="2166"/>
    </w:p>
    <w:p w14:paraId="76336773"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167" w:name="_Toc77172710"/>
      <w:r w:rsidRPr="007326E3">
        <w:rPr>
          <w:rFonts w:ascii="Times New Roman" w:hAnsi="Times New Roman"/>
          <w:bCs/>
          <w:szCs w:val="22"/>
        </w:rPr>
        <w:t>L’Entreprise doit :</w:t>
      </w:r>
      <w:bookmarkEnd w:id="2167"/>
    </w:p>
    <w:p w14:paraId="2D1491DA"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68" w:name="_Toc54576795"/>
      <w:bookmarkStart w:id="2169" w:name="_Toc73179966"/>
      <w:r w:rsidRPr="007326E3">
        <w:rPr>
          <w:rFonts w:ascii="Times New Roman" w:hAnsi="Times New Roman"/>
          <w:szCs w:val="22"/>
        </w:rPr>
        <w:t>Déposer les ordures ménagères dans des poubelles étanches qui seront vidées périodiquement.</w:t>
      </w:r>
      <w:bookmarkEnd w:id="2168"/>
      <w:bookmarkEnd w:id="2169"/>
    </w:p>
    <w:p w14:paraId="092C216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70" w:name="_Toc54576796"/>
      <w:bookmarkStart w:id="2171" w:name="_Toc73179967"/>
      <w:r w:rsidRPr="007326E3">
        <w:rPr>
          <w:rFonts w:ascii="Times New Roman" w:hAnsi="Times New Roman"/>
          <w:szCs w:val="22"/>
        </w:rPr>
        <w:t>Utiliser des bennes étanches en cas d’évacuation par les camions du chantier, de façon à ne pas laisser échapper de déchets.</w:t>
      </w:r>
      <w:bookmarkEnd w:id="2170"/>
      <w:bookmarkEnd w:id="2171"/>
    </w:p>
    <w:p w14:paraId="7D0A31A6"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72" w:name="_Toc54576797"/>
      <w:bookmarkStart w:id="2173" w:name="_Toc73179968"/>
      <w:r w:rsidRPr="007326E3">
        <w:rPr>
          <w:rFonts w:ascii="Times New Roman" w:hAnsi="Times New Roman"/>
          <w:szCs w:val="22"/>
        </w:rPr>
        <w:t>De préférence, collecter les ordures quotidiennement pour ne pas attirer les vecteurs, surtout durant les périodes de chaleur.</w:t>
      </w:r>
      <w:bookmarkEnd w:id="2172"/>
      <w:bookmarkEnd w:id="2173"/>
    </w:p>
    <w:p w14:paraId="0B1FA73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74" w:name="_Toc54576798"/>
      <w:bookmarkStart w:id="2175" w:name="_Toc73179969"/>
      <w:r w:rsidRPr="007326E3">
        <w:rPr>
          <w:rFonts w:ascii="Times New Roman" w:hAnsi="Times New Roman"/>
          <w:szCs w:val="22"/>
        </w:rPr>
        <w:t>Éliminer ou recycler les déchets de manière écologiquement rationnelle.</w:t>
      </w:r>
      <w:bookmarkEnd w:id="2174"/>
      <w:bookmarkEnd w:id="2175"/>
    </w:p>
    <w:p w14:paraId="585EB0D6"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76" w:name="_Toc54576799"/>
      <w:bookmarkStart w:id="2177" w:name="_Toc73179970"/>
      <w:r w:rsidRPr="007326E3">
        <w:rPr>
          <w:rFonts w:ascii="Times New Roman" w:hAnsi="Times New Roman"/>
          <w:szCs w:val="22"/>
        </w:rPr>
        <w:t>Localiser les décharges pour l'élimination des déchets solides à au moins 100 m des cours d'eau, et les clôturer afin d’empêcher l’accès par les populations locales.</w:t>
      </w:r>
      <w:bookmarkEnd w:id="2176"/>
      <w:bookmarkEnd w:id="2177"/>
    </w:p>
    <w:p w14:paraId="43B2E30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78" w:name="_Toc54576800"/>
      <w:bookmarkStart w:id="2179" w:name="_Toc73179971"/>
      <w:r w:rsidRPr="007326E3">
        <w:rPr>
          <w:rFonts w:ascii="Times New Roman" w:hAnsi="Times New Roman"/>
          <w:szCs w:val="22"/>
        </w:rPr>
        <w:t>Si possible, acheminer les déchets, vers les lieux d’élimination autorisés existants.</w:t>
      </w:r>
      <w:bookmarkEnd w:id="2178"/>
      <w:bookmarkEnd w:id="2179"/>
    </w:p>
    <w:p w14:paraId="40BB47FF" w14:textId="77777777" w:rsidR="007326E3" w:rsidRPr="007326E3" w:rsidRDefault="007326E3" w:rsidP="007326E3">
      <w:pPr>
        <w:spacing w:before="0" w:beforeAutospacing="0"/>
        <w:jc w:val="both"/>
        <w:rPr>
          <w:rFonts w:ascii="Times New Roman" w:hAnsi="Times New Roman"/>
          <w:szCs w:val="22"/>
        </w:rPr>
      </w:pPr>
    </w:p>
    <w:p w14:paraId="6BC5E909"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180" w:name="_Toc54576801"/>
      <w:bookmarkStart w:id="2181" w:name="_Toc73179972"/>
      <w:bookmarkStart w:id="2182" w:name="_Toc77172711"/>
      <w:r w:rsidRPr="007326E3">
        <w:rPr>
          <w:rFonts w:ascii="Times New Roman" w:hAnsi="Times New Roman"/>
          <w:b/>
          <w:bCs/>
          <w:szCs w:val="22"/>
        </w:rPr>
        <w:t>Étiquetage des Équipements</w:t>
      </w:r>
      <w:bookmarkEnd w:id="2180"/>
      <w:bookmarkEnd w:id="2181"/>
      <w:bookmarkEnd w:id="2182"/>
    </w:p>
    <w:p w14:paraId="2105CFF3" w14:textId="77777777" w:rsidR="007326E3" w:rsidRPr="007326E3" w:rsidRDefault="007326E3" w:rsidP="00922A39">
      <w:pPr>
        <w:spacing w:before="120" w:beforeAutospacing="0" w:after="120" w:line="276" w:lineRule="auto"/>
        <w:jc w:val="both"/>
        <w:rPr>
          <w:rFonts w:ascii="Times New Roman" w:hAnsi="Times New Roman"/>
          <w:szCs w:val="22"/>
        </w:rPr>
      </w:pPr>
      <w:bookmarkStart w:id="2183" w:name="_Toc54576802"/>
      <w:bookmarkStart w:id="2184" w:name="_Toc73179973"/>
      <w:r w:rsidRPr="007326E3">
        <w:rPr>
          <w:rFonts w:ascii="Times New Roman" w:hAnsi="Times New Roman"/>
          <w:szCs w:val="22"/>
        </w:rPr>
        <w:t>Tous les récipients susceptibles de contenir des substances dangereuses en raison de leurs propriétés chimiques ou toxicologiques, ou de la température ou de la pression, doivent être étiquetés en fonction de leur contenu et du danger qu'ils présentent, ou porter un code de couleur approprié.</w:t>
      </w:r>
      <w:bookmarkEnd w:id="2183"/>
      <w:bookmarkEnd w:id="2184"/>
    </w:p>
    <w:p w14:paraId="726942FA"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185" w:name="_Toc54576803"/>
      <w:bookmarkStart w:id="2186" w:name="_Toc73179974"/>
      <w:bookmarkStart w:id="2187" w:name="_Toc77172712"/>
      <w:r w:rsidRPr="007326E3">
        <w:rPr>
          <w:rFonts w:ascii="Times New Roman" w:hAnsi="Times New Roman"/>
          <w:b/>
          <w:bCs/>
          <w:szCs w:val="22"/>
        </w:rPr>
        <w:t>Bancs d’Emprunt et Carrières</w:t>
      </w:r>
      <w:bookmarkEnd w:id="2185"/>
      <w:bookmarkEnd w:id="2186"/>
      <w:bookmarkEnd w:id="2187"/>
    </w:p>
    <w:p w14:paraId="3F2A2A6E"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188" w:name="_Toc77172713"/>
      <w:r w:rsidRPr="007326E3">
        <w:rPr>
          <w:rFonts w:ascii="Times New Roman" w:hAnsi="Times New Roman"/>
          <w:bCs/>
          <w:szCs w:val="22"/>
        </w:rPr>
        <w:t xml:space="preserve">Les matériaux </w:t>
      </w:r>
      <w:r w:rsidRPr="00922A39">
        <w:rPr>
          <w:rFonts w:ascii="Times New Roman" w:hAnsi="Times New Roman"/>
          <w:szCs w:val="22"/>
        </w:rPr>
        <w:t>nécessaires</w:t>
      </w:r>
      <w:r w:rsidRPr="007326E3">
        <w:rPr>
          <w:rFonts w:ascii="Times New Roman" w:hAnsi="Times New Roman"/>
          <w:bCs/>
          <w:szCs w:val="22"/>
        </w:rPr>
        <w:t xml:space="preserve"> au remblayage qui ne sont pas disponibles sur place seront obtenus à partir de zones d'emprunt et de carrières que l’Entreprise identifiera, sous réserve de l'approbation du Maître d’Ouvrage délégué.</w:t>
      </w:r>
      <w:bookmarkEnd w:id="2188"/>
    </w:p>
    <w:p w14:paraId="6068AFCE" w14:textId="77777777" w:rsidR="007326E3" w:rsidRPr="00244B66" w:rsidRDefault="007326E3" w:rsidP="00922A39">
      <w:pPr>
        <w:spacing w:before="120" w:beforeAutospacing="0" w:after="120" w:line="276" w:lineRule="auto"/>
        <w:jc w:val="both"/>
        <w:rPr>
          <w:rFonts w:ascii="Times New Roman" w:hAnsi="Times New Roman"/>
          <w:szCs w:val="22"/>
        </w:rPr>
      </w:pPr>
      <w:bookmarkStart w:id="2189" w:name="_Toc77172714"/>
      <w:r w:rsidRPr="00244B66">
        <w:rPr>
          <w:rFonts w:ascii="Times New Roman" w:hAnsi="Times New Roman"/>
          <w:szCs w:val="22"/>
        </w:rPr>
        <w:t>L’Entreprise doit :</w:t>
      </w:r>
      <w:bookmarkEnd w:id="2189"/>
    </w:p>
    <w:p w14:paraId="2B2D55C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90" w:name="_Toc54576804"/>
      <w:bookmarkStart w:id="2191" w:name="_Toc73179975"/>
      <w:r w:rsidRPr="007326E3">
        <w:rPr>
          <w:rFonts w:ascii="Times New Roman" w:hAnsi="Times New Roman"/>
          <w:szCs w:val="22"/>
        </w:rPr>
        <w:t>Obtenir tous les permis et autorisations nécessaires pour ouvrir et exploiter des bancs d'emprunt et des carrières (temporaires et permanents), en conformité à la législation nationale en la matière.</w:t>
      </w:r>
      <w:bookmarkEnd w:id="2190"/>
      <w:bookmarkEnd w:id="2191"/>
    </w:p>
    <w:p w14:paraId="05410C1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92" w:name="_Toc54576805"/>
      <w:bookmarkStart w:id="2193" w:name="_Toc73179976"/>
      <w:r w:rsidRPr="007326E3">
        <w:rPr>
          <w:rFonts w:ascii="Times New Roman" w:hAnsi="Times New Roman"/>
          <w:szCs w:val="22"/>
        </w:rPr>
        <w:t>Utiliser, dans la mesure du possible, un site existant.</w:t>
      </w:r>
      <w:bookmarkEnd w:id="2192"/>
      <w:bookmarkEnd w:id="2193"/>
    </w:p>
    <w:p w14:paraId="2B7887F2"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94" w:name="_Toc54576807"/>
      <w:bookmarkStart w:id="2195" w:name="_Toc73179977"/>
      <w:r w:rsidRPr="007326E3">
        <w:rPr>
          <w:rFonts w:ascii="Times New Roman" w:hAnsi="Times New Roman"/>
          <w:szCs w:val="22"/>
        </w:rPr>
        <w:t>Situer les carrières aussi loin que possible des agglomérations.  L'exploitation des carrières produira du bruit et de la poussière qui auront un impact sur les communautés voisines, même si des contrôles sont imposés.</w:t>
      </w:r>
      <w:bookmarkEnd w:id="2194"/>
      <w:bookmarkEnd w:id="2195"/>
    </w:p>
    <w:p w14:paraId="4A04295A"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96" w:name="_Toc54576808"/>
      <w:bookmarkStart w:id="2197" w:name="_Toc73179978"/>
      <w:r w:rsidRPr="007326E3">
        <w:rPr>
          <w:rFonts w:ascii="Times New Roman" w:hAnsi="Times New Roman"/>
          <w:szCs w:val="22"/>
        </w:rPr>
        <w:t>Clôturer et sécuriser les sites de carrières.  Les parois abruptes des carrières constituent un danger pour les personnes et le bétail.</w:t>
      </w:r>
      <w:bookmarkEnd w:id="2196"/>
      <w:bookmarkEnd w:id="2197"/>
    </w:p>
    <w:p w14:paraId="1CB344C1"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198" w:name="_Toc54576809"/>
      <w:bookmarkStart w:id="2199" w:name="_Toc73179979"/>
      <w:r w:rsidRPr="007326E3">
        <w:rPr>
          <w:rFonts w:ascii="Times New Roman" w:hAnsi="Times New Roman"/>
          <w:szCs w:val="22"/>
        </w:rPr>
        <w:t>Localiser les bancs d'emprunt et les carrières à au moins 100 m des cours d'eau ou des habitations humaines.</w:t>
      </w:r>
      <w:bookmarkEnd w:id="2198"/>
      <w:bookmarkEnd w:id="2199"/>
    </w:p>
    <w:p w14:paraId="2461588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00" w:name="_Toc54576810"/>
      <w:bookmarkStart w:id="2201" w:name="_Toc73179980"/>
      <w:r w:rsidRPr="007326E3">
        <w:rPr>
          <w:rFonts w:ascii="Times New Roman" w:hAnsi="Times New Roman"/>
          <w:szCs w:val="22"/>
        </w:rPr>
        <w:t>Effectuer une inspection/enquête préalable à tout dynamitage, en consultation avec les résidents/propriétaires, avant d'exploiter une carrière, pour documenter l'état existant des bâtiments et identifier toute structure, élément de bâtiment ou contenu sensible.  Les conditions du site et les informations de l'inspection doivent être utilisées pour concevoir l'opération de dynamitage afin d'éviter tout impact sur la propriété.</w:t>
      </w:r>
      <w:bookmarkEnd w:id="2200"/>
      <w:bookmarkEnd w:id="2201"/>
    </w:p>
    <w:p w14:paraId="458E50FE"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02" w:name="_Toc54576811"/>
      <w:bookmarkStart w:id="2203" w:name="_Toc73179981"/>
      <w:r w:rsidRPr="007326E3">
        <w:rPr>
          <w:rFonts w:ascii="Times New Roman" w:hAnsi="Times New Roman"/>
          <w:szCs w:val="22"/>
        </w:rPr>
        <w:t>Localiser, dans la mesure du possible, les bancs d'emprunt sur des terres qui ne sont pas utilisées pour la culture et qui ne sont pas boisées.</w:t>
      </w:r>
      <w:bookmarkEnd w:id="2202"/>
      <w:bookmarkEnd w:id="2203"/>
    </w:p>
    <w:p w14:paraId="7FC5F636"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04" w:name="_Toc54576812"/>
      <w:bookmarkStart w:id="2205" w:name="_Toc73179982"/>
      <w:r w:rsidRPr="007326E3">
        <w:rPr>
          <w:rFonts w:ascii="Times New Roman" w:hAnsi="Times New Roman"/>
          <w:szCs w:val="22"/>
        </w:rPr>
        <w:t>Éviter les zones présentant un intérêt historique ou culturel local et éviter de creuser à moins de 25 m des tombes.</w:t>
      </w:r>
      <w:bookmarkEnd w:id="2204"/>
      <w:bookmarkEnd w:id="2205"/>
    </w:p>
    <w:p w14:paraId="688382EE"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06" w:name="_Toc54576813"/>
      <w:bookmarkStart w:id="2207" w:name="_Toc73179983"/>
      <w:r w:rsidRPr="007326E3">
        <w:rPr>
          <w:rFonts w:ascii="Times New Roman" w:hAnsi="Times New Roman"/>
          <w:szCs w:val="22"/>
        </w:rPr>
        <w:t>Cacher, dans la mesure du possible, les bancs d’emprunt de la route, et concevoir les carrières et les bancs d'emprunt de manière à minimiser les impacts visibles sur le paysage.</w:t>
      </w:r>
      <w:bookmarkEnd w:id="2206"/>
      <w:bookmarkEnd w:id="2207"/>
    </w:p>
    <w:p w14:paraId="1842D47B" w14:textId="77777777" w:rsidR="007326E3" w:rsidRPr="007326E3" w:rsidRDefault="007326E3" w:rsidP="007326E3">
      <w:pPr>
        <w:spacing w:before="0" w:beforeAutospacing="0"/>
        <w:jc w:val="both"/>
        <w:rPr>
          <w:rFonts w:ascii="Times New Roman" w:hAnsi="Times New Roman"/>
          <w:b/>
          <w:bCs/>
          <w:szCs w:val="22"/>
        </w:rPr>
      </w:pPr>
      <w:bookmarkStart w:id="2208" w:name="_Toc54576814"/>
    </w:p>
    <w:p w14:paraId="56DE3B5D"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209" w:name="_Toc73179984"/>
      <w:bookmarkStart w:id="2210" w:name="_Toc77172715"/>
      <w:r w:rsidRPr="007326E3">
        <w:rPr>
          <w:rFonts w:ascii="Times New Roman" w:hAnsi="Times New Roman"/>
          <w:b/>
          <w:bCs/>
          <w:szCs w:val="22"/>
        </w:rPr>
        <w:t>Fermeture des chantiers et installations</w:t>
      </w:r>
      <w:bookmarkEnd w:id="2208"/>
      <w:bookmarkEnd w:id="2209"/>
      <w:bookmarkEnd w:id="2210"/>
    </w:p>
    <w:p w14:paraId="39DAD720"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211" w:name="_Toc77172716"/>
      <w:r w:rsidRPr="007326E3">
        <w:rPr>
          <w:rFonts w:ascii="Times New Roman" w:hAnsi="Times New Roman"/>
          <w:bCs/>
          <w:szCs w:val="22"/>
        </w:rPr>
        <w:t>L’entreprise doit à la fin des travaux :</w:t>
      </w:r>
      <w:bookmarkEnd w:id="2211"/>
    </w:p>
    <w:p w14:paraId="1B7BABC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12" w:name="_Toc54576815"/>
      <w:bookmarkStart w:id="2213" w:name="_Toc73179985"/>
      <w:r w:rsidRPr="007326E3">
        <w:rPr>
          <w:rFonts w:ascii="Times New Roman" w:hAnsi="Times New Roman"/>
          <w:szCs w:val="22"/>
        </w:rPr>
        <w:t>Laisser les sites qu’elle a occupés ou utilisés dans un état propre à leur affectation immédiate et faire constater cet état par le Maître d’Ouvrage délégué avant d’être libéré de ses engagements et de sa responsabilité concernant leur usage. En cas de défaillance de l'Entreprise, le Maître d’Ouvrage délégué peut faire effectuer ces travaux par une entreprise de son choix aux frais du défaillant.</w:t>
      </w:r>
      <w:bookmarkEnd w:id="2212"/>
      <w:bookmarkEnd w:id="2213"/>
    </w:p>
    <w:p w14:paraId="727A0A98"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14" w:name="_Toc54576816"/>
      <w:bookmarkStart w:id="2215" w:name="_Toc73179986"/>
      <w:r w:rsidRPr="007326E3">
        <w:rPr>
          <w:rFonts w:ascii="Times New Roman" w:hAnsi="Times New Roman"/>
          <w:szCs w:val="22"/>
        </w:rPr>
        <w:t>Remettre les installations permanentes qui ont été endommagées dans un état équivalent à ce qu’elles étaient avant le début des travaux.</w:t>
      </w:r>
      <w:bookmarkEnd w:id="2214"/>
      <w:bookmarkEnd w:id="2215"/>
    </w:p>
    <w:p w14:paraId="4EF55B7C"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16" w:name="_Toc54576817"/>
      <w:bookmarkStart w:id="2217" w:name="_Toc73179987"/>
      <w:r w:rsidRPr="007326E3">
        <w:rPr>
          <w:rFonts w:ascii="Times New Roman" w:hAnsi="Times New Roman"/>
          <w:szCs w:val="22"/>
        </w:rPr>
        <w:t>Débarrasser les chantiers et les installations des bâtiments temporaires, des clôtures ou autre obstacle à la circulation, de tout équipement, déchets solides ou liquides, et matériaux excédentaires, et les éliminer ou recycler d’une manière appropriée, tel qu’indiqué par les autorités compétentes.</w:t>
      </w:r>
      <w:bookmarkEnd w:id="2216"/>
      <w:bookmarkEnd w:id="2217"/>
    </w:p>
    <w:p w14:paraId="35C37E0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18" w:name="_Toc54576818"/>
      <w:bookmarkStart w:id="2219" w:name="_Toc73179988"/>
      <w:r w:rsidRPr="007326E3">
        <w:rPr>
          <w:rFonts w:ascii="Times New Roman" w:hAnsi="Times New Roman"/>
          <w:szCs w:val="22"/>
        </w:rPr>
        <w:t>Enlever les revêtements de béton, les pavés et les dalles, les transporter aux sites de rejet autorisés, et recouvrir les sites recouverts de terre.</w:t>
      </w:r>
      <w:bookmarkEnd w:id="2218"/>
      <w:bookmarkEnd w:id="2219"/>
    </w:p>
    <w:p w14:paraId="27C6FEE1"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20" w:name="_Toc54576819"/>
      <w:bookmarkStart w:id="2221" w:name="_Toc73179989"/>
      <w:r w:rsidRPr="007326E3">
        <w:rPr>
          <w:rFonts w:ascii="Times New Roman" w:hAnsi="Times New Roman"/>
          <w:szCs w:val="22"/>
        </w:rPr>
        <w:t>Décontaminer les sols souillés (les parties contaminées doivent être décaissées et remblayées par du sable) et nettoyer et détruire les fosses de vidange.</w:t>
      </w:r>
      <w:bookmarkEnd w:id="2220"/>
      <w:bookmarkEnd w:id="2221"/>
    </w:p>
    <w:p w14:paraId="182CCEE3"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22" w:name="_Toc54576820"/>
      <w:bookmarkStart w:id="2223" w:name="_Toc73179990"/>
      <w:r w:rsidRPr="007326E3">
        <w:rPr>
          <w:rFonts w:ascii="Times New Roman" w:hAnsi="Times New Roman"/>
          <w:szCs w:val="22"/>
        </w:rPr>
        <w:t>S’assurer que les sites sont exempts de toute contamination.</w:t>
      </w:r>
      <w:bookmarkEnd w:id="2222"/>
      <w:bookmarkEnd w:id="2223"/>
    </w:p>
    <w:p w14:paraId="0A09A971"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24" w:name="_Toc54576821"/>
      <w:bookmarkStart w:id="2225" w:name="_Toc73179991"/>
      <w:r w:rsidRPr="007326E3">
        <w:rPr>
          <w:rFonts w:ascii="Times New Roman" w:hAnsi="Times New Roman"/>
          <w:szCs w:val="22"/>
        </w:rPr>
        <w:t>Rectifier les défauts de drainage et régaler toutes les zones excavées</w:t>
      </w:r>
      <w:bookmarkEnd w:id="2224"/>
      <w:bookmarkEnd w:id="2225"/>
    </w:p>
    <w:p w14:paraId="2FB618C3"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26" w:name="_Toc54576822"/>
      <w:bookmarkStart w:id="2227" w:name="_Toc73179992"/>
      <w:r w:rsidRPr="007326E3">
        <w:rPr>
          <w:rFonts w:ascii="Times New Roman" w:hAnsi="Times New Roman"/>
          <w:szCs w:val="22"/>
        </w:rPr>
        <w:t>Scarifier le sol partout où il a été compacté (aires de travail, voies de circulation, etc.) sur au moins 15 cm de profondeur pour faciliter la régénération de la végétation.</w:t>
      </w:r>
      <w:bookmarkEnd w:id="2226"/>
      <w:bookmarkEnd w:id="2227"/>
    </w:p>
    <w:p w14:paraId="77E0B9F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28" w:name="_Toc54576823"/>
      <w:bookmarkStart w:id="2229" w:name="_Toc73179993"/>
      <w:r w:rsidRPr="007326E3">
        <w:rPr>
          <w:rFonts w:ascii="Times New Roman" w:hAnsi="Times New Roman"/>
          <w:szCs w:val="22"/>
        </w:rPr>
        <w:t>Reboiser les zones initialement déboisées avec des espèces appropriées, en rapport avec les services forestiers locaux</w:t>
      </w:r>
      <w:bookmarkEnd w:id="2228"/>
      <w:bookmarkEnd w:id="2229"/>
    </w:p>
    <w:p w14:paraId="034B43BA"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30" w:name="_Toc54576824"/>
      <w:bookmarkStart w:id="2231" w:name="_Toc73179994"/>
      <w:r w:rsidRPr="007326E3">
        <w:rPr>
          <w:rFonts w:ascii="Times New Roman" w:hAnsi="Times New Roman"/>
          <w:szCs w:val="22"/>
        </w:rPr>
        <w:t>Protéger les ouvrages restés dangereux (puits, tranchées ouvertes, dénivelés, etc.)</w:t>
      </w:r>
      <w:bookmarkEnd w:id="2230"/>
      <w:bookmarkEnd w:id="2231"/>
    </w:p>
    <w:p w14:paraId="7971E7F2"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32" w:name="_Toc54576825"/>
      <w:bookmarkStart w:id="2233" w:name="_Toc73179995"/>
      <w:r w:rsidRPr="007326E3">
        <w:rPr>
          <w:rFonts w:ascii="Times New Roman" w:hAnsi="Times New Roman"/>
          <w:szCs w:val="22"/>
        </w:rPr>
        <w:t>Rendre fonctionnel les chaussées, trottoirs, caniveaux, rampes et autres ouvrages rendus au service public</w:t>
      </w:r>
      <w:bookmarkEnd w:id="2232"/>
      <w:bookmarkEnd w:id="2233"/>
    </w:p>
    <w:p w14:paraId="21DC23A8" w14:textId="77777777" w:rsidR="007326E3" w:rsidRPr="007326E3" w:rsidRDefault="007326E3" w:rsidP="00922A39">
      <w:pPr>
        <w:spacing w:before="120" w:beforeAutospacing="0" w:after="120" w:line="276" w:lineRule="auto"/>
        <w:jc w:val="both"/>
        <w:rPr>
          <w:rFonts w:ascii="Times New Roman" w:hAnsi="Times New Roman"/>
          <w:szCs w:val="22"/>
        </w:rPr>
      </w:pPr>
      <w:bookmarkStart w:id="2234" w:name="_Toc54576826"/>
      <w:bookmarkStart w:id="2235" w:name="_Toc73179996"/>
      <w:r w:rsidRPr="007326E3">
        <w:rPr>
          <w:rFonts w:ascii="Times New Roman" w:hAnsi="Times New Roman"/>
          <w:szCs w:val="22"/>
        </w:rPr>
        <w:t xml:space="preserve">Remettre les sites aux </w:t>
      </w:r>
      <w:r w:rsidRPr="00922A39">
        <w:rPr>
          <w:rFonts w:ascii="Times New Roman" w:hAnsi="Times New Roman"/>
          <w:bCs/>
          <w:szCs w:val="22"/>
        </w:rPr>
        <w:t>propriétaires</w:t>
      </w:r>
      <w:r w:rsidRPr="007326E3">
        <w:rPr>
          <w:rFonts w:ascii="Times New Roman" w:hAnsi="Times New Roman"/>
          <w:szCs w:val="22"/>
        </w:rPr>
        <w:t xml:space="preserve"> initiaux, en tenant compte de leurs souhaits et de la législation nationale.</w:t>
      </w:r>
      <w:bookmarkEnd w:id="2234"/>
      <w:bookmarkEnd w:id="2235"/>
    </w:p>
    <w:p w14:paraId="1550AE70" w14:textId="77777777" w:rsidR="007326E3" w:rsidRPr="007326E3" w:rsidRDefault="007326E3" w:rsidP="00922A39">
      <w:pPr>
        <w:spacing w:before="120" w:beforeAutospacing="0" w:after="120" w:line="276" w:lineRule="auto"/>
        <w:jc w:val="both"/>
        <w:rPr>
          <w:rFonts w:ascii="Times New Roman" w:hAnsi="Times New Roman"/>
          <w:szCs w:val="22"/>
        </w:rPr>
      </w:pPr>
      <w:bookmarkStart w:id="2236" w:name="_Toc54576827"/>
      <w:bookmarkStart w:id="2237" w:name="_Toc73179997"/>
      <w:r w:rsidRPr="007326E3">
        <w:rPr>
          <w:rFonts w:ascii="Times New Roman" w:hAnsi="Times New Roman"/>
          <w:szCs w:val="22"/>
        </w:rPr>
        <w:t xml:space="preserve">Céder les installations fixes sans dédommagement s'il est de l'intérêt du Maître d’Ouvrage ou des collectivités locales de les récupérer pour </w:t>
      </w:r>
      <w:r w:rsidRPr="00922A39">
        <w:rPr>
          <w:rFonts w:ascii="Times New Roman" w:hAnsi="Times New Roman"/>
          <w:bCs/>
          <w:szCs w:val="22"/>
        </w:rPr>
        <w:t>une</w:t>
      </w:r>
      <w:r w:rsidRPr="007326E3">
        <w:rPr>
          <w:rFonts w:ascii="Times New Roman" w:hAnsi="Times New Roman"/>
          <w:szCs w:val="22"/>
        </w:rPr>
        <w:t xml:space="preserve"> utilisation future</w:t>
      </w:r>
      <w:bookmarkEnd w:id="2236"/>
      <w:bookmarkEnd w:id="2237"/>
    </w:p>
    <w:p w14:paraId="5340C053" w14:textId="77777777" w:rsidR="007326E3" w:rsidRPr="007326E3" w:rsidRDefault="007326E3" w:rsidP="007326E3">
      <w:pPr>
        <w:spacing w:before="0" w:beforeAutospacing="0"/>
        <w:jc w:val="both"/>
        <w:rPr>
          <w:rFonts w:ascii="Times New Roman" w:hAnsi="Times New Roman"/>
          <w:szCs w:val="22"/>
        </w:rPr>
      </w:pPr>
      <w:bookmarkStart w:id="2238" w:name="_Toc54576828"/>
      <w:bookmarkStart w:id="2239" w:name="_Toc73179998"/>
      <w:r w:rsidRPr="007326E3">
        <w:rPr>
          <w:rFonts w:ascii="Times New Roman" w:hAnsi="Times New Roman"/>
          <w:szCs w:val="22"/>
        </w:rPr>
        <w:t>Remettre les voies d’accès à leur état initial</w:t>
      </w:r>
      <w:bookmarkEnd w:id="2238"/>
      <w:bookmarkEnd w:id="2239"/>
    </w:p>
    <w:p w14:paraId="761F0E7C" w14:textId="77777777" w:rsidR="007326E3" w:rsidRPr="007326E3" w:rsidRDefault="007326E3" w:rsidP="007326E3">
      <w:pPr>
        <w:spacing w:before="0" w:beforeAutospacing="0"/>
        <w:jc w:val="both"/>
        <w:rPr>
          <w:rFonts w:ascii="Times New Roman" w:hAnsi="Times New Roman"/>
          <w:b/>
          <w:bCs/>
          <w:szCs w:val="22"/>
        </w:rPr>
      </w:pPr>
    </w:p>
    <w:p w14:paraId="207B9F30"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240" w:name="_Toc73179999"/>
      <w:bookmarkStart w:id="2241" w:name="_Toc77172717"/>
      <w:r w:rsidRPr="007326E3">
        <w:rPr>
          <w:rFonts w:ascii="Times New Roman" w:hAnsi="Times New Roman"/>
          <w:b/>
          <w:bCs/>
          <w:szCs w:val="22"/>
        </w:rPr>
        <w:t>Fermeture des Carrières</w:t>
      </w:r>
      <w:bookmarkEnd w:id="2240"/>
      <w:bookmarkEnd w:id="2241"/>
    </w:p>
    <w:p w14:paraId="4196BCE5" w14:textId="77777777" w:rsidR="007326E3" w:rsidRPr="007326E3" w:rsidRDefault="007326E3" w:rsidP="007326E3">
      <w:pPr>
        <w:spacing w:before="0" w:beforeAutospacing="0"/>
        <w:jc w:val="both"/>
        <w:rPr>
          <w:rFonts w:ascii="Times New Roman" w:hAnsi="Times New Roman"/>
          <w:bCs/>
          <w:szCs w:val="22"/>
        </w:rPr>
      </w:pPr>
    </w:p>
    <w:p w14:paraId="4ED96978"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242" w:name="_Toc77172718"/>
      <w:r w:rsidRPr="007326E3">
        <w:rPr>
          <w:rFonts w:ascii="Times New Roman" w:hAnsi="Times New Roman"/>
          <w:bCs/>
          <w:szCs w:val="22"/>
        </w:rPr>
        <w:t>L’Entreprise doit :</w:t>
      </w:r>
      <w:bookmarkEnd w:id="2242"/>
    </w:p>
    <w:p w14:paraId="05AFF6FD" w14:textId="77777777" w:rsidR="007326E3" w:rsidRPr="007326E3" w:rsidRDefault="007326E3" w:rsidP="00922A39">
      <w:pPr>
        <w:spacing w:before="120" w:beforeAutospacing="0" w:after="120" w:line="276" w:lineRule="auto"/>
        <w:jc w:val="both"/>
        <w:rPr>
          <w:rFonts w:ascii="Times New Roman" w:hAnsi="Times New Roman"/>
          <w:szCs w:val="22"/>
        </w:rPr>
      </w:pPr>
      <w:bookmarkStart w:id="2243" w:name="_Toc54576829"/>
      <w:bookmarkStart w:id="2244" w:name="_Toc73180000"/>
      <w:r w:rsidRPr="007326E3">
        <w:rPr>
          <w:rFonts w:ascii="Times New Roman" w:hAnsi="Times New Roman"/>
          <w:szCs w:val="22"/>
        </w:rPr>
        <w:t xml:space="preserve">Remettre en état le site d’emprunt et/ou la carrière temporaire à la fin des travaux, selon un plan de restauration approuvé par le Maître d’Ouvrage délégué et les </w:t>
      </w:r>
      <w:r w:rsidRPr="00922A39">
        <w:rPr>
          <w:rFonts w:ascii="Times New Roman" w:hAnsi="Times New Roman"/>
          <w:bCs/>
          <w:szCs w:val="22"/>
        </w:rPr>
        <w:t>autorités</w:t>
      </w:r>
      <w:r w:rsidRPr="007326E3">
        <w:rPr>
          <w:rFonts w:ascii="Times New Roman" w:hAnsi="Times New Roman"/>
          <w:szCs w:val="22"/>
        </w:rPr>
        <w:t xml:space="preserve"> compétentes, y compris :</w:t>
      </w:r>
      <w:bookmarkEnd w:id="2243"/>
      <w:bookmarkEnd w:id="2244"/>
    </w:p>
    <w:p w14:paraId="4AA30BF2"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245" w:name="_Toc73180001"/>
      <w:r w:rsidRPr="007326E3">
        <w:rPr>
          <w:rFonts w:ascii="Times New Roman" w:hAnsi="Times New Roman"/>
          <w:szCs w:val="22"/>
        </w:rPr>
        <w:t>Régaler le terrain et restaurer son couvert végétal (arbres, arbustes, pelouse, ou culture)</w:t>
      </w:r>
      <w:bookmarkEnd w:id="2245"/>
    </w:p>
    <w:p w14:paraId="6C0E1A0E"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246" w:name="_Toc73180002"/>
      <w:r w:rsidRPr="007326E3">
        <w:rPr>
          <w:rFonts w:ascii="Times New Roman" w:hAnsi="Times New Roman"/>
          <w:szCs w:val="22"/>
        </w:rPr>
        <w:t>Rétablir les écoulements naturels antérieurs</w:t>
      </w:r>
      <w:bookmarkEnd w:id="2246"/>
    </w:p>
    <w:p w14:paraId="740A6E70"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247" w:name="_Toc73180003"/>
      <w:r w:rsidRPr="007326E3">
        <w:rPr>
          <w:rFonts w:ascii="Times New Roman" w:hAnsi="Times New Roman"/>
          <w:szCs w:val="22"/>
        </w:rPr>
        <w:t>Répartir et dissimuler les gros blocs rocheux</w:t>
      </w:r>
      <w:bookmarkEnd w:id="2247"/>
    </w:p>
    <w:p w14:paraId="4F3BB97F"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248" w:name="_Toc73180004"/>
      <w:r w:rsidRPr="007326E3">
        <w:rPr>
          <w:rFonts w:ascii="Times New Roman" w:hAnsi="Times New Roman"/>
          <w:szCs w:val="22"/>
        </w:rPr>
        <w:t>Aménager des fossés de garde afin d’éviter l’érosion des terres régalées</w:t>
      </w:r>
      <w:bookmarkEnd w:id="2248"/>
    </w:p>
    <w:p w14:paraId="41480BE3"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249" w:name="_Toc73180005"/>
      <w:r w:rsidRPr="007326E3">
        <w:rPr>
          <w:rFonts w:ascii="Times New Roman" w:hAnsi="Times New Roman"/>
          <w:szCs w:val="22"/>
        </w:rPr>
        <w:t>Aménager des fossés de récupération des eaux de ruissellement.</w:t>
      </w:r>
      <w:bookmarkEnd w:id="2249"/>
      <w:r w:rsidRPr="007326E3">
        <w:rPr>
          <w:rFonts w:ascii="Times New Roman" w:hAnsi="Times New Roman"/>
          <w:szCs w:val="22"/>
        </w:rPr>
        <w:t xml:space="preserve">   </w:t>
      </w:r>
    </w:p>
    <w:p w14:paraId="03FCD9A3"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250" w:name="_Toc73180006"/>
      <w:r w:rsidRPr="007326E3">
        <w:rPr>
          <w:rFonts w:ascii="Times New Roman" w:hAnsi="Times New Roman"/>
          <w:szCs w:val="22"/>
        </w:rPr>
        <w:t>Aménager des plans d’eau (bassins, mares) pour les communautés locales qui en exprime le souhait, et au besoin conserver la rampe d’accès, si la carrière est déclarée utilisable pour le bétail ou les riverains</w:t>
      </w:r>
      <w:bookmarkEnd w:id="2250"/>
    </w:p>
    <w:p w14:paraId="1635F159" w14:textId="77777777" w:rsidR="007326E3" w:rsidRPr="007326E3" w:rsidRDefault="007326E3" w:rsidP="007326E3">
      <w:pPr>
        <w:spacing w:before="0" w:beforeAutospacing="0"/>
        <w:jc w:val="both"/>
        <w:rPr>
          <w:rFonts w:ascii="Times New Roman" w:hAnsi="Times New Roman"/>
          <w:b/>
          <w:bCs/>
          <w:szCs w:val="22"/>
        </w:rPr>
      </w:pPr>
      <w:bookmarkStart w:id="2251" w:name="_Toc54576830"/>
    </w:p>
    <w:p w14:paraId="2E78A07A"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252" w:name="_Toc73180007"/>
      <w:bookmarkStart w:id="2253" w:name="_Toc77172719"/>
      <w:r w:rsidRPr="007326E3">
        <w:rPr>
          <w:rFonts w:ascii="Times New Roman" w:hAnsi="Times New Roman"/>
          <w:b/>
          <w:bCs/>
          <w:szCs w:val="22"/>
        </w:rPr>
        <w:t>Gestion de la Santé et Sécurité au Travail (SST)</w:t>
      </w:r>
      <w:bookmarkEnd w:id="2251"/>
      <w:bookmarkEnd w:id="2252"/>
      <w:bookmarkEnd w:id="2253"/>
    </w:p>
    <w:p w14:paraId="64B12430" w14:textId="77777777" w:rsidR="007326E3" w:rsidRPr="007326E3" w:rsidRDefault="007326E3" w:rsidP="007326E3">
      <w:pPr>
        <w:spacing w:before="0" w:beforeAutospacing="0"/>
        <w:jc w:val="both"/>
        <w:rPr>
          <w:rFonts w:ascii="Times New Roman" w:hAnsi="Times New Roman"/>
          <w:b/>
          <w:bCs/>
          <w:szCs w:val="22"/>
        </w:rPr>
      </w:pPr>
      <w:bookmarkStart w:id="2254" w:name="_Toc54576831"/>
    </w:p>
    <w:p w14:paraId="7AC6244B" w14:textId="77777777" w:rsidR="007326E3" w:rsidRPr="007326E3" w:rsidRDefault="007326E3" w:rsidP="007326E3">
      <w:pPr>
        <w:spacing w:before="0" w:beforeAutospacing="0"/>
        <w:jc w:val="both"/>
        <w:rPr>
          <w:rFonts w:ascii="Times New Roman" w:hAnsi="Times New Roman"/>
          <w:b/>
          <w:bCs/>
          <w:i/>
          <w:szCs w:val="22"/>
        </w:rPr>
      </w:pPr>
      <w:bookmarkStart w:id="2255" w:name="_Toc73180008"/>
      <w:bookmarkStart w:id="2256" w:name="_Toc77172720"/>
      <w:r w:rsidRPr="007326E3">
        <w:rPr>
          <w:rFonts w:ascii="Times New Roman" w:hAnsi="Times New Roman"/>
          <w:b/>
          <w:bCs/>
          <w:i/>
          <w:szCs w:val="22"/>
        </w:rPr>
        <w:t>Intempéries</w:t>
      </w:r>
      <w:bookmarkEnd w:id="2254"/>
      <w:bookmarkEnd w:id="2255"/>
      <w:bookmarkEnd w:id="2256"/>
    </w:p>
    <w:p w14:paraId="1E6B4FCD" w14:textId="77777777" w:rsidR="007326E3" w:rsidRPr="007326E3" w:rsidRDefault="007326E3" w:rsidP="007326E3">
      <w:pPr>
        <w:spacing w:before="0" w:beforeAutospacing="0"/>
        <w:jc w:val="both"/>
        <w:rPr>
          <w:rFonts w:ascii="Times New Roman" w:hAnsi="Times New Roman"/>
          <w:bCs/>
          <w:szCs w:val="22"/>
        </w:rPr>
      </w:pPr>
    </w:p>
    <w:p w14:paraId="15E13D5F"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257" w:name="_Toc77172721"/>
      <w:r w:rsidRPr="007326E3">
        <w:rPr>
          <w:rFonts w:ascii="Times New Roman" w:hAnsi="Times New Roman"/>
          <w:bCs/>
          <w:szCs w:val="22"/>
        </w:rPr>
        <w:t>L’Entreprise doit :</w:t>
      </w:r>
      <w:bookmarkEnd w:id="2257"/>
    </w:p>
    <w:p w14:paraId="7CFC2D71" w14:textId="77777777" w:rsidR="007326E3" w:rsidRPr="007326E3" w:rsidRDefault="007326E3" w:rsidP="00922A39">
      <w:pPr>
        <w:spacing w:before="120" w:beforeAutospacing="0" w:after="120" w:line="276" w:lineRule="auto"/>
        <w:jc w:val="both"/>
        <w:rPr>
          <w:rFonts w:ascii="Times New Roman" w:hAnsi="Times New Roman"/>
          <w:szCs w:val="22"/>
        </w:rPr>
      </w:pPr>
      <w:bookmarkStart w:id="2258" w:name="_Toc54576832"/>
      <w:bookmarkStart w:id="2259" w:name="_Toc73180009"/>
      <w:r w:rsidRPr="007326E3">
        <w:rPr>
          <w:rFonts w:ascii="Times New Roman" w:hAnsi="Times New Roman"/>
          <w:szCs w:val="22"/>
        </w:rPr>
        <w:t>Désigner et construire les structures des lieux de travail pour résister aux intempéries et inclure une zone désignée comme refuge sûr, le cas échéant.</w:t>
      </w:r>
      <w:bookmarkEnd w:id="2258"/>
      <w:bookmarkEnd w:id="2259"/>
    </w:p>
    <w:p w14:paraId="71683046" w14:textId="77777777" w:rsidR="007326E3" w:rsidRPr="007326E3" w:rsidRDefault="007326E3" w:rsidP="007326E3">
      <w:pPr>
        <w:spacing w:before="0" w:beforeAutospacing="0"/>
        <w:jc w:val="both"/>
        <w:rPr>
          <w:rFonts w:ascii="Times New Roman" w:hAnsi="Times New Roman"/>
          <w:szCs w:val="22"/>
        </w:rPr>
      </w:pPr>
      <w:bookmarkStart w:id="2260" w:name="_Toc54576833"/>
      <w:bookmarkStart w:id="2261" w:name="_Toc73180010"/>
      <w:r w:rsidRPr="007326E3">
        <w:rPr>
          <w:rFonts w:ascii="Times New Roman" w:hAnsi="Times New Roman"/>
          <w:szCs w:val="22"/>
        </w:rPr>
        <w:t>Élaborer des procédures opérationnelles standard (POS) pour la fermeture du site, y compris un plan d'évacuation.</w:t>
      </w:r>
      <w:bookmarkEnd w:id="2260"/>
      <w:bookmarkEnd w:id="2261"/>
    </w:p>
    <w:p w14:paraId="4510E0BF" w14:textId="77777777" w:rsidR="007326E3" w:rsidRPr="007326E3" w:rsidRDefault="007326E3" w:rsidP="007326E3">
      <w:pPr>
        <w:spacing w:before="0" w:beforeAutospacing="0"/>
        <w:jc w:val="both"/>
        <w:rPr>
          <w:rFonts w:ascii="Times New Roman" w:hAnsi="Times New Roman"/>
          <w:b/>
          <w:bCs/>
          <w:szCs w:val="22"/>
        </w:rPr>
      </w:pPr>
      <w:bookmarkStart w:id="2262" w:name="_Toc54576834"/>
    </w:p>
    <w:p w14:paraId="338AC7D8" w14:textId="77777777" w:rsidR="007326E3" w:rsidRPr="007326E3" w:rsidRDefault="007326E3" w:rsidP="007326E3">
      <w:pPr>
        <w:spacing w:before="0" w:beforeAutospacing="0"/>
        <w:jc w:val="both"/>
        <w:rPr>
          <w:rFonts w:ascii="Times New Roman" w:hAnsi="Times New Roman"/>
          <w:b/>
          <w:bCs/>
          <w:i/>
          <w:szCs w:val="22"/>
        </w:rPr>
      </w:pPr>
      <w:bookmarkStart w:id="2263" w:name="_Toc73180011"/>
      <w:bookmarkStart w:id="2264" w:name="_Toc77172722"/>
      <w:r w:rsidRPr="007326E3">
        <w:rPr>
          <w:rFonts w:ascii="Times New Roman" w:hAnsi="Times New Roman"/>
          <w:b/>
          <w:bCs/>
          <w:i/>
          <w:szCs w:val="22"/>
        </w:rPr>
        <w:t>Toilettes et douches</w:t>
      </w:r>
      <w:bookmarkEnd w:id="2262"/>
      <w:bookmarkEnd w:id="2263"/>
      <w:bookmarkEnd w:id="2264"/>
    </w:p>
    <w:p w14:paraId="6E2175BE" w14:textId="77777777" w:rsidR="007326E3" w:rsidRPr="007326E3" w:rsidRDefault="007326E3" w:rsidP="007326E3">
      <w:pPr>
        <w:spacing w:before="0" w:beforeAutospacing="0"/>
        <w:jc w:val="both"/>
        <w:rPr>
          <w:rFonts w:ascii="Times New Roman" w:hAnsi="Times New Roman"/>
          <w:bCs/>
          <w:szCs w:val="22"/>
        </w:rPr>
      </w:pPr>
    </w:p>
    <w:p w14:paraId="14AEF6C8"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265" w:name="_Toc73180012"/>
      <w:bookmarkStart w:id="2266" w:name="_Toc77172723"/>
      <w:r w:rsidRPr="007326E3">
        <w:rPr>
          <w:rFonts w:ascii="Times New Roman" w:hAnsi="Times New Roman"/>
          <w:bCs/>
          <w:szCs w:val="22"/>
        </w:rPr>
        <w:t>L’Entreprise doit :</w:t>
      </w:r>
      <w:bookmarkEnd w:id="2265"/>
      <w:bookmarkEnd w:id="2266"/>
    </w:p>
    <w:p w14:paraId="173E1AC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67" w:name="_Toc54576835"/>
      <w:bookmarkStart w:id="2268" w:name="_Toc73180013"/>
      <w:r w:rsidRPr="007326E3">
        <w:rPr>
          <w:rFonts w:ascii="Times New Roman" w:hAnsi="Times New Roman"/>
          <w:szCs w:val="22"/>
        </w:rPr>
        <w:t>Prévoir des installations sanitaires adéquates (toilettes et lavabos) pour le nombre de personnes qui travailleront sur le chantier, y compris des installations séparées pour les femmes, et inclure un mécanisme pour indiquer si les toilettes sont "en service" ou "vacantes".  Les toilettes doivent également être équipées d'un approvisionnement suffisant en eau courante chaude et froide, de savon et de sèche-mains.</w:t>
      </w:r>
      <w:bookmarkEnd w:id="2267"/>
      <w:bookmarkEnd w:id="2268"/>
    </w:p>
    <w:p w14:paraId="4495AF5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69" w:name="_Toc54576836"/>
      <w:bookmarkStart w:id="2270" w:name="_Toc73180014"/>
      <w:r w:rsidRPr="007326E3">
        <w:rPr>
          <w:rFonts w:ascii="Times New Roman" w:hAnsi="Times New Roman"/>
          <w:szCs w:val="22"/>
        </w:rPr>
        <w:t>Prévoir un local permettant aux ouvriers de prendre une douche et de se changer en vêtements de ville s’ils sont exposés à des substances toxiques.</w:t>
      </w:r>
      <w:bookmarkEnd w:id="2269"/>
      <w:bookmarkEnd w:id="2270"/>
    </w:p>
    <w:p w14:paraId="3D736F4C" w14:textId="77777777" w:rsidR="007326E3" w:rsidRPr="007326E3" w:rsidRDefault="007326E3" w:rsidP="007326E3">
      <w:pPr>
        <w:spacing w:before="0" w:beforeAutospacing="0"/>
        <w:jc w:val="both"/>
        <w:rPr>
          <w:rFonts w:ascii="Times New Roman" w:hAnsi="Times New Roman"/>
          <w:b/>
          <w:bCs/>
          <w:szCs w:val="22"/>
        </w:rPr>
      </w:pPr>
      <w:bookmarkStart w:id="2271" w:name="_Toc54576837"/>
    </w:p>
    <w:p w14:paraId="54C9065F" w14:textId="6E096F66" w:rsidR="007326E3" w:rsidRPr="00922A39" w:rsidRDefault="007326E3" w:rsidP="007326E3">
      <w:pPr>
        <w:spacing w:before="0" w:beforeAutospacing="0"/>
        <w:jc w:val="both"/>
        <w:rPr>
          <w:rFonts w:ascii="Times New Roman" w:hAnsi="Times New Roman"/>
          <w:b/>
          <w:bCs/>
          <w:i/>
          <w:szCs w:val="22"/>
        </w:rPr>
      </w:pPr>
      <w:bookmarkStart w:id="2272" w:name="_Toc73180015"/>
      <w:bookmarkStart w:id="2273" w:name="_Toc77172724"/>
      <w:r w:rsidRPr="007326E3">
        <w:rPr>
          <w:rFonts w:ascii="Times New Roman" w:hAnsi="Times New Roman"/>
          <w:b/>
          <w:bCs/>
          <w:i/>
          <w:szCs w:val="22"/>
        </w:rPr>
        <w:t>Approvisionnement en eau potable</w:t>
      </w:r>
      <w:bookmarkEnd w:id="2271"/>
      <w:bookmarkEnd w:id="2272"/>
      <w:bookmarkEnd w:id="2273"/>
    </w:p>
    <w:p w14:paraId="3F0653B6"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274" w:name="_Toc73180016"/>
      <w:bookmarkStart w:id="2275" w:name="_Toc77172725"/>
      <w:r w:rsidRPr="007326E3">
        <w:rPr>
          <w:rFonts w:ascii="Times New Roman" w:hAnsi="Times New Roman"/>
          <w:bCs/>
          <w:szCs w:val="22"/>
        </w:rPr>
        <w:t>L’Entreprise doit :</w:t>
      </w:r>
      <w:bookmarkEnd w:id="2274"/>
      <w:bookmarkEnd w:id="2275"/>
    </w:p>
    <w:p w14:paraId="70C647DA" w14:textId="77777777" w:rsidR="007326E3" w:rsidRPr="007326E3" w:rsidRDefault="007326E3" w:rsidP="007326E3">
      <w:pPr>
        <w:spacing w:before="0" w:beforeAutospacing="0"/>
        <w:jc w:val="both"/>
        <w:rPr>
          <w:rFonts w:ascii="Times New Roman" w:hAnsi="Times New Roman"/>
          <w:szCs w:val="22"/>
        </w:rPr>
      </w:pPr>
      <w:bookmarkStart w:id="2276" w:name="_Toc54576838"/>
      <w:bookmarkStart w:id="2277" w:name="_Toc73180017"/>
      <w:r w:rsidRPr="007326E3">
        <w:rPr>
          <w:rFonts w:ascii="Times New Roman" w:hAnsi="Times New Roman"/>
          <w:szCs w:val="22"/>
        </w:rPr>
        <w:t>Assurer un approvisionnement suffisant en eau potable pour boire par une fontaine à jet ascendant ou par un moyen sanitaire de collecte de l'eau.</w:t>
      </w:r>
      <w:bookmarkEnd w:id="2276"/>
      <w:bookmarkEnd w:id="2277"/>
    </w:p>
    <w:p w14:paraId="01BF7521" w14:textId="77777777" w:rsidR="007326E3" w:rsidRPr="007326E3" w:rsidRDefault="007326E3" w:rsidP="007326E3">
      <w:pPr>
        <w:spacing w:before="0" w:beforeAutospacing="0"/>
        <w:jc w:val="both"/>
        <w:rPr>
          <w:rFonts w:ascii="Times New Roman" w:hAnsi="Times New Roman"/>
          <w:szCs w:val="22"/>
        </w:rPr>
      </w:pPr>
      <w:bookmarkStart w:id="2278" w:name="_Toc54576839"/>
      <w:bookmarkStart w:id="2279" w:name="_Toc73180018"/>
      <w:r w:rsidRPr="007326E3">
        <w:rPr>
          <w:rFonts w:ascii="Times New Roman" w:hAnsi="Times New Roman"/>
          <w:szCs w:val="22"/>
        </w:rPr>
        <w:t>Assurer que l'eau fournie aux zones de préparation des aliments ou à des fins d'hygiène personnelle (lavage ou bain) réponde aux normes de qualité de l'eau potable</w:t>
      </w:r>
      <w:bookmarkEnd w:id="2278"/>
      <w:bookmarkEnd w:id="2279"/>
    </w:p>
    <w:p w14:paraId="28FD1B14" w14:textId="77777777" w:rsidR="007326E3" w:rsidRPr="007326E3" w:rsidRDefault="007326E3" w:rsidP="007326E3">
      <w:pPr>
        <w:spacing w:before="0" w:beforeAutospacing="0"/>
        <w:jc w:val="both"/>
        <w:rPr>
          <w:rFonts w:ascii="Times New Roman" w:hAnsi="Times New Roman"/>
          <w:b/>
          <w:bCs/>
          <w:szCs w:val="22"/>
        </w:rPr>
      </w:pPr>
      <w:bookmarkStart w:id="2280" w:name="_Toc54576840"/>
    </w:p>
    <w:p w14:paraId="11048891" w14:textId="77777777" w:rsidR="007326E3" w:rsidRPr="007326E3" w:rsidRDefault="007326E3" w:rsidP="007326E3">
      <w:pPr>
        <w:spacing w:before="0" w:beforeAutospacing="0"/>
        <w:jc w:val="both"/>
        <w:rPr>
          <w:rFonts w:ascii="Times New Roman" w:hAnsi="Times New Roman"/>
          <w:b/>
          <w:bCs/>
          <w:i/>
          <w:szCs w:val="22"/>
        </w:rPr>
      </w:pPr>
      <w:bookmarkStart w:id="2281" w:name="_Toc73180019"/>
      <w:bookmarkStart w:id="2282" w:name="_Toc77172726"/>
      <w:r w:rsidRPr="007326E3">
        <w:rPr>
          <w:rFonts w:ascii="Times New Roman" w:hAnsi="Times New Roman"/>
          <w:b/>
          <w:bCs/>
          <w:i/>
          <w:szCs w:val="22"/>
        </w:rPr>
        <w:t>Restauration</w:t>
      </w:r>
      <w:bookmarkEnd w:id="2280"/>
      <w:bookmarkEnd w:id="2281"/>
      <w:bookmarkEnd w:id="2282"/>
    </w:p>
    <w:p w14:paraId="3F63CD67"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283" w:name="_Toc73180020"/>
      <w:bookmarkStart w:id="2284" w:name="_Toc77172727"/>
      <w:r w:rsidRPr="007326E3">
        <w:rPr>
          <w:rFonts w:ascii="Times New Roman" w:hAnsi="Times New Roman"/>
          <w:bCs/>
          <w:szCs w:val="22"/>
        </w:rPr>
        <w:t>L’Entreprise doit :</w:t>
      </w:r>
      <w:bookmarkEnd w:id="2283"/>
      <w:bookmarkEnd w:id="2284"/>
    </w:p>
    <w:p w14:paraId="72CBB345" w14:textId="77777777" w:rsidR="007326E3" w:rsidRPr="007326E3" w:rsidRDefault="007326E3" w:rsidP="007326E3">
      <w:pPr>
        <w:spacing w:before="0" w:beforeAutospacing="0"/>
        <w:jc w:val="both"/>
        <w:rPr>
          <w:rFonts w:ascii="Times New Roman" w:hAnsi="Times New Roman"/>
          <w:szCs w:val="22"/>
        </w:rPr>
      </w:pPr>
      <w:bookmarkStart w:id="2285" w:name="_Toc54576841"/>
      <w:bookmarkStart w:id="2286" w:name="_Toc73180021"/>
      <w:r w:rsidRPr="007326E3">
        <w:rPr>
          <w:rFonts w:ascii="Times New Roman" w:hAnsi="Times New Roman"/>
          <w:szCs w:val="22"/>
        </w:rPr>
        <w:t>Mettre à disposition des ouvriers des zones de restauration propres qui ne sont pas exposés à des substances dangereuses ou nocives.</w:t>
      </w:r>
      <w:bookmarkEnd w:id="2285"/>
      <w:bookmarkEnd w:id="2286"/>
    </w:p>
    <w:p w14:paraId="0BA94984" w14:textId="77777777" w:rsidR="007326E3" w:rsidRPr="007326E3" w:rsidRDefault="007326E3" w:rsidP="007326E3">
      <w:pPr>
        <w:spacing w:before="0" w:beforeAutospacing="0"/>
        <w:jc w:val="both"/>
        <w:rPr>
          <w:rFonts w:ascii="Times New Roman" w:hAnsi="Times New Roman"/>
          <w:b/>
          <w:bCs/>
          <w:szCs w:val="22"/>
        </w:rPr>
      </w:pPr>
      <w:bookmarkStart w:id="2287" w:name="_Toc54576842"/>
    </w:p>
    <w:p w14:paraId="787612B5" w14:textId="77777777" w:rsidR="007326E3" w:rsidRPr="007326E3" w:rsidRDefault="007326E3" w:rsidP="007326E3">
      <w:pPr>
        <w:spacing w:before="0" w:beforeAutospacing="0"/>
        <w:jc w:val="both"/>
        <w:rPr>
          <w:rFonts w:ascii="Times New Roman" w:hAnsi="Times New Roman"/>
          <w:b/>
          <w:bCs/>
          <w:i/>
          <w:szCs w:val="22"/>
        </w:rPr>
      </w:pPr>
      <w:bookmarkStart w:id="2288" w:name="_Toc73180022"/>
      <w:bookmarkStart w:id="2289" w:name="_Toc77172728"/>
      <w:r w:rsidRPr="007326E3">
        <w:rPr>
          <w:rFonts w:ascii="Times New Roman" w:hAnsi="Times New Roman"/>
          <w:b/>
          <w:bCs/>
          <w:i/>
          <w:szCs w:val="22"/>
        </w:rPr>
        <w:t>Protection du personnel</w:t>
      </w:r>
      <w:bookmarkEnd w:id="2287"/>
      <w:bookmarkEnd w:id="2288"/>
      <w:bookmarkEnd w:id="2289"/>
    </w:p>
    <w:p w14:paraId="1BFB06B7" w14:textId="77777777" w:rsidR="007326E3" w:rsidRPr="007326E3" w:rsidRDefault="007326E3" w:rsidP="00922A39">
      <w:pPr>
        <w:spacing w:before="120" w:beforeAutospacing="0" w:after="120" w:line="276" w:lineRule="auto"/>
        <w:jc w:val="both"/>
        <w:rPr>
          <w:rFonts w:ascii="Times New Roman" w:hAnsi="Times New Roman"/>
          <w:bCs/>
          <w:szCs w:val="22"/>
        </w:rPr>
      </w:pPr>
      <w:bookmarkStart w:id="2290" w:name="_Toc77172729"/>
      <w:r w:rsidRPr="007326E3">
        <w:rPr>
          <w:rFonts w:ascii="Times New Roman" w:hAnsi="Times New Roman"/>
          <w:bCs/>
          <w:szCs w:val="22"/>
        </w:rPr>
        <w:t>L’Entreprise doit :</w:t>
      </w:r>
      <w:bookmarkEnd w:id="2290"/>
    </w:p>
    <w:p w14:paraId="083D5EF8"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91" w:name="_Toc54576843"/>
      <w:bookmarkStart w:id="2292" w:name="_Toc73180023"/>
      <w:r w:rsidRPr="007326E3">
        <w:rPr>
          <w:rFonts w:ascii="Times New Roman" w:hAnsi="Times New Roman"/>
          <w:szCs w:val="22"/>
        </w:rPr>
        <w:t>Fournir gratuitement au personnel de chantier des tenues de travail correctes réglementaires et en bon état.</w:t>
      </w:r>
      <w:bookmarkEnd w:id="2291"/>
      <w:bookmarkEnd w:id="2292"/>
    </w:p>
    <w:p w14:paraId="35710452"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93" w:name="_Toc54576844"/>
      <w:bookmarkStart w:id="2294" w:name="_Toc73180024"/>
      <w:r w:rsidRPr="007326E3">
        <w:rPr>
          <w:rFonts w:ascii="Times New Roman" w:hAnsi="Times New Roman"/>
          <w:szCs w:val="22"/>
        </w:rPr>
        <w:t>Fournir gratuitement au personnel de chantier et aux visiteurs tous les équipements personnels de protection (EPI) propres à leurs activités (e.g. casques, bottes, ceintures, masques, gants, lunettes) appropriés, et veiller à ce que cette obligation soit répercutée sur les sous-traitants éventuels</w:t>
      </w:r>
      <w:bookmarkEnd w:id="2293"/>
      <w:bookmarkEnd w:id="2294"/>
    </w:p>
    <w:p w14:paraId="4BBF886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95" w:name="_Toc54576845"/>
      <w:bookmarkStart w:id="2296" w:name="_Toc73180025"/>
      <w:r w:rsidRPr="007326E3">
        <w:rPr>
          <w:rFonts w:ascii="Times New Roman" w:hAnsi="Times New Roman"/>
          <w:szCs w:val="22"/>
        </w:rPr>
        <w:t>Rendre obligatoire l'utilisation des EPI appropriés sur les chantiers.  Un contrôle permanent doit être effectué à cet effet et, en cas de manquement, des mesures coercitives (avertissement, mise à pied, renvoi) doivent être appliquées au personnel concerné.</w:t>
      </w:r>
      <w:bookmarkEnd w:id="2295"/>
      <w:bookmarkEnd w:id="2296"/>
    </w:p>
    <w:p w14:paraId="0DE1476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97" w:name="_Toc54576847"/>
      <w:bookmarkStart w:id="2298" w:name="_Toc73180026"/>
      <w:r w:rsidRPr="007326E3">
        <w:rPr>
          <w:rFonts w:ascii="Times New Roman" w:hAnsi="Times New Roman"/>
          <w:szCs w:val="22"/>
        </w:rPr>
        <w:t>Fournir à ses employés une formation suffisante sur l'utilisation, le stockage et l'entretien des EPI</w:t>
      </w:r>
      <w:bookmarkEnd w:id="2297"/>
      <w:bookmarkEnd w:id="2298"/>
    </w:p>
    <w:p w14:paraId="167D7F7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299" w:name="_Toc54576848"/>
      <w:bookmarkStart w:id="2300" w:name="_Toc73180027"/>
      <w:r w:rsidRPr="007326E3">
        <w:rPr>
          <w:rFonts w:ascii="Times New Roman" w:hAnsi="Times New Roman"/>
          <w:szCs w:val="22"/>
        </w:rPr>
        <w:t>Entretenir correctement les EPI, notamment en les nettoyant lorsqu'ils sont sales et en les remplaçant lorsqu'ils sont endommagés ou usés</w:t>
      </w:r>
      <w:bookmarkEnd w:id="2299"/>
      <w:bookmarkEnd w:id="2300"/>
    </w:p>
    <w:p w14:paraId="6790609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01" w:name="_Toc54576849"/>
      <w:bookmarkStart w:id="2302" w:name="_Toc73180028"/>
      <w:r w:rsidRPr="007326E3">
        <w:rPr>
          <w:rFonts w:ascii="Times New Roman" w:hAnsi="Times New Roman"/>
          <w:szCs w:val="22"/>
        </w:rPr>
        <w:t>Déterminer les exigences en matière d'EPI standard et/ou spécifique à une tâche, sur la base d'une analyse de sécurité spécifique à la tâche</w:t>
      </w:r>
      <w:bookmarkEnd w:id="2301"/>
      <w:bookmarkEnd w:id="2302"/>
    </w:p>
    <w:p w14:paraId="28D6183C"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03" w:name="_Toc54576850"/>
      <w:bookmarkStart w:id="2304" w:name="_Toc73180029"/>
      <w:r w:rsidRPr="007326E3">
        <w:rPr>
          <w:rFonts w:ascii="Times New Roman" w:hAnsi="Times New Roman"/>
          <w:szCs w:val="22"/>
        </w:rPr>
        <w:t>Considérer l'utilisation des EPI comme un dernier recours lorsqu'il s'agit de contrôler et de prévenir les dangers, et toujours se référer à la hiérarchie des contrôles des dangers lors de la planification d'un processus de sécurité</w:t>
      </w:r>
      <w:bookmarkEnd w:id="2303"/>
      <w:bookmarkEnd w:id="2304"/>
    </w:p>
    <w:p w14:paraId="386C830C" w14:textId="77777777" w:rsidR="007326E3" w:rsidRPr="007326E3" w:rsidRDefault="007326E3" w:rsidP="007326E3">
      <w:pPr>
        <w:spacing w:before="0" w:beforeAutospacing="0"/>
        <w:jc w:val="both"/>
        <w:rPr>
          <w:rFonts w:ascii="Times New Roman" w:hAnsi="Times New Roman"/>
          <w:b/>
          <w:bCs/>
          <w:i/>
          <w:szCs w:val="22"/>
        </w:rPr>
      </w:pPr>
      <w:bookmarkStart w:id="2305" w:name="_Toc54576851"/>
    </w:p>
    <w:p w14:paraId="35EC479D" w14:textId="77777777" w:rsidR="007326E3" w:rsidRPr="007326E3" w:rsidRDefault="007326E3" w:rsidP="007326E3">
      <w:pPr>
        <w:spacing w:before="0" w:beforeAutospacing="0"/>
        <w:jc w:val="both"/>
        <w:rPr>
          <w:rFonts w:ascii="Times New Roman" w:hAnsi="Times New Roman"/>
          <w:b/>
          <w:bCs/>
          <w:i/>
          <w:szCs w:val="22"/>
        </w:rPr>
      </w:pPr>
      <w:bookmarkStart w:id="2306" w:name="_Toc73180030"/>
      <w:bookmarkStart w:id="2307" w:name="_Toc77172730"/>
      <w:r w:rsidRPr="007326E3">
        <w:rPr>
          <w:rFonts w:ascii="Times New Roman" w:hAnsi="Times New Roman"/>
          <w:b/>
          <w:bCs/>
          <w:i/>
          <w:szCs w:val="22"/>
        </w:rPr>
        <w:t>Bruit</w:t>
      </w:r>
      <w:bookmarkEnd w:id="2305"/>
      <w:bookmarkEnd w:id="2306"/>
      <w:bookmarkEnd w:id="2307"/>
    </w:p>
    <w:p w14:paraId="1DC7BFB9" w14:textId="77777777" w:rsidR="007326E3" w:rsidRPr="00244B66" w:rsidRDefault="007326E3" w:rsidP="00922A39">
      <w:pPr>
        <w:spacing w:before="120" w:beforeAutospacing="0" w:after="120" w:line="276" w:lineRule="auto"/>
        <w:jc w:val="both"/>
        <w:rPr>
          <w:rFonts w:ascii="Times New Roman" w:hAnsi="Times New Roman"/>
          <w:szCs w:val="22"/>
        </w:rPr>
      </w:pPr>
      <w:bookmarkStart w:id="2308" w:name="_Toc77172731"/>
      <w:r w:rsidRPr="00244B66">
        <w:rPr>
          <w:rFonts w:ascii="Times New Roman" w:hAnsi="Times New Roman"/>
          <w:szCs w:val="22"/>
        </w:rPr>
        <w:t>L’Entreprise doit mettre en place des mesures appropriées pour atténuer l'impact des bruits de construction à un niveau acceptable.  Les précautions visant à réduire l'exposition des ouvriers au bruit doivent inclure, entre autres, les éléments suivants :</w:t>
      </w:r>
      <w:bookmarkEnd w:id="2308"/>
    </w:p>
    <w:p w14:paraId="1312D1C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09" w:name="_Toc54576852"/>
      <w:bookmarkStart w:id="2310" w:name="_Toc73180031"/>
      <w:r w:rsidRPr="007326E3">
        <w:rPr>
          <w:rFonts w:ascii="Times New Roman" w:hAnsi="Times New Roman"/>
          <w:szCs w:val="22"/>
        </w:rPr>
        <w:t>Aucun employé ne doit être exposé à un niveau de bruit supérieur à 85 dB(A) pendant plus de 8 heures par jour sans protection auditive.  En outre, aucune oreille non protégée ne doit être exposée à un niveau de pression acoustique de pointe (instantané) supérieur à 140 dB(C).</w:t>
      </w:r>
      <w:bookmarkEnd w:id="2309"/>
      <w:bookmarkEnd w:id="2310"/>
    </w:p>
    <w:p w14:paraId="5406BAA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11" w:name="_Toc54576853"/>
      <w:bookmarkStart w:id="2312" w:name="_Toc73180032"/>
      <w:r w:rsidRPr="007326E3">
        <w:rPr>
          <w:rFonts w:ascii="Times New Roman" w:hAnsi="Times New Roman"/>
          <w:szCs w:val="22"/>
        </w:rPr>
        <w:t>Appliquer activement l'utilisation de protection auditive lorsque le niveau sonore équivalent sur 8 heures atteint 85 dB(A), que les niveaux sonores de crête atteignent 140 dB(C), ou que le niveau sonore maximal moyen atteint 110 dB(A).  Les dispositifs de protection auditive fournis doivent être capables de réduire les niveaux sonores à l'oreille à au moins 85 dB(A).</w:t>
      </w:r>
      <w:bookmarkEnd w:id="2311"/>
      <w:bookmarkEnd w:id="2312"/>
    </w:p>
    <w:p w14:paraId="21326538"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13" w:name="_Toc54576854"/>
      <w:bookmarkStart w:id="2314" w:name="_Toc73180033"/>
      <w:r w:rsidRPr="007326E3">
        <w:rPr>
          <w:rFonts w:ascii="Times New Roman" w:hAnsi="Times New Roman"/>
          <w:szCs w:val="22"/>
        </w:rPr>
        <w:t>Bien que la protection auditive soit préférable pour toute période d'exposition au bruit supérieure à 85 dB(A), un niveau de protection équivalent peut être obtenu, mais moins facilement géré, en limitant la durée d'exposition au bruit.  Pour chaque augmentation de 3 dB(A) des niveaux sonores, la période ou la durée d'exposition "autorisée" doit être réduite de 50 %.</w:t>
      </w:r>
      <w:bookmarkEnd w:id="2313"/>
      <w:bookmarkEnd w:id="2314"/>
    </w:p>
    <w:p w14:paraId="2561C7B3"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15" w:name="_Toc54576855"/>
      <w:bookmarkStart w:id="2316" w:name="_Toc73180034"/>
      <w:r w:rsidRPr="007326E3">
        <w:rPr>
          <w:rFonts w:ascii="Times New Roman" w:hAnsi="Times New Roman"/>
          <w:szCs w:val="22"/>
        </w:rPr>
        <w:t>Effectuer des contrôles auditifs médicaux périodiques sur les ouvriers exposés à des niveaux sonores élevés.</w:t>
      </w:r>
      <w:bookmarkEnd w:id="2315"/>
      <w:bookmarkEnd w:id="2316"/>
    </w:p>
    <w:p w14:paraId="3336D3E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17" w:name="_Toc54576856"/>
      <w:bookmarkStart w:id="2318" w:name="_Toc73180035"/>
      <w:r w:rsidRPr="007326E3">
        <w:rPr>
          <w:rFonts w:ascii="Times New Roman" w:hAnsi="Times New Roman"/>
          <w:szCs w:val="22"/>
        </w:rPr>
        <w:t>Effectuer une rotation du personnel pour limiter l'exposition individuelle à des niveaux élevés.</w:t>
      </w:r>
      <w:bookmarkEnd w:id="2317"/>
      <w:bookmarkEnd w:id="2318"/>
    </w:p>
    <w:p w14:paraId="596C0F6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19" w:name="_Toc54576857"/>
      <w:bookmarkStart w:id="2320" w:name="_Toc73180036"/>
      <w:r w:rsidRPr="007326E3">
        <w:rPr>
          <w:rFonts w:ascii="Times New Roman" w:hAnsi="Times New Roman"/>
          <w:szCs w:val="22"/>
        </w:rPr>
        <w:t>Installer des dispositifs pratiques d'atténuation acoustique sur les équipements de construction, tels que les silencieux.  Des compresseurs d'air et des générateurs avec silencieux devraient être utilisés, et toutes les machines devraient être maintenues en bon état.  Des silencieux doivent être installés sur les bulldozers, les compacteurs, les grues, les camions à benne, les pelles, les niveleuses, les chargeuses, les décapeuses et les pelles.</w:t>
      </w:r>
      <w:bookmarkEnd w:id="2319"/>
      <w:bookmarkEnd w:id="2320"/>
    </w:p>
    <w:p w14:paraId="219784AA"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21" w:name="_Toc54576858"/>
      <w:bookmarkStart w:id="2322" w:name="_Toc73180037"/>
      <w:r w:rsidRPr="007326E3">
        <w:rPr>
          <w:rFonts w:ascii="Times New Roman" w:hAnsi="Times New Roman"/>
          <w:szCs w:val="22"/>
        </w:rPr>
        <w:t>Poser des panneaux indicateurs dans toutes les zones où le niveau de pression acoustique dépasse 85 dB(A).</w:t>
      </w:r>
      <w:bookmarkEnd w:id="2321"/>
      <w:bookmarkEnd w:id="2322"/>
    </w:p>
    <w:p w14:paraId="4CC9219C"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23" w:name="_Toc54576859"/>
      <w:bookmarkStart w:id="2324" w:name="_Toc73180038"/>
      <w:r w:rsidRPr="007326E3">
        <w:rPr>
          <w:rFonts w:ascii="Times New Roman" w:hAnsi="Times New Roman"/>
          <w:szCs w:val="22"/>
        </w:rPr>
        <w:t>Limiter les bruits de chantier susceptibles d’importuner gravement les riverains, soit par une durée exagérément longue, soit par leur prolongation en dehors des heures normales de travail. Les seuils à ne pas dépasser sont : 55 à 60 décibels le jour ; 40 décibels la nuit.</w:t>
      </w:r>
      <w:bookmarkEnd w:id="2323"/>
      <w:bookmarkEnd w:id="2324"/>
      <w:r w:rsidRPr="007326E3">
        <w:rPr>
          <w:rFonts w:ascii="Times New Roman" w:hAnsi="Times New Roman"/>
          <w:szCs w:val="22"/>
        </w:rPr>
        <w:t xml:space="preserve"> </w:t>
      </w:r>
    </w:p>
    <w:p w14:paraId="5B1B2BD2"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25" w:name="_Toc54576861"/>
      <w:bookmarkStart w:id="2326" w:name="_Toc73180039"/>
      <w:r w:rsidRPr="007326E3">
        <w:rPr>
          <w:rFonts w:ascii="Times New Roman" w:hAnsi="Times New Roman"/>
          <w:szCs w:val="22"/>
        </w:rPr>
        <w:t>Prévenir les habitants si une activité causant un niveau de bruit élevé se déroule à proximité d’une communauté.</w:t>
      </w:r>
      <w:bookmarkEnd w:id="2325"/>
      <w:bookmarkEnd w:id="2326"/>
    </w:p>
    <w:p w14:paraId="3C6D0270" w14:textId="77777777" w:rsidR="007326E3" w:rsidRPr="007326E3" w:rsidRDefault="007326E3" w:rsidP="007326E3">
      <w:pPr>
        <w:spacing w:before="0" w:beforeAutospacing="0"/>
        <w:jc w:val="both"/>
        <w:rPr>
          <w:rFonts w:ascii="Times New Roman" w:hAnsi="Times New Roman"/>
          <w:szCs w:val="22"/>
        </w:rPr>
      </w:pPr>
    </w:p>
    <w:p w14:paraId="3D0352C9"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327" w:name="_Toc54576862"/>
      <w:bookmarkStart w:id="2328" w:name="_Toc73180040"/>
      <w:bookmarkStart w:id="2329" w:name="_Toc77172732"/>
      <w:r w:rsidRPr="007326E3">
        <w:rPr>
          <w:rFonts w:ascii="Times New Roman" w:hAnsi="Times New Roman"/>
          <w:b/>
          <w:bCs/>
          <w:szCs w:val="22"/>
        </w:rPr>
        <w:t>Gestion de la Santé</w:t>
      </w:r>
      <w:bookmarkEnd w:id="2327"/>
      <w:bookmarkEnd w:id="2328"/>
      <w:bookmarkEnd w:id="2329"/>
    </w:p>
    <w:p w14:paraId="438BC987" w14:textId="77777777" w:rsidR="007326E3" w:rsidRPr="007326E3" w:rsidRDefault="007326E3" w:rsidP="007326E3">
      <w:pPr>
        <w:spacing w:before="0" w:beforeAutospacing="0"/>
        <w:jc w:val="both"/>
        <w:rPr>
          <w:rFonts w:ascii="Times New Roman" w:hAnsi="Times New Roman"/>
          <w:szCs w:val="22"/>
        </w:rPr>
      </w:pPr>
    </w:p>
    <w:p w14:paraId="64BF1815" w14:textId="77777777" w:rsidR="007326E3" w:rsidRPr="007326E3" w:rsidRDefault="007326E3" w:rsidP="007326E3">
      <w:pPr>
        <w:spacing w:before="0" w:beforeAutospacing="0"/>
        <w:jc w:val="both"/>
        <w:rPr>
          <w:rFonts w:ascii="Times New Roman" w:hAnsi="Times New Roman"/>
          <w:b/>
          <w:bCs/>
          <w:i/>
          <w:szCs w:val="22"/>
        </w:rPr>
      </w:pPr>
      <w:bookmarkStart w:id="2330" w:name="_Toc54576863"/>
      <w:bookmarkStart w:id="2331" w:name="_Toc73180041"/>
      <w:bookmarkStart w:id="2332" w:name="_Toc77172733"/>
      <w:r w:rsidRPr="007326E3">
        <w:rPr>
          <w:rFonts w:ascii="Times New Roman" w:hAnsi="Times New Roman"/>
          <w:b/>
          <w:bCs/>
          <w:i/>
          <w:szCs w:val="22"/>
        </w:rPr>
        <w:t>Premiers secours et accidents</w:t>
      </w:r>
      <w:bookmarkEnd w:id="2330"/>
      <w:bookmarkEnd w:id="2331"/>
      <w:bookmarkEnd w:id="2332"/>
    </w:p>
    <w:p w14:paraId="68FFCBF1"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L’Entreprise doit :</w:t>
      </w:r>
    </w:p>
    <w:p w14:paraId="383FC826"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33" w:name="_Toc54576864"/>
      <w:bookmarkStart w:id="2334" w:name="_Toc73180042"/>
      <w:r w:rsidRPr="007326E3">
        <w:rPr>
          <w:rFonts w:ascii="Times New Roman" w:hAnsi="Times New Roman"/>
          <w:szCs w:val="22"/>
        </w:rPr>
        <w:t>Mettre en place un service médical courant et d’urgence à la base-vie, adapté à l’effectif de son personnel.</w:t>
      </w:r>
      <w:bookmarkEnd w:id="2333"/>
      <w:bookmarkEnd w:id="2334"/>
    </w:p>
    <w:p w14:paraId="01EE2D5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35" w:name="_Toc54576865"/>
      <w:bookmarkStart w:id="2336" w:name="_Toc73180043"/>
      <w:r w:rsidRPr="007326E3">
        <w:rPr>
          <w:rFonts w:ascii="Times New Roman" w:hAnsi="Times New Roman"/>
          <w:szCs w:val="22"/>
        </w:rPr>
        <w:t>Veiller à ce que les premiers secours soient toujours dispensés par un personnel qualifié.  Des postes de premiers secours correctement équipés doivent être facilement accessibles depuis le lieu de travail.</w:t>
      </w:r>
      <w:bookmarkEnd w:id="2335"/>
      <w:bookmarkEnd w:id="2336"/>
    </w:p>
    <w:p w14:paraId="294E9D7A"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37" w:name="_Toc54576866"/>
      <w:bookmarkStart w:id="2338" w:name="_Toc73180044"/>
      <w:r w:rsidRPr="007326E3">
        <w:rPr>
          <w:rFonts w:ascii="Times New Roman" w:hAnsi="Times New Roman"/>
          <w:szCs w:val="22"/>
        </w:rPr>
        <w:t>Fournir aux ouvriers chargés des tâches de sauvetage et de premiers secours une formation spécifique, afin de ne pas aggraver par inadvertance les expositions et les risques pour la santé, pour eux-mêmes ou pour leurs collègues.  La formation doit inclure les risques d'infection par des agents pathogènes transmissibles par le sang suite à des contacts avec des fluides et des tissus corporels.</w:t>
      </w:r>
      <w:bookmarkEnd w:id="2337"/>
      <w:bookmarkEnd w:id="2338"/>
    </w:p>
    <w:p w14:paraId="47FC2B9C"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39" w:name="_Toc54576867"/>
      <w:bookmarkStart w:id="2340" w:name="_Toc73180045"/>
      <w:r w:rsidRPr="007326E3">
        <w:rPr>
          <w:rFonts w:ascii="Times New Roman" w:hAnsi="Times New Roman"/>
          <w:szCs w:val="22"/>
        </w:rPr>
        <w:t>Prévoir des douches oculaires et/ou des douches d'urgence à proximité de tous les postes de travail où il pourrait être nécessaire de se rincer immédiatement à l'eau.</w:t>
      </w:r>
      <w:bookmarkEnd w:id="2339"/>
      <w:bookmarkEnd w:id="2340"/>
    </w:p>
    <w:p w14:paraId="3021EBCB"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41" w:name="_Toc54576868"/>
      <w:bookmarkStart w:id="2342" w:name="_Toc73180046"/>
      <w:r w:rsidRPr="007326E3">
        <w:rPr>
          <w:rFonts w:ascii="Times New Roman" w:hAnsi="Times New Roman"/>
          <w:szCs w:val="22"/>
        </w:rPr>
        <w:t>Assurer que des procédures d'urgence écrites sont disponibles pour le traitement des cas de traumatisme ou de maladie grave, y compris les procédures de transfert des patients vers un établissement médical approprié.</w:t>
      </w:r>
      <w:bookmarkEnd w:id="2341"/>
      <w:bookmarkEnd w:id="2342"/>
    </w:p>
    <w:p w14:paraId="205FA8B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43" w:name="_Toc54576869"/>
      <w:bookmarkStart w:id="2344" w:name="_Toc73180047"/>
      <w:r w:rsidRPr="007326E3">
        <w:rPr>
          <w:rFonts w:ascii="Times New Roman" w:hAnsi="Times New Roman"/>
          <w:szCs w:val="22"/>
        </w:rPr>
        <w:t>Signaler immédiatement au Maître d’Ouvrage délégué toute situation susceptible de provoquer un accident grave, tels que les défaillances majeures d'équipements, le contact avec des lignes à haute tension, l'exposition à des matières dangereuses, les glissements ou les éboulements.</w:t>
      </w:r>
      <w:bookmarkEnd w:id="2343"/>
      <w:bookmarkEnd w:id="2344"/>
    </w:p>
    <w:p w14:paraId="10D7F90E"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45" w:name="_Toc54576870"/>
      <w:bookmarkStart w:id="2346" w:name="_Toc73180048"/>
      <w:r w:rsidRPr="007326E3">
        <w:rPr>
          <w:rFonts w:ascii="Times New Roman" w:hAnsi="Times New Roman"/>
          <w:szCs w:val="22"/>
        </w:rPr>
        <w:t>Enquêter immédiatement concernant toute blessure ou maladie grave ou mortelle causée par les travaux dont l’Entreprise est responsable, et soumettre un rapport complet au Maître d’Ouvrage délégué.</w:t>
      </w:r>
      <w:bookmarkEnd w:id="2345"/>
      <w:bookmarkEnd w:id="2346"/>
    </w:p>
    <w:p w14:paraId="487A44A2" w14:textId="77777777" w:rsidR="007326E3" w:rsidRPr="007326E3" w:rsidRDefault="007326E3" w:rsidP="007326E3">
      <w:pPr>
        <w:spacing w:before="0" w:beforeAutospacing="0"/>
        <w:jc w:val="both"/>
        <w:rPr>
          <w:rFonts w:ascii="Times New Roman" w:hAnsi="Times New Roman"/>
          <w:b/>
          <w:bCs/>
          <w:szCs w:val="22"/>
        </w:rPr>
      </w:pPr>
      <w:bookmarkStart w:id="2347" w:name="_Toc54576871"/>
    </w:p>
    <w:p w14:paraId="15A7DDAF"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348" w:name="_Toc73180049"/>
      <w:bookmarkStart w:id="2349" w:name="_Toc77172734"/>
      <w:r w:rsidRPr="007326E3">
        <w:rPr>
          <w:rFonts w:ascii="Times New Roman" w:hAnsi="Times New Roman"/>
          <w:b/>
          <w:bCs/>
          <w:szCs w:val="22"/>
        </w:rPr>
        <w:t>Maladies à Transmission Vectorielle</w:t>
      </w:r>
      <w:bookmarkEnd w:id="2347"/>
      <w:bookmarkEnd w:id="2348"/>
      <w:bookmarkEnd w:id="2349"/>
    </w:p>
    <w:p w14:paraId="63F04C74" w14:textId="77777777" w:rsidR="007326E3" w:rsidRPr="007326E3" w:rsidRDefault="007326E3" w:rsidP="007326E3">
      <w:pPr>
        <w:spacing w:before="0" w:beforeAutospacing="0"/>
        <w:jc w:val="both"/>
        <w:rPr>
          <w:rFonts w:ascii="Times New Roman" w:hAnsi="Times New Roman"/>
          <w:szCs w:val="22"/>
        </w:rPr>
      </w:pPr>
    </w:p>
    <w:p w14:paraId="14B1DBBB"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La meilleure façon de réduire l'impact des maladies à transmission vectorielle sur la santé à long terme des ouvriers et des communautés voisines est d'éliminer les facteurs qui conduisent à la maladie.  L'Entreprise, en étroite collaboration avec les autorités sanitaires de la communauté, doit mettre en œuvre une stratégie intégrée de lutte contre les maladies transmises par les moustiques et autres arthropodes, y compris :</w:t>
      </w:r>
    </w:p>
    <w:p w14:paraId="76F11E7A"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50" w:name="_Toc54576872"/>
      <w:bookmarkStart w:id="2351" w:name="_Toc73180050"/>
      <w:r w:rsidRPr="007326E3">
        <w:rPr>
          <w:rFonts w:ascii="Times New Roman" w:hAnsi="Times New Roman"/>
          <w:szCs w:val="22"/>
        </w:rPr>
        <w:t>Prévenir la propagation des larves et des adultes par des améliorations sanitaires, et l'élimination des habitats de reproduction à proximité des établissements humains</w:t>
      </w:r>
      <w:bookmarkEnd w:id="2350"/>
      <w:bookmarkEnd w:id="2351"/>
    </w:p>
    <w:p w14:paraId="1B2B35A5"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52" w:name="_Toc54576873"/>
      <w:bookmarkStart w:id="2353" w:name="_Toc73180051"/>
      <w:r w:rsidRPr="007326E3">
        <w:rPr>
          <w:rFonts w:ascii="Times New Roman" w:hAnsi="Times New Roman"/>
          <w:szCs w:val="22"/>
        </w:rPr>
        <w:t>Prévenir et minimiser la contamination et la propagation</w:t>
      </w:r>
      <w:bookmarkEnd w:id="2352"/>
      <w:bookmarkEnd w:id="2353"/>
      <w:r w:rsidRPr="007326E3">
        <w:rPr>
          <w:rFonts w:ascii="Times New Roman" w:hAnsi="Times New Roman"/>
          <w:szCs w:val="22"/>
        </w:rPr>
        <w:t xml:space="preserve"> </w:t>
      </w:r>
    </w:p>
    <w:p w14:paraId="63B5B037"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54" w:name="_Toc54576874"/>
      <w:bookmarkStart w:id="2355" w:name="_Toc73180052"/>
      <w:r w:rsidRPr="007326E3">
        <w:rPr>
          <w:rFonts w:ascii="Times New Roman" w:hAnsi="Times New Roman"/>
          <w:szCs w:val="22"/>
        </w:rPr>
        <w:t>Éliminer les eaux stagnantes</w:t>
      </w:r>
      <w:bookmarkEnd w:id="2354"/>
      <w:bookmarkEnd w:id="2355"/>
    </w:p>
    <w:p w14:paraId="4C360D70"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56" w:name="_Toc54576875"/>
      <w:bookmarkStart w:id="2357" w:name="_Toc73180053"/>
      <w:r w:rsidRPr="007326E3">
        <w:rPr>
          <w:rFonts w:ascii="Times New Roman" w:hAnsi="Times New Roman"/>
          <w:szCs w:val="22"/>
        </w:rPr>
        <w:t>Mettre en œuvre des programmes de lutte intégrée contre les vecteurs</w:t>
      </w:r>
      <w:bookmarkEnd w:id="2356"/>
      <w:bookmarkEnd w:id="2357"/>
    </w:p>
    <w:p w14:paraId="50AE6B43"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58" w:name="_Toc54576876"/>
      <w:bookmarkStart w:id="2359" w:name="_Toc73180054"/>
      <w:r w:rsidRPr="007326E3">
        <w:rPr>
          <w:rFonts w:ascii="Times New Roman" w:hAnsi="Times New Roman"/>
          <w:szCs w:val="22"/>
        </w:rPr>
        <w:t>Promouvoir l'utilisation de répulsifs, de vêtements, de filets et d'autres barrières pour prévenir les piqûres d'insectes</w:t>
      </w:r>
      <w:bookmarkEnd w:id="2358"/>
      <w:bookmarkEnd w:id="2359"/>
    </w:p>
    <w:p w14:paraId="4E55C08E"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60" w:name="_Toc54576877"/>
      <w:bookmarkStart w:id="2361" w:name="_Toc73180055"/>
      <w:r w:rsidRPr="007326E3">
        <w:rPr>
          <w:rFonts w:ascii="Times New Roman" w:hAnsi="Times New Roman"/>
          <w:szCs w:val="22"/>
        </w:rPr>
        <w:t>Sensibiliser le personnel du projet aux risques, à la prévention et aux traitements disponibles</w:t>
      </w:r>
      <w:bookmarkEnd w:id="2360"/>
      <w:bookmarkEnd w:id="2361"/>
    </w:p>
    <w:p w14:paraId="4AC8F1E9"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62" w:name="_Toc54576878"/>
      <w:bookmarkStart w:id="2363" w:name="_Toc73180056"/>
      <w:r w:rsidRPr="007326E3">
        <w:rPr>
          <w:rFonts w:ascii="Times New Roman" w:hAnsi="Times New Roman"/>
          <w:szCs w:val="22"/>
        </w:rPr>
        <w:t>Distribuer du matériel éducatif approprié</w:t>
      </w:r>
      <w:bookmarkEnd w:id="2362"/>
      <w:bookmarkEnd w:id="2363"/>
    </w:p>
    <w:p w14:paraId="19F547D2" w14:textId="77777777" w:rsidR="007326E3" w:rsidRPr="007326E3" w:rsidRDefault="007326E3" w:rsidP="00336637">
      <w:pPr>
        <w:pStyle w:val="Paragraphedeliste"/>
        <w:numPr>
          <w:ilvl w:val="0"/>
          <w:numId w:val="99"/>
        </w:numPr>
        <w:spacing w:before="0" w:beforeAutospacing="0"/>
        <w:jc w:val="both"/>
        <w:rPr>
          <w:rFonts w:ascii="Times New Roman" w:hAnsi="Times New Roman"/>
          <w:szCs w:val="22"/>
        </w:rPr>
      </w:pPr>
      <w:bookmarkStart w:id="2364" w:name="_Toc54576879"/>
      <w:bookmarkStart w:id="2365" w:name="_Toc73180057"/>
      <w:r w:rsidRPr="007326E3">
        <w:rPr>
          <w:rFonts w:ascii="Times New Roman" w:hAnsi="Times New Roman"/>
          <w:szCs w:val="22"/>
        </w:rPr>
        <w:t>Suivre les directives de sécurité pour le stockage, le transport et la distribution des pesticides afin de minimiser les risques de mauvaise utilisation, de déversement et d'exposition humaine accidentelle</w:t>
      </w:r>
      <w:bookmarkEnd w:id="2364"/>
      <w:bookmarkEnd w:id="2365"/>
    </w:p>
    <w:p w14:paraId="71D10466" w14:textId="77777777" w:rsidR="007326E3" w:rsidRPr="007326E3" w:rsidRDefault="007326E3" w:rsidP="007326E3">
      <w:pPr>
        <w:spacing w:before="0" w:beforeAutospacing="0"/>
        <w:jc w:val="both"/>
        <w:rPr>
          <w:rFonts w:ascii="Times New Roman" w:hAnsi="Times New Roman"/>
          <w:b/>
          <w:bCs/>
          <w:szCs w:val="22"/>
        </w:rPr>
      </w:pPr>
      <w:bookmarkStart w:id="2366" w:name="_Toc54576880"/>
    </w:p>
    <w:p w14:paraId="7AA2B756" w14:textId="77777777" w:rsidR="007326E3" w:rsidRPr="007326E3" w:rsidRDefault="007326E3" w:rsidP="007326E3">
      <w:pPr>
        <w:spacing w:before="0" w:beforeAutospacing="0"/>
        <w:jc w:val="both"/>
        <w:rPr>
          <w:rFonts w:ascii="Times New Roman" w:hAnsi="Times New Roman"/>
          <w:b/>
          <w:bCs/>
          <w:i/>
          <w:szCs w:val="22"/>
        </w:rPr>
      </w:pPr>
      <w:bookmarkStart w:id="2367" w:name="_Toc73180058"/>
      <w:bookmarkStart w:id="2368" w:name="_Toc77172735"/>
      <w:r w:rsidRPr="007326E3">
        <w:rPr>
          <w:rFonts w:ascii="Times New Roman" w:hAnsi="Times New Roman"/>
          <w:b/>
          <w:bCs/>
          <w:i/>
          <w:szCs w:val="22"/>
        </w:rPr>
        <w:t>Maladies Contagieuses</w:t>
      </w:r>
      <w:bookmarkEnd w:id="2366"/>
      <w:bookmarkEnd w:id="2367"/>
      <w:bookmarkEnd w:id="2368"/>
    </w:p>
    <w:p w14:paraId="3BD83268"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La mobilité de la main-d'œuvre pendant les travaux peut propager les maladies contagieuses, notamment les maladies sexuellement transmissibles (MST), telles que le VIH/SIDA.  Reconnaissant qu'aucune mesure unique n'est susceptible d'être efficace à long terme, l’Entreprise doit inclure une combinaison de modifications comportementales et environnementales pour atténuer ces maladies transmissibles :</w:t>
      </w:r>
    </w:p>
    <w:p w14:paraId="153A5353"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69" w:name="_Toc54576881"/>
      <w:bookmarkStart w:id="2370" w:name="_Toc73180059"/>
      <w:r w:rsidRPr="00D57010">
        <w:rPr>
          <w:rFonts w:ascii="Times New Roman" w:hAnsi="Times New Roman"/>
          <w:szCs w:val="22"/>
        </w:rPr>
        <w:t>Prévoir un dépistage actif, un diagnostic, des conseils et l'orientation des travailleurs vers un programme national dédié aux MST et au VIH/SIDA, (sauf accord contraire) de l'ensemble du personnel et de la main-d'œuvre du chantier.</w:t>
      </w:r>
      <w:bookmarkEnd w:id="2369"/>
      <w:bookmarkEnd w:id="2370"/>
    </w:p>
    <w:p w14:paraId="799B4DC6"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71" w:name="_Toc54576882"/>
      <w:bookmarkStart w:id="2372" w:name="_Toc73180060"/>
      <w:r w:rsidRPr="00D57010">
        <w:rPr>
          <w:rFonts w:ascii="Times New Roman" w:hAnsi="Times New Roman"/>
          <w:szCs w:val="22"/>
        </w:rPr>
        <w:t>Mener des campagnes d'information, d'éducation et de consultation (IEC), au moins tous les deux mois, à l'intention de l'ensemble du personnel et de la main-d'œuvre du site (y compris tous les employés de l’Entreprise, tous les sous-traitants de tout niveau et les employés des consultants travaillant sur le site, ainsi que les chauffeurs de camion et les équipes effectuant des livraisons sur le site pour les travaux et les services exécutés dans le cadre du contrat), concernant les risques, les dangers et l'impact, et les comportements appropriés pour éviter la propagation.</w:t>
      </w:r>
      <w:bookmarkEnd w:id="2371"/>
      <w:bookmarkEnd w:id="2372"/>
    </w:p>
    <w:p w14:paraId="56038EBA"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73" w:name="_Toc54576883"/>
      <w:bookmarkStart w:id="2374" w:name="_Toc73180061"/>
      <w:r w:rsidRPr="00D57010">
        <w:rPr>
          <w:rFonts w:ascii="Times New Roman" w:hAnsi="Times New Roman"/>
          <w:szCs w:val="22"/>
        </w:rPr>
        <w:t>Fournir des préservatifs masculins ou féminins à l'ensemble du personnel et des travailleurs du site, selon le cas.</w:t>
      </w:r>
      <w:bookmarkEnd w:id="2373"/>
      <w:bookmarkEnd w:id="2374"/>
    </w:p>
    <w:p w14:paraId="618761B1"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75" w:name="_Toc54576884"/>
      <w:bookmarkStart w:id="2376" w:name="_Toc73180062"/>
      <w:r w:rsidRPr="00D57010">
        <w:rPr>
          <w:rFonts w:ascii="Times New Roman" w:hAnsi="Times New Roman"/>
          <w:szCs w:val="22"/>
        </w:rPr>
        <w:t>Fournir un traitement par le biais d'une gestion de cas standard dans les établissements de soins de santé du site ou de la communauté.</w:t>
      </w:r>
      <w:bookmarkEnd w:id="2375"/>
      <w:bookmarkEnd w:id="2376"/>
    </w:p>
    <w:p w14:paraId="21BBA143"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77" w:name="_Toc54576885"/>
      <w:bookmarkStart w:id="2378" w:name="_Toc73180063"/>
      <w:r w:rsidRPr="00D57010">
        <w:rPr>
          <w:rFonts w:ascii="Times New Roman" w:hAnsi="Times New Roman"/>
          <w:szCs w:val="22"/>
        </w:rPr>
        <w:t>Garantir un accès facile au traitement médical, à la confidentialité et aux soins appropriés, en particulier en ce qui concerne les travailleurs migrants.</w:t>
      </w:r>
      <w:bookmarkEnd w:id="2377"/>
      <w:bookmarkEnd w:id="2378"/>
    </w:p>
    <w:p w14:paraId="362658A3"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79" w:name="_Toc54576886"/>
      <w:bookmarkStart w:id="2380" w:name="_Toc73180064"/>
      <w:r w:rsidRPr="00D57010">
        <w:rPr>
          <w:rFonts w:ascii="Times New Roman" w:hAnsi="Times New Roman"/>
          <w:szCs w:val="22"/>
        </w:rPr>
        <w:t>Promouvoir la collaboration avec les autorités locales pour améliorer l'accès des familles des travailleurs et de la communauté aux services de santé publique et assurer l'immunisation des travailleurs contre les maladies courantes et localement répandues.</w:t>
      </w:r>
      <w:bookmarkEnd w:id="2379"/>
      <w:bookmarkEnd w:id="2380"/>
    </w:p>
    <w:p w14:paraId="7823421F"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81" w:name="_Toc54576887"/>
      <w:bookmarkStart w:id="2382" w:name="_Toc73180065"/>
      <w:r w:rsidRPr="00D57010">
        <w:rPr>
          <w:rFonts w:ascii="Times New Roman" w:hAnsi="Times New Roman"/>
          <w:szCs w:val="22"/>
        </w:rPr>
        <w:t>Fournir une éducation de base sur les conditions qui permettent la propagation d'autres maladies telles que la fièvre jaune, le choléra et le virus Ébola.  La formation doit couvrir l'éducation à l'hygiène sanitaire.</w:t>
      </w:r>
      <w:bookmarkEnd w:id="2381"/>
      <w:bookmarkEnd w:id="2382"/>
    </w:p>
    <w:p w14:paraId="7BACA874" w14:textId="77777777" w:rsidR="007326E3" w:rsidRPr="00D57010" w:rsidRDefault="007326E3" w:rsidP="00336637">
      <w:pPr>
        <w:pStyle w:val="Paragraphedeliste"/>
        <w:numPr>
          <w:ilvl w:val="0"/>
          <w:numId w:val="133"/>
        </w:numPr>
        <w:spacing w:before="0" w:beforeAutospacing="0"/>
        <w:jc w:val="both"/>
        <w:rPr>
          <w:rFonts w:ascii="Times New Roman" w:hAnsi="Times New Roman"/>
          <w:szCs w:val="22"/>
        </w:rPr>
      </w:pPr>
      <w:bookmarkStart w:id="2383" w:name="_Toc54576888"/>
      <w:bookmarkStart w:id="2384" w:name="_Toc73180066"/>
      <w:r w:rsidRPr="00D57010">
        <w:rPr>
          <w:rFonts w:ascii="Times New Roman" w:hAnsi="Times New Roman"/>
          <w:szCs w:val="22"/>
        </w:rPr>
        <w:t>Prévenir les maladies dans les communautés voisines des installations du Projet:</w:t>
      </w:r>
      <w:bookmarkEnd w:id="2383"/>
      <w:bookmarkEnd w:id="2384"/>
    </w:p>
    <w:p w14:paraId="29C75A76"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385" w:name="_Toc73180067"/>
      <w:r w:rsidRPr="007326E3">
        <w:rPr>
          <w:rFonts w:ascii="Times New Roman" w:hAnsi="Times New Roman"/>
          <w:szCs w:val="22"/>
        </w:rPr>
        <w:t>Mettre en œuvre une stratégie d'information pour renforcer les conseils de personne à personne sur les facteurs systémiques qui peuvent influencer le comportement individuel ainsi qu'en promouvant la protection individuelle et en protégeant les autres de l'infection, en encourageant l'utilisation de préservatifs</w:t>
      </w:r>
      <w:bookmarkEnd w:id="2385"/>
    </w:p>
    <w:p w14:paraId="5FE61F22"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386" w:name="_Toc73180068"/>
      <w:r w:rsidRPr="007326E3">
        <w:rPr>
          <w:rFonts w:ascii="Times New Roman" w:hAnsi="Times New Roman"/>
          <w:szCs w:val="22"/>
        </w:rPr>
        <w:t>Former les travailleurs de la santé au traitement des maladies</w:t>
      </w:r>
      <w:bookmarkEnd w:id="2386"/>
    </w:p>
    <w:p w14:paraId="1A453305"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387" w:name="_Toc73180069"/>
      <w:r w:rsidRPr="007326E3">
        <w:rPr>
          <w:rFonts w:ascii="Times New Roman" w:hAnsi="Times New Roman"/>
          <w:szCs w:val="22"/>
        </w:rPr>
        <w:t>Mener des programmes de vaccination pour les travailleurs des communautés locales afin d'améliorer la santé et de se prémunir contre les infections</w:t>
      </w:r>
      <w:bookmarkEnd w:id="2387"/>
    </w:p>
    <w:p w14:paraId="6BC30E39"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388" w:name="_Toc73180070"/>
      <w:r w:rsidRPr="007326E3">
        <w:rPr>
          <w:rFonts w:ascii="Times New Roman" w:hAnsi="Times New Roman"/>
          <w:szCs w:val="22"/>
        </w:rPr>
        <w:t>Fournir des services de santé</w:t>
      </w:r>
      <w:bookmarkEnd w:id="2388"/>
    </w:p>
    <w:p w14:paraId="35057E85"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389" w:name="_Toc73180071"/>
      <w:r w:rsidRPr="007326E3">
        <w:rPr>
          <w:rFonts w:ascii="Times New Roman" w:hAnsi="Times New Roman"/>
          <w:szCs w:val="22"/>
        </w:rPr>
        <w:t>Confier à un prestataire de services VIH la tâche d'être disponible sur place</w:t>
      </w:r>
      <w:bookmarkEnd w:id="2389"/>
    </w:p>
    <w:p w14:paraId="04B3B4DA" w14:textId="77777777" w:rsidR="007326E3" w:rsidRPr="007326E3" w:rsidRDefault="007326E3" w:rsidP="00336637">
      <w:pPr>
        <w:numPr>
          <w:ilvl w:val="0"/>
          <w:numId w:val="85"/>
        </w:numPr>
        <w:spacing w:before="120" w:beforeAutospacing="0"/>
        <w:ind w:left="425" w:hanging="357"/>
        <w:jc w:val="both"/>
        <w:rPr>
          <w:rFonts w:ascii="Times New Roman" w:hAnsi="Times New Roman"/>
          <w:b/>
          <w:bCs/>
          <w:szCs w:val="22"/>
        </w:rPr>
      </w:pPr>
      <w:bookmarkStart w:id="2390" w:name="_Toc54576902"/>
      <w:bookmarkStart w:id="2391" w:name="_Toc73180085"/>
      <w:bookmarkStart w:id="2392" w:name="_Toc77172737"/>
      <w:r w:rsidRPr="007326E3">
        <w:rPr>
          <w:rFonts w:ascii="Times New Roman" w:hAnsi="Times New Roman"/>
          <w:b/>
          <w:bCs/>
          <w:szCs w:val="22"/>
        </w:rPr>
        <w:t>Gestion de la Main-D'œuvre</w:t>
      </w:r>
      <w:bookmarkEnd w:id="2390"/>
      <w:bookmarkEnd w:id="2391"/>
      <w:bookmarkEnd w:id="2392"/>
    </w:p>
    <w:p w14:paraId="61BCD932" w14:textId="77777777" w:rsidR="007326E3" w:rsidRPr="007326E3" w:rsidRDefault="007326E3" w:rsidP="00922A39">
      <w:pPr>
        <w:spacing w:before="120" w:beforeAutospacing="0" w:after="120"/>
        <w:jc w:val="both"/>
        <w:rPr>
          <w:rFonts w:ascii="Times New Roman" w:hAnsi="Times New Roman"/>
          <w:b/>
          <w:bCs/>
          <w:i/>
          <w:szCs w:val="22"/>
        </w:rPr>
      </w:pPr>
      <w:bookmarkStart w:id="2393" w:name="_Toc73180086"/>
      <w:bookmarkStart w:id="2394" w:name="_Toc77172738"/>
      <w:r w:rsidRPr="007326E3">
        <w:rPr>
          <w:rFonts w:ascii="Times New Roman" w:hAnsi="Times New Roman"/>
          <w:b/>
          <w:bCs/>
          <w:i/>
          <w:szCs w:val="22"/>
        </w:rPr>
        <w:t>Conditions de Travail</w:t>
      </w:r>
      <w:bookmarkEnd w:id="2393"/>
      <w:bookmarkEnd w:id="2394"/>
    </w:p>
    <w:p w14:paraId="0877BFF8"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L’Entreprise doit :</w:t>
      </w:r>
    </w:p>
    <w:p w14:paraId="750C3939"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395" w:name="_Toc73180087"/>
      <w:bookmarkStart w:id="2396" w:name="_Toc54576903"/>
      <w:r w:rsidRPr="00D57010">
        <w:rPr>
          <w:rFonts w:ascii="Times New Roman" w:hAnsi="Times New Roman"/>
          <w:szCs w:val="22"/>
        </w:rPr>
        <w:t>Respecter le Code du Travail de la RDC ;</w:t>
      </w:r>
      <w:bookmarkEnd w:id="2395"/>
    </w:p>
    <w:p w14:paraId="70FC3F62"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397" w:name="_Toc73180088"/>
      <w:r w:rsidRPr="00D57010">
        <w:rPr>
          <w:rFonts w:ascii="Times New Roman" w:hAnsi="Times New Roman"/>
          <w:szCs w:val="22"/>
        </w:rPr>
        <w:t>Indemniser les travailleurs et leurs familles en cas de blessures ou de décès sur le lieu de travail</w:t>
      </w:r>
      <w:bookmarkEnd w:id="2397"/>
    </w:p>
    <w:p w14:paraId="18188039"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398" w:name="_Toc73180089"/>
      <w:r w:rsidRPr="00D57010">
        <w:rPr>
          <w:rFonts w:ascii="Times New Roman" w:hAnsi="Times New Roman"/>
          <w:szCs w:val="22"/>
        </w:rPr>
        <w:t>Les entrepreneurs pourraient ne pas indemniser les travailleurs et leurs familles en cas de blessures ou de décès sur le lieu de travail Engager (en dehors de son personnel cadre technique) le plus de main-d’œuvre possible dans la zone où les travaux sont réalisés. À défaut de trouver le personnel qualifié sur place, l’Entreprise peut engager la main d’œuvre à l’extérieur de la zone de travail.</w:t>
      </w:r>
      <w:bookmarkEnd w:id="2396"/>
      <w:bookmarkEnd w:id="2398"/>
    </w:p>
    <w:p w14:paraId="7EFBDAA7"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399" w:name="_Toc54576904"/>
      <w:bookmarkStart w:id="2400" w:name="_Toc73180090"/>
      <w:r w:rsidRPr="00D57010">
        <w:rPr>
          <w:rFonts w:ascii="Times New Roman" w:hAnsi="Times New Roman"/>
          <w:szCs w:val="22"/>
        </w:rPr>
        <w:t>Embaucher des travailleurs par l'intermédiaire des bureaux de recrutement, et éviter d'embaucher "à la porte" pour décourager l'afflux spontané de demandeurs d'emploi ;</w:t>
      </w:r>
      <w:bookmarkEnd w:id="2399"/>
      <w:bookmarkEnd w:id="2400"/>
    </w:p>
    <w:p w14:paraId="1F00319B"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401" w:name="_Toc54576905"/>
      <w:bookmarkStart w:id="2402" w:name="_Toc73180091"/>
      <w:r w:rsidRPr="00D57010">
        <w:rPr>
          <w:rFonts w:ascii="Times New Roman" w:hAnsi="Times New Roman"/>
          <w:szCs w:val="22"/>
        </w:rPr>
        <w:t>S’assurer que les conditions de travail de ses employés respectent les lois et règlements nationaux en vigueur. Toute dérogation est soumise à l’approbation du Maître d’Ouvrage délégué.  Dans la mesure du possible, (sauf en cas d’exception accordé par le Maître d’Ouvrage délégué), l’Entreprise doit éviter d’exécuter les travaux pendant les heures de repos, ou les jours fériés.</w:t>
      </w:r>
      <w:bookmarkEnd w:id="2401"/>
      <w:bookmarkEnd w:id="2402"/>
      <w:r w:rsidRPr="00D57010">
        <w:rPr>
          <w:rFonts w:ascii="Times New Roman" w:hAnsi="Times New Roman"/>
          <w:szCs w:val="22"/>
        </w:rPr>
        <w:t xml:space="preserve"> </w:t>
      </w:r>
    </w:p>
    <w:p w14:paraId="657BC160"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403" w:name="_Toc54576906"/>
      <w:bookmarkStart w:id="2404" w:name="_Toc73180092"/>
      <w:r w:rsidRPr="00D57010">
        <w:rPr>
          <w:rFonts w:ascii="Times New Roman" w:hAnsi="Times New Roman"/>
          <w:szCs w:val="22"/>
        </w:rPr>
        <w:t>Offrir aux travailleurs la possibilité de retourner régulièrement dans leur famille</w:t>
      </w:r>
      <w:bookmarkEnd w:id="2403"/>
      <w:bookmarkEnd w:id="2404"/>
    </w:p>
    <w:p w14:paraId="57B6774F"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405" w:name="_Toc54576907"/>
      <w:bookmarkStart w:id="2406" w:name="_Toc73180093"/>
      <w:r w:rsidRPr="00D57010">
        <w:rPr>
          <w:rFonts w:ascii="Times New Roman" w:hAnsi="Times New Roman"/>
          <w:szCs w:val="22"/>
        </w:rPr>
        <w:t>Offrir aux travailleurs la possibilité de profiter d'opportunités de divertissement loin des communautés rurales d'accueil, et créer des zones de loisirs surveillées dans les camps de travailleurs.</w:t>
      </w:r>
      <w:bookmarkEnd w:id="2405"/>
      <w:bookmarkEnd w:id="2406"/>
    </w:p>
    <w:p w14:paraId="0E0C0012"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407" w:name="_Toc54576908"/>
      <w:bookmarkStart w:id="2408" w:name="_Toc73180094"/>
      <w:r w:rsidRPr="00D57010">
        <w:rPr>
          <w:rFonts w:ascii="Times New Roman" w:hAnsi="Times New Roman"/>
          <w:szCs w:val="22"/>
        </w:rPr>
        <w:t>Éviter strictement d’employer directement ou indirectement des enfants et les mineurs dans le cadre du contrat</w:t>
      </w:r>
      <w:bookmarkEnd w:id="2407"/>
      <w:bookmarkEnd w:id="2408"/>
    </w:p>
    <w:p w14:paraId="7D6B7B5E"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409" w:name="_Toc54576909"/>
      <w:bookmarkStart w:id="2410" w:name="_Toc73180095"/>
      <w:r w:rsidRPr="00D57010">
        <w:rPr>
          <w:rFonts w:ascii="Times New Roman" w:hAnsi="Times New Roman"/>
          <w:szCs w:val="22"/>
        </w:rPr>
        <w:t>Payer des salaires adéquats aux travailleurs afin de réduire l'incitation au vol</w:t>
      </w:r>
      <w:bookmarkEnd w:id="2409"/>
      <w:bookmarkEnd w:id="2410"/>
    </w:p>
    <w:p w14:paraId="1F68B445"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411" w:name="_Toc54576910"/>
      <w:bookmarkStart w:id="2412" w:name="_Toc73180096"/>
      <w:r w:rsidRPr="00D57010">
        <w:rPr>
          <w:rFonts w:ascii="Times New Roman" w:hAnsi="Times New Roman"/>
          <w:szCs w:val="22"/>
        </w:rPr>
        <w:t>Verser les salaires sur les comptes bancaires des travailleurs plutôt qu'en espèces</w:t>
      </w:r>
      <w:bookmarkEnd w:id="2411"/>
      <w:bookmarkEnd w:id="2412"/>
    </w:p>
    <w:p w14:paraId="0ED87CEF" w14:textId="77777777" w:rsidR="007326E3" w:rsidRPr="00D57010" w:rsidRDefault="007326E3" w:rsidP="00336637">
      <w:pPr>
        <w:pStyle w:val="Paragraphedeliste"/>
        <w:numPr>
          <w:ilvl w:val="0"/>
          <w:numId w:val="132"/>
        </w:numPr>
        <w:spacing w:before="0" w:beforeAutospacing="0"/>
        <w:jc w:val="both"/>
        <w:rPr>
          <w:rFonts w:ascii="Times New Roman" w:hAnsi="Times New Roman"/>
          <w:szCs w:val="22"/>
        </w:rPr>
      </w:pPr>
      <w:bookmarkStart w:id="2413" w:name="_Toc54576911"/>
      <w:bookmarkStart w:id="2414" w:name="_Toc73180097"/>
      <w:r w:rsidRPr="00D57010">
        <w:rPr>
          <w:rFonts w:ascii="Times New Roman" w:hAnsi="Times New Roman"/>
          <w:szCs w:val="22"/>
        </w:rPr>
        <w:t>Mettre en place des programmes de prévention et de gestion de la toxicomanie</w:t>
      </w:r>
      <w:bookmarkEnd w:id="2413"/>
      <w:bookmarkEnd w:id="2414"/>
    </w:p>
    <w:p w14:paraId="223D8357" w14:textId="77777777" w:rsidR="007326E3" w:rsidRPr="00D57010" w:rsidRDefault="007326E3" w:rsidP="00336637">
      <w:pPr>
        <w:pStyle w:val="Paragraphedeliste"/>
        <w:numPr>
          <w:ilvl w:val="0"/>
          <w:numId w:val="132"/>
        </w:numPr>
        <w:spacing w:before="0" w:beforeAutospacing="0" w:after="120"/>
        <w:ind w:left="714" w:hanging="357"/>
        <w:contextualSpacing w:val="0"/>
        <w:jc w:val="both"/>
        <w:rPr>
          <w:rFonts w:ascii="Times New Roman" w:hAnsi="Times New Roman"/>
          <w:szCs w:val="22"/>
        </w:rPr>
      </w:pPr>
      <w:bookmarkStart w:id="2415" w:name="_Toc54576912"/>
      <w:bookmarkStart w:id="2416" w:name="_Toc73180098"/>
      <w:r w:rsidRPr="00D57010">
        <w:rPr>
          <w:rFonts w:ascii="Times New Roman" w:hAnsi="Times New Roman"/>
          <w:szCs w:val="22"/>
        </w:rPr>
        <w:t>Élaborer et adopter un plan d'action pour l'égalité des sexes afin de promouvoir le transfert de compétences en matière de construction aux femmes locales, pour faciliter leur emploi sur le site du projet, y compris des objectifs de formation et de recrutement.</w:t>
      </w:r>
      <w:bookmarkEnd w:id="2415"/>
      <w:bookmarkEnd w:id="2416"/>
    </w:p>
    <w:p w14:paraId="5091233F" w14:textId="77777777" w:rsidR="007326E3" w:rsidRPr="007326E3" w:rsidRDefault="007326E3" w:rsidP="00922A39">
      <w:pPr>
        <w:spacing w:before="120" w:beforeAutospacing="0" w:after="120"/>
        <w:jc w:val="both"/>
        <w:rPr>
          <w:rFonts w:ascii="Times New Roman" w:hAnsi="Times New Roman"/>
          <w:b/>
          <w:bCs/>
          <w:szCs w:val="22"/>
        </w:rPr>
      </w:pPr>
      <w:bookmarkStart w:id="2417" w:name="_Toc54576915"/>
      <w:bookmarkStart w:id="2418" w:name="_Toc73180099"/>
      <w:bookmarkStart w:id="2419" w:name="_Toc77172739"/>
      <w:r w:rsidRPr="007326E3">
        <w:rPr>
          <w:rFonts w:ascii="Times New Roman" w:hAnsi="Times New Roman"/>
          <w:b/>
          <w:bCs/>
          <w:szCs w:val="22"/>
        </w:rPr>
        <w:t>Code de Conduite</w:t>
      </w:r>
      <w:bookmarkEnd w:id="2417"/>
      <w:bookmarkEnd w:id="2418"/>
      <w:bookmarkEnd w:id="2419"/>
    </w:p>
    <w:p w14:paraId="47148DBA" w14:textId="77777777" w:rsidR="007326E3" w:rsidRPr="00922A39" w:rsidRDefault="007326E3" w:rsidP="00922A39">
      <w:pPr>
        <w:spacing w:before="0" w:beforeAutospacing="0" w:after="120"/>
        <w:jc w:val="both"/>
        <w:rPr>
          <w:rFonts w:ascii="Times New Roman" w:hAnsi="Times New Roman"/>
          <w:szCs w:val="22"/>
        </w:rPr>
      </w:pPr>
      <w:r w:rsidRPr="00922A39">
        <w:rPr>
          <w:rFonts w:ascii="Times New Roman" w:hAnsi="Times New Roman"/>
          <w:szCs w:val="22"/>
        </w:rPr>
        <w:t>L'Entreprise doit élaborer et mettre en œuvre un Code de Conduite pour traiter les risques environnementaux et sociaux liés à ses activités.  Le Code de Conduite s'appliquera à tout le personnel, les ouvriers et les autres employés sur le site de construction ou tout autre lieu où des activités liées à la construction sont menées.  Il s'applique également au personnel de chaque sous-traitant et à tout autre personnel qui assiste l’Entreprise dans l'exécution des travaux.</w:t>
      </w:r>
    </w:p>
    <w:p w14:paraId="301594C9" w14:textId="77777777" w:rsidR="007326E3" w:rsidRPr="007326E3" w:rsidRDefault="007326E3" w:rsidP="00922A39">
      <w:pPr>
        <w:spacing w:before="0" w:beforeAutospacing="0" w:after="120"/>
        <w:jc w:val="both"/>
        <w:rPr>
          <w:rFonts w:ascii="Times New Roman" w:hAnsi="Times New Roman"/>
          <w:szCs w:val="22"/>
        </w:rPr>
      </w:pPr>
      <w:r w:rsidRPr="007326E3">
        <w:rPr>
          <w:rFonts w:ascii="Times New Roman" w:hAnsi="Times New Roman"/>
          <w:szCs w:val="22"/>
        </w:rPr>
        <w:t>L'objectif du Code de Conduite est de garantir un environnement dans lequel les comportements dangereux, offensants, abusifs, ou violents ne sont pas tolérés, et où toutes les personnes devraient se sentir à l'aise pour soulever des questions ou des préoccupations sans crainte de représailles.</w:t>
      </w:r>
    </w:p>
    <w:p w14:paraId="761F91F8"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Les entreprises veilleront à ce que tous les employés, y compris ceux des sous-traitants, soient informés du code de conduite et le signent :</w:t>
      </w:r>
    </w:p>
    <w:p w14:paraId="342FD68C" w14:textId="77777777" w:rsidR="007326E3" w:rsidRPr="007326E3" w:rsidRDefault="007326E3" w:rsidP="007326E3">
      <w:pPr>
        <w:spacing w:before="0" w:beforeAutospacing="0"/>
        <w:jc w:val="both"/>
        <w:rPr>
          <w:rFonts w:ascii="Times New Roman" w:hAnsi="Times New Roman"/>
          <w:b/>
          <w:szCs w:val="22"/>
        </w:rPr>
      </w:pPr>
    </w:p>
    <w:p w14:paraId="2A4691A7" w14:textId="77777777" w:rsidR="007326E3" w:rsidRPr="007326E3" w:rsidRDefault="007326E3" w:rsidP="007326E3">
      <w:pPr>
        <w:spacing w:before="0" w:beforeAutospacing="0"/>
        <w:jc w:val="both"/>
        <w:rPr>
          <w:rFonts w:ascii="Times New Roman" w:hAnsi="Times New Roman"/>
          <w:b/>
          <w:szCs w:val="22"/>
        </w:rPr>
      </w:pPr>
      <w:r w:rsidRPr="007326E3">
        <w:rPr>
          <w:rFonts w:ascii="Times New Roman" w:hAnsi="Times New Roman"/>
          <w:b/>
          <w:szCs w:val="22"/>
        </w:rPr>
        <w:t>Code de conduite pour le personnel de l’entreprise</w:t>
      </w:r>
    </w:p>
    <w:p w14:paraId="704E7082" w14:textId="77777777" w:rsidR="007326E3" w:rsidRPr="007326E3" w:rsidRDefault="007326E3" w:rsidP="007326E3">
      <w:pPr>
        <w:spacing w:before="0" w:beforeAutospacing="0"/>
        <w:jc w:val="both"/>
        <w:rPr>
          <w:rFonts w:ascii="Times New Roman" w:hAnsi="Times New Roman"/>
          <w:b/>
          <w:szCs w:val="22"/>
        </w:rPr>
      </w:pPr>
    </w:p>
    <w:p w14:paraId="0C3F17F3"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Nous, l’entreprise [entrez le nom], avons signé un contrat avec la CI pour [entrez la description des activités].  Ces activités seront menées à [entrez le site et les autres endroits où les activités seront menées].  Notre contrat exige que nous mettions en œuvre des mesures pour faire face aux risques environnementaux et sociaux liés aux activités, y compris les risques d'exploitation et d'agression sexuelles et de violence sexiste.</w:t>
      </w:r>
    </w:p>
    <w:p w14:paraId="6B868E55" w14:textId="77777777" w:rsidR="007326E3" w:rsidRPr="007326E3" w:rsidRDefault="007326E3" w:rsidP="007326E3">
      <w:pPr>
        <w:spacing w:before="0" w:beforeAutospacing="0"/>
        <w:jc w:val="both"/>
        <w:rPr>
          <w:rFonts w:ascii="Times New Roman" w:hAnsi="Times New Roman"/>
          <w:szCs w:val="22"/>
        </w:rPr>
      </w:pPr>
    </w:p>
    <w:p w14:paraId="240F308B"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Ce code de conduite fait partie des mesures que nous prenons pour faire face aux risques environnementaux et sociaux liés à nos activités.  Il s'applique à l'ensemble de notre personnel, y compris les ouvriers et les autres employés sur tous les lieux où les activités sont menées.  Il s'applique également au personnel de chaque sous-traitant et à tout autre personnel qui nous assiste dans l'exécution des activités.  Toutes ces personnes sont appelées "personnel du sous-traitant" et sont soumises au présent code de conduite.</w:t>
      </w:r>
    </w:p>
    <w:p w14:paraId="75C5FA11" w14:textId="77777777" w:rsidR="007326E3" w:rsidRPr="007326E3" w:rsidRDefault="007326E3" w:rsidP="007326E3">
      <w:pPr>
        <w:spacing w:before="0" w:beforeAutospacing="0"/>
        <w:jc w:val="both"/>
        <w:rPr>
          <w:rFonts w:ascii="Times New Roman" w:hAnsi="Times New Roman"/>
          <w:szCs w:val="22"/>
        </w:rPr>
      </w:pPr>
    </w:p>
    <w:p w14:paraId="47175982" w14:textId="77777777" w:rsidR="007326E3" w:rsidRPr="007326E3" w:rsidRDefault="007326E3" w:rsidP="007326E3">
      <w:pPr>
        <w:spacing w:before="0" w:beforeAutospacing="0"/>
        <w:jc w:val="both"/>
        <w:rPr>
          <w:rFonts w:ascii="Times New Roman" w:hAnsi="Times New Roman"/>
          <w:b/>
          <w:szCs w:val="22"/>
        </w:rPr>
      </w:pPr>
      <w:r w:rsidRPr="007326E3">
        <w:rPr>
          <w:rFonts w:ascii="Times New Roman" w:hAnsi="Times New Roman"/>
          <w:b/>
          <w:szCs w:val="22"/>
        </w:rPr>
        <w:t>Le présent code de conduite définit le comportement que nous exigeons de la part de tout le personnel de l’Entreprise</w:t>
      </w:r>
    </w:p>
    <w:p w14:paraId="65D1A977" w14:textId="77777777" w:rsidR="007326E3" w:rsidRPr="007326E3" w:rsidRDefault="007326E3" w:rsidP="007326E3">
      <w:pPr>
        <w:spacing w:before="0" w:beforeAutospacing="0"/>
        <w:jc w:val="both"/>
        <w:rPr>
          <w:rFonts w:ascii="Times New Roman" w:hAnsi="Times New Roman"/>
          <w:szCs w:val="22"/>
        </w:rPr>
      </w:pPr>
    </w:p>
    <w:p w14:paraId="375F20E2"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Notre lieu de travail est un environnement où les comportements dangereux, offensants, abusifs ou violents ne seront pas tolérés et où toutes les personnes doivent se sentir à l'aise pour soulever des questions ou des préoccupations sans crainte de représailles.</w:t>
      </w:r>
    </w:p>
    <w:p w14:paraId="577D5218" w14:textId="77777777" w:rsidR="007326E3" w:rsidRPr="007326E3" w:rsidRDefault="007326E3" w:rsidP="007326E3">
      <w:pPr>
        <w:spacing w:before="0" w:beforeAutospacing="0"/>
        <w:jc w:val="both"/>
        <w:rPr>
          <w:rFonts w:ascii="Times New Roman" w:hAnsi="Times New Roman"/>
          <w:szCs w:val="22"/>
        </w:rPr>
      </w:pPr>
    </w:p>
    <w:p w14:paraId="7DC3544E" w14:textId="77777777" w:rsidR="007326E3" w:rsidRPr="007326E3" w:rsidRDefault="007326E3" w:rsidP="007326E3">
      <w:pPr>
        <w:spacing w:before="0" w:beforeAutospacing="0"/>
        <w:jc w:val="both"/>
        <w:rPr>
          <w:rFonts w:ascii="Times New Roman" w:hAnsi="Times New Roman"/>
          <w:b/>
          <w:szCs w:val="22"/>
        </w:rPr>
      </w:pPr>
      <w:r w:rsidRPr="007326E3">
        <w:rPr>
          <w:rFonts w:ascii="Times New Roman" w:hAnsi="Times New Roman"/>
          <w:b/>
          <w:szCs w:val="22"/>
        </w:rPr>
        <w:t>Conduite requise</w:t>
      </w:r>
    </w:p>
    <w:p w14:paraId="498642A0" w14:textId="77777777" w:rsidR="007326E3" w:rsidRPr="007326E3" w:rsidRDefault="007326E3" w:rsidP="007326E3">
      <w:pPr>
        <w:spacing w:before="0" w:beforeAutospacing="0"/>
        <w:jc w:val="both"/>
        <w:rPr>
          <w:rFonts w:ascii="Times New Roman" w:hAnsi="Times New Roman"/>
          <w:szCs w:val="22"/>
        </w:rPr>
      </w:pPr>
    </w:p>
    <w:p w14:paraId="3EB6CB91"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Le personnel de l’Entreprise doit :</w:t>
      </w:r>
    </w:p>
    <w:p w14:paraId="05AC528B" w14:textId="77777777" w:rsidR="007326E3" w:rsidRPr="007326E3" w:rsidRDefault="007326E3" w:rsidP="007326E3">
      <w:pPr>
        <w:spacing w:before="0" w:beforeAutospacing="0"/>
        <w:jc w:val="both"/>
        <w:rPr>
          <w:rFonts w:ascii="Times New Roman" w:hAnsi="Times New Roman"/>
          <w:szCs w:val="22"/>
        </w:rPr>
      </w:pPr>
    </w:p>
    <w:p w14:paraId="3EE7624E"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S’acquitter de ses tâches avec compétence et diligence.</w:t>
      </w:r>
    </w:p>
    <w:p w14:paraId="4DB332EF"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Se conformer au présent code de conduite et à toutes les lois, réglementations et autres exigences applicables, y compris les exigences visant à protéger la santé, la sécurité et le bien-être des autres membres du personnel de l’Entreprise et de toute autre personne.</w:t>
      </w:r>
    </w:p>
    <w:p w14:paraId="6EB5EA8A"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Maintenir un environnement de travail sûr, y compris en :</w:t>
      </w:r>
    </w:p>
    <w:p w14:paraId="53F3A9AA" w14:textId="77777777" w:rsidR="007326E3" w:rsidRPr="00244B66" w:rsidRDefault="007326E3" w:rsidP="00336637">
      <w:pPr>
        <w:pStyle w:val="Paragraphedeliste"/>
        <w:numPr>
          <w:ilvl w:val="0"/>
          <w:numId w:val="100"/>
        </w:numPr>
        <w:spacing w:before="0" w:beforeAutospacing="0"/>
        <w:jc w:val="both"/>
        <w:rPr>
          <w:rFonts w:ascii="Times New Roman" w:hAnsi="Times New Roman"/>
          <w:szCs w:val="22"/>
        </w:rPr>
      </w:pPr>
      <w:r w:rsidRPr="00244B66">
        <w:rPr>
          <w:rFonts w:ascii="Times New Roman" w:hAnsi="Times New Roman"/>
          <w:szCs w:val="22"/>
        </w:rPr>
        <w:t>Veillant à ce que les lieux de travail, les machines, les équipements et les processus sous le contrôle de chaque personne soient sûrs et sans risque pour la santé oula sécurité.</w:t>
      </w:r>
    </w:p>
    <w:p w14:paraId="45C0D093" w14:textId="77777777" w:rsidR="007326E3" w:rsidRPr="00244B66" w:rsidRDefault="007326E3" w:rsidP="00336637">
      <w:pPr>
        <w:pStyle w:val="Paragraphedeliste"/>
        <w:numPr>
          <w:ilvl w:val="0"/>
          <w:numId w:val="100"/>
        </w:numPr>
        <w:spacing w:before="0" w:beforeAutospacing="0"/>
        <w:jc w:val="both"/>
        <w:rPr>
          <w:rFonts w:ascii="Times New Roman" w:hAnsi="Times New Roman"/>
          <w:szCs w:val="22"/>
        </w:rPr>
      </w:pPr>
      <w:r w:rsidRPr="00244B66">
        <w:rPr>
          <w:rFonts w:ascii="Times New Roman" w:hAnsi="Times New Roman"/>
          <w:szCs w:val="22"/>
        </w:rPr>
        <w:t>Portant les équipements de protection individuelle requis.</w:t>
      </w:r>
    </w:p>
    <w:p w14:paraId="110E6DDF" w14:textId="77777777" w:rsidR="007326E3" w:rsidRPr="00244B66" w:rsidRDefault="007326E3" w:rsidP="00336637">
      <w:pPr>
        <w:pStyle w:val="Paragraphedeliste"/>
        <w:numPr>
          <w:ilvl w:val="0"/>
          <w:numId w:val="100"/>
        </w:numPr>
        <w:spacing w:before="0" w:beforeAutospacing="0"/>
        <w:jc w:val="both"/>
        <w:rPr>
          <w:rFonts w:ascii="Times New Roman" w:hAnsi="Times New Roman"/>
          <w:szCs w:val="22"/>
        </w:rPr>
      </w:pPr>
      <w:r w:rsidRPr="00244B66">
        <w:rPr>
          <w:rFonts w:ascii="Times New Roman" w:hAnsi="Times New Roman"/>
          <w:szCs w:val="22"/>
        </w:rPr>
        <w:t>Utilisant les mesures appropriées relatives aux substances et agents chimiques, physiques et biologiques.</w:t>
      </w:r>
    </w:p>
    <w:p w14:paraId="7199CF03" w14:textId="77777777" w:rsidR="007326E3" w:rsidRPr="00244B66" w:rsidRDefault="007326E3" w:rsidP="00336637">
      <w:pPr>
        <w:pStyle w:val="Paragraphedeliste"/>
        <w:numPr>
          <w:ilvl w:val="0"/>
          <w:numId w:val="100"/>
        </w:numPr>
        <w:spacing w:before="0" w:beforeAutospacing="0"/>
        <w:jc w:val="both"/>
        <w:rPr>
          <w:rFonts w:ascii="Times New Roman" w:hAnsi="Times New Roman"/>
          <w:szCs w:val="22"/>
        </w:rPr>
      </w:pPr>
      <w:r w:rsidRPr="00244B66">
        <w:rPr>
          <w:rFonts w:ascii="Times New Roman" w:hAnsi="Times New Roman"/>
          <w:szCs w:val="22"/>
        </w:rPr>
        <w:t>Suivant les procédures d'exploitation d'urgence applicables.</w:t>
      </w:r>
    </w:p>
    <w:p w14:paraId="34A79F7A"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détenir ou consommer des stupéfiants</w:t>
      </w:r>
    </w:p>
    <w:p w14:paraId="1D9DC8B0"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consommer des boissons alcoolisées pendant les heures de travail</w:t>
      </w:r>
    </w:p>
    <w:p w14:paraId="4928D8B6"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détenir ou transporter des armes exception faite des partenaires sécuritaires</w:t>
      </w:r>
    </w:p>
    <w:p w14:paraId="3F0E909D"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acquérir, détenir, ou de consommer les viandes et autres produits provenant de la faune sauvage protégée, ou participer ou assister à des activités de chasse de faune sauvage protégée.</w:t>
      </w:r>
    </w:p>
    <w:p w14:paraId="2CCEB05A"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Signaler les situations de travail qu'il/elle estime ne pas être sûres ou saines et se retirer d'une situation de travail dont il/elle pense raisonnablement qu'elle présente un danger imminent et grave pour sa vie ou sa santé.</w:t>
      </w:r>
    </w:p>
    <w:p w14:paraId="105033F5"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Traiter les autres personnes avec respect et ne pas faire de discrimination à l'encontre de groupes spécifiques tels que les femmes, les personnes handicapées, les travailleurs migrants ou les enfants.</w:t>
      </w:r>
    </w:p>
    <w:p w14:paraId="6FE5E783"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se livrer à une forme quelconque de harcèlement sexuel, y compris des avances sexuelles non sollicitées, des demandes de faveurs sexuelles et tout autre comportement verbal ou physique non désiré de nature sexuelle avec le personnel d'autres entrepreneurs ou employeurs.</w:t>
      </w:r>
    </w:p>
    <w:p w14:paraId="61EF7E8E"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se livrer à l'exploitation sexuelle, ce qui signifie tout abus ou tentative d'abus de position de vulnérabilité, de pouvoir différentiel ou de confiance, à des fins sexuelles, y compris, mais sans s'y limiter, le fait de tirer un profit monétaire, social ou politique de l'exploitation sexuelle d'autrui.  Dans les projets financés par la Banque, l'exploitation sexuelle se produit lorsque l'accès à des biens, travaux, services de conseil ou services autres financés par la Banque, est utilisé pour en tirer un gain sexuel.</w:t>
      </w:r>
    </w:p>
    <w:p w14:paraId="3BD6F211"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se livrer à une agression sexuelle, ce qui signifie une activité sexuelle avec une autre personne qui n'y consent pas. Il s'agit d'une violation de l'intégrité corporelle et de l'autonomie sexuelle, qui dépasse les conceptions plus étroites du "viol", notamment parce que (a) il peut être commis par d'autres moyens que la force ou la violence, et (b) il n'implique pas nécessairement la pénétration.</w:t>
      </w:r>
    </w:p>
    <w:p w14:paraId="40113FE8"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se livrer à une forme quelconque d'activité sexuelle avec des personnes âgées de moins de 18 ans, sauf en cas de mariage préexistant.</w:t>
      </w:r>
    </w:p>
    <w:p w14:paraId="70CD76ED"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Suivre les cours de formation pertinents qui seront dispensés en rapport avec les aspects environnementaux et sociaux du contrat, y compris sur les questions de santé et de sécurité, et sur l'exploitation et les agressions sexuelles (EAS).</w:t>
      </w:r>
    </w:p>
    <w:p w14:paraId="15586586"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Signaler les violations du présent code de conduite.</w:t>
      </w:r>
    </w:p>
    <w:p w14:paraId="7B3B903B" w14:textId="77777777" w:rsidR="007326E3" w:rsidRPr="007326E3" w:rsidRDefault="007326E3" w:rsidP="00336637">
      <w:pPr>
        <w:numPr>
          <w:ilvl w:val="0"/>
          <w:numId w:val="100"/>
        </w:numPr>
        <w:spacing w:before="0" w:beforeAutospacing="0"/>
        <w:jc w:val="both"/>
        <w:rPr>
          <w:rFonts w:ascii="Times New Roman" w:hAnsi="Times New Roman"/>
          <w:szCs w:val="22"/>
        </w:rPr>
      </w:pPr>
      <w:r w:rsidRPr="007326E3">
        <w:rPr>
          <w:rFonts w:ascii="Times New Roman" w:hAnsi="Times New Roman"/>
          <w:szCs w:val="22"/>
        </w:rPr>
        <w:t>Ne pas exercer de représailles contre toute personne qui signale des violations du présent code de conduite, que ce soit à nous ou à l'employeur, ou qui fait usage du [mécanisme de règlement des griefs [recours] du projet].  De telles représailles constitueraient en soi une violation du Code de Conduite.</w:t>
      </w:r>
    </w:p>
    <w:p w14:paraId="37191D5F" w14:textId="5E748A93" w:rsidR="007326E3" w:rsidRDefault="007326E3" w:rsidP="007326E3">
      <w:pPr>
        <w:spacing w:before="0" w:beforeAutospacing="0"/>
        <w:jc w:val="both"/>
        <w:rPr>
          <w:rFonts w:ascii="Times New Roman" w:hAnsi="Times New Roman"/>
          <w:szCs w:val="22"/>
        </w:rPr>
      </w:pPr>
    </w:p>
    <w:p w14:paraId="59889BC1" w14:textId="77777777" w:rsidR="007326E3" w:rsidRPr="007326E3" w:rsidRDefault="007326E3" w:rsidP="007326E3">
      <w:pPr>
        <w:spacing w:before="0" w:beforeAutospacing="0"/>
        <w:jc w:val="both"/>
        <w:rPr>
          <w:rFonts w:ascii="Times New Roman" w:hAnsi="Times New Roman"/>
          <w:b/>
          <w:szCs w:val="22"/>
        </w:rPr>
      </w:pPr>
      <w:r w:rsidRPr="007326E3">
        <w:rPr>
          <w:rFonts w:ascii="Times New Roman" w:hAnsi="Times New Roman"/>
          <w:b/>
          <w:szCs w:val="22"/>
        </w:rPr>
        <w:t>Signaler des Fautes</w:t>
      </w:r>
    </w:p>
    <w:p w14:paraId="68CC1793" w14:textId="77777777" w:rsidR="007326E3" w:rsidRPr="007326E3" w:rsidRDefault="007326E3" w:rsidP="007326E3">
      <w:pPr>
        <w:spacing w:before="0" w:beforeAutospacing="0"/>
        <w:jc w:val="both"/>
        <w:rPr>
          <w:rFonts w:ascii="Times New Roman" w:hAnsi="Times New Roman"/>
          <w:szCs w:val="22"/>
        </w:rPr>
      </w:pPr>
    </w:p>
    <w:p w14:paraId="78B141C8"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Si une personne observe un comportement qui, selon elle, peut représenter une violation du présent code de conduite, ou qui la concerne d'une autre manière, elle doit soulever la question rapidement.  Cela peut se faire de l'une ou l'autre des manières suivantes :</w:t>
      </w:r>
    </w:p>
    <w:p w14:paraId="43359EA0" w14:textId="77777777" w:rsidR="007326E3" w:rsidRPr="007326E3" w:rsidRDefault="007326E3" w:rsidP="007326E3">
      <w:pPr>
        <w:spacing w:before="0" w:beforeAutospacing="0"/>
        <w:jc w:val="both"/>
        <w:rPr>
          <w:rFonts w:ascii="Times New Roman" w:hAnsi="Times New Roman"/>
          <w:szCs w:val="22"/>
        </w:rPr>
      </w:pPr>
    </w:p>
    <w:p w14:paraId="7B133B76" w14:textId="77777777" w:rsidR="007326E3" w:rsidRPr="007326E3" w:rsidRDefault="007326E3" w:rsidP="00336637">
      <w:pPr>
        <w:numPr>
          <w:ilvl w:val="0"/>
          <w:numId w:val="87"/>
        </w:numPr>
        <w:spacing w:before="0" w:beforeAutospacing="0"/>
        <w:jc w:val="both"/>
        <w:rPr>
          <w:rFonts w:ascii="Times New Roman" w:hAnsi="Times New Roman"/>
          <w:szCs w:val="22"/>
        </w:rPr>
      </w:pPr>
      <w:r w:rsidRPr="007326E3">
        <w:rPr>
          <w:rFonts w:ascii="Times New Roman" w:hAnsi="Times New Roman"/>
          <w:szCs w:val="22"/>
        </w:rPr>
        <w:t>En contactant la personne désignée par l’Entreprise [indiquer le nom du contact)</w:t>
      </w:r>
    </w:p>
    <w:p w14:paraId="2BDD07D1" w14:textId="77777777" w:rsidR="007326E3" w:rsidRPr="007326E3" w:rsidRDefault="007326E3" w:rsidP="00336637">
      <w:pPr>
        <w:numPr>
          <w:ilvl w:val="0"/>
          <w:numId w:val="87"/>
        </w:numPr>
        <w:spacing w:before="0" w:beforeAutospacing="0"/>
        <w:jc w:val="both"/>
        <w:rPr>
          <w:rFonts w:ascii="Times New Roman" w:hAnsi="Times New Roman"/>
          <w:szCs w:val="22"/>
        </w:rPr>
      </w:pPr>
      <w:r w:rsidRPr="007326E3">
        <w:rPr>
          <w:rFonts w:ascii="Times New Roman" w:hAnsi="Times New Roman"/>
          <w:szCs w:val="22"/>
        </w:rPr>
        <w:t>Par écrit à l'adresse suivante [ ]</w:t>
      </w:r>
    </w:p>
    <w:p w14:paraId="5981B0C5" w14:textId="77777777" w:rsidR="007326E3" w:rsidRPr="007326E3" w:rsidRDefault="007326E3" w:rsidP="00336637">
      <w:pPr>
        <w:numPr>
          <w:ilvl w:val="0"/>
          <w:numId w:val="87"/>
        </w:numPr>
        <w:spacing w:before="0" w:beforeAutospacing="0"/>
        <w:jc w:val="both"/>
        <w:rPr>
          <w:rFonts w:ascii="Times New Roman" w:hAnsi="Times New Roman"/>
          <w:szCs w:val="22"/>
        </w:rPr>
      </w:pPr>
      <w:r w:rsidRPr="007326E3">
        <w:rPr>
          <w:rFonts w:ascii="Times New Roman" w:hAnsi="Times New Roman"/>
          <w:szCs w:val="22"/>
        </w:rPr>
        <w:t>Par téléphone au [ ].</w:t>
      </w:r>
    </w:p>
    <w:p w14:paraId="5F675938" w14:textId="77777777" w:rsidR="007326E3" w:rsidRPr="007326E3" w:rsidRDefault="007326E3" w:rsidP="00336637">
      <w:pPr>
        <w:numPr>
          <w:ilvl w:val="0"/>
          <w:numId w:val="87"/>
        </w:numPr>
        <w:spacing w:before="0" w:beforeAutospacing="0"/>
        <w:jc w:val="both"/>
        <w:rPr>
          <w:rFonts w:ascii="Times New Roman" w:hAnsi="Times New Roman"/>
          <w:szCs w:val="22"/>
        </w:rPr>
      </w:pPr>
      <w:r w:rsidRPr="007326E3">
        <w:rPr>
          <w:rFonts w:ascii="Times New Roman" w:hAnsi="Times New Roman"/>
          <w:szCs w:val="22"/>
        </w:rPr>
        <w:t>En personne à [ ].</w:t>
      </w:r>
    </w:p>
    <w:p w14:paraId="1AD6A984" w14:textId="77777777" w:rsidR="007326E3" w:rsidRPr="007326E3" w:rsidRDefault="007326E3" w:rsidP="00336637">
      <w:pPr>
        <w:numPr>
          <w:ilvl w:val="0"/>
          <w:numId w:val="87"/>
        </w:numPr>
        <w:spacing w:before="0" w:beforeAutospacing="0"/>
        <w:jc w:val="both"/>
        <w:rPr>
          <w:rFonts w:ascii="Times New Roman" w:hAnsi="Times New Roman"/>
          <w:szCs w:val="22"/>
        </w:rPr>
      </w:pPr>
      <w:r w:rsidRPr="007326E3">
        <w:rPr>
          <w:rFonts w:ascii="Times New Roman" w:hAnsi="Times New Roman"/>
          <w:szCs w:val="22"/>
        </w:rPr>
        <w:t>Appeler [ ] pour joindre la ligne directe de l’Entreprise et laisser un message (si disponible)</w:t>
      </w:r>
    </w:p>
    <w:p w14:paraId="3831DD35" w14:textId="77777777" w:rsidR="007326E3" w:rsidRPr="007326E3" w:rsidRDefault="007326E3" w:rsidP="007326E3">
      <w:pPr>
        <w:spacing w:before="0" w:beforeAutospacing="0"/>
        <w:jc w:val="both"/>
        <w:rPr>
          <w:rFonts w:ascii="Times New Roman" w:hAnsi="Times New Roman"/>
          <w:szCs w:val="22"/>
        </w:rPr>
      </w:pPr>
    </w:p>
    <w:p w14:paraId="6C001331"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L'identité de la personne sera gardée confidentielle, à moins que la loi du pays n'impose de signaler les allégations.  Des plaintes ou allégations anonymes peuvent également être soumises et seront dûment prises en considération.  Nous prendrons au sérieux tous les signalements de fautes éventuelles et nous enquêterons et prendrons les mesures appropriées.  Nous fournirons des références chaleureuses aux prestataires de services qui peuvent aider à soutenir la loi du pays.  Des plaintes ou allégations anonymes peuvent également être déposées et seront dûment prises en considération.  Nous prenons au sérieux tous les signalements de fautes éventuelles et nous enquêterons et prendrons les mesures appropriées.  Au besoin, nous recommanderons des prestataires de services susceptibles de soutenir la personne qui a vécu l'incident présumé.</w:t>
      </w:r>
    </w:p>
    <w:p w14:paraId="59ED2FF1"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Il n'y aura pas de représailles à l'encontre de toute personne qui soulève de bonne foi une préoccupation concernant un comportement interdit par le présent code de conduite.  De telles représailles constitueraient une violation du présent code de conduite.</w:t>
      </w:r>
    </w:p>
    <w:p w14:paraId="7B55152D" w14:textId="77777777" w:rsidR="007326E3" w:rsidRPr="007326E3" w:rsidRDefault="007326E3" w:rsidP="007326E3">
      <w:pPr>
        <w:spacing w:before="0" w:beforeAutospacing="0"/>
        <w:jc w:val="both"/>
        <w:rPr>
          <w:rFonts w:ascii="Times New Roman" w:hAnsi="Times New Roman"/>
          <w:szCs w:val="22"/>
        </w:rPr>
      </w:pPr>
    </w:p>
    <w:p w14:paraId="0A1A5D61" w14:textId="77777777" w:rsidR="007326E3" w:rsidRPr="007326E3" w:rsidRDefault="007326E3" w:rsidP="007326E3">
      <w:pPr>
        <w:spacing w:before="0" w:beforeAutospacing="0"/>
        <w:jc w:val="both"/>
        <w:rPr>
          <w:rFonts w:ascii="Times New Roman" w:hAnsi="Times New Roman"/>
          <w:b/>
          <w:szCs w:val="22"/>
        </w:rPr>
      </w:pPr>
      <w:r w:rsidRPr="007326E3">
        <w:rPr>
          <w:rFonts w:ascii="Times New Roman" w:hAnsi="Times New Roman"/>
          <w:b/>
          <w:szCs w:val="22"/>
        </w:rPr>
        <w:t>Conséquences d'une violation du code de conduite</w:t>
      </w:r>
    </w:p>
    <w:p w14:paraId="307D19CC" w14:textId="77777777" w:rsidR="007326E3" w:rsidRPr="007326E3" w:rsidRDefault="007326E3" w:rsidP="007326E3">
      <w:pPr>
        <w:spacing w:before="0" w:beforeAutospacing="0"/>
        <w:jc w:val="both"/>
        <w:rPr>
          <w:rFonts w:ascii="Times New Roman" w:hAnsi="Times New Roman"/>
          <w:szCs w:val="22"/>
        </w:rPr>
      </w:pPr>
    </w:p>
    <w:p w14:paraId="4A536C7E"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Toute violation du présent code de conduite par le personnel de l’Entreprise peut entraîner de graves conséquences, pouvant aller jusqu'à la résiliation et à l'éventuel renvoi devant les autorités judiciaires.</w:t>
      </w:r>
    </w:p>
    <w:p w14:paraId="7D75FF40" w14:textId="77777777" w:rsidR="007326E3" w:rsidRPr="007326E3" w:rsidRDefault="007326E3" w:rsidP="007326E3">
      <w:pPr>
        <w:spacing w:before="0" w:beforeAutospacing="0"/>
        <w:jc w:val="both"/>
        <w:rPr>
          <w:rFonts w:ascii="Times New Roman" w:hAnsi="Times New Roman"/>
          <w:szCs w:val="22"/>
        </w:rPr>
      </w:pPr>
    </w:p>
    <w:p w14:paraId="32CE4684" w14:textId="77777777" w:rsidR="007326E3" w:rsidRPr="007326E3" w:rsidRDefault="007326E3" w:rsidP="007326E3">
      <w:pPr>
        <w:spacing w:before="0" w:beforeAutospacing="0"/>
        <w:jc w:val="both"/>
        <w:rPr>
          <w:rFonts w:ascii="Times New Roman" w:hAnsi="Times New Roman"/>
          <w:b/>
          <w:szCs w:val="22"/>
        </w:rPr>
      </w:pPr>
      <w:r w:rsidRPr="007326E3">
        <w:rPr>
          <w:rFonts w:ascii="Times New Roman" w:hAnsi="Times New Roman"/>
          <w:b/>
          <w:szCs w:val="22"/>
        </w:rPr>
        <w:t>Pour le personnel de l’Entreprise</w:t>
      </w:r>
    </w:p>
    <w:p w14:paraId="2E7410FE" w14:textId="77777777" w:rsidR="007326E3" w:rsidRPr="007326E3" w:rsidRDefault="007326E3" w:rsidP="007326E3">
      <w:pPr>
        <w:spacing w:before="0" w:beforeAutospacing="0"/>
        <w:jc w:val="both"/>
        <w:rPr>
          <w:rFonts w:ascii="Times New Roman" w:hAnsi="Times New Roman"/>
          <w:szCs w:val="22"/>
        </w:rPr>
      </w:pPr>
    </w:p>
    <w:p w14:paraId="35BCAE5A"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J'ai reçu un exemplaire du présent code de conduite rédigé dans une langue que je comprends.  Je comprends que si j'ai des questions sur le présent code de conduite, je peux contacter [indiquer le nom de la personne de contact de l’Entreprise ayant une expérience pertinente dans le traitement de la violence fondée sur le sexe] pour demander des explications.</w:t>
      </w:r>
    </w:p>
    <w:p w14:paraId="22797083"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Nom du personnel du contractant : [insérer le nom]</w:t>
      </w:r>
    </w:p>
    <w:p w14:paraId="27DE25D0"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Signature : ______________________________________________</w:t>
      </w:r>
    </w:p>
    <w:p w14:paraId="105D5656"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Date : (jour mois année) : ______________________________________________</w:t>
      </w:r>
    </w:p>
    <w:p w14:paraId="67C5D670"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Contre-signature du représentant autorisé du contractant :</w:t>
      </w:r>
    </w:p>
    <w:p w14:paraId="2BC0858B"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Signature : ______________________________________________</w:t>
      </w:r>
    </w:p>
    <w:p w14:paraId="13CFECD5"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Date : (jour mois année) : ______________________________________________</w:t>
      </w:r>
    </w:p>
    <w:p w14:paraId="2ABD57DC" w14:textId="77777777" w:rsidR="007326E3" w:rsidRPr="007326E3" w:rsidRDefault="007326E3" w:rsidP="007326E3">
      <w:pPr>
        <w:spacing w:before="0" w:beforeAutospacing="0"/>
        <w:jc w:val="both"/>
        <w:rPr>
          <w:rFonts w:ascii="Times New Roman" w:hAnsi="Times New Roman"/>
          <w:szCs w:val="22"/>
        </w:rPr>
      </w:pPr>
    </w:p>
    <w:p w14:paraId="3CE05A67" w14:textId="7B5C18D3" w:rsid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Une copie du code de conduite en français doit être affichée dans un endroit facilement accessible par les communautés voisines et les personnes concernées par le projet.  Il doit au besoin être fourni dans des langues compréhensibles pour la communauté locale, le personnel de l’Entreprise (y compris les sous-traitants et les travailleurs journaliers), le personnel du Maître d’ouvrage projet, et les personnes potentiellement affectées.</w:t>
      </w:r>
    </w:p>
    <w:p w14:paraId="17315595" w14:textId="5AAD0394" w:rsidR="00922A39" w:rsidRDefault="00922A39" w:rsidP="007326E3">
      <w:pPr>
        <w:spacing w:before="0" w:beforeAutospacing="0"/>
        <w:jc w:val="both"/>
        <w:rPr>
          <w:rFonts w:ascii="Times New Roman" w:hAnsi="Times New Roman"/>
          <w:szCs w:val="22"/>
        </w:rPr>
      </w:pPr>
    </w:p>
    <w:p w14:paraId="3A6F256C" w14:textId="74236F14" w:rsidR="00922A39" w:rsidRDefault="00922A39" w:rsidP="007326E3">
      <w:pPr>
        <w:spacing w:before="0" w:beforeAutospacing="0"/>
        <w:jc w:val="both"/>
        <w:rPr>
          <w:rFonts w:ascii="Times New Roman" w:hAnsi="Times New Roman"/>
          <w:szCs w:val="22"/>
        </w:rPr>
      </w:pPr>
    </w:p>
    <w:p w14:paraId="0E6936D3" w14:textId="1B1ED10F" w:rsidR="00922A39" w:rsidRDefault="00922A39" w:rsidP="007326E3">
      <w:pPr>
        <w:spacing w:before="0" w:beforeAutospacing="0"/>
        <w:jc w:val="both"/>
        <w:rPr>
          <w:rFonts w:ascii="Times New Roman" w:hAnsi="Times New Roman"/>
          <w:szCs w:val="22"/>
        </w:rPr>
      </w:pPr>
    </w:p>
    <w:p w14:paraId="0846DBA8" w14:textId="77777777" w:rsidR="00922A39" w:rsidRPr="007326E3" w:rsidRDefault="00922A39" w:rsidP="007326E3">
      <w:pPr>
        <w:spacing w:before="0" w:beforeAutospacing="0"/>
        <w:jc w:val="both"/>
        <w:rPr>
          <w:rFonts w:ascii="Times New Roman" w:hAnsi="Times New Roman"/>
          <w:szCs w:val="22"/>
        </w:rPr>
      </w:pPr>
    </w:p>
    <w:p w14:paraId="05F90633" w14:textId="77777777" w:rsidR="007326E3" w:rsidRPr="007326E3" w:rsidRDefault="007326E3" w:rsidP="007326E3">
      <w:pPr>
        <w:spacing w:before="0" w:beforeAutospacing="0"/>
        <w:jc w:val="both"/>
        <w:rPr>
          <w:rFonts w:ascii="Times New Roman" w:hAnsi="Times New Roman"/>
          <w:b/>
          <w:bCs/>
          <w:szCs w:val="22"/>
        </w:rPr>
      </w:pPr>
      <w:bookmarkStart w:id="2420" w:name="_Toc54576930"/>
    </w:p>
    <w:p w14:paraId="3D6F91C4"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421" w:name="_Toc73180100"/>
      <w:bookmarkStart w:id="2422" w:name="_Toc77172740"/>
      <w:r w:rsidRPr="007326E3">
        <w:rPr>
          <w:rFonts w:ascii="Times New Roman" w:hAnsi="Times New Roman"/>
          <w:b/>
          <w:bCs/>
          <w:szCs w:val="22"/>
        </w:rPr>
        <w:t>Mécanisme de Gestion des Griefs pour les Employés</w:t>
      </w:r>
      <w:bookmarkEnd w:id="2420"/>
      <w:bookmarkEnd w:id="2421"/>
      <w:bookmarkEnd w:id="2422"/>
    </w:p>
    <w:p w14:paraId="0941717F" w14:textId="77777777" w:rsidR="007326E3" w:rsidRPr="007326E3" w:rsidRDefault="007326E3" w:rsidP="00922A39">
      <w:pPr>
        <w:spacing w:before="120" w:beforeAutospacing="0" w:after="120" w:line="276" w:lineRule="auto"/>
        <w:jc w:val="both"/>
        <w:rPr>
          <w:rFonts w:ascii="Times New Roman" w:hAnsi="Times New Roman"/>
          <w:szCs w:val="22"/>
        </w:rPr>
      </w:pPr>
      <w:r w:rsidRPr="007326E3">
        <w:rPr>
          <w:rFonts w:ascii="Times New Roman" w:hAnsi="Times New Roman"/>
          <w:szCs w:val="22"/>
        </w:rPr>
        <w:t>L’Entreprise mettra en place un mécanisme de gestion des griefs pour ses employés et les employés de leurs sous-traitants qui sera proportionnel à leur effectif.  Ce mécanisme de gestion des griefs sera distinct du mécanisme de gestion des griefs au niveau du projet et respectera les principes suivants :</w:t>
      </w:r>
    </w:p>
    <w:p w14:paraId="1094F131" w14:textId="77777777" w:rsidR="007326E3" w:rsidRPr="007326E3" w:rsidRDefault="007326E3" w:rsidP="00922A39">
      <w:pPr>
        <w:spacing w:before="120" w:beforeAutospacing="0" w:after="120" w:line="276" w:lineRule="auto"/>
        <w:jc w:val="both"/>
        <w:rPr>
          <w:rFonts w:ascii="Times New Roman" w:hAnsi="Times New Roman"/>
          <w:szCs w:val="22"/>
        </w:rPr>
      </w:pPr>
      <w:bookmarkStart w:id="2423" w:name="_Toc54576931"/>
      <w:bookmarkStart w:id="2424" w:name="_Toc73180101"/>
      <w:r w:rsidRPr="007326E3">
        <w:rPr>
          <w:rFonts w:ascii="Times New Roman" w:hAnsi="Times New Roman"/>
          <w:i/>
          <w:iCs/>
          <w:szCs w:val="22"/>
        </w:rPr>
        <w:t>Fourniture d'informations.</w:t>
      </w:r>
      <w:r w:rsidRPr="007326E3">
        <w:rPr>
          <w:rFonts w:ascii="Times New Roman" w:hAnsi="Times New Roman"/>
          <w:szCs w:val="22"/>
        </w:rPr>
        <w:t xml:space="preserve">  Tous les employés doivent être informés sur le mécanisme de gestion des griefs au moment de leur embauche, et les détails sur son fonctionnement doivent être facilement accessibles, par exemple, dans la documentation fourniers aux employés ou sur les tableaux d'affichage.</w:t>
      </w:r>
      <w:bookmarkEnd w:id="2423"/>
      <w:bookmarkEnd w:id="2424"/>
    </w:p>
    <w:p w14:paraId="3CF59C06" w14:textId="77777777" w:rsidR="007326E3" w:rsidRPr="007326E3" w:rsidRDefault="007326E3" w:rsidP="00922A39">
      <w:pPr>
        <w:spacing w:before="120" w:beforeAutospacing="0" w:after="120" w:line="276" w:lineRule="auto"/>
        <w:jc w:val="both"/>
        <w:rPr>
          <w:rFonts w:ascii="Times New Roman" w:hAnsi="Times New Roman"/>
          <w:szCs w:val="22"/>
        </w:rPr>
      </w:pPr>
      <w:bookmarkStart w:id="2425" w:name="_Toc54576932"/>
      <w:bookmarkStart w:id="2426" w:name="_Toc73180102"/>
      <w:r w:rsidRPr="007326E3">
        <w:rPr>
          <w:rFonts w:ascii="Times New Roman" w:hAnsi="Times New Roman"/>
          <w:i/>
          <w:iCs/>
          <w:szCs w:val="22"/>
        </w:rPr>
        <w:t>Transparence du processus.</w:t>
      </w:r>
      <w:r w:rsidRPr="007326E3">
        <w:rPr>
          <w:rFonts w:ascii="Times New Roman" w:hAnsi="Times New Roman"/>
          <w:szCs w:val="22"/>
        </w:rPr>
        <w:t xml:space="preserve">  Les ouvriers doivent savoir à qui ils peuvent s'adresser en cas de grief, et être informé du soutien et des sources de conseil qui sont à leur disposition.  Tous les cadres hiérarchiques et supérieurs doivent connaître le mécanisme de gestion des griefs de leur organisation.</w:t>
      </w:r>
      <w:bookmarkEnd w:id="2425"/>
      <w:bookmarkEnd w:id="2426"/>
    </w:p>
    <w:p w14:paraId="356F6700" w14:textId="77777777" w:rsidR="007326E3" w:rsidRPr="007326E3" w:rsidRDefault="007326E3" w:rsidP="00922A39">
      <w:pPr>
        <w:spacing w:before="120" w:beforeAutospacing="0" w:after="120" w:line="276" w:lineRule="auto"/>
        <w:jc w:val="both"/>
        <w:rPr>
          <w:rFonts w:ascii="Times New Roman" w:hAnsi="Times New Roman"/>
          <w:szCs w:val="22"/>
        </w:rPr>
      </w:pPr>
      <w:bookmarkStart w:id="2427" w:name="_Toc54576933"/>
      <w:bookmarkStart w:id="2428" w:name="_Toc73180103"/>
      <w:r w:rsidRPr="007326E3">
        <w:rPr>
          <w:rFonts w:ascii="Times New Roman" w:hAnsi="Times New Roman"/>
          <w:i/>
          <w:iCs/>
          <w:szCs w:val="22"/>
        </w:rPr>
        <w:t xml:space="preserve">Mise à jour. </w:t>
      </w:r>
      <w:r w:rsidRPr="007326E3">
        <w:rPr>
          <w:rFonts w:ascii="Times New Roman" w:hAnsi="Times New Roman"/>
          <w:szCs w:val="22"/>
        </w:rPr>
        <w:t xml:space="preserve"> Le mécanisme doit être régulièrement revue et mis à jour, par exemple en faisant référence à toute nouvelle directive statutaire, à tout changement de contrat ou de représentation.</w:t>
      </w:r>
      <w:bookmarkEnd w:id="2427"/>
      <w:bookmarkEnd w:id="2428"/>
    </w:p>
    <w:p w14:paraId="0DCF3628" w14:textId="77777777" w:rsidR="007326E3" w:rsidRPr="007326E3" w:rsidRDefault="007326E3" w:rsidP="00922A39">
      <w:pPr>
        <w:spacing w:before="120" w:beforeAutospacing="0" w:after="120" w:line="276" w:lineRule="auto"/>
        <w:jc w:val="both"/>
        <w:rPr>
          <w:rFonts w:ascii="Times New Roman" w:hAnsi="Times New Roman"/>
          <w:szCs w:val="22"/>
        </w:rPr>
      </w:pPr>
      <w:bookmarkStart w:id="2429" w:name="_Toc54576934"/>
      <w:bookmarkStart w:id="2430" w:name="_Toc73180104"/>
      <w:r w:rsidRPr="007326E3">
        <w:rPr>
          <w:rFonts w:ascii="Times New Roman" w:hAnsi="Times New Roman"/>
          <w:i/>
          <w:iCs/>
          <w:szCs w:val="22"/>
        </w:rPr>
        <w:t>Confidentialité.</w:t>
      </w:r>
      <w:r w:rsidRPr="007326E3">
        <w:rPr>
          <w:rFonts w:ascii="Times New Roman" w:hAnsi="Times New Roman"/>
          <w:szCs w:val="22"/>
        </w:rPr>
        <w:t xml:space="preserve">  Le mécanisme doit garantir que les plaintes sont traitées de manière confidentielle.  Si les procédures spécifient que les plaintes doivent d'abord être adressées au supérieur hiérarchique, il doit également être possible de porter plainte en premier lieu auprès d'un autre responsable, par exemple le responsable des ressources humaines.</w:t>
      </w:r>
      <w:bookmarkEnd w:id="2429"/>
      <w:bookmarkEnd w:id="2430"/>
    </w:p>
    <w:p w14:paraId="615D5720" w14:textId="77777777" w:rsidR="007326E3" w:rsidRPr="007326E3" w:rsidRDefault="007326E3" w:rsidP="00922A39">
      <w:pPr>
        <w:spacing w:before="120" w:beforeAutospacing="0" w:after="120" w:line="276" w:lineRule="auto"/>
        <w:jc w:val="both"/>
        <w:rPr>
          <w:rFonts w:ascii="Times New Roman" w:hAnsi="Times New Roman"/>
          <w:szCs w:val="22"/>
        </w:rPr>
      </w:pPr>
      <w:bookmarkStart w:id="2431" w:name="_Toc54576935"/>
      <w:bookmarkStart w:id="2432" w:name="_Toc73180105"/>
      <w:r w:rsidRPr="007326E3">
        <w:rPr>
          <w:rFonts w:ascii="Times New Roman" w:hAnsi="Times New Roman"/>
          <w:i/>
          <w:iCs/>
          <w:szCs w:val="22"/>
        </w:rPr>
        <w:t>Représailles.</w:t>
      </w:r>
      <w:r w:rsidRPr="007326E3">
        <w:rPr>
          <w:rFonts w:ascii="Times New Roman" w:hAnsi="Times New Roman"/>
          <w:szCs w:val="22"/>
        </w:rPr>
        <w:t xml:space="preserve">  Le mécanisme doit garantir que tout employé sera à l’abri de toutes formes de représailles.</w:t>
      </w:r>
      <w:bookmarkEnd w:id="2431"/>
      <w:bookmarkEnd w:id="2432"/>
    </w:p>
    <w:p w14:paraId="54E4421D" w14:textId="77777777" w:rsidR="007326E3" w:rsidRPr="007326E3" w:rsidRDefault="007326E3" w:rsidP="00922A39">
      <w:pPr>
        <w:spacing w:before="120" w:beforeAutospacing="0" w:after="120" w:line="276" w:lineRule="auto"/>
        <w:jc w:val="both"/>
        <w:rPr>
          <w:rFonts w:ascii="Times New Roman" w:hAnsi="Times New Roman"/>
          <w:szCs w:val="22"/>
        </w:rPr>
      </w:pPr>
      <w:bookmarkStart w:id="2433" w:name="_Toc54576936"/>
      <w:bookmarkStart w:id="2434" w:name="_Toc73180106"/>
      <w:r w:rsidRPr="007326E3">
        <w:rPr>
          <w:rFonts w:ascii="Times New Roman" w:hAnsi="Times New Roman"/>
          <w:i/>
          <w:iCs/>
          <w:szCs w:val="22"/>
        </w:rPr>
        <w:t>Délais raisonnables.</w:t>
      </w:r>
      <w:r w:rsidRPr="007326E3">
        <w:rPr>
          <w:rFonts w:ascii="Times New Roman" w:hAnsi="Times New Roman"/>
          <w:szCs w:val="22"/>
        </w:rPr>
        <w:t xml:space="preserve">  Le mécanisme doit indiquer le temps requis pour examiner les plaintes de manière approfondie, mais doit aussi viser à une résolution rapide.  Plus la durée de la procédure est longue, plus il peut être difficile pour les deux parties de revenir à la normale par la suite.  Des délais doivent être fixés pour chaque étape de la procédure, par exemple, un délai maximum entre le moment où une plainte est communiquée et la tenue d'une réunion pour l'examiner.</w:t>
      </w:r>
      <w:bookmarkEnd w:id="2433"/>
      <w:bookmarkEnd w:id="2434"/>
    </w:p>
    <w:p w14:paraId="53C9240E" w14:textId="77777777" w:rsidR="007326E3" w:rsidRPr="007326E3" w:rsidRDefault="007326E3" w:rsidP="00922A39">
      <w:pPr>
        <w:spacing w:before="120" w:beforeAutospacing="0" w:after="120" w:line="276" w:lineRule="auto"/>
        <w:jc w:val="both"/>
        <w:rPr>
          <w:rFonts w:ascii="Times New Roman" w:hAnsi="Times New Roman"/>
          <w:szCs w:val="22"/>
        </w:rPr>
      </w:pPr>
      <w:bookmarkStart w:id="2435" w:name="_Toc54576937"/>
      <w:bookmarkStart w:id="2436" w:name="_Toc73180107"/>
      <w:r w:rsidRPr="007326E3">
        <w:rPr>
          <w:rFonts w:ascii="Times New Roman" w:hAnsi="Times New Roman"/>
          <w:i/>
          <w:iCs/>
          <w:szCs w:val="22"/>
        </w:rPr>
        <w:t>Droit de recours</w:t>
      </w:r>
      <w:r w:rsidRPr="007326E3">
        <w:rPr>
          <w:rFonts w:ascii="Times New Roman" w:hAnsi="Times New Roman"/>
          <w:szCs w:val="22"/>
        </w:rPr>
        <w:t>.  Un employé doit pouvoir faire appel auprès de la Banque Mondiale ou des tribunaux nationaux, s'il n'est pas satisfait de la conclusion initiale.</w:t>
      </w:r>
      <w:bookmarkEnd w:id="2435"/>
      <w:bookmarkEnd w:id="2436"/>
    </w:p>
    <w:p w14:paraId="66791EE6" w14:textId="77777777" w:rsidR="007326E3" w:rsidRPr="007326E3" w:rsidRDefault="007326E3" w:rsidP="00922A39">
      <w:pPr>
        <w:spacing w:before="120" w:beforeAutospacing="0" w:after="120" w:line="276" w:lineRule="auto"/>
        <w:jc w:val="both"/>
        <w:rPr>
          <w:rFonts w:ascii="Times New Roman" w:hAnsi="Times New Roman"/>
          <w:szCs w:val="22"/>
        </w:rPr>
      </w:pPr>
      <w:bookmarkStart w:id="2437" w:name="_Toc54576938"/>
      <w:bookmarkStart w:id="2438" w:name="_Toc73180108"/>
      <w:r w:rsidRPr="007326E3">
        <w:rPr>
          <w:rFonts w:ascii="Times New Roman" w:hAnsi="Times New Roman"/>
          <w:i/>
          <w:iCs/>
          <w:szCs w:val="22"/>
        </w:rPr>
        <w:t>Droit d'être accompagné.</w:t>
      </w:r>
      <w:r w:rsidRPr="007326E3">
        <w:rPr>
          <w:rFonts w:ascii="Times New Roman" w:hAnsi="Times New Roman"/>
          <w:szCs w:val="22"/>
        </w:rPr>
        <w:t xml:space="preserve">  Lors de toute réunion ou audience, l’employé doit avoir le droit d'être accompagné par un collègue, un ami ou un représentant syndical.</w:t>
      </w:r>
      <w:bookmarkEnd w:id="2437"/>
      <w:bookmarkEnd w:id="2438"/>
    </w:p>
    <w:p w14:paraId="4FA35A62" w14:textId="77777777" w:rsidR="007326E3" w:rsidRPr="007326E3" w:rsidRDefault="007326E3" w:rsidP="00922A39">
      <w:pPr>
        <w:spacing w:before="120" w:beforeAutospacing="0" w:after="120" w:line="276" w:lineRule="auto"/>
        <w:jc w:val="both"/>
        <w:rPr>
          <w:rFonts w:ascii="Times New Roman" w:hAnsi="Times New Roman"/>
          <w:szCs w:val="22"/>
        </w:rPr>
      </w:pPr>
      <w:bookmarkStart w:id="2439" w:name="_Toc54576939"/>
      <w:bookmarkStart w:id="2440" w:name="_Toc73180109"/>
      <w:r w:rsidRPr="007326E3">
        <w:rPr>
          <w:rFonts w:ascii="Times New Roman" w:hAnsi="Times New Roman"/>
          <w:i/>
          <w:iCs/>
          <w:szCs w:val="22"/>
        </w:rPr>
        <w:t>Maintien d’un registre.</w:t>
      </w:r>
      <w:r w:rsidRPr="007326E3">
        <w:rPr>
          <w:rFonts w:ascii="Times New Roman" w:hAnsi="Times New Roman"/>
          <w:szCs w:val="22"/>
        </w:rPr>
        <w:t xml:space="preserve">  Un registre écrit doit être tenu afin de documenter tous les stades de la gestion d’une plainte, notamment une copie de la plainte initiale, la réponse de l’Entreprise, les notes de toute réunion, les conclusions et les raisons de ces conclusions.  Tout dossier relatif à l’exploitation sexuelle ou l’abus sexuel doit être enregistré séparément et sous la plus stricte confidentialité.</w:t>
      </w:r>
      <w:bookmarkEnd w:id="2439"/>
      <w:bookmarkEnd w:id="2440"/>
    </w:p>
    <w:p w14:paraId="48CF52F8" w14:textId="77777777" w:rsidR="007326E3" w:rsidRPr="007326E3" w:rsidRDefault="007326E3" w:rsidP="00922A39">
      <w:pPr>
        <w:spacing w:before="120" w:beforeAutospacing="0" w:after="120" w:line="276" w:lineRule="auto"/>
        <w:jc w:val="both"/>
        <w:rPr>
          <w:rFonts w:ascii="Times New Roman" w:hAnsi="Times New Roman"/>
          <w:szCs w:val="22"/>
        </w:rPr>
      </w:pPr>
      <w:bookmarkStart w:id="2441" w:name="_Toc54576940"/>
      <w:bookmarkStart w:id="2442" w:name="_Toc73180110"/>
      <w:r w:rsidRPr="007326E3">
        <w:rPr>
          <w:rFonts w:ascii="Times New Roman" w:hAnsi="Times New Roman"/>
          <w:i/>
          <w:iCs/>
          <w:szCs w:val="22"/>
        </w:rPr>
        <w:t>Relation avec les conventions collectives.</w:t>
      </w:r>
      <w:r w:rsidRPr="007326E3">
        <w:rPr>
          <w:rFonts w:ascii="Times New Roman" w:hAnsi="Times New Roman"/>
          <w:szCs w:val="22"/>
        </w:rPr>
        <w:t xml:space="preserve">  Les procédures de réclamation doivent être conformes à toute convention collective.</w:t>
      </w:r>
      <w:bookmarkEnd w:id="2441"/>
      <w:bookmarkEnd w:id="2442"/>
    </w:p>
    <w:p w14:paraId="54AEC71D" w14:textId="77777777" w:rsidR="007326E3" w:rsidRPr="007326E3" w:rsidRDefault="007326E3" w:rsidP="00922A39">
      <w:pPr>
        <w:spacing w:before="120" w:beforeAutospacing="0" w:after="120" w:line="276" w:lineRule="auto"/>
        <w:jc w:val="both"/>
        <w:rPr>
          <w:rFonts w:ascii="Times New Roman" w:hAnsi="Times New Roman"/>
          <w:szCs w:val="22"/>
        </w:rPr>
      </w:pPr>
      <w:bookmarkStart w:id="2443" w:name="_Toc54576941"/>
      <w:bookmarkStart w:id="2444" w:name="_Toc73180111"/>
      <w:r w:rsidRPr="007326E3">
        <w:rPr>
          <w:rFonts w:ascii="Times New Roman" w:hAnsi="Times New Roman"/>
          <w:i/>
          <w:iCs/>
          <w:szCs w:val="22"/>
        </w:rPr>
        <w:t>Relation avec la réglementation.</w:t>
      </w:r>
      <w:r w:rsidRPr="007326E3">
        <w:rPr>
          <w:rFonts w:ascii="Times New Roman" w:hAnsi="Times New Roman"/>
          <w:szCs w:val="22"/>
        </w:rPr>
        <w:t xml:space="preserve">  Le mécanisme de gestion des griefs doit être conforme avec le code national du travail.</w:t>
      </w:r>
      <w:bookmarkEnd w:id="2443"/>
      <w:bookmarkEnd w:id="2444"/>
    </w:p>
    <w:p w14:paraId="7E670C79"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445" w:name="_Toc54576942"/>
      <w:bookmarkStart w:id="2446" w:name="_Toc73180112"/>
      <w:bookmarkStart w:id="2447" w:name="_Toc77172741"/>
      <w:r w:rsidRPr="007326E3">
        <w:rPr>
          <w:rFonts w:ascii="Times New Roman" w:hAnsi="Times New Roman"/>
          <w:b/>
          <w:bCs/>
          <w:szCs w:val="22"/>
        </w:rPr>
        <w:t>Gestion de la circulation routière</w:t>
      </w:r>
      <w:bookmarkEnd w:id="2445"/>
      <w:bookmarkEnd w:id="2446"/>
      <w:bookmarkEnd w:id="2447"/>
    </w:p>
    <w:p w14:paraId="525676D1" w14:textId="77777777" w:rsidR="007326E3" w:rsidRPr="007326E3" w:rsidRDefault="007326E3" w:rsidP="007326E3">
      <w:pPr>
        <w:spacing w:before="0" w:beforeAutospacing="0"/>
        <w:jc w:val="both"/>
        <w:rPr>
          <w:rFonts w:ascii="Times New Roman" w:hAnsi="Times New Roman"/>
          <w:szCs w:val="22"/>
        </w:rPr>
      </w:pPr>
    </w:p>
    <w:p w14:paraId="5A190950" w14:textId="2D8C48B2" w:rsidR="007326E3" w:rsidRDefault="007326E3" w:rsidP="00922A39">
      <w:pPr>
        <w:spacing w:before="0" w:beforeAutospacing="0" w:line="276" w:lineRule="auto"/>
        <w:jc w:val="both"/>
        <w:rPr>
          <w:rFonts w:ascii="Times New Roman" w:hAnsi="Times New Roman"/>
          <w:szCs w:val="22"/>
        </w:rPr>
      </w:pPr>
      <w:r w:rsidRPr="007326E3">
        <w:rPr>
          <w:rFonts w:ascii="Times New Roman" w:hAnsi="Times New Roman"/>
          <w:szCs w:val="22"/>
        </w:rPr>
        <w:t>L’Entreprise assurera la sécurité de la circulation de tout le personnel du projet pendant les déplacements vers et depuis le lieu de travail, et pendant l'exploitation des équipements du projet sur les routes privées ou publiques.  À ce titre, l’Entreprise doit appliquer les bonnes pratiques en matière de sécurité routière à l’ensemble de ses activités, afin de prévenir les accidents de la circulation et de réduire au minimum les blessures subies par le personnel du projet et le public</w:t>
      </w:r>
      <w:r w:rsidR="00922A39">
        <w:rPr>
          <w:rFonts w:ascii="Times New Roman" w:hAnsi="Times New Roman"/>
          <w:szCs w:val="22"/>
        </w:rPr>
        <w:t>.</w:t>
      </w:r>
    </w:p>
    <w:p w14:paraId="79CD9C84" w14:textId="3053FB33" w:rsidR="00922A39" w:rsidRDefault="00922A39" w:rsidP="007326E3">
      <w:pPr>
        <w:spacing w:before="0" w:beforeAutospacing="0"/>
        <w:jc w:val="both"/>
        <w:rPr>
          <w:rFonts w:ascii="Times New Roman" w:hAnsi="Times New Roman"/>
          <w:szCs w:val="22"/>
        </w:rPr>
      </w:pPr>
    </w:p>
    <w:p w14:paraId="20D8983D" w14:textId="77777777" w:rsidR="00922A39" w:rsidRPr="007326E3" w:rsidRDefault="00922A39" w:rsidP="007326E3">
      <w:pPr>
        <w:spacing w:before="0" w:beforeAutospacing="0"/>
        <w:jc w:val="both"/>
        <w:rPr>
          <w:rFonts w:ascii="Times New Roman" w:hAnsi="Times New Roman"/>
          <w:szCs w:val="22"/>
        </w:rPr>
      </w:pPr>
    </w:p>
    <w:p w14:paraId="0D8736A8" w14:textId="77777777" w:rsidR="007326E3" w:rsidRPr="007326E3" w:rsidRDefault="007326E3" w:rsidP="007326E3">
      <w:pPr>
        <w:spacing w:before="0" w:beforeAutospacing="0"/>
        <w:jc w:val="both"/>
        <w:rPr>
          <w:rFonts w:ascii="Times New Roman" w:hAnsi="Times New Roman"/>
          <w:szCs w:val="22"/>
        </w:rPr>
      </w:pPr>
      <w:bookmarkStart w:id="2448" w:name="_Toc54576943"/>
    </w:p>
    <w:p w14:paraId="1748706C" w14:textId="77777777" w:rsidR="007326E3" w:rsidRPr="007326E3" w:rsidRDefault="007326E3" w:rsidP="007326E3">
      <w:pPr>
        <w:spacing w:before="0" w:beforeAutospacing="0"/>
        <w:jc w:val="both"/>
        <w:rPr>
          <w:rFonts w:ascii="Times New Roman" w:hAnsi="Times New Roman"/>
          <w:b/>
          <w:szCs w:val="22"/>
        </w:rPr>
      </w:pPr>
      <w:bookmarkStart w:id="2449" w:name="_Toc73180113"/>
      <w:r w:rsidRPr="007326E3">
        <w:rPr>
          <w:rFonts w:ascii="Times New Roman" w:hAnsi="Times New Roman"/>
          <w:b/>
          <w:szCs w:val="22"/>
        </w:rPr>
        <w:t>Sécurité routière au niveau de l’Entreprise</w:t>
      </w:r>
      <w:bookmarkEnd w:id="2448"/>
      <w:bookmarkEnd w:id="2449"/>
    </w:p>
    <w:p w14:paraId="510DAB36" w14:textId="77777777" w:rsidR="007326E3" w:rsidRPr="007326E3" w:rsidRDefault="007326E3" w:rsidP="007326E3">
      <w:pPr>
        <w:spacing w:before="0" w:beforeAutospacing="0"/>
        <w:jc w:val="both"/>
        <w:rPr>
          <w:rFonts w:ascii="Times New Roman" w:hAnsi="Times New Roman"/>
          <w:szCs w:val="22"/>
        </w:rPr>
      </w:pPr>
    </w:p>
    <w:p w14:paraId="146E1781" w14:textId="77777777" w:rsidR="007326E3" w:rsidRPr="007326E3" w:rsidRDefault="007326E3" w:rsidP="00922A39">
      <w:pPr>
        <w:spacing w:before="120" w:beforeAutospacing="0" w:after="120"/>
        <w:jc w:val="both"/>
        <w:rPr>
          <w:rFonts w:ascii="Times New Roman" w:hAnsi="Times New Roman"/>
          <w:szCs w:val="22"/>
        </w:rPr>
      </w:pPr>
      <w:r w:rsidRPr="007326E3">
        <w:rPr>
          <w:rFonts w:ascii="Times New Roman" w:hAnsi="Times New Roman"/>
          <w:szCs w:val="22"/>
        </w:rPr>
        <w:t>L’Entreprise doit :</w:t>
      </w:r>
    </w:p>
    <w:p w14:paraId="5E885E04"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50" w:name="_Toc54576944"/>
      <w:bookmarkStart w:id="2451" w:name="_Toc73180114"/>
      <w:r w:rsidRPr="00922A39">
        <w:rPr>
          <w:rFonts w:ascii="Times New Roman" w:hAnsi="Times New Roman"/>
          <w:szCs w:val="22"/>
        </w:rPr>
        <w:t>Exiger le permis de conduire pour toute personne conduisant un véhicule de l’Entreprise</w:t>
      </w:r>
      <w:bookmarkEnd w:id="2450"/>
      <w:bookmarkEnd w:id="2451"/>
    </w:p>
    <w:p w14:paraId="308BBB76"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52" w:name="_Toc54576945"/>
      <w:bookmarkStart w:id="2453" w:name="_Toc73180115"/>
      <w:r w:rsidRPr="00922A39">
        <w:rPr>
          <w:rFonts w:ascii="Times New Roman" w:hAnsi="Times New Roman"/>
          <w:szCs w:val="22"/>
        </w:rPr>
        <w:t>Former tous les conducteurs de l’Entreprise à la conduite préventive avant qu’ils ne commencent leur travail</w:t>
      </w:r>
      <w:bookmarkEnd w:id="2452"/>
      <w:bookmarkEnd w:id="2453"/>
    </w:p>
    <w:p w14:paraId="7BA368F1"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54" w:name="_Toc54576946"/>
      <w:bookmarkStart w:id="2455" w:name="_Toc73180116"/>
      <w:r w:rsidRPr="00922A39">
        <w:rPr>
          <w:rFonts w:ascii="Times New Roman" w:hAnsi="Times New Roman"/>
          <w:szCs w:val="22"/>
        </w:rPr>
        <w:t>Adopter des limites pour la durée des trajets et établir un suivi documenté des conducteurs pour éviter la fatigue excessive</w:t>
      </w:r>
      <w:bookmarkEnd w:id="2454"/>
      <w:bookmarkEnd w:id="2455"/>
    </w:p>
    <w:p w14:paraId="46FDE5E7"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56" w:name="_Toc54576947"/>
      <w:bookmarkStart w:id="2457" w:name="_Toc73180117"/>
      <w:r w:rsidRPr="00922A39">
        <w:rPr>
          <w:rFonts w:ascii="Times New Roman" w:hAnsi="Times New Roman"/>
          <w:szCs w:val="22"/>
        </w:rPr>
        <w:t>Éviter les itinéraires et les moments dangereux de la journée pour réduire le risque d'accident</w:t>
      </w:r>
      <w:bookmarkEnd w:id="2456"/>
      <w:bookmarkEnd w:id="2457"/>
    </w:p>
    <w:p w14:paraId="1569AE9B"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58" w:name="_Toc54576948"/>
      <w:bookmarkStart w:id="2459" w:name="_Toc73180118"/>
      <w:r w:rsidRPr="00922A39">
        <w:rPr>
          <w:rFonts w:ascii="Times New Roman" w:hAnsi="Times New Roman"/>
          <w:szCs w:val="22"/>
        </w:rPr>
        <w:t>Utiliser des dispositifs de contrôle de la vitesse (régulateurs) sur les camions, et des dispositifs de surveillance à distance des actions des conducteurs</w:t>
      </w:r>
      <w:bookmarkEnd w:id="2458"/>
      <w:bookmarkEnd w:id="2459"/>
    </w:p>
    <w:p w14:paraId="125C2210"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60" w:name="_Toc54576949"/>
      <w:bookmarkStart w:id="2461" w:name="_Toc73180119"/>
      <w:r w:rsidRPr="00922A39">
        <w:rPr>
          <w:rFonts w:ascii="Times New Roman" w:hAnsi="Times New Roman"/>
          <w:szCs w:val="22"/>
        </w:rPr>
        <w:t>Exiger le port de la ceinture de sécurité par les conducteurs et les passagers.  Les contrevenants seront sanctionnés.</w:t>
      </w:r>
      <w:bookmarkEnd w:id="2460"/>
      <w:bookmarkEnd w:id="2461"/>
    </w:p>
    <w:p w14:paraId="73938AAA"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62" w:name="_Toc54576950"/>
      <w:bookmarkStart w:id="2463" w:name="_Toc73180120"/>
      <w:r w:rsidRPr="00922A39">
        <w:rPr>
          <w:rFonts w:ascii="Times New Roman" w:hAnsi="Times New Roman"/>
          <w:szCs w:val="22"/>
        </w:rPr>
        <w:t>Entretenir régulièrement les véhicules, et utiliser de pièces approuvées par le constructeur afin de réduire au minimum les accidents potentiellement graves causés par un mauvais fonctionnement ou une défaillance prématurée des équipements.</w:t>
      </w:r>
      <w:bookmarkEnd w:id="2462"/>
      <w:bookmarkEnd w:id="2463"/>
    </w:p>
    <w:p w14:paraId="7E3B8734"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64" w:name="_Toc54576951"/>
      <w:bookmarkStart w:id="2465" w:name="_Toc73180121"/>
      <w:r w:rsidRPr="00922A39">
        <w:rPr>
          <w:rFonts w:ascii="Times New Roman" w:hAnsi="Times New Roman"/>
          <w:szCs w:val="22"/>
        </w:rPr>
        <w:t>Se conformer aux prescriptions du code de la route en vigueur en RDC, notamment en ce qui concerne le poids des véhicules en charge.</w:t>
      </w:r>
      <w:bookmarkEnd w:id="2464"/>
      <w:bookmarkEnd w:id="2465"/>
    </w:p>
    <w:p w14:paraId="4CBEC203"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66" w:name="_Toc54576952"/>
      <w:bookmarkStart w:id="2467" w:name="_Toc73180122"/>
      <w:r w:rsidRPr="00922A39">
        <w:rPr>
          <w:rFonts w:ascii="Times New Roman" w:hAnsi="Times New Roman"/>
          <w:szCs w:val="22"/>
        </w:rPr>
        <w:t>Limiter l’accès au chantier aux matériels strictement indispensables.</w:t>
      </w:r>
      <w:bookmarkEnd w:id="2466"/>
      <w:bookmarkEnd w:id="2467"/>
    </w:p>
    <w:p w14:paraId="4D25CB20"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68" w:name="_Toc54576953"/>
      <w:bookmarkStart w:id="2469" w:name="_Toc73180123"/>
      <w:r w:rsidRPr="00922A39">
        <w:rPr>
          <w:rFonts w:ascii="Times New Roman" w:hAnsi="Times New Roman"/>
          <w:szCs w:val="22"/>
        </w:rPr>
        <w:t>Interdire de circuler avec des engins de chantier en dehors des accès, des lieux de passage désignés et des aires de travail</w:t>
      </w:r>
      <w:bookmarkEnd w:id="2468"/>
      <w:bookmarkEnd w:id="2469"/>
    </w:p>
    <w:p w14:paraId="3DEE62E4"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70" w:name="_Toc54576954"/>
      <w:bookmarkStart w:id="2471" w:name="_Toc73180124"/>
      <w:r w:rsidRPr="00922A39">
        <w:rPr>
          <w:rFonts w:ascii="Times New Roman" w:hAnsi="Times New Roman"/>
          <w:szCs w:val="22"/>
        </w:rPr>
        <w:t>Limiter de manière rigoureuse la vitesse pour tous les véhicules de chantier circulant sur la voie publique, avec un maximum de 60 km/h en rase campagne et 40 km/h au niveau des agglomérations et à la traversée des villages.  Les conducteurs dépassant ces limites feront l’objet de mesures disciplinaires pouvant aller jusqu’au licenciement.</w:t>
      </w:r>
      <w:bookmarkEnd w:id="2470"/>
      <w:bookmarkEnd w:id="2471"/>
    </w:p>
    <w:p w14:paraId="7D549D9D" w14:textId="77777777" w:rsidR="007326E3" w:rsidRPr="00922A39" w:rsidRDefault="007326E3" w:rsidP="00336637">
      <w:pPr>
        <w:pStyle w:val="Paragraphedeliste"/>
        <w:numPr>
          <w:ilvl w:val="0"/>
          <w:numId w:val="151"/>
        </w:numPr>
        <w:spacing w:before="120" w:beforeAutospacing="0" w:after="120"/>
        <w:jc w:val="both"/>
        <w:rPr>
          <w:rFonts w:ascii="Times New Roman" w:hAnsi="Times New Roman"/>
          <w:szCs w:val="22"/>
        </w:rPr>
      </w:pPr>
      <w:bookmarkStart w:id="2472" w:name="_Toc54576955"/>
      <w:bookmarkStart w:id="2473" w:name="_Toc73180125"/>
      <w:r w:rsidRPr="00922A39">
        <w:rPr>
          <w:rFonts w:ascii="Times New Roman" w:hAnsi="Times New Roman"/>
          <w:szCs w:val="22"/>
        </w:rPr>
        <w:t>Éviter toute circulation lourde et toute surcharge lors du démantèlement d’ouvrages en milieux instables afin de ne pas accentuer l’instabilité du sol</w:t>
      </w:r>
      <w:bookmarkEnd w:id="2472"/>
      <w:bookmarkEnd w:id="2473"/>
    </w:p>
    <w:p w14:paraId="322F999B" w14:textId="77777777" w:rsidR="007326E3" w:rsidRPr="007326E3" w:rsidRDefault="007326E3" w:rsidP="007326E3">
      <w:pPr>
        <w:spacing w:before="0" w:beforeAutospacing="0"/>
        <w:jc w:val="both"/>
        <w:rPr>
          <w:rFonts w:ascii="Times New Roman" w:hAnsi="Times New Roman"/>
          <w:b/>
          <w:bCs/>
          <w:szCs w:val="22"/>
        </w:rPr>
      </w:pPr>
      <w:bookmarkStart w:id="2474" w:name="_Toc54576956"/>
    </w:p>
    <w:p w14:paraId="672495AA" w14:textId="77777777" w:rsidR="007326E3" w:rsidRPr="007326E3" w:rsidRDefault="007326E3" w:rsidP="007326E3">
      <w:pPr>
        <w:spacing w:before="0" w:beforeAutospacing="0"/>
        <w:jc w:val="both"/>
        <w:rPr>
          <w:rFonts w:ascii="Times New Roman" w:hAnsi="Times New Roman"/>
          <w:b/>
          <w:bCs/>
          <w:i/>
          <w:szCs w:val="22"/>
        </w:rPr>
      </w:pPr>
      <w:bookmarkStart w:id="2475" w:name="_Toc73180126"/>
      <w:bookmarkStart w:id="2476" w:name="_Toc77172742"/>
      <w:r w:rsidRPr="007326E3">
        <w:rPr>
          <w:rFonts w:ascii="Times New Roman" w:hAnsi="Times New Roman"/>
          <w:b/>
          <w:bCs/>
          <w:i/>
          <w:szCs w:val="22"/>
        </w:rPr>
        <w:t>Sécurité routière des communautés</w:t>
      </w:r>
      <w:bookmarkEnd w:id="2474"/>
      <w:bookmarkEnd w:id="2475"/>
      <w:bookmarkEnd w:id="2476"/>
    </w:p>
    <w:p w14:paraId="018E8A1B" w14:textId="77777777" w:rsidR="007326E3" w:rsidRPr="007326E3" w:rsidRDefault="007326E3" w:rsidP="007326E3">
      <w:pPr>
        <w:spacing w:before="0" w:beforeAutospacing="0"/>
        <w:jc w:val="both"/>
        <w:rPr>
          <w:rFonts w:ascii="Times New Roman" w:hAnsi="Times New Roman"/>
          <w:szCs w:val="22"/>
        </w:rPr>
      </w:pPr>
    </w:p>
    <w:p w14:paraId="5454DE23" w14:textId="77777777" w:rsidR="007326E3" w:rsidRPr="007326E3" w:rsidRDefault="007326E3" w:rsidP="007326E3">
      <w:pPr>
        <w:spacing w:before="0" w:beforeAutospacing="0"/>
        <w:jc w:val="both"/>
        <w:rPr>
          <w:rFonts w:ascii="Times New Roman" w:hAnsi="Times New Roman"/>
          <w:szCs w:val="22"/>
        </w:rPr>
      </w:pPr>
      <w:r w:rsidRPr="007326E3">
        <w:rPr>
          <w:rFonts w:ascii="Times New Roman" w:hAnsi="Times New Roman"/>
          <w:szCs w:val="22"/>
        </w:rPr>
        <w:t>L’Entreprise doit :</w:t>
      </w:r>
    </w:p>
    <w:p w14:paraId="56DAC4A0"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77" w:name="_Toc54576957"/>
      <w:bookmarkStart w:id="2478" w:name="_Toc73180127"/>
      <w:r w:rsidRPr="007326E3">
        <w:rPr>
          <w:rFonts w:ascii="Times New Roman" w:hAnsi="Times New Roman"/>
          <w:szCs w:val="22"/>
        </w:rPr>
        <w:t>Ajuster faire approuver par le Maître d’Ouvrage délégué l'horaire et l'itinéraire des véhicules lourds qui doivent traverser des zones d'habitation, de façon à réduire les nuisances (bruit, poussière, et congestion)</w:t>
      </w:r>
      <w:bookmarkEnd w:id="2477"/>
      <w:bookmarkEnd w:id="2478"/>
    </w:p>
    <w:p w14:paraId="21B60040"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79" w:name="_Toc54576958"/>
      <w:bookmarkStart w:id="2480" w:name="_Toc73180128"/>
      <w:r w:rsidRPr="007326E3">
        <w:rPr>
          <w:rFonts w:ascii="Times New Roman" w:hAnsi="Times New Roman"/>
          <w:szCs w:val="22"/>
        </w:rPr>
        <w:t>Réduire au minimum les interactions entre les piétons et les véhicules du chantier, en particulier au niveau des écoles et des marchés, grâce à une signalisation appropriée, des sentiers aménagés, ou des dispositifs de ralentissement de la circulation tels les dos d’ânes.</w:t>
      </w:r>
      <w:bookmarkEnd w:id="2479"/>
      <w:bookmarkEnd w:id="2480"/>
    </w:p>
    <w:p w14:paraId="5E344DB9"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81" w:name="_Toc54576959"/>
      <w:bookmarkStart w:id="2482" w:name="_Toc73180129"/>
      <w:r w:rsidRPr="007326E3">
        <w:rPr>
          <w:rFonts w:ascii="Times New Roman" w:hAnsi="Times New Roman"/>
          <w:szCs w:val="22"/>
        </w:rPr>
        <w:t>Collaborer avec les communautés voisines et les autorités responsables afin d’améliorer la signalisation, la visibilité de la circulation routière, et la sécurité générale des routes d'accès, en particulier le long des tronçons situés près des écoles ou d'autres endroits où les enfants peuvent être présents.</w:t>
      </w:r>
      <w:bookmarkEnd w:id="2481"/>
      <w:bookmarkEnd w:id="2482"/>
    </w:p>
    <w:p w14:paraId="17968E12"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83" w:name="_Toc54576960"/>
      <w:bookmarkStart w:id="2484" w:name="_Toc73180130"/>
      <w:r w:rsidRPr="007326E3">
        <w:rPr>
          <w:rFonts w:ascii="Times New Roman" w:hAnsi="Times New Roman"/>
          <w:szCs w:val="22"/>
        </w:rPr>
        <w:t>Utiliser des mesures de contrôle de la circulation sécuritaires, notamment des panneaux de signalisation et des porteurs de drapeaux pour avertir des conditions dangereuses.</w:t>
      </w:r>
      <w:bookmarkEnd w:id="2483"/>
      <w:bookmarkEnd w:id="2484"/>
    </w:p>
    <w:p w14:paraId="05D5168B"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85" w:name="_Toc54576961"/>
      <w:bookmarkStart w:id="2486" w:name="_Toc73180131"/>
      <w:r w:rsidRPr="007326E3">
        <w:rPr>
          <w:rFonts w:ascii="Times New Roman" w:hAnsi="Times New Roman"/>
          <w:szCs w:val="22"/>
        </w:rPr>
        <w:t>Éviter d’obstruer les accès publics, afin de maintenir en permanence la circulation et l’accès des riverains en cours de travaux.</w:t>
      </w:r>
      <w:bookmarkEnd w:id="2485"/>
      <w:bookmarkEnd w:id="2486"/>
    </w:p>
    <w:p w14:paraId="5ACE8958"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87" w:name="_Toc54576962"/>
      <w:bookmarkStart w:id="2488" w:name="_Toc73180132"/>
      <w:r w:rsidRPr="007326E3">
        <w:rPr>
          <w:rFonts w:ascii="Times New Roman" w:hAnsi="Times New Roman"/>
          <w:szCs w:val="22"/>
        </w:rPr>
        <w:t>Identifier avec le Maître d'Ouvrage délégué et les autorités locales les dispositions requises pour maintenir l’accès par les services publics tels la police, les pompiers, et les ambulances.</w:t>
      </w:r>
      <w:bookmarkEnd w:id="2487"/>
      <w:bookmarkEnd w:id="2488"/>
    </w:p>
    <w:p w14:paraId="4077CD4F"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89" w:name="_Toc54576963"/>
      <w:bookmarkStart w:id="2490" w:name="_Toc73180133"/>
      <w:r w:rsidRPr="007326E3">
        <w:rPr>
          <w:rFonts w:ascii="Times New Roman" w:hAnsi="Times New Roman"/>
          <w:szCs w:val="22"/>
        </w:rPr>
        <w:t>Assurer l’accès aux propriétés riveraines, ainsi que la jouissance des entrées charretières et piétonnes, des vitrines d’exposition, au moyen de ponts provisoires ou passerelles munis de garde-corps, placés au-dessus des tranchées ou autres obstacles créés par les travaux.</w:t>
      </w:r>
      <w:bookmarkEnd w:id="2489"/>
      <w:bookmarkEnd w:id="2490"/>
    </w:p>
    <w:p w14:paraId="4F0C2F75"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91" w:name="_Toc54576964"/>
      <w:bookmarkStart w:id="2492" w:name="_Toc73180134"/>
      <w:r w:rsidRPr="007326E3">
        <w:rPr>
          <w:rFonts w:ascii="Times New Roman" w:hAnsi="Times New Roman"/>
          <w:szCs w:val="22"/>
        </w:rPr>
        <w:t>Veiller à ce qu’aucune fouille ou tranchée ne reste ouverte la nuit, sans signalisation adéquate acceptée par le Maître d’Ouvrage délégué.</w:t>
      </w:r>
      <w:bookmarkEnd w:id="2491"/>
      <w:bookmarkEnd w:id="2492"/>
    </w:p>
    <w:p w14:paraId="21857A97"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93" w:name="_Toc54576965"/>
      <w:bookmarkStart w:id="2494" w:name="_Toc73180135"/>
      <w:r w:rsidRPr="007326E3">
        <w:rPr>
          <w:rFonts w:ascii="Times New Roman" w:hAnsi="Times New Roman"/>
          <w:szCs w:val="22"/>
        </w:rPr>
        <w:t>Veiller à ce que les déviations provisoires permettent une circulation facile et sans danger.</w:t>
      </w:r>
      <w:bookmarkEnd w:id="2493"/>
      <w:bookmarkEnd w:id="2494"/>
    </w:p>
    <w:p w14:paraId="18BCB997" w14:textId="241431F4"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495" w:name="_Toc54576966"/>
      <w:bookmarkStart w:id="2496" w:name="_Toc73180136"/>
      <w:r w:rsidRPr="007326E3">
        <w:rPr>
          <w:rFonts w:ascii="Times New Roman" w:hAnsi="Times New Roman"/>
          <w:szCs w:val="22"/>
        </w:rPr>
        <w:t>Obtenir l’accord préalable des autorités avant d’utiliser des routes locales comme route de déviation. L’entreprise doit maintenir ces routes locales afin d’éviter leur dégradation prématurée, et les remettre à leur état original à la fin des travaux.</w:t>
      </w:r>
      <w:bookmarkEnd w:id="2495"/>
      <w:bookmarkEnd w:id="2496"/>
    </w:p>
    <w:p w14:paraId="7FDB3482"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497" w:name="_Toc54576967"/>
      <w:bookmarkStart w:id="2498" w:name="_Toc73180137"/>
      <w:bookmarkStart w:id="2499" w:name="_Toc77172743"/>
      <w:r w:rsidRPr="007326E3">
        <w:rPr>
          <w:rFonts w:ascii="Times New Roman" w:hAnsi="Times New Roman"/>
          <w:b/>
          <w:bCs/>
          <w:szCs w:val="22"/>
        </w:rPr>
        <w:t>Préparation et Réponse aux Urgences</w:t>
      </w:r>
      <w:bookmarkEnd w:id="2497"/>
      <w:bookmarkEnd w:id="2498"/>
      <w:bookmarkEnd w:id="2499"/>
    </w:p>
    <w:p w14:paraId="4DDC8300" w14:textId="77777777" w:rsidR="007326E3" w:rsidRPr="007326E3" w:rsidRDefault="007326E3" w:rsidP="00E3456D">
      <w:pPr>
        <w:spacing w:before="120" w:beforeAutospacing="0" w:after="120"/>
        <w:jc w:val="both"/>
        <w:rPr>
          <w:rFonts w:ascii="Times New Roman" w:hAnsi="Times New Roman"/>
          <w:szCs w:val="22"/>
        </w:rPr>
      </w:pPr>
      <w:r w:rsidRPr="007326E3">
        <w:rPr>
          <w:rFonts w:ascii="Times New Roman" w:hAnsi="Times New Roman"/>
          <w:szCs w:val="22"/>
        </w:rPr>
        <w:t>L’Entreprise doit :</w:t>
      </w:r>
    </w:p>
    <w:p w14:paraId="1F9A6886" w14:textId="77777777" w:rsidR="007326E3" w:rsidRPr="007326E3" w:rsidRDefault="007326E3" w:rsidP="00E3456D">
      <w:pPr>
        <w:spacing w:before="120" w:beforeAutospacing="0" w:after="120"/>
        <w:jc w:val="both"/>
        <w:rPr>
          <w:rFonts w:ascii="Times New Roman" w:hAnsi="Times New Roman"/>
          <w:szCs w:val="22"/>
        </w:rPr>
      </w:pPr>
      <w:bookmarkStart w:id="2500" w:name="_Toc54576968"/>
      <w:bookmarkStart w:id="2501" w:name="_Toc73180138"/>
      <w:r w:rsidRPr="007326E3">
        <w:rPr>
          <w:rFonts w:ascii="Times New Roman" w:hAnsi="Times New Roman"/>
          <w:szCs w:val="22"/>
        </w:rPr>
        <w:t>Préparer et mettre en œuvre un Plan de réponse aux situations d'urgence, en collaboration avec les tiers appropriés et pertinents.</w:t>
      </w:r>
      <w:bookmarkEnd w:id="2500"/>
      <w:bookmarkEnd w:id="2501"/>
    </w:p>
    <w:p w14:paraId="01A8A823" w14:textId="77777777" w:rsidR="007326E3" w:rsidRPr="007326E3" w:rsidRDefault="007326E3" w:rsidP="00E3456D">
      <w:pPr>
        <w:spacing w:before="120" w:beforeAutospacing="0" w:after="120"/>
        <w:jc w:val="both"/>
        <w:rPr>
          <w:rFonts w:ascii="Times New Roman" w:hAnsi="Times New Roman"/>
          <w:szCs w:val="22"/>
        </w:rPr>
      </w:pPr>
      <w:bookmarkStart w:id="2502" w:name="_Toc54576969"/>
      <w:bookmarkStart w:id="2503" w:name="_Toc73180139"/>
      <w:r w:rsidRPr="007326E3">
        <w:rPr>
          <w:rFonts w:ascii="Times New Roman" w:hAnsi="Times New Roman"/>
          <w:szCs w:val="22"/>
        </w:rPr>
        <w:t>Le plan couvrira : (i) les situations d'urgence qui pourraient affecter le personnel et le chantier, (ii) la nécessité de protéger la santé et la sécurité des ouvriers du projet, et (iii) la nécessité de protéger la santé et la sécurité des communautés voisines.  Il doit plus particulièrement inclure</w:t>
      </w:r>
      <w:bookmarkEnd w:id="2502"/>
      <w:r w:rsidRPr="007326E3">
        <w:rPr>
          <w:rFonts w:ascii="Times New Roman" w:hAnsi="Times New Roman"/>
          <w:szCs w:val="22"/>
        </w:rPr>
        <w:t> :</w:t>
      </w:r>
      <w:bookmarkEnd w:id="2503"/>
    </w:p>
    <w:p w14:paraId="3E46F6D2"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04" w:name="_Toc73180140"/>
      <w:r w:rsidRPr="007326E3">
        <w:rPr>
          <w:rFonts w:ascii="Times New Roman" w:hAnsi="Times New Roman"/>
          <w:szCs w:val="22"/>
        </w:rPr>
        <w:t>L'identification des scénarios d'urgence</w:t>
      </w:r>
      <w:bookmarkEnd w:id="2504"/>
    </w:p>
    <w:p w14:paraId="4377A14B"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05" w:name="_Toc73180141"/>
      <w:r w:rsidRPr="007326E3">
        <w:rPr>
          <w:rFonts w:ascii="Times New Roman" w:hAnsi="Times New Roman"/>
          <w:szCs w:val="22"/>
        </w:rPr>
        <w:t>Des procédures spécifiques d'intervention en cas d'urgence</w:t>
      </w:r>
      <w:bookmarkEnd w:id="2505"/>
    </w:p>
    <w:p w14:paraId="5F7398BB"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06" w:name="_Toc73180142"/>
      <w:r w:rsidRPr="007326E3">
        <w:rPr>
          <w:rFonts w:ascii="Times New Roman" w:hAnsi="Times New Roman"/>
          <w:szCs w:val="22"/>
        </w:rPr>
        <w:t>La formation préalable des équipes d'intervention</w:t>
      </w:r>
      <w:bookmarkEnd w:id="2506"/>
    </w:p>
    <w:p w14:paraId="70B719A5"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07" w:name="_Toc73180143"/>
      <w:r w:rsidRPr="007326E3">
        <w:rPr>
          <w:rFonts w:ascii="Times New Roman" w:hAnsi="Times New Roman"/>
          <w:szCs w:val="22"/>
        </w:rPr>
        <w:t>Les contacts d'urgence et systèmes/protocoles de communication (y compris la communication avec les communautés voisines si nécessaire)</w:t>
      </w:r>
      <w:bookmarkEnd w:id="2507"/>
    </w:p>
    <w:p w14:paraId="3B5FB55E"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08" w:name="_Toc73180144"/>
      <w:r w:rsidRPr="007326E3">
        <w:rPr>
          <w:rFonts w:ascii="Times New Roman" w:hAnsi="Times New Roman"/>
          <w:szCs w:val="22"/>
        </w:rPr>
        <w:t>Des procédures d'interaction avec les autorités gouvernementales (autorités d'urgence, sanitaires ou environnementales)</w:t>
      </w:r>
      <w:bookmarkEnd w:id="2508"/>
    </w:p>
    <w:p w14:paraId="61BDBCAD"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09" w:name="_Toc73180145"/>
      <w:r w:rsidRPr="007326E3">
        <w:rPr>
          <w:rFonts w:ascii="Times New Roman" w:hAnsi="Times New Roman"/>
          <w:szCs w:val="22"/>
        </w:rPr>
        <w:t>L’identification des itinéraires d'évacuation et des points de rassemblement</w:t>
      </w:r>
      <w:bookmarkEnd w:id="2509"/>
    </w:p>
    <w:p w14:paraId="46FC1768"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10" w:name="_Toc73180146"/>
      <w:r w:rsidRPr="007326E3">
        <w:rPr>
          <w:rFonts w:ascii="Times New Roman" w:hAnsi="Times New Roman"/>
          <w:szCs w:val="22"/>
        </w:rPr>
        <w:t>Des exercices de préparation pour les urgences, selon une périodicité qui est fonction des niveaux d'urgence attribués</w:t>
      </w:r>
      <w:bookmarkEnd w:id="2510"/>
    </w:p>
    <w:p w14:paraId="501AD376" w14:textId="77777777" w:rsidR="007326E3" w:rsidRPr="007326E3" w:rsidRDefault="007326E3" w:rsidP="00336637">
      <w:pPr>
        <w:numPr>
          <w:ilvl w:val="0"/>
          <w:numId w:val="82"/>
        </w:numPr>
        <w:spacing w:before="0" w:beforeAutospacing="0"/>
        <w:jc w:val="both"/>
        <w:rPr>
          <w:rFonts w:ascii="Times New Roman" w:hAnsi="Times New Roman"/>
          <w:szCs w:val="22"/>
        </w:rPr>
      </w:pPr>
      <w:bookmarkStart w:id="2511" w:name="_Toc73180147"/>
      <w:r w:rsidRPr="007326E3">
        <w:rPr>
          <w:rFonts w:ascii="Times New Roman" w:hAnsi="Times New Roman"/>
          <w:szCs w:val="22"/>
        </w:rPr>
        <w:t>Des procédures de décontamination et un protocole pour déployer les mesures correctives urgentes afin de contenir, limiter et réduire la pollution dans les limites physiques des chantiers.</w:t>
      </w:r>
      <w:bookmarkEnd w:id="2511"/>
    </w:p>
    <w:p w14:paraId="4F3960A2" w14:textId="77777777" w:rsidR="007326E3" w:rsidRPr="007326E3" w:rsidRDefault="007326E3" w:rsidP="00336637">
      <w:pPr>
        <w:numPr>
          <w:ilvl w:val="0"/>
          <w:numId w:val="85"/>
        </w:numPr>
        <w:spacing w:before="120" w:beforeAutospacing="0" w:after="120"/>
        <w:ind w:left="714" w:hanging="357"/>
        <w:jc w:val="both"/>
        <w:rPr>
          <w:rFonts w:ascii="Times New Roman" w:hAnsi="Times New Roman"/>
          <w:b/>
          <w:bCs/>
          <w:szCs w:val="22"/>
        </w:rPr>
      </w:pPr>
      <w:bookmarkStart w:id="2512" w:name="_Toc54576970"/>
      <w:bookmarkStart w:id="2513" w:name="_Toc73180148"/>
      <w:bookmarkStart w:id="2514" w:name="_Toc77172744"/>
      <w:r w:rsidRPr="007326E3">
        <w:rPr>
          <w:rFonts w:ascii="Times New Roman" w:hAnsi="Times New Roman"/>
          <w:b/>
          <w:bCs/>
          <w:szCs w:val="22"/>
        </w:rPr>
        <w:t>Sécurité Extérieure des Chantiers, Installations, et des Personnes</w:t>
      </w:r>
      <w:bookmarkEnd w:id="2512"/>
      <w:bookmarkEnd w:id="2513"/>
      <w:bookmarkEnd w:id="2514"/>
    </w:p>
    <w:p w14:paraId="292B252A" w14:textId="77777777" w:rsidR="007326E3" w:rsidRPr="007326E3" w:rsidRDefault="007326E3" w:rsidP="00E3456D">
      <w:pPr>
        <w:spacing w:before="120" w:beforeAutospacing="0" w:after="120"/>
        <w:jc w:val="both"/>
        <w:rPr>
          <w:rFonts w:ascii="Times New Roman" w:hAnsi="Times New Roman"/>
          <w:szCs w:val="22"/>
        </w:rPr>
      </w:pPr>
      <w:r w:rsidRPr="007326E3">
        <w:rPr>
          <w:rFonts w:ascii="Times New Roman" w:hAnsi="Times New Roman"/>
          <w:szCs w:val="22"/>
        </w:rPr>
        <w:t>De manière complémentaire au Plan d’urgence ci-dessus, chaque Entreprise doit préparer un Plan de sécurité qui couvrira les rubriques suivantes :</w:t>
      </w:r>
    </w:p>
    <w:p w14:paraId="773D93FF" w14:textId="77777777" w:rsidR="007326E3" w:rsidRPr="007326E3" w:rsidRDefault="007326E3" w:rsidP="00E3456D">
      <w:pPr>
        <w:spacing w:before="120" w:beforeAutospacing="0" w:after="120"/>
        <w:jc w:val="both"/>
        <w:rPr>
          <w:rFonts w:ascii="Times New Roman" w:hAnsi="Times New Roman"/>
          <w:szCs w:val="22"/>
        </w:rPr>
      </w:pPr>
      <w:bookmarkStart w:id="2515" w:name="_Toc54576971"/>
      <w:bookmarkStart w:id="2516" w:name="_Toc73180149"/>
      <w:r w:rsidRPr="007326E3">
        <w:rPr>
          <w:rFonts w:ascii="Times New Roman" w:hAnsi="Times New Roman"/>
          <w:szCs w:val="22"/>
        </w:rPr>
        <w:t>Principes appliqués</w:t>
      </w:r>
      <w:bookmarkEnd w:id="2515"/>
      <w:bookmarkEnd w:id="2516"/>
    </w:p>
    <w:p w14:paraId="10639261" w14:textId="77777777" w:rsidR="007326E3" w:rsidRPr="00E3456D" w:rsidRDefault="007326E3" w:rsidP="00336637">
      <w:pPr>
        <w:pStyle w:val="Paragraphedeliste"/>
        <w:numPr>
          <w:ilvl w:val="0"/>
          <w:numId w:val="152"/>
        </w:numPr>
        <w:spacing w:before="120" w:beforeAutospacing="0" w:after="120"/>
        <w:ind w:left="567" w:hanging="425"/>
        <w:jc w:val="both"/>
        <w:rPr>
          <w:rFonts w:ascii="Times New Roman" w:hAnsi="Times New Roman"/>
          <w:szCs w:val="22"/>
        </w:rPr>
      </w:pPr>
      <w:bookmarkStart w:id="2517" w:name="_Toc54576972"/>
      <w:bookmarkStart w:id="2518" w:name="_Toc73180150"/>
      <w:r w:rsidRPr="00E3456D">
        <w:rPr>
          <w:rFonts w:ascii="Times New Roman" w:hAnsi="Times New Roman"/>
          <w:szCs w:val="22"/>
        </w:rPr>
        <w:t>Aperçu de l'environnement opérationnel</w:t>
      </w:r>
      <w:bookmarkEnd w:id="2517"/>
      <w:bookmarkEnd w:id="2518"/>
    </w:p>
    <w:p w14:paraId="56F346B7"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19" w:name="_Toc73180151"/>
      <w:r w:rsidRPr="007326E3">
        <w:rPr>
          <w:rFonts w:ascii="Times New Roman" w:hAnsi="Times New Roman"/>
          <w:szCs w:val="22"/>
        </w:rPr>
        <w:t>Risques environnementaux/naturels</w:t>
      </w:r>
      <w:bookmarkEnd w:id="2519"/>
    </w:p>
    <w:p w14:paraId="4DECAC27"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20" w:name="_Toc73180152"/>
      <w:r w:rsidRPr="007326E3">
        <w:rPr>
          <w:rFonts w:ascii="Times New Roman" w:hAnsi="Times New Roman"/>
          <w:szCs w:val="22"/>
        </w:rPr>
        <w:t>Météo et climat</w:t>
      </w:r>
      <w:bookmarkEnd w:id="2520"/>
    </w:p>
    <w:p w14:paraId="0B952D90"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21" w:name="_Toc73180153"/>
      <w:r w:rsidRPr="007326E3">
        <w:rPr>
          <w:rFonts w:ascii="Times New Roman" w:hAnsi="Times New Roman"/>
          <w:szCs w:val="22"/>
        </w:rPr>
        <w:t>Résumé des menaces</w:t>
      </w:r>
      <w:bookmarkEnd w:id="2521"/>
    </w:p>
    <w:p w14:paraId="7501952C" w14:textId="77777777" w:rsidR="007326E3" w:rsidRPr="007326E3" w:rsidRDefault="007326E3" w:rsidP="00336637">
      <w:pPr>
        <w:pStyle w:val="Paragraphedeliste"/>
        <w:numPr>
          <w:ilvl w:val="0"/>
          <w:numId w:val="152"/>
        </w:numPr>
        <w:spacing w:before="120" w:beforeAutospacing="0" w:after="120"/>
        <w:ind w:left="567" w:hanging="425"/>
        <w:jc w:val="both"/>
        <w:rPr>
          <w:rFonts w:ascii="Times New Roman" w:hAnsi="Times New Roman"/>
          <w:szCs w:val="22"/>
        </w:rPr>
      </w:pPr>
      <w:bookmarkStart w:id="2522" w:name="_Toc54576973"/>
      <w:bookmarkStart w:id="2523" w:name="_Toc73180154"/>
      <w:r w:rsidRPr="007326E3">
        <w:rPr>
          <w:rFonts w:ascii="Times New Roman" w:hAnsi="Times New Roman"/>
          <w:szCs w:val="22"/>
        </w:rPr>
        <w:t>Signalement et gestion des incidents</w:t>
      </w:r>
      <w:bookmarkEnd w:id="2522"/>
      <w:bookmarkEnd w:id="2523"/>
    </w:p>
    <w:p w14:paraId="58C4AB19"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24" w:name="_Toc73180155"/>
      <w:r w:rsidRPr="007326E3">
        <w:rPr>
          <w:rFonts w:ascii="Times New Roman" w:hAnsi="Times New Roman"/>
          <w:szCs w:val="22"/>
        </w:rPr>
        <w:t>Rapports d'incidents</w:t>
      </w:r>
      <w:bookmarkEnd w:id="2524"/>
    </w:p>
    <w:p w14:paraId="0BE4D080" w14:textId="77777777" w:rsidR="007326E3" w:rsidRPr="007326E3" w:rsidRDefault="007326E3" w:rsidP="00E3456D">
      <w:pPr>
        <w:spacing w:before="120" w:beforeAutospacing="0" w:after="120"/>
        <w:jc w:val="both"/>
        <w:rPr>
          <w:rFonts w:ascii="Times New Roman" w:hAnsi="Times New Roman"/>
          <w:szCs w:val="22"/>
        </w:rPr>
      </w:pPr>
      <w:bookmarkStart w:id="2525" w:name="_Toc54576974"/>
      <w:bookmarkStart w:id="2526" w:name="_Toc73180156"/>
      <w:r w:rsidRPr="007326E3">
        <w:rPr>
          <w:rFonts w:ascii="Times New Roman" w:hAnsi="Times New Roman"/>
          <w:szCs w:val="22"/>
        </w:rPr>
        <w:t>Lieux fixes liés au projet</w:t>
      </w:r>
      <w:bookmarkEnd w:id="2525"/>
      <w:bookmarkEnd w:id="2526"/>
    </w:p>
    <w:p w14:paraId="641F7FFC"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27" w:name="_Toc73180157"/>
      <w:r w:rsidRPr="007326E3">
        <w:rPr>
          <w:rFonts w:ascii="Times New Roman" w:hAnsi="Times New Roman"/>
          <w:szCs w:val="22"/>
        </w:rPr>
        <w:t>Bases vies ou logements</w:t>
      </w:r>
      <w:bookmarkEnd w:id="2527"/>
    </w:p>
    <w:p w14:paraId="277DDD4F"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28" w:name="_Toc73180158"/>
      <w:r w:rsidRPr="007326E3">
        <w:rPr>
          <w:rFonts w:ascii="Times New Roman" w:hAnsi="Times New Roman"/>
          <w:szCs w:val="22"/>
        </w:rPr>
        <w:t>Autres installations, y compris les carrières</w:t>
      </w:r>
      <w:bookmarkEnd w:id="2528"/>
    </w:p>
    <w:p w14:paraId="229FF5B8" w14:textId="4071D713" w:rsidR="007326E3" w:rsidRPr="007326E3" w:rsidRDefault="007326E3" w:rsidP="00336637">
      <w:pPr>
        <w:pStyle w:val="Paragraphedeliste"/>
        <w:numPr>
          <w:ilvl w:val="0"/>
          <w:numId w:val="152"/>
        </w:numPr>
        <w:spacing w:before="120" w:beforeAutospacing="0" w:after="120"/>
        <w:ind w:left="567" w:hanging="425"/>
        <w:jc w:val="both"/>
        <w:rPr>
          <w:rFonts w:ascii="Times New Roman" w:hAnsi="Times New Roman"/>
          <w:szCs w:val="22"/>
        </w:rPr>
      </w:pPr>
      <w:bookmarkStart w:id="2529" w:name="_Toc54576975"/>
      <w:bookmarkStart w:id="2530" w:name="_Toc73180159"/>
      <w:r w:rsidRPr="007326E3">
        <w:rPr>
          <w:rFonts w:ascii="Times New Roman" w:hAnsi="Times New Roman"/>
          <w:szCs w:val="22"/>
        </w:rPr>
        <w:t>Caractéristiques physiques des installations de l’Entreprise</w:t>
      </w:r>
      <w:bookmarkEnd w:id="2529"/>
      <w:bookmarkEnd w:id="2530"/>
    </w:p>
    <w:p w14:paraId="6DA25B66"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31" w:name="_Toc73180160"/>
      <w:r w:rsidRPr="007326E3">
        <w:rPr>
          <w:rFonts w:ascii="Times New Roman" w:hAnsi="Times New Roman"/>
          <w:szCs w:val="22"/>
        </w:rPr>
        <w:t>Positionnement</w:t>
      </w:r>
      <w:bookmarkEnd w:id="2531"/>
    </w:p>
    <w:p w14:paraId="089943CE"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32" w:name="_Toc73180161"/>
      <w:r w:rsidRPr="007326E3">
        <w:rPr>
          <w:rFonts w:ascii="Times New Roman" w:hAnsi="Times New Roman"/>
          <w:szCs w:val="22"/>
        </w:rPr>
        <w:t>Murs / clôtures</w:t>
      </w:r>
      <w:bookmarkEnd w:id="2532"/>
    </w:p>
    <w:p w14:paraId="7ACAF11A"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33" w:name="_Toc73180162"/>
      <w:r w:rsidRPr="007326E3">
        <w:rPr>
          <w:rFonts w:ascii="Times New Roman" w:hAnsi="Times New Roman"/>
          <w:szCs w:val="22"/>
        </w:rPr>
        <w:t>Portes</w:t>
      </w:r>
      <w:bookmarkEnd w:id="2533"/>
    </w:p>
    <w:p w14:paraId="56906649"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34" w:name="_Toc73180163"/>
      <w:r w:rsidRPr="007326E3">
        <w:rPr>
          <w:rFonts w:ascii="Times New Roman" w:hAnsi="Times New Roman"/>
          <w:szCs w:val="22"/>
        </w:rPr>
        <w:t>Barrières routières routes</w:t>
      </w:r>
      <w:bookmarkEnd w:id="2534"/>
    </w:p>
    <w:p w14:paraId="7CB0D176"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35" w:name="_Toc73180164"/>
      <w:r w:rsidRPr="007326E3">
        <w:rPr>
          <w:rFonts w:ascii="Times New Roman" w:hAnsi="Times New Roman"/>
          <w:szCs w:val="22"/>
        </w:rPr>
        <w:t>Portes et fenêtres</w:t>
      </w:r>
      <w:bookmarkEnd w:id="2535"/>
    </w:p>
    <w:p w14:paraId="26609EFE"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36" w:name="_Toc73180165"/>
      <w:r w:rsidRPr="007326E3">
        <w:rPr>
          <w:rFonts w:ascii="Times New Roman" w:hAnsi="Times New Roman"/>
          <w:szCs w:val="22"/>
        </w:rPr>
        <w:t>Sécurité des personnes</w:t>
      </w:r>
      <w:bookmarkEnd w:id="2536"/>
    </w:p>
    <w:p w14:paraId="63C04B51"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37" w:name="_Toc73180166"/>
      <w:r w:rsidRPr="007326E3">
        <w:rPr>
          <w:rFonts w:ascii="Times New Roman" w:hAnsi="Times New Roman"/>
          <w:szCs w:val="22"/>
        </w:rPr>
        <w:t>Serrures, clés et combinaisons</w:t>
      </w:r>
      <w:bookmarkEnd w:id="2537"/>
    </w:p>
    <w:p w14:paraId="6316427B" w14:textId="77777777" w:rsidR="007326E3" w:rsidRPr="007326E3" w:rsidRDefault="007326E3" w:rsidP="00336637">
      <w:pPr>
        <w:pStyle w:val="Paragraphedeliste"/>
        <w:numPr>
          <w:ilvl w:val="0"/>
          <w:numId w:val="152"/>
        </w:numPr>
        <w:spacing w:before="120" w:beforeAutospacing="0" w:after="120"/>
        <w:ind w:left="567" w:hanging="425"/>
        <w:jc w:val="both"/>
        <w:rPr>
          <w:rFonts w:ascii="Times New Roman" w:hAnsi="Times New Roman"/>
          <w:szCs w:val="22"/>
        </w:rPr>
      </w:pPr>
      <w:bookmarkStart w:id="2538" w:name="_Toc54576976"/>
      <w:bookmarkStart w:id="2539" w:name="_Toc73180167"/>
      <w:r w:rsidRPr="007326E3">
        <w:rPr>
          <w:rFonts w:ascii="Times New Roman" w:hAnsi="Times New Roman"/>
          <w:szCs w:val="22"/>
        </w:rPr>
        <w:t>Moral, bien-être, lieux de loisirs</w:t>
      </w:r>
      <w:bookmarkEnd w:id="2538"/>
      <w:bookmarkEnd w:id="2539"/>
    </w:p>
    <w:p w14:paraId="680163A4" w14:textId="77777777" w:rsidR="007326E3" w:rsidRPr="007326E3" w:rsidRDefault="007326E3" w:rsidP="00E3456D">
      <w:pPr>
        <w:spacing w:before="0" w:beforeAutospacing="0" w:after="120"/>
        <w:jc w:val="both"/>
        <w:rPr>
          <w:rFonts w:ascii="Times New Roman" w:hAnsi="Times New Roman"/>
          <w:szCs w:val="22"/>
        </w:rPr>
      </w:pPr>
      <w:bookmarkStart w:id="2540" w:name="_Toc54576977"/>
      <w:bookmarkStart w:id="2541" w:name="_Toc73180168"/>
      <w:r w:rsidRPr="007326E3">
        <w:rPr>
          <w:rFonts w:ascii="Times New Roman" w:hAnsi="Times New Roman"/>
          <w:szCs w:val="22"/>
        </w:rPr>
        <w:t>Mesures de transport</w:t>
      </w:r>
      <w:bookmarkEnd w:id="2540"/>
      <w:bookmarkEnd w:id="2541"/>
    </w:p>
    <w:p w14:paraId="18586731"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2" w:name="_Toc73180169"/>
      <w:r w:rsidRPr="007326E3">
        <w:rPr>
          <w:rFonts w:ascii="Times New Roman" w:hAnsi="Times New Roman"/>
          <w:szCs w:val="22"/>
        </w:rPr>
        <w:t>Contrôle des déplacements</w:t>
      </w:r>
      <w:bookmarkEnd w:id="2542"/>
    </w:p>
    <w:p w14:paraId="127B89C3"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3" w:name="_Toc73180170"/>
      <w:r w:rsidRPr="007326E3">
        <w:rPr>
          <w:rFonts w:ascii="Times New Roman" w:hAnsi="Times New Roman"/>
          <w:szCs w:val="22"/>
        </w:rPr>
        <w:t>Sécurité des transports</w:t>
      </w:r>
      <w:bookmarkEnd w:id="2543"/>
    </w:p>
    <w:p w14:paraId="2860B1D8"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4" w:name="_Toc73180171"/>
      <w:r w:rsidRPr="007326E3">
        <w:rPr>
          <w:rFonts w:ascii="Times New Roman" w:hAnsi="Times New Roman"/>
          <w:szCs w:val="22"/>
        </w:rPr>
        <w:t>Sélection des itinéraires</w:t>
      </w:r>
      <w:bookmarkEnd w:id="2544"/>
    </w:p>
    <w:p w14:paraId="20936132"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5" w:name="_Toc73180172"/>
      <w:r w:rsidRPr="007326E3">
        <w:rPr>
          <w:rFonts w:ascii="Times New Roman" w:hAnsi="Times New Roman"/>
          <w:szCs w:val="22"/>
        </w:rPr>
        <w:t>Lieux de refuge</w:t>
      </w:r>
      <w:bookmarkEnd w:id="2545"/>
    </w:p>
    <w:p w14:paraId="510477B5"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6" w:name="_Toc73180173"/>
      <w:r w:rsidRPr="007326E3">
        <w:rPr>
          <w:rFonts w:ascii="Times New Roman" w:hAnsi="Times New Roman"/>
          <w:szCs w:val="22"/>
        </w:rPr>
        <w:t>Briefing des passagers</w:t>
      </w:r>
      <w:bookmarkEnd w:id="2546"/>
    </w:p>
    <w:p w14:paraId="33712B9A"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7" w:name="_Toc73180174"/>
      <w:r w:rsidRPr="007326E3">
        <w:rPr>
          <w:rFonts w:ascii="Times New Roman" w:hAnsi="Times New Roman"/>
          <w:szCs w:val="22"/>
        </w:rPr>
        <w:t>Arrivées et départs</w:t>
      </w:r>
      <w:bookmarkEnd w:id="2547"/>
    </w:p>
    <w:p w14:paraId="17A28C6A"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8" w:name="_Toc73180175"/>
      <w:r w:rsidRPr="007326E3">
        <w:rPr>
          <w:rFonts w:ascii="Times New Roman" w:hAnsi="Times New Roman"/>
          <w:szCs w:val="22"/>
        </w:rPr>
        <w:t>Dans le véhicule</w:t>
      </w:r>
      <w:bookmarkEnd w:id="2548"/>
    </w:p>
    <w:p w14:paraId="51F16D56"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49" w:name="_Toc73180176"/>
      <w:r w:rsidRPr="007326E3">
        <w:rPr>
          <w:rFonts w:ascii="Times New Roman" w:hAnsi="Times New Roman"/>
          <w:szCs w:val="22"/>
        </w:rPr>
        <w:t>Aux points de contrôle</w:t>
      </w:r>
      <w:bookmarkEnd w:id="2549"/>
    </w:p>
    <w:p w14:paraId="35FC6A3D"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50" w:name="_Toc73180177"/>
      <w:r w:rsidRPr="007326E3">
        <w:rPr>
          <w:rFonts w:ascii="Times New Roman" w:hAnsi="Times New Roman"/>
          <w:szCs w:val="22"/>
        </w:rPr>
        <w:t>Transports publics</w:t>
      </w:r>
      <w:bookmarkEnd w:id="2550"/>
    </w:p>
    <w:p w14:paraId="2F847283" w14:textId="77777777" w:rsidR="007326E3" w:rsidRPr="007326E3" w:rsidRDefault="007326E3" w:rsidP="00E3456D">
      <w:pPr>
        <w:spacing w:before="120" w:beforeAutospacing="0" w:after="120"/>
        <w:jc w:val="both"/>
        <w:rPr>
          <w:rFonts w:ascii="Times New Roman" w:hAnsi="Times New Roman"/>
          <w:szCs w:val="22"/>
        </w:rPr>
      </w:pPr>
      <w:bookmarkStart w:id="2551" w:name="_Toc54576978"/>
      <w:bookmarkStart w:id="2552" w:name="_Toc73180178"/>
      <w:r w:rsidRPr="007326E3">
        <w:rPr>
          <w:rFonts w:ascii="Times New Roman" w:hAnsi="Times New Roman"/>
          <w:szCs w:val="22"/>
        </w:rPr>
        <w:t>Premiers soins et soins médicaux</w:t>
      </w:r>
      <w:bookmarkEnd w:id="2551"/>
      <w:bookmarkEnd w:id="2552"/>
    </w:p>
    <w:p w14:paraId="0729E8F4"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53" w:name="_Toc73180179"/>
      <w:r w:rsidRPr="007326E3">
        <w:rPr>
          <w:rFonts w:ascii="Times New Roman" w:hAnsi="Times New Roman"/>
          <w:szCs w:val="22"/>
        </w:rPr>
        <w:t>Trousses de premiers soins et formation</w:t>
      </w:r>
      <w:bookmarkEnd w:id="2553"/>
    </w:p>
    <w:p w14:paraId="6DDA988D"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54" w:name="_Toc73180180"/>
      <w:r w:rsidRPr="007326E3">
        <w:rPr>
          <w:rFonts w:ascii="Times New Roman" w:hAnsi="Times New Roman"/>
          <w:szCs w:val="22"/>
        </w:rPr>
        <w:t>Services d'ambulance</w:t>
      </w:r>
      <w:bookmarkEnd w:id="2554"/>
    </w:p>
    <w:p w14:paraId="761B5719"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55" w:name="_Toc73180181"/>
      <w:r w:rsidRPr="007326E3">
        <w:rPr>
          <w:rFonts w:ascii="Times New Roman" w:hAnsi="Times New Roman"/>
          <w:szCs w:val="22"/>
        </w:rPr>
        <w:t>Soins hospitaliers</w:t>
      </w:r>
      <w:bookmarkEnd w:id="2555"/>
    </w:p>
    <w:p w14:paraId="11E96048"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56" w:name="_Toc73180182"/>
      <w:r w:rsidRPr="007326E3">
        <w:rPr>
          <w:rFonts w:ascii="Times New Roman" w:hAnsi="Times New Roman"/>
          <w:szCs w:val="22"/>
        </w:rPr>
        <w:t>Évacuation médicale</w:t>
      </w:r>
      <w:bookmarkEnd w:id="2556"/>
    </w:p>
    <w:p w14:paraId="411F69EC" w14:textId="77777777" w:rsidR="007326E3" w:rsidRPr="007326E3" w:rsidRDefault="007326E3" w:rsidP="00E3456D">
      <w:pPr>
        <w:spacing w:before="120" w:beforeAutospacing="0" w:after="120"/>
        <w:jc w:val="both"/>
        <w:rPr>
          <w:rFonts w:ascii="Times New Roman" w:hAnsi="Times New Roman"/>
          <w:szCs w:val="22"/>
        </w:rPr>
      </w:pPr>
      <w:bookmarkStart w:id="2557" w:name="_Toc54576979"/>
      <w:bookmarkStart w:id="2558" w:name="_Toc73180183"/>
      <w:r w:rsidRPr="007326E3">
        <w:rPr>
          <w:rFonts w:ascii="Times New Roman" w:hAnsi="Times New Roman"/>
          <w:szCs w:val="22"/>
        </w:rPr>
        <w:t>Communications</w:t>
      </w:r>
      <w:bookmarkEnd w:id="2557"/>
      <w:bookmarkEnd w:id="2558"/>
    </w:p>
    <w:p w14:paraId="6D2F4C50"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59" w:name="_Toc73180184"/>
      <w:r w:rsidRPr="007326E3">
        <w:rPr>
          <w:rFonts w:ascii="Times New Roman" w:hAnsi="Times New Roman"/>
          <w:szCs w:val="22"/>
        </w:rPr>
        <w:t>Sécurité de l'information</w:t>
      </w:r>
      <w:bookmarkEnd w:id="2559"/>
    </w:p>
    <w:p w14:paraId="4A8F8123"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0" w:name="_Toc73180185"/>
      <w:r w:rsidRPr="007326E3">
        <w:rPr>
          <w:rFonts w:ascii="Times New Roman" w:hAnsi="Times New Roman"/>
          <w:szCs w:val="22"/>
        </w:rPr>
        <w:t>Sauvegarde des données informatiques</w:t>
      </w:r>
      <w:bookmarkEnd w:id="2560"/>
    </w:p>
    <w:p w14:paraId="7E5A0117"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1" w:name="_Toc73180186"/>
      <w:r w:rsidRPr="007326E3">
        <w:rPr>
          <w:rFonts w:ascii="Times New Roman" w:hAnsi="Times New Roman"/>
          <w:szCs w:val="22"/>
        </w:rPr>
        <w:t>Sécurité des documents et des fichiers informatiques</w:t>
      </w:r>
      <w:bookmarkEnd w:id="2561"/>
    </w:p>
    <w:p w14:paraId="5DE8C657"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2" w:name="_Toc73180187"/>
      <w:r w:rsidRPr="007326E3">
        <w:rPr>
          <w:rFonts w:ascii="Times New Roman" w:hAnsi="Times New Roman"/>
          <w:szCs w:val="22"/>
        </w:rPr>
        <w:t>Préoccupations et orientations concernant les médias sociaux</w:t>
      </w:r>
      <w:bookmarkEnd w:id="2562"/>
    </w:p>
    <w:p w14:paraId="460DE287"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3" w:name="_Toc73180188"/>
      <w:r w:rsidRPr="007326E3">
        <w:rPr>
          <w:rFonts w:ascii="Times New Roman" w:hAnsi="Times New Roman"/>
          <w:szCs w:val="22"/>
        </w:rPr>
        <w:t>Rencontres avec les médias et médias négatifs</w:t>
      </w:r>
      <w:bookmarkEnd w:id="2563"/>
    </w:p>
    <w:p w14:paraId="1DB8369A" w14:textId="77777777" w:rsidR="007326E3" w:rsidRPr="007326E3" w:rsidRDefault="007326E3" w:rsidP="00E3456D">
      <w:pPr>
        <w:spacing w:before="120" w:beforeAutospacing="0" w:after="120"/>
        <w:jc w:val="both"/>
        <w:rPr>
          <w:rFonts w:ascii="Times New Roman" w:hAnsi="Times New Roman"/>
          <w:szCs w:val="22"/>
        </w:rPr>
      </w:pPr>
      <w:bookmarkStart w:id="2564" w:name="_Toc54576980"/>
      <w:bookmarkStart w:id="2565" w:name="_Toc73180189"/>
      <w:r w:rsidRPr="007326E3">
        <w:rPr>
          <w:rFonts w:ascii="Times New Roman" w:hAnsi="Times New Roman"/>
          <w:szCs w:val="22"/>
        </w:rPr>
        <w:t>Autres directives administratives</w:t>
      </w:r>
      <w:bookmarkEnd w:id="2564"/>
      <w:bookmarkEnd w:id="2565"/>
    </w:p>
    <w:p w14:paraId="3F137874"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6" w:name="_Toc73180190"/>
      <w:r w:rsidRPr="007326E3">
        <w:rPr>
          <w:rFonts w:ascii="Times New Roman" w:hAnsi="Times New Roman"/>
          <w:szCs w:val="22"/>
        </w:rPr>
        <w:t>Procédures de gestion des espèces (monnaie)</w:t>
      </w:r>
      <w:bookmarkEnd w:id="2566"/>
    </w:p>
    <w:p w14:paraId="6900D10E"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7" w:name="_Toc73180191"/>
      <w:r w:rsidRPr="007326E3">
        <w:rPr>
          <w:rFonts w:ascii="Times New Roman" w:hAnsi="Times New Roman"/>
          <w:szCs w:val="22"/>
        </w:rPr>
        <w:t>Documentation personnelle</w:t>
      </w:r>
      <w:bookmarkEnd w:id="2567"/>
    </w:p>
    <w:p w14:paraId="5F60FAE6"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8" w:name="_Toc73180192"/>
      <w:r w:rsidRPr="007326E3">
        <w:rPr>
          <w:rFonts w:ascii="Times New Roman" w:hAnsi="Times New Roman"/>
          <w:szCs w:val="22"/>
        </w:rPr>
        <w:t>Enregistrement des données d'urgence</w:t>
      </w:r>
      <w:bookmarkEnd w:id="2568"/>
    </w:p>
    <w:p w14:paraId="26862A37"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69" w:name="_Toc73180193"/>
      <w:r w:rsidRPr="007326E3">
        <w:rPr>
          <w:rFonts w:ascii="Times New Roman" w:hAnsi="Times New Roman"/>
          <w:szCs w:val="22"/>
        </w:rPr>
        <w:t>Briefing et formation sur la sécurité</w:t>
      </w:r>
      <w:bookmarkEnd w:id="2569"/>
    </w:p>
    <w:p w14:paraId="040E3F99"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0" w:name="_Toc73180194"/>
      <w:r w:rsidRPr="007326E3">
        <w:rPr>
          <w:rFonts w:ascii="Times New Roman" w:hAnsi="Times New Roman"/>
          <w:szCs w:val="22"/>
        </w:rPr>
        <w:t>Sécurité des visiteurs</w:t>
      </w:r>
      <w:bookmarkEnd w:id="2570"/>
    </w:p>
    <w:p w14:paraId="31AA8C3A" w14:textId="77777777" w:rsidR="007326E3" w:rsidRPr="007326E3" w:rsidRDefault="007326E3" w:rsidP="00E3456D">
      <w:pPr>
        <w:spacing w:before="120" w:beforeAutospacing="0" w:after="120"/>
        <w:jc w:val="both"/>
        <w:rPr>
          <w:rFonts w:ascii="Times New Roman" w:hAnsi="Times New Roman"/>
          <w:szCs w:val="22"/>
        </w:rPr>
      </w:pPr>
      <w:bookmarkStart w:id="2571" w:name="_Toc54576981"/>
      <w:bookmarkStart w:id="2572" w:name="_Toc73180195"/>
      <w:r w:rsidRPr="007326E3">
        <w:rPr>
          <w:rFonts w:ascii="Times New Roman" w:hAnsi="Times New Roman"/>
          <w:szCs w:val="22"/>
        </w:rPr>
        <w:t>Actions immédiates</w:t>
      </w:r>
      <w:bookmarkEnd w:id="2571"/>
      <w:bookmarkEnd w:id="2572"/>
    </w:p>
    <w:p w14:paraId="76D25706"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3" w:name="_Toc73180196"/>
      <w:r w:rsidRPr="007326E3">
        <w:rPr>
          <w:rFonts w:ascii="Times New Roman" w:hAnsi="Times New Roman"/>
          <w:szCs w:val="22"/>
        </w:rPr>
        <w:t>Feu</w:t>
      </w:r>
      <w:bookmarkEnd w:id="2573"/>
    </w:p>
    <w:p w14:paraId="7E6165BB"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4" w:name="_Toc73180197"/>
      <w:r w:rsidRPr="007326E3">
        <w:rPr>
          <w:rFonts w:ascii="Times New Roman" w:hAnsi="Times New Roman"/>
          <w:szCs w:val="22"/>
        </w:rPr>
        <w:t>Chocs électriques</w:t>
      </w:r>
      <w:bookmarkEnd w:id="2574"/>
    </w:p>
    <w:p w14:paraId="7988AE24"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5" w:name="_Toc73180198"/>
      <w:r w:rsidRPr="007326E3">
        <w:rPr>
          <w:rFonts w:ascii="Times New Roman" w:hAnsi="Times New Roman"/>
          <w:szCs w:val="22"/>
        </w:rPr>
        <w:t>Urgences médicales</w:t>
      </w:r>
      <w:bookmarkEnd w:id="2575"/>
    </w:p>
    <w:p w14:paraId="0B8D9AFC"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6" w:name="_Toc73180199"/>
      <w:r w:rsidRPr="007326E3">
        <w:rPr>
          <w:rFonts w:ascii="Times New Roman" w:hAnsi="Times New Roman"/>
          <w:szCs w:val="22"/>
        </w:rPr>
        <w:t>Confrontation, vol et agression</w:t>
      </w:r>
      <w:bookmarkEnd w:id="2576"/>
    </w:p>
    <w:p w14:paraId="527F6B6B"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7" w:name="_Toc73180200"/>
      <w:r w:rsidRPr="007326E3">
        <w:rPr>
          <w:rFonts w:ascii="Times New Roman" w:hAnsi="Times New Roman"/>
          <w:szCs w:val="22"/>
        </w:rPr>
        <w:t>Tir d’armes à feu</w:t>
      </w:r>
      <w:bookmarkEnd w:id="2577"/>
    </w:p>
    <w:p w14:paraId="7D48D8B6"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8" w:name="_Toc73180201"/>
      <w:r w:rsidRPr="007326E3">
        <w:rPr>
          <w:rFonts w:ascii="Times New Roman" w:hAnsi="Times New Roman"/>
          <w:szCs w:val="22"/>
        </w:rPr>
        <w:t>Embuscade</w:t>
      </w:r>
      <w:bookmarkEnd w:id="2578"/>
    </w:p>
    <w:p w14:paraId="6EAEAD15"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79" w:name="_Toc73180202"/>
      <w:r w:rsidRPr="007326E3">
        <w:rPr>
          <w:rFonts w:ascii="Times New Roman" w:hAnsi="Times New Roman"/>
          <w:szCs w:val="22"/>
        </w:rPr>
        <w:t>Tir indirect (artillerie, mortier ou roquettes)</w:t>
      </w:r>
      <w:bookmarkEnd w:id="2579"/>
    </w:p>
    <w:p w14:paraId="3E32FF48"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80" w:name="_Toc73180203"/>
      <w:r w:rsidRPr="007326E3">
        <w:rPr>
          <w:rFonts w:ascii="Times New Roman" w:hAnsi="Times New Roman"/>
          <w:szCs w:val="22"/>
        </w:rPr>
        <w:t>Grenades</w:t>
      </w:r>
      <w:bookmarkEnd w:id="2580"/>
    </w:p>
    <w:p w14:paraId="4578425A"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81" w:name="_Toc73180204"/>
      <w:r w:rsidRPr="007326E3">
        <w:rPr>
          <w:rFonts w:ascii="Times New Roman" w:hAnsi="Times New Roman"/>
          <w:szCs w:val="22"/>
        </w:rPr>
        <w:t>Incidents liés à des explosifs (attentats à la bombe)</w:t>
      </w:r>
      <w:bookmarkEnd w:id="2581"/>
    </w:p>
    <w:p w14:paraId="31963E54"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82" w:name="_Toc73180205"/>
      <w:r w:rsidRPr="007326E3">
        <w:rPr>
          <w:rFonts w:ascii="Times New Roman" w:hAnsi="Times New Roman"/>
          <w:szCs w:val="22"/>
        </w:rPr>
        <w:t>Enlèvements et prises d'otages</w:t>
      </w:r>
      <w:bookmarkEnd w:id="2582"/>
    </w:p>
    <w:p w14:paraId="6BE1E8DD"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83" w:name="_Toc73180206"/>
      <w:r w:rsidRPr="007326E3">
        <w:rPr>
          <w:rFonts w:ascii="Times New Roman" w:hAnsi="Times New Roman"/>
          <w:szCs w:val="22"/>
        </w:rPr>
        <w:t>Captivité</w:t>
      </w:r>
      <w:bookmarkEnd w:id="2583"/>
    </w:p>
    <w:p w14:paraId="54AF6A02"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84" w:name="_Toc73180207"/>
      <w:r w:rsidRPr="007326E3">
        <w:rPr>
          <w:rFonts w:ascii="Times New Roman" w:hAnsi="Times New Roman"/>
          <w:szCs w:val="22"/>
        </w:rPr>
        <w:t>Négociation</w:t>
      </w:r>
      <w:bookmarkEnd w:id="2584"/>
    </w:p>
    <w:p w14:paraId="6882B527"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85" w:name="_Toc73180208"/>
      <w:r w:rsidRPr="007326E3">
        <w:rPr>
          <w:rFonts w:ascii="Times New Roman" w:hAnsi="Times New Roman"/>
          <w:szCs w:val="22"/>
        </w:rPr>
        <w:t>Libération</w:t>
      </w:r>
      <w:bookmarkEnd w:id="2585"/>
    </w:p>
    <w:p w14:paraId="796C7E9E" w14:textId="77777777" w:rsidR="007326E3" w:rsidRPr="007326E3" w:rsidRDefault="007326E3" w:rsidP="00336637">
      <w:pPr>
        <w:numPr>
          <w:ilvl w:val="0"/>
          <w:numId w:val="82"/>
        </w:numPr>
        <w:spacing w:before="0" w:beforeAutospacing="0"/>
        <w:ind w:left="993"/>
        <w:jc w:val="both"/>
        <w:rPr>
          <w:rFonts w:ascii="Times New Roman" w:hAnsi="Times New Roman"/>
          <w:szCs w:val="22"/>
        </w:rPr>
      </w:pPr>
      <w:bookmarkStart w:id="2586" w:name="_Toc54576982"/>
      <w:bookmarkStart w:id="2587" w:name="_Toc73180209"/>
      <w:r w:rsidRPr="007326E3">
        <w:rPr>
          <w:rFonts w:ascii="Times New Roman" w:hAnsi="Times New Roman"/>
          <w:szCs w:val="22"/>
        </w:rPr>
        <w:t>Évacuations</w:t>
      </w:r>
      <w:bookmarkEnd w:id="2586"/>
      <w:bookmarkEnd w:id="2587"/>
    </w:p>
    <w:p w14:paraId="5242715A" w14:textId="77777777" w:rsidR="007326E3" w:rsidRPr="007326E3" w:rsidRDefault="007326E3" w:rsidP="007326E3">
      <w:pPr>
        <w:spacing w:before="0" w:beforeAutospacing="0"/>
        <w:jc w:val="both"/>
        <w:rPr>
          <w:rFonts w:ascii="Times New Roman" w:hAnsi="Times New Roman"/>
          <w:szCs w:val="22"/>
        </w:rPr>
      </w:pPr>
    </w:p>
    <w:p w14:paraId="5A037092"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588" w:name="_Toc54576983"/>
      <w:bookmarkStart w:id="2589" w:name="_Toc73180210"/>
      <w:bookmarkStart w:id="2590" w:name="_Toc77172745"/>
      <w:r w:rsidRPr="007326E3">
        <w:rPr>
          <w:rFonts w:ascii="Times New Roman" w:hAnsi="Times New Roman"/>
          <w:b/>
          <w:bCs/>
          <w:szCs w:val="22"/>
        </w:rPr>
        <w:t>Engagement des Parties Prenantes</w:t>
      </w:r>
      <w:bookmarkEnd w:id="2588"/>
      <w:bookmarkEnd w:id="2589"/>
      <w:bookmarkEnd w:id="2590"/>
    </w:p>
    <w:p w14:paraId="670CD16A" w14:textId="77777777" w:rsidR="007326E3" w:rsidRPr="007326E3" w:rsidRDefault="007326E3" w:rsidP="00E3456D">
      <w:pPr>
        <w:spacing w:before="120" w:beforeAutospacing="0" w:after="120"/>
        <w:jc w:val="both"/>
        <w:rPr>
          <w:rFonts w:ascii="Times New Roman" w:hAnsi="Times New Roman"/>
          <w:szCs w:val="22"/>
        </w:rPr>
      </w:pPr>
      <w:r w:rsidRPr="007326E3">
        <w:rPr>
          <w:rFonts w:ascii="Times New Roman" w:hAnsi="Times New Roman"/>
          <w:szCs w:val="22"/>
        </w:rPr>
        <w:t>L’Entreprise doit :</w:t>
      </w:r>
    </w:p>
    <w:p w14:paraId="71CAB88E"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591" w:name="_Toc54576984"/>
      <w:bookmarkStart w:id="2592" w:name="_Toc73180211"/>
      <w:r w:rsidRPr="007326E3">
        <w:rPr>
          <w:rFonts w:ascii="Times New Roman" w:hAnsi="Times New Roman"/>
          <w:szCs w:val="22"/>
        </w:rPr>
        <w:t>Préparer un plan d'engagement des parties prenantes avec les personnes et les communautés voisines du site de construction, et informera ces personnes et communautés des plans et des calendriers qui pourraient les affecter avant que leurs mises en œuvre.</w:t>
      </w:r>
      <w:bookmarkEnd w:id="2591"/>
      <w:bookmarkEnd w:id="2592"/>
    </w:p>
    <w:p w14:paraId="091712C1"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593" w:name="_Toc54576985"/>
      <w:bookmarkStart w:id="2594" w:name="_Toc73180212"/>
      <w:r w:rsidRPr="007326E3">
        <w:rPr>
          <w:rFonts w:ascii="Times New Roman" w:hAnsi="Times New Roman"/>
          <w:szCs w:val="22"/>
        </w:rPr>
        <w:t>Se concerter avec les communautés riveraines des chantiers avant le démarrage des travaux, afin de prendre des arrangements qui faciliteront leur déroulement.</w:t>
      </w:r>
      <w:bookmarkEnd w:id="2593"/>
      <w:bookmarkEnd w:id="2594"/>
    </w:p>
    <w:p w14:paraId="553730A2"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595" w:name="_Toc54576986"/>
      <w:bookmarkStart w:id="2596" w:name="_Toc73180213"/>
      <w:r w:rsidRPr="007326E3">
        <w:rPr>
          <w:rFonts w:ascii="Times New Roman" w:hAnsi="Times New Roman"/>
          <w:szCs w:val="22"/>
        </w:rPr>
        <w:t>Informer les populations concernées avant toute activité de destruction de champs, des biens impactés dans le cadre du projet.  La libération de l’emprise doit se faire selon un calendrier défini en accord avec les populations affectées et le Maître d’ouvrage.</w:t>
      </w:r>
      <w:bookmarkEnd w:id="2595"/>
      <w:bookmarkEnd w:id="2596"/>
    </w:p>
    <w:p w14:paraId="41518B5F"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597" w:name="_Toc54576987"/>
      <w:bookmarkStart w:id="2598" w:name="_Toc73180214"/>
      <w:r w:rsidRPr="007326E3">
        <w:rPr>
          <w:rFonts w:ascii="Times New Roman" w:hAnsi="Times New Roman"/>
          <w:szCs w:val="22"/>
        </w:rPr>
        <w:t>S’assurer que les indemnisations/compensations sont effectivement payées aux ayant-droits par le Maître d’ouvrage avant l’installation et le début des travaux</w:t>
      </w:r>
      <w:bookmarkEnd w:id="2597"/>
      <w:bookmarkEnd w:id="2598"/>
    </w:p>
    <w:p w14:paraId="705C9127" w14:textId="77777777" w:rsidR="007326E3" w:rsidRPr="007326E3" w:rsidRDefault="007326E3" w:rsidP="00336637">
      <w:pPr>
        <w:pStyle w:val="Paragraphedeliste"/>
        <w:numPr>
          <w:ilvl w:val="0"/>
          <w:numId w:val="151"/>
        </w:numPr>
        <w:spacing w:before="120" w:beforeAutospacing="0" w:after="120"/>
        <w:jc w:val="both"/>
        <w:rPr>
          <w:rFonts w:ascii="Times New Roman" w:hAnsi="Times New Roman"/>
          <w:szCs w:val="22"/>
        </w:rPr>
      </w:pPr>
      <w:bookmarkStart w:id="2599" w:name="_Toc54576988"/>
      <w:bookmarkStart w:id="2600" w:name="_Toc73180215"/>
      <w:r w:rsidRPr="007326E3">
        <w:rPr>
          <w:rFonts w:ascii="Times New Roman" w:hAnsi="Times New Roman"/>
          <w:szCs w:val="22"/>
        </w:rPr>
        <w:t>Organiser des réunions avant le démarrage des travaux, sous la supervision du Maître d’ouvrage, avec les autorités locales, les représentants des populations présentes dans la zone du projet ainsi que les services techniques compétents, pour les informer de la consistance des travaux à réaliser et leur durée, des itinéraires concernés et les emplacements susceptibles d'être affectés.</w:t>
      </w:r>
      <w:bookmarkEnd w:id="2599"/>
      <w:bookmarkEnd w:id="2600"/>
    </w:p>
    <w:p w14:paraId="2A39769C" w14:textId="77777777" w:rsidR="007326E3" w:rsidRPr="007326E3" w:rsidRDefault="007326E3" w:rsidP="007326E3">
      <w:pPr>
        <w:spacing w:before="0" w:beforeAutospacing="0"/>
        <w:jc w:val="both"/>
        <w:rPr>
          <w:rFonts w:ascii="Times New Roman" w:hAnsi="Times New Roman"/>
          <w:b/>
          <w:bCs/>
          <w:szCs w:val="22"/>
        </w:rPr>
      </w:pPr>
      <w:bookmarkStart w:id="2601" w:name="_Toc54576989"/>
    </w:p>
    <w:p w14:paraId="798818CF" w14:textId="77777777" w:rsidR="007326E3" w:rsidRPr="007326E3" w:rsidRDefault="007326E3" w:rsidP="00336637">
      <w:pPr>
        <w:numPr>
          <w:ilvl w:val="0"/>
          <w:numId w:val="85"/>
        </w:numPr>
        <w:spacing w:before="0" w:beforeAutospacing="0"/>
        <w:jc w:val="both"/>
        <w:rPr>
          <w:rFonts w:ascii="Times New Roman" w:hAnsi="Times New Roman"/>
          <w:b/>
          <w:bCs/>
          <w:szCs w:val="22"/>
        </w:rPr>
      </w:pPr>
      <w:bookmarkStart w:id="2602" w:name="_Toc73180216"/>
      <w:bookmarkStart w:id="2603" w:name="_Toc77172746"/>
      <w:r w:rsidRPr="007326E3">
        <w:rPr>
          <w:rFonts w:ascii="Times New Roman" w:hAnsi="Times New Roman"/>
          <w:b/>
          <w:bCs/>
          <w:szCs w:val="22"/>
        </w:rPr>
        <w:t>Suivi Environnemental et Social</w:t>
      </w:r>
      <w:bookmarkEnd w:id="2601"/>
      <w:bookmarkEnd w:id="2602"/>
      <w:bookmarkEnd w:id="2603"/>
    </w:p>
    <w:p w14:paraId="4D9F2A71" w14:textId="77777777" w:rsidR="007326E3" w:rsidRPr="007326E3" w:rsidRDefault="007326E3" w:rsidP="00E3456D">
      <w:pPr>
        <w:spacing w:before="120" w:beforeAutospacing="0" w:after="120"/>
        <w:jc w:val="both"/>
        <w:rPr>
          <w:rFonts w:ascii="Times New Roman" w:hAnsi="Times New Roman"/>
          <w:szCs w:val="22"/>
        </w:rPr>
      </w:pPr>
      <w:r w:rsidRPr="007326E3">
        <w:rPr>
          <w:rFonts w:ascii="Times New Roman" w:hAnsi="Times New Roman"/>
          <w:szCs w:val="22"/>
        </w:rPr>
        <w:t>L’Entreprise doit :</w:t>
      </w:r>
    </w:p>
    <w:p w14:paraId="6E2C0EC9"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04" w:name="_Toc54576990"/>
      <w:bookmarkStart w:id="2605" w:name="_Toc73180217"/>
      <w:r w:rsidRPr="007326E3">
        <w:rPr>
          <w:rFonts w:ascii="Times New Roman" w:hAnsi="Times New Roman"/>
          <w:szCs w:val="22"/>
        </w:rPr>
        <w:t>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w:t>
      </w:r>
      <w:bookmarkEnd w:id="2604"/>
      <w:bookmarkEnd w:id="2605"/>
    </w:p>
    <w:p w14:paraId="7A49349F" w14:textId="00E5529B" w:rsidR="00E3456D" w:rsidRPr="00E3456D" w:rsidRDefault="007326E3" w:rsidP="00336637">
      <w:pPr>
        <w:numPr>
          <w:ilvl w:val="0"/>
          <w:numId w:val="153"/>
        </w:numPr>
        <w:spacing w:before="0" w:beforeAutospacing="0"/>
        <w:jc w:val="both"/>
        <w:rPr>
          <w:rFonts w:ascii="Times New Roman" w:hAnsi="Times New Roman"/>
          <w:szCs w:val="22"/>
        </w:rPr>
      </w:pPr>
      <w:bookmarkStart w:id="2606" w:name="_Toc54576991"/>
      <w:bookmarkStart w:id="2607" w:name="_Toc73180218"/>
      <w:r w:rsidRPr="007326E3">
        <w:rPr>
          <w:rFonts w:ascii="Times New Roman" w:hAnsi="Times New Roman"/>
          <w:szCs w:val="22"/>
        </w:rPr>
        <w:t>Informer le public en général, et les populations riveraines en particulier, de l’existence de ce journal, avec indication du lieu où il peut être consulté.</w:t>
      </w:r>
      <w:bookmarkEnd w:id="2606"/>
      <w:bookmarkEnd w:id="2607"/>
    </w:p>
    <w:p w14:paraId="54DCF05A" w14:textId="77777777" w:rsidR="007326E3" w:rsidRPr="007326E3" w:rsidRDefault="007326E3" w:rsidP="00E3456D">
      <w:pPr>
        <w:spacing w:before="120" w:beforeAutospacing="0" w:after="120"/>
        <w:jc w:val="both"/>
        <w:rPr>
          <w:rFonts w:ascii="Times New Roman" w:hAnsi="Times New Roman"/>
          <w:szCs w:val="22"/>
        </w:rPr>
      </w:pPr>
      <w:bookmarkStart w:id="2608" w:name="_Toc54576992"/>
      <w:bookmarkStart w:id="2609" w:name="_Toc73180219"/>
      <w:r w:rsidRPr="007326E3">
        <w:rPr>
          <w:rFonts w:ascii="Times New Roman" w:hAnsi="Times New Roman"/>
          <w:szCs w:val="22"/>
        </w:rPr>
        <w:t>Assurer le suivi, tenir des registres et rendre compte sur les points suivants :</w:t>
      </w:r>
      <w:bookmarkEnd w:id="2608"/>
      <w:bookmarkEnd w:id="2609"/>
    </w:p>
    <w:p w14:paraId="3AFD9C57"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0" w:name="_Toc73180220"/>
      <w:r w:rsidRPr="007326E3">
        <w:rPr>
          <w:rFonts w:ascii="Times New Roman" w:hAnsi="Times New Roman"/>
          <w:b/>
          <w:bCs/>
          <w:i/>
          <w:iCs/>
          <w:szCs w:val="22"/>
        </w:rPr>
        <w:t>Disponibilité du personnel clé</w:t>
      </w:r>
      <w:r w:rsidRPr="007326E3">
        <w:rPr>
          <w:rFonts w:ascii="Times New Roman" w:hAnsi="Times New Roman"/>
          <w:szCs w:val="22"/>
        </w:rPr>
        <w:t>.  Responsable E3S, spécialiste de la gestion environnementale, spécialiste de la gestion sociale, spécialiste santé et sécurité, et responsable des relations avec les communautés.</w:t>
      </w:r>
      <w:bookmarkEnd w:id="2610"/>
    </w:p>
    <w:p w14:paraId="2E6381CF"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1" w:name="_Toc73180221"/>
      <w:r w:rsidRPr="007326E3">
        <w:rPr>
          <w:rFonts w:ascii="Times New Roman" w:hAnsi="Times New Roman"/>
          <w:b/>
          <w:bCs/>
          <w:i/>
          <w:iCs/>
          <w:szCs w:val="22"/>
        </w:rPr>
        <w:t xml:space="preserve">Sécurité. </w:t>
      </w:r>
      <w:r w:rsidRPr="007326E3">
        <w:rPr>
          <w:rFonts w:ascii="Times New Roman" w:hAnsi="Times New Roman"/>
          <w:szCs w:val="22"/>
        </w:rPr>
        <w:t xml:space="preserve"> Heures travaillées, incidents enregistrables, et analyse des causes sous-jacentes</w:t>
      </w:r>
      <w:bookmarkEnd w:id="2611"/>
    </w:p>
    <w:p w14:paraId="3A77B1A0"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2" w:name="_Toc73180222"/>
      <w:r w:rsidRPr="007326E3">
        <w:rPr>
          <w:rFonts w:ascii="Times New Roman" w:hAnsi="Times New Roman"/>
          <w:b/>
          <w:bCs/>
          <w:i/>
          <w:iCs/>
          <w:szCs w:val="22"/>
        </w:rPr>
        <w:t>Incidents environnementaux et quasi-accidents.</w:t>
      </w:r>
      <w:r w:rsidRPr="007326E3">
        <w:rPr>
          <w:rFonts w:ascii="Times New Roman" w:hAnsi="Times New Roman"/>
          <w:szCs w:val="22"/>
        </w:rPr>
        <w:t xml:space="preserve">  Incidents environnementaux et quasi-accidents à fort potentiel (poussière, érosion, déversements, dégradation de l'habitat), comment ils ont été résolus, ce qui reste à faire, et les leçons tirées.</w:t>
      </w:r>
      <w:bookmarkEnd w:id="2612"/>
    </w:p>
    <w:p w14:paraId="1CE60F49"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3" w:name="_Toc73180223"/>
      <w:r w:rsidRPr="007326E3">
        <w:rPr>
          <w:rFonts w:ascii="Times New Roman" w:hAnsi="Times New Roman"/>
          <w:b/>
          <w:bCs/>
          <w:i/>
          <w:iCs/>
          <w:szCs w:val="22"/>
        </w:rPr>
        <w:t xml:space="preserve">Accidents de la circulation (véhicules du projet et véhicules hors projet). </w:t>
      </w:r>
      <w:r w:rsidRPr="007326E3">
        <w:rPr>
          <w:rFonts w:ascii="Times New Roman" w:hAnsi="Times New Roman"/>
          <w:szCs w:val="22"/>
        </w:rPr>
        <w:t xml:space="preserve"> Indiquer la date, le lieu, les dommages, la cause, et le suivi.</w:t>
      </w:r>
      <w:bookmarkEnd w:id="2613"/>
    </w:p>
    <w:p w14:paraId="40E513EC"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4" w:name="_Toc73180224"/>
      <w:r w:rsidRPr="007326E3">
        <w:rPr>
          <w:rFonts w:ascii="Times New Roman" w:hAnsi="Times New Roman"/>
          <w:b/>
          <w:bCs/>
          <w:i/>
          <w:iCs/>
          <w:szCs w:val="22"/>
        </w:rPr>
        <w:t>Statut des permis et des accords.</w:t>
      </w:r>
      <w:r w:rsidRPr="007326E3">
        <w:rPr>
          <w:rFonts w:ascii="Times New Roman" w:hAnsi="Times New Roman"/>
          <w:szCs w:val="22"/>
        </w:rPr>
        <w:t xml:space="preserve">  Zones/installations pour lesquelles des permis sont requis, dont les carrières, zones pour lesquelles des accords avec les propriétaires fonciers sont requis (zones d'emprunt et de déversement, campements).</w:t>
      </w:r>
      <w:bookmarkEnd w:id="2614"/>
    </w:p>
    <w:p w14:paraId="2F3A2B9D"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5" w:name="_Toc73180225"/>
      <w:r w:rsidRPr="007326E3">
        <w:rPr>
          <w:rFonts w:ascii="Times New Roman" w:hAnsi="Times New Roman"/>
          <w:b/>
          <w:bCs/>
          <w:i/>
          <w:iCs/>
          <w:szCs w:val="22"/>
        </w:rPr>
        <w:t>Principaux travaux.</w:t>
      </w:r>
      <w:r w:rsidRPr="007326E3">
        <w:rPr>
          <w:rFonts w:ascii="Times New Roman" w:hAnsi="Times New Roman"/>
          <w:szCs w:val="22"/>
        </w:rPr>
        <w:t xml:space="preserve">  Ceux qui ont été entrepris et achevés, les progrès réalisés par rapport au calendrier du projet, et les principales zones de travaux.</w:t>
      </w:r>
      <w:bookmarkEnd w:id="2615"/>
    </w:p>
    <w:p w14:paraId="65A7E892"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6" w:name="_Toc73180226"/>
      <w:r w:rsidRPr="007326E3">
        <w:rPr>
          <w:rFonts w:ascii="Times New Roman" w:hAnsi="Times New Roman"/>
          <w:b/>
          <w:bCs/>
          <w:i/>
          <w:iCs/>
          <w:szCs w:val="22"/>
        </w:rPr>
        <w:t>Prescriptions E3S.</w:t>
      </w:r>
      <w:r w:rsidRPr="007326E3">
        <w:rPr>
          <w:rFonts w:ascii="Times New Roman" w:hAnsi="Times New Roman"/>
          <w:szCs w:val="22"/>
        </w:rPr>
        <w:t xml:space="preserve">  Incidents de non-conformité avec les permis et la législation nationale (non-conformité légale), engagements du projet ou autres prescriptions E3S.</w:t>
      </w:r>
      <w:bookmarkEnd w:id="2616"/>
    </w:p>
    <w:p w14:paraId="75920E44"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7" w:name="_Toc73180227"/>
      <w:r w:rsidRPr="007326E3">
        <w:rPr>
          <w:rFonts w:ascii="Times New Roman" w:hAnsi="Times New Roman"/>
          <w:b/>
          <w:bCs/>
          <w:i/>
          <w:iCs/>
          <w:szCs w:val="22"/>
        </w:rPr>
        <w:t>Inspections et audits E3S.</w:t>
      </w:r>
      <w:r w:rsidRPr="007326E3">
        <w:rPr>
          <w:rFonts w:ascii="Times New Roman" w:hAnsi="Times New Roman"/>
          <w:szCs w:val="22"/>
        </w:rPr>
        <w:t xml:space="preserve">  Effectués par l’Entreprise, un ingénieur indépendant, lle Maître d’ouvrage délégué ou autre - avec indication de la date, du nom de l'inspecteur ou de l'auditeur, des sites visités et des dossiers examinés, des principales constatations et des mesures prises.</w:t>
      </w:r>
      <w:bookmarkEnd w:id="2617"/>
    </w:p>
    <w:p w14:paraId="7F3A2FC0"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8" w:name="_Toc73180228"/>
      <w:r w:rsidRPr="007326E3">
        <w:rPr>
          <w:rFonts w:ascii="Times New Roman" w:hAnsi="Times New Roman"/>
          <w:b/>
          <w:bCs/>
          <w:i/>
          <w:iCs/>
          <w:szCs w:val="22"/>
        </w:rPr>
        <w:t>Ouvriers.</w:t>
      </w:r>
      <w:r w:rsidRPr="007326E3">
        <w:rPr>
          <w:rFonts w:ascii="Times New Roman" w:hAnsi="Times New Roman"/>
          <w:szCs w:val="22"/>
        </w:rPr>
        <w:t xml:space="preserve">  Nombre d’ouvriers, indication de l'origine (expatrié, local, ressortissants non locaux), sexe, âge avec preuve qu'il n'y a pas de travail des enfants, et niveau de compétence (non qualifié, qualifié, supervision, professionnel, gestion).</w:t>
      </w:r>
      <w:bookmarkEnd w:id="2618"/>
    </w:p>
    <w:p w14:paraId="7646CC10"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19" w:name="_Toc73180229"/>
      <w:r w:rsidRPr="007326E3">
        <w:rPr>
          <w:rFonts w:ascii="Times New Roman" w:hAnsi="Times New Roman"/>
          <w:b/>
          <w:bCs/>
          <w:i/>
          <w:iCs/>
          <w:szCs w:val="22"/>
        </w:rPr>
        <w:t>Logements.</w:t>
      </w:r>
      <w:r w:rsidRPr="007326E3">
        <w:rPr>
          <w:rFonts w:ascii="Times New Roman" w:hAnsi="Times New Roman"/>
          <w:szCs w:val="22"/>
        </w:rPr>
        <w:t xml:space="preserve">  État de la conformité des logements et campements avec la législation et les bonnes pratiques nationales et locales ; mesures prises pour recommander/exiger l'amélioration des conditions, ou pour améliorer les conditions.</w:t>
      </w:r>
      <w:bookmarkEnd w:id="2619"/>
    </w:p>
    <w:p w14:paraId="150F70A2"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20" w:name="_Toc73180230"/>
      <w:r w:rsidRPr="007326E3">
        <w:rPr>
          <w:rFonts w:ascii="Times New Roman" w:hAnsi="Times New Roman"/>
          <w:b/>
          <w:bCs/>
          <w:i/>
          <w:iCs/>
          <w:szCs w:val="22"/>
        </w:rPr>
        <w:t>Formation E3S.</w:t>
      </w:r>
      <w:r w:rsidRPr="007326E3">
        <w:rPr>
          <w:rFonts w:ascii="Times New Roman" w:hAnsi="Times New Roman"/>
          <w:szCs w:val="22"/>
        </w:rPr>
        <w:t xml:space="preserve">  Y compris abus et exploitation sexuels : dates, nombre de stagiaires et thèmes.</w:t>
      </w:r>
      <w:bookmarkEnd w:id="2620"/>
    </w:p>
    <w:p w14:paraId="0C60C335"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21" w:name="_Toc73180231"/>
      <w:r w:rsidRPr="007326E3">
        <w:rPr>
          <w:rFonts w:ascii="Times New Roman" w:hAnsi="Times New Roman"/>
          <w:b/>
          <w:bCs/>
          <w:i/>
          <w:iCs/>
          <w:szCs w:val="22"/>
        </w:rPr>
        <w:t>Gestion de l'emprise.</w:t>
      </w:r>
      <w:r w:rsidRPr="007326E3">
        <w:rPr>
          <w:rFonts w:ascii="Times New Roman" w:hAnsi="Times New Roman"/>
          <w:szCs w:val="22"/>
        </w:rPr>
        <w:t xml:space="preserve">  Détails de tous travaux effectués en dehors des limites du site ou des impacts majeurs hors site causés par la construction en cours - y compris la date, le lieu, les impacts et les activités entreprises.</w:t>
      </w:r>
      <w:bookmarkEnd w:id="2621"/>
    </w:p>
    <w:p w14:paraId="772D7F40"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22" w:name="_Toc73180232"/>
      <w:r w:rsidRPr="007326E3">
        <w:rPr>
          <w:rFonts w:ascii="Times New Roman" w:hAnsi="Times New Roman"/>
          <w:b/>
          <w:bCs/>
          <w:i/>
          <w:iCs/>
          <w:szCs w:val="22"/>
        </w:rPr>
        <w:t>Engagement des parties prenantes externes.</w:t>
      </w:r>
      <w:r w:rsidRPr="007326E3">
        <w:rPr>
          <w:rFonts w:ascii="Times New Roman" w:hAnsi="Times New Roman"/>
          <w:szCs w:val="22"/>
        </w:rPr>
        <w:t xml:space="preserve">  Faits marquants, y compris les réunions formelles et informelles, ainsi que la divulgation et la diffusion des informations, y compris une ventilation des femmes et des hommes consultés.</w:t>
      </w:r>
      <w:bookmarkEnd w:id="2622"/>
    </w:p>
    <w:p w14:paraId="2777A087"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23" w:name="_Toc73180233"/>
      <w:r w:rsidRPr="007326E3">
        <w:rPr>
          <w:rFonts w:ascii="Times New Roman" w:hAnsi="Times New Roman"/>
          <w:b/>
          <w:bCs/>
          <w:i/>
          <w:iCs/>
          <w:szCs w:val="22"/>
        </w:rPr>
        <w:t>Griefs des parties prenantes externes.</w:t>
      </w:r>
      <w:r w:rsidRPr="007326E3">
        <w:rPr>
          <w:rFonts w:ascii="Times New Roman" w:hAnsi="Times New Roman"/>
          <w:szCs w:val="22"/>
        </w:rPr>
        <w:t xml:space="preserve">  Grief et date de soumission, action(s) prise(s) et date(s), résolution (le cas échéant) et date, et suivi à prendre - les griefs énumérés doivent inclure ceux reçus depuis le rapport précédent et ceux qui n'étaient pas résolus au moment de ce rapport.  Les données relatives aux griefs doivent être ventilées par sexe.</w:t>
      </w:r>
      <w:bookmarkEnd w:id="2623"/>
    </w:p>
    <w:p w14:paraId="335632A3"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24" w:name="_Toc73180234"/>
      <w:r w:rsidRPr="007326E3">
        <w:rPr>
          <w:rFonts w:ascii="Times New Roman" w:hAnsi="Times New Roman"/>
          <w:b/>
          <w:bCs/>
          <w:i/>
          <w:iCs/>
          <w:szCs w:val="22"/>
        </w:rPr>
        <w:t>Risques de sécurité.</w:t>
      </w:r>
      <w:r w:rsidRPr="007326E3">
        <w:rPr>
          <w:rFonts w:ascii="Times New Roman" w:hAnsi="Times New Roman"/>
          <w:szCs w:val="22"/>
        </w:rPr>
        <w:t xml:space="preserve">  Détails des risques auxquels les ouvriers peuvent être exposés pendant l'exécution de leur travail - les menaces peuvent provenir de tiers extérieurs au projet.</w:t>
      </w:r>
      <w:bookmarkEnd w:id="2624"/>
    </w:p>
    <w:p w14:paraId="0CE157A8" w14:textId="77777777" w:rsidR="007326E3" w:rsidRPr="007326E3" w:rsidRDefault="007326E3" w:rsidP="00336637">
      <w:pPr>
        <w:numPr>
          <w:ilvl w:val="0"/>
          <w:numId w:val="153"/>
        </w:numPr>
        <w:spacing w:before="0" w:beforeAutospacing="0"/>
        <w:jc w:val="both"/>
        <w:rPr>
          <w:rFonts w:ascii="Times New Roman" w:hAnsi="Times New Roman"/>
          <w:szCs w:val="22"/>
        </w:rPr>
      </w:pPr>
      <w:bookmarkStart w:id="2625" w:name="_Toc73180235"/>
      <w:r w:rsidRPr="007326E3">
        <w:rPr>
          <w:rFonts w:ascii="Times New Roman" w:hAnsi="Times New Roman"/>
          <w:b/>
          <w:bCs/>
          <w:i/>
          <w:iCs/>
          <w:szCs w:val="22"/>
        </w:rPr>
        <w:t>Réclamations des ouvriers et employés.</w:t>
      </w:r>
      <w:r w:rsidRPr="007326E3">
        <w:rPr>
          <w:rFonts w:ascii="Times New Roman" w:hAnsi="Times New Roman"/>
          <w:szCs w:val="22"/>
        </w:rPr>
        <w:t xml:space="preserve">  Détails, y compris la date de l'incident, la réclamation et la date à laquelle elle a été soumise ; les mesures prises et les dates ; la résolution (le cas échéant) et la date ; et le suivi qui reste à faire - les réclamations doivent inclure celles reçues depuis le rapport précédent et celles qui n'étaient pas résolues au moment du nouveau rapport.</w:t>
      </w:r>
      <w:bookmarkEnd w:id="2625"/>
    </w:p>
    <w:p w14:paraId="3BEC839A" w14:textId="77777777" w:rsidR="007326E3" w:rsidRPr="007326E3" w:rsidRDefault="007326E3" w:rsidP="00336637">
      <w:pPr>
        <w:numPr>
          <w:ilvl w:val="0"/>
          <w:numId w:val="153"/>
        </w:numPr>
        <w:spacing w:before="0" w:beforeAutospacing="0"/>
        <w:jc w:val="both"/>
        <w:rPr>
          <w:rFonts w:ascii="Times New Roman" w:hAnsi="Times New Roman"/>
          <w:b/>
          <w:bCs/>
          <w:i/>
          <w:iCs/>
          <w:szCs w:val="22"/>
        </w:rPr>
      </w:pPr>
      <w:bookmarkStart w:id="2626" w:name="_Toc73180236"/>
      <w:r w:rsidRPr="007326E3">
        <w:rPr>
          <w:rFonts w:ascii="Times New Roman" w:hAnsi="Times New Roman"/>
          <w:b/>
          <w:bCs/>
          <w:i/>
          <w:iCs/>
          <w:szCs w:val="22"/>
        </w:rPr>
        <w:t>Changements majeurs apportés aux pratiques environnementales et sociales de l’Entreprise.</w:t>
      </w:r>
      <w:bookmarkEnd w:id="2626"/>
    </w:p>
    <w:p w14:paraId="7B816DEE" w14:textId="77777777" w:rsidR="007326E3" w:rsidRPr="007326E3" w:rsidRDefault="007326E3" w:rsidP="00336637">
      <w:pPr>
        <w:numPr>
          <w:ilvl w:val="0"/>
          <w:numId w:val="153"/>
        </w:numPr>
        <w:spacing w:before="0" w:beforeAutospacing="0"/>
        <w:jc w:val="both"/>
        <w:rPr>
          <w:szCs w:val="22"/>
        </w:rPr>
      </w:pPr>
      <w:bookmarkStart w:id="2627" w:name="_Toc73180237"/>
      <w:r w:rsidRPr="007326E3">
        <w:rPr>
          <w:rFonts w:ascii="Times New Roman" w:hAnsi="Times New Roman"/>
          <w:b/>
          <w:bCs/>
          <w:i/>
          <w:iCs/>
          <w:szCs w:val="22"/>
        </w:rPr>
        <w:t>Gestion des insuffisances et de la performance E3S.</w:t>
      </w:r>
      <w:r w:rsidRPr="007326E3">
        <w:rPr>
          <w:rFonts w:ascii="Times New Roman" w:hAnsi="Times New Roman"/>
          <w:szCs w:val="22"/>
        </w:rPr>
        <w:t xml:space="preserve">  Les mesures prises en réponse à des avis d'insuffisance ou à des observations antérieures concernant les performances en matière d'E3S et/ou les plans d'actions à prendre.  Ces mesures ou plans doivent continuer à être signalés au Maître d’ouvrage</w:t>
      </w:r>
      <w:r w:rsidRPr="007326E3">
        <w:rPr>
          <w:szCs w:val="22"/>
        </w:rPr>
        <w:t xml:space="preserve"> délégué jusqu'à ce que celle-ci détermine que le problème est résolu de manière satisfaisante.</w:t>
      </w:r>
      <w:bookmarkEnd w:id="2627"/>
    </w:p>
    <w:p w14:paraId="62BDD403" w14:textId="559AFD51" w:rsidR="007326E3" w:rsidRDefault="007326E3">
      <w:pPr>
        <w:spacing w:before="0" w:beforeAutospacing="0"/>
        <w:rPr>
          <w:szCs w:val="22"/>
        </w:rPr>
      </w:pPr>
      <w:r>
        <w:rPr>
          <w:szCs w:val="22"/>
        </w:rPr>
        <w:br w:type="page"/>
      </w:r>
    </w:p>
    <w:p w14:paraId="17CEB435" w14:textId="40E190AE" w:rsidR="005A3173" w:rsidRPr="004F342A" w:rsidRDefault="005E2FE0" w:rsidP="004F342A">
      <w:pPr>
        <w:pStyle w:val="Lgende"/>
        <w:jc w:val="center"/>
        <w:outlineLvl w:val="1"/>
        <w:rPr>
          <w:b w:val="0"/>
        </w:rPr>
      </w:pPr>
      <w:bookmarkStart w:id="2628" w:name="_Toc172069173"/>
      <w:r w:rsidRPr="004F342A">
        <w:rPr>
          <w:i w:val="0"/>
        </w:rPr>
        <w:t>Annexe 3</w:t>
      </w:r>
      <w:r>
        <w:rPr>
          <w:i w:val="0"/>
        </w:rPr>
        <w:t> :</w:t>
      </w:r>
      <w:r w:rsidRPr="004F342A">
        <w:rPr>
          <w:i w:val="0"/>
        </w:rPr>
        <w:t xml:space="preserve"> Proces-verbal de consultation du public</w:t>
      </w:r>
      <w:bookmarkEnd w:id="2628"/>
    </w:p>
    <w:p w14:paraId="7057594A" w14:textId="77777777" w:rsidR="005A3173" w:rsidRPr="00CE1B5D" w:rsidRDefault="00FE647A" w:rsidP="00057CEA">
      <w:pPr>
        <w:suppressAutoHyphens/>
        <w:spacing w:before="0" w:beforeAutospacing="0" w:line="276" w:lineRule="auto"/>
        <w:contextualSpacing/>
        <w:jc w:val="both"/>
        <w:rPr>
          <w:szCs w:val="22"/>
        </w:rPr>
      </w:pPr>
      <w:r w:rsidRPr="00CE1B5D">
        <w:rPr>
          <w:szCs w:val="22"/>
        </w:rPr>
        <w:t xml:space="preserve"> </w:t>
      </w:r>
    </w:p>
    <w:p w14:paraId="62094E69" w14:textId="77777777" w:rsidR="005A3173" w:rsidRPr="00CE1B5D" w:rsidRDefault="00FE647A" w:rsidP="00057CEA">
      <w:pPr>
        <w:spacing w:before="0" w:beforeAutospacing="0" w:line="276" w:lineRule="auto"/>
        <w:jc w:val="both"/>
        <w:rPr>
          <w:rFonts w:eastAsia="Calibri"/>
          <w:szCs w:val="22"/>
        </w:rPr>
      </w:pPr>
      <w:r w:rsidRPr="00CE1B5D">
        <w:rPr>
          <w:noProof/>
          <w:szCs w:val="22"/>
          <w:lang w:val="fr-CA" w:eastAsia="fr-CA"/>
        </w:rPr>
        <w:drawing>
          <wp:inline distT="0" distB="0" distL="0" distR="0" wp14:anchorId="6A0F2C18" wp14:editId="0FA91A7A">
            <wp:extent cx="5760720" cy="7985125"/>
            <wp:effectExtent l="0" t="0" r="11430" b="1587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r w:rsidRPr="00CE1B5D">
        <w:rPr>
          <w:rFonts w:eastAsia="Calibri"/>
          <w:szCs w:val="22"/>
        </w:rPr>
        <w:t xml:space="preserve"> </w:t>
      </w:r>
    </w:p>
    <w:p w14:paraId="1A120CF4" w14:textId="77777777" w:rsidR="005A3173" w:rsidRPr="00CE1B5D" w:rsidRDefault="00FE647A" w:rsidP="00057CEA">
      <w:pPr>
        <w:spacing w:before="0" w:beforeAutospacing="0" w:line="276" w:lineRule="auto"/>
        <w:jc w:val="both"/>
        <w:rPr>
          <w:rFonts w:eastAsia="SimSun"/>
          <w:b/>
          <w:szCs w:val="22"/>
        </w:rPr>
      </w:pPr>
      <w:r w:rsidRPr="00CE1B5D">
        <w:rPr>
          <w:noProof/>
          <w:szCs w:val="22"/>
          <w:lang w:val="fr-CA" w:eastAsia="fr-CA"/>
        </w:rPr>
        <w:drawing>
          <wp:inline distT="0" distB="0" distL="0" distR="0" wp14:anchorId="3404B538" wp14:editId="65697450">
            <wp:extent cx="5760720" cy="7985125"/>
            <wp:effectExtent l="0" t="0" r="11430" b="15875"/>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r w:rsidRPr="00CE1B5D">
        <w:rPr>
          <w:rFonts w:eastAsia="SimSun"/>
          <w:b/>
          <w:szCs w:val="22"/>
        </w:rPr>
        <w:t xml:space="preserve"> </w:t>
      </w:r>
    </w:p>
    <w:p w14:paraId="4187BB51" w14:textId="77777777" w:rsidR="005A3173" w:rsidRPr="00CE1B5D" w:rsidRDefault="00FE647A" w:rsidP="00057CEA">
      <w:pPr>
        <w:spacing w:before="0" w:beforeAutospacing="0" w:line="276" w:lineRule="auto"/>
        <w:jc w:val="both"/>
        <w:rPr>
          <w:rFonts w:eastAsia="SimSun"/>
          <w:b/>
          <w:szCs w:val="22"/>
        </w:rPr>
      </w:pPr>
      <w:r w:rsidRPr="00CE1B5D">
        <w:rPr>
          <w:rFonts w:eastAsia="SimSun"/>
          <w:b/>
          <w:szCs w:val="22"/>
        </w:rPr>
        <w:t xml:space="preserve"> </w:t>
      </w:r>
    </w:p>
    <w:p w14:paraId="0F29E1A1" w14:textId="77777777" w:rsidR="005A3173" w:rsidRPr="00CE1B5D" w:rsidRDefault="00FE647A" w:rsidP="00057CEA">
      <w:pPr>
        <w:spacing w:before="0" w:beforeAutospacing="0" w:line="276" w:lineRule="auto"/>
        <w:jc w:val="both"/>
        <w:rPr>
          <w:rFonts w:eastAsia="SimSun"/>
          <w:b/>
          <w:szCs w:val="22"/>
        </w:rPr>
      </w:pPr>
      <w:r w:rsidRPr="00CE1B5D">
        <w:rPr>
          <w:rFonts w:eastAsia="SimSun"/>
          <w:b/>
          <w:szCs w:val="22"/>
        </w:rPr>
        <w:t xml:space="preserve"> </w:t>
      </w:r>
    </w:p>
    <w:p w14:paraId="54C190BD" w14:textId="77777777" w:rsidR="005A3173" w:rsidRPr="00CE1B5D" w:rsidRDefault="00FE647A" w:rsidP="00057CEA">
      <w:pPr>
        <w:spacing w:before="0" w:beforeAutospacing="0" w:line="276" w:lineRule="auto"/>
        <w:jc w:val="both"/>
        <w:rPr>
          <w:rFonts w:eastAsia="SimSun"/>
          <w:b/>
          <w:szCs w:val="22"/>
        </w:rPr>
      </w:pPr>
      <w:r w:rsidRPr="00CE1B5D">
        <w:rPr>
          <w:rFonts w:eastAsia="SimSun"/>
          <w:b/>
          <w:szCs w:val="22"/>
        </w:rPr>
        <w:t xml:space="preserve"> </w:t>
      </w:r>
      <w:r w:rsidRPr="00CE1B5D">
        <w:rPr>
          <w:noProof/>
          <w:szCs w:val="22"/>
          <w:lang w:val="fr-CA" w:eastAsia="fr-CA"/>
        </w:rPr>
        <w:drawing>
          <wp:inline distT="0" distB="0" distL="0" distR="0" wp14:anchorId="7267215E" wp14:editId="19A01188">
            <wp:extent cx="5760720" cy="7985125"/>
            <wp:effectExtent l="0" t="0" r="11430" b="15875"/>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8"/>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p>
    <w:p w14:paraId="5228E047" w14:textId="77777777" w:rsidR="00CB4128" w:rsidRDefault="00CB4128" w:rsidP="00057CEA">
      <w:pPr>
        <w:spacing w:before="0" w:beforeAutospacing="0" w:line="276" w:lineRule="auto"/>
        <w:jc w:val="both"/>
        <w:rPr>
          <w:rFonts w:eastAsia="SimSun"/>
          <w:szCs w:val="22"/>
        </w:rPr>
      </w:pPr>
    </w:p>
    <w:p w14:paraId="5CE0890B" w14:textId="77777777" w:rsidR="00CB4128" w:rsidRDefault="00CB4128" w:rsidP="00057CEA">
      <w:pPr>
        <w:spacing w:before="0" w:beforeAutospacing="0" w:line="276" w:lineRule="auto"/>
        <w:jc w:val="both"/>
        <w:rPr>
          <w:rFonts w:eastAsia="SimSun"/>
          <w:szCs w:val="22"/>
        </w:rPr>
      </w:pPr>
    </w:p>
    <w:p w14:paraId="257C1E6F" w14:textId="77777777" w:rsidR="00CB4128" w:rsidRDefault="00CB4128" w:rsidP="00057CEA">
      <w:pPr>
        <w:spacing w:before="0" w:beforeAutospacing="0" w:line="276" w:lineRule="auto"/>
        <w:jc w:val="both"/>
        <w:rPr>
          <w:rFonts w:eastAsia="SimSun"/>
          <w:szCs w:val="22"/>
        </w:rPr>
      </w:pPr>
    </w:p>
    <w:p w14:paraId="2C680E30" w14:textId="77777777" w:rsidR="00CB4128" w:rsidRDefault="00CB4128" w:rsidP="00057CEA">
      <w:pPr>
        <w:spacing w:before="0" w:beforeAutospacing="0" w:line="276" w:lineRule="auto"/>
        <w:jc w:val="both"/>
        <w:rPr>
          <w:rFonts w:ascii="Times New Roman" w:eastAsia="SimSun" w:hAnsi="Times New Roman"/>
          <w:b/>
          <w:szCs w:val="22"/>
        </w:rPr>
        <w:sectPr w:rsidR="00CB4128" w:rsidSect="0060271B">
          <w:pgSz w:w="11900" w:h="16840"/>
          <w:pgMar w:top="1134" w:right="1134" w:bottom="1134" w:left="1134" w:header="709" w:footer="709" w:gutter="0"/>
          <w:cols w:space="708"/>
          <w:docGrid w:linePitch="360"/>
        </w:sectPr>
      </w:pPr>
    </w:p>
    <w:p w14:paraId="20DA85CB" w14:textId="2F158C47" w:rsidR="005A3173" w:rsidRPr="004F342A" w:rsidRDefault="000235BB" w:rsidP="004F342A">
      <w:pPr>
        <w:pStyle w:val="Lgende"/>
        <w:jc w:val="center"/>
        <w:outlineLvl w:val="1"/>
        <w:rPr>
          <w:rFonts w:eastAsia="SimSun"/>
          <w:b w:val="0"/>
          <w:i w:val="0"/>
          <w:szCs w:val="22"/>
        </w:rPr>
      </w:pPr>
      <w:bookmarkStart w:id="2629" w:name="_Toc163179231"/>
      <w:bookmarkStart w:id="2630" w:name="_Toc172069174"/>
      <w:r w:rsidRPr="004F342A">
        <w:rPr>
          <w:i w:val="0"/>
        </w:rPr>
        <w:t xml:space="preserve">Annexe </w:t>
      </w:r>
      <w:r w:rsidRPr="004F342A">
        <w:rPr>
          <w:i w:val="0"/>
        </w:rPr>
        <w:fldChar w:fldCharType="begin"/>
      </w:r>
      <w:r w:rsidRPr="004F342A">
        <w:rPr>
          <w:i w:val="0"/>
        </w:rPr>
        <w:instrText xml:space="preserve"> SEQ Annexe \* ARABIC </w:instrText>
      </w:r>
      <w:r w:rsidRPr="004F342A">
        <w:rPr>
          <w:i w:val="0"/>
        </w:rPr>
        <w:fldChar w:fldCharType="separate"/>
      </w:r>
      <w:r w:rsidR="00672112" w:rsidRPr="004F342A">
        <w:rPr>
          <w:i w:val="0"/>
          <w:noProof/>
        </w:rPr>
        <w:t>3</w:t>
      </w:r>
      <w:r w:rsidRPr="004F342A">
        <w:rPr>
          <w:i w:val="0"/>
        </w:rPr>
        <w:fldChar w:fldCharType="end"/>
      </w:r>
      <w:r w:rsidR="005E2FE0">
        <w:rPr>
          <w:i w:val="0"/>
        </w:rPr>
        <w:t xml:space="preserve"> : </w:t>
      </w:r>
      <w:r w:rsidRPr="004F342A">
        <w:rPr>
          <w:i w:val="0"/>
        </w:rPr>
        <w:t>Liste des présences</w:t>
      </w:r>
      <w:bookmarkEnd w:id="2629"/>
      <w:bookmarkEnd w:id="2630"/>
    </w:p>
    <w:p w14:paraId="4D0819C3" w14:textId="43EE583A" w:rsidR="00CB4128" w:rsidRDefault="00CB4128" w:rsidP="00CB4128">
      <w:pPr>
        <w:spacing w:after="100" w:afterAutospacing="1"/>
        <w:jc w:val="center"/>
        <w:rPr>
          <w:rFonts w:ascii="Times New Roman" w:hAnsi="Times New Roman"/>
          <w:sz w:val="24"/>
          <w:lang w:val="fr-CA" w:eastAsia="fr-CA"/>
        </w:rPr>
      </w:pPr>
      <w:r w:rsidRPr="00CB4128">
        <w:rPr>
          <w:rFonts w:ascii="Times New Roman" w:hAnsi="Times New Roman"/>
          <w:noProof/>
          <w:sz w:val="24"/>
          <w:lang w:val="fr-CA" w:eastAsia="fr-CA"/>
        </w:rPr>
        <w:drawing>
          <wp:inline distT="0" distB="0" distL="0" distR="0" wp14:anchorId="4AD11CE4" wp14:editId="2CCD5A89">
            <wp:extent cx="7878872" cy="5229732"/>
            <wp:effectExtent l="0" t="0" r="8255" b="9525"/>
            <wp:docPr id="58" name="Image 58" descr="C:\Users\HP\Downloads\WhatsApp Image 2024-04-03 at 9.3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4-03 at 9.36.09 PM.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99089" cy="5243151"/>
                    </a:xfrm>
                    <a:prstGeom prst="rect">
                      <a:avLst/>
                    </a:prstGeom>
                    <a:noFill/>
                    <a:ln>
                      <a:noFill/>
                    </a:ln>
                  </pic:spPr>
                </pic:pic>
              </a:graphicData>
            </a:graphic>
          </wp:inline>
        </w:drawing>
      </w:r>
    </w:p>
    <w:p w14:paraId="5F557C62" w14:textId="77777777" w:rsidR="00CB4128" w:rsidRPr="00CB4128" w:rsidRDefault="00CB4128" w:rsidP="00CB4128">
      <w:pPr>
        <w:spacing w:after="100" w:afterAutospacing="1"/>
        <w:jc w:val="center"/>
        <w:rPr>
          <w:rFonts w:ascii="Times New Roman" w:hAnsi="Times New Roman"/>
          <w:sz w:val="24"/>
          <w:lang w:val="fr-CA" w:eastAsia="fr-CA"/>
        </w:rPr>
      </w:pPr>
      <w:r w:rsidRPr="00CB4128">
        <w:rPr>
          <w:rFonts w:ascii="Times New Roman" w:hAnsi="Times New Roman"/>
          <w:noProof/>
          <w:sz w:val="24"/>
          <w:lang w:val="fr-CA" w:eastAsia="fr-CA"/>
        </w:rPr>
        <w:drawing>
          <wp:inline distT="0" distB="0" distL="0" distR="0" wp14:anchorId="6D91A6F9" wp14:editId="5D170239">
            <wp:extent cx="8066761" cy="5665054"/>
            <wp:effectExtent l="0" t="0" r="0" b="0"/>
            <wp:docPr id="59" name="Image 59" descr="C:\Users\HP\Downloads\WhatsApp Image 2024-04-03 at 9.3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4-04-03 at 9.36.25 PM.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77869" cy="5672855"/>
                    </a:xfrm>
                    <a:prstGeom prst="rect">
                      <a:avLst/>
                    </a:prstGeom>
                    <a:noFill/>
                    <a:ln>
                      <a:noFill/>
                    </a:ln>
                  </pic:spPr>
                </pic:pic>
              </a:graphicData>
            </a:graphic>
          </wp:inline>
        </w:drawing>
      </w:r>
    </w:p>
    <w:p w14:paraId="0CD0F50E" w14:textId="659E8322" w:rsidR="00CB4128" w:rsidRDefault="00CB4128" w:rsidP="00057CEA">
      <w:pPr>
        <w:spacing w:before="0" w:beforeAutospacing="0" w:line="276" w:lineRule="auto"/>
        <w:jc w:val="both"/>
        <w:rPr>
          <w:rFonts w:eastAsia="SimSun"/>
          <w:szCs w:val="22"/>
        </w:rPr>
        <w:sectPr w:rsidR="00CB4128" w:rsidSect="0060271B">
          <w:pgSz w:w="16840" w:h="11900" w:orient="landscape"/>
          <w:pgMar w:top="1418" w:right="1418" w:bottom="1418" w:left="1418" w:header="709" w:footer="709" w:gutter="0"/>
          <w:cols w:space="708"/>
          <w:docGrid w:linePitch="360"/>
        </w:sectPr>
      </w:pPr>
    </w:p>
    <w:p w14:paraId="3CE617D1" w14:textId="2EF51FC8" w:rsidR="005A3173" w:rsidRPr="00CE1B5D" w:rsidRDefault="005A3173" w:rsidP="00057CEA">
      <w:pPr>
        <w:spacing w:before="0" w:beforeAutospacing="0" w:line="276" w:lineRule="auto"/>
        <w:jc w:val="both"/>
        <w:rPr>
          <w:rFonts w:eastAsia="SimSun"/>
          <w:szCs w:val="22"/>
        </w:rPr>
      </w:pPr>
    </w:p>
    <w:p w14:paraId="622C8351" w14:textId="77777777" w:rsidR="005A3173" w:rsidRPr="00CE1B5D" w:rsidRDefault="00FE647A" w:rsidP="00057CEA">
      <w:pPr>
        <w:spacing w:before="0" w:beforeAutospacing="0" w:line="276" w:lineRule="auto"/>
        <w:jc w:val="both"/>
        <w:rPr>
          <w:rFonts w:eastAsia="SimSun"/>
          <w:szCs w:val="22"/>
        </w:rPr>
      </w:pPr>
      <w:r w:rsidRPr="00CE1B5D">
        <w:rPr>
          <w:rFonts w:eastAsia="SimSun"/>
          <w:szCs w:val="22"/>
        </w:rPr>
        <w:t xml:space="preserve"> </w:t>
      </w:r>
    </w:p>
    <w:p w14:paraId="60B6A4D3" w14:textId="77777777" w:rsidR="005A3173" w:rsidRPr="00CE1B5D" w:rsidRDefault="00FE647A" w:rsidP="00057CEA">
      <w:pPr>
        <w:spacing w:before="0" w:beforeAutospacing="0" w:line="276" w:lineRule="auto"/>
        <w:jc w:val="both"/>
        <w:rPr>
          <w:rFonts w:eastAsia="SimSun"/>
          <w:szCs w:val="22"/>
        </w:rPr>
      </w:pPr>
      <w:r w:rsidRPr="00CE1B5D">
        <w:rPr>
          <w:rFonts w:eastAsia="SimSun"/>
          <w:szCs w:val="22"/>
        </w:rPr>
        <w:t xml:space="preserve"> </w:t>
      </w:r>
    </w:p>
    <w:p w14:paraId="3ABC0658" w14:textId="3ED5E7C9" w:rsidR="004C1918" w:rsidRPr="004C1918" w:rsidRDefault="00FE647A" w:rsidP="004C1918">
      <w:pPr>
        <w:spacing w:before="0" w:beforeAutospacing="0" w:line="276" w:lineRule="auto"/>
        <w:jc w:val="both"/>
        <w:rPr>
          <w:rFonts w:eastAsia="SimSun"/>
          <w:szCs w:val="22"/>
        </w:rPr>
      </w:pPr>
      <w:r w:rsidRPr="00CE1B5D">
        <w:rPr>
          <w:rFonts w:eastAsia="SimSun"/>
          <w:szCs w:val="22"/>
        </w:rPr>
        <w:t xml:space="preserve"> </w:t>
      </w:r>
      <w:r w:rsidRPr="00CE1B5D">
        <w:rPr>
          <w:noProof/>
          <w:szCs w:val="22"/>
          <w:lang w:val="fr-CA" w:eastAsia="fr-CA"/>
        </w:rPr>
        <w:drawing>
          <wp:inline distT="0" distB="0" distL="0" distR="0" wp14:anchorId="13960D9B" wp14:editId="56BD3759">
            <wp:extent cx="5760720" cy="7985125"/>
            <wp:effectExtent l="0" t="0" r="11430" b="15875"/>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0"/>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bookmarkStart w:id="2631" w:name="_Toc163179232"/>
    </w:p>
    <w:p w14:paraId="5A4C41C6" w14:textId="77777777" w:rsidR="004C1918" w:rsidRDefault="004C1918" w:rsidP="000235BB">
      <w:pPr>
        <w:pStyle w:val="Lgende"/>
      </w:pPr>
    </w:p>
    <w:p w14:paraId="3A8420AC" w14:textId="77777777" w:rsidR="004C1918" w:rsidRDefault="004C1918" w:rsidP="000235BB">
      <w:pPr>
        <w:pStyle w:val="Lgende"/>
      </w:pPr>
    </w:p>
    <w:p w14:paraId="79E634DB" w14:textId="77777777" w:rsidR="004C1918" w:rsidRDefault="004C1918" w:rsidP="000235BB">
      <w:pPr>
        <w:pStyle w:val="Lgende"/>
      </w:pPr>
    </w:p>
    <w:p w14:paraId="0F86B59D" w14:textId="4BDF4B92" w:rsidR="004C1918" w:rsidRDefault="004C1918" w:rsidP="000235BB">
      <w:pPr>
        <w:pStyle w:val="Lgende"/>
      </w:pPr>
      <w:r>
        <w:rPr>
          <w:noProof/>
          <w:lang w:val="fr-FR" w:eastAsia="fr-FR"/>
        </w:rPr>
        <w:t xml:space="preserve">               </w:t>
      </w:r>
      <w:r>
        <w:rPr>
          <w:noProof/>
          <w:lang w:val="fr-CA" w:eastAsia="fr-CA"/>
        </w:rPr>
        <w:drawing>
          <wp:inline distT="0" distB="0" distL="0" distR="0" wp14:anchorId="2D573EBB" wp14:editId="340127BA">
            <wp:extent cx="4662616" cy="6416334"/>
            <wp:effectExtent l="0" t="0" r="5080" b="3810"/>
            <wp:docPr id="2" name="Image 2" descr="C:\Users\A°technologie\Documents\liste LAND RESSOURCES\Sous station Kinsuka 1\Sous station Kinsuka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technologie\Documents\liste LAND RESSOURCES\Sous station Kinsuka 1\Sous station Kinsuka 1 0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62616" cy="6416334"/>
                    </a:xfrm>
                    <a:prstGeom prst="rect">
                      <a:avLst/>
                    </a:prstGeom>
                    <a:noFill/>
                    <a:ln>
                      <a:noFill/>
                    </a:ln>
                  </pic:spPr>
                </pic:pic>
              </a:graphicData>
            </a:graphic>
          </wp:inline>
        </w:drawing>
      </w:r>
    </w:p>
    <w:p w14:paraId="3DF20BD9" w14:textId="77777777" w:rsidR="004C1918" w:rsidRDefault="004C1918" w:rsidP="000235BB">
      <w:pPr>
        <w:pStyle w:val="Lgende"/>
      </w:pPr>
    </w:p>
    <w:p w14:paraId="09BD4613" w14:textId="77777777" w:rsidR="004C1918" w:rsidRDefault="004C1918" w:rsidP="000235BB">
      <w:pPr>
        <w:pStyle w:val="Lgende"/>
      </w:pPr>
    </w:p>
    <w:p w14:paraId="3FA90B48" w14:textId="77777777" w:rsidR="004C1918" w:rsidRDefault="004C1918" w:rsidP="000235BB">
      <w:pPr>
        <w:pStyle w:val="Lgende"/>
      </w:pPr>
    </w:p>
    <w:p w14:paraId="5FDF0895" w14:textId="77777777" w:rsidR="004C1918" w:rsidRPr="004C1918" w:rsidRDefault="004C1918" w:rsidP="004C1918">
      <w:pPr>
        <w:rPr>
          <w:lang w:val="fr-CD" w:eastAsia="en-ZA"/>
        </w:rPr>
      </w:pPr>
    </w:p>
    <w:p w14:paraId="532297E8" w14:textId="77777777" w:rsidR="004C1918" w:rsidRDefault="004C1918" w:rsidP="000235BB">
      <w:pPr>
        <w:pStyle w:val="Lgende"/>
      </w:pPr>
    </w:p>
    <w:p w14:paraId="712A7572" w14:textId="77777777" w:rsidR="004C1918" w:rsidRDefault="004C1918" w:rsidP="000235BB">
      <w:pPr>
        <w:pStyle w:val="Lgende"/>
      </w:pPr>
    </w:p>
    <w:p w14:paraId="04E89246" w14:textId="77777777" w:rsidR="004C1918" w:rsidRDefault="004C1918" w:rsidP="000235BB">
      <w:pPr>
        <w:pStyle w:val="Lgende"/>
      </w:pPr>
    </w:p>
    <w:p w14:paraId="694044A5" w14:textId="6C1ABDCF" w:rsidR="004C1918" w:rsidRDefault="004C1918" w:rsidP="000235BB">
      <w:pPr>
        <w:pStyle w:val="Lgende"/>
      </w:pPr>
    </w:p>
    <w:p w14:paraId="61965724" w14:textId="77777777" w:rsidR="004C1918" w:rsidRDefault="004C1918" w:rsidP="000235BB">
      <w:pPr>
        <w:pStyle w:val="Lgende"/>
      </w:pPr>
    </w:p>
    <w:p w14:paraId="5F99DAD1" w14:textId="77777777" w:rsidR="004C1918" w:rsidRDefault="004C1918" w:rsidP="000235BB">
      <w:pPr>
        <w:pStyle w:val="Lgende"/>
      </w:pPr>
    </w:p>
    <w:p w14:paraId="2C6C5C7E" w14:textId="148C27C9" w:rsidR="004C1918" w:rsidRDefault="004C1918" w:rsidP="000235BB">
      <w:pPr>
        <w:pStyle w:val="Lgende"/>
      </w:pPr>
      <w:r>
        <w:rPr>
          <w:noProof/>
        </w:rPr>
        <w:t xml:space="preserve">                      </w:t>
      </w:r>
      <w:r>
        <w:rPr>
          <w:noProof/>
          <w:lang w:val="fr-CA" w:eastAsia="fr-CA"/>
        </w:rPr>
        <w:drawing>
          <wp:inline distT="0" distB="0" distL="0" distR="0" wp14:anchorId="4096F923" wp14:editId="2B5DCE9B">
            <wp:extent cx="4691269" cy="6455763"/>
            <wp:effectExtent l="0" t="0" r="0" b="2540"/>
            <wp:docPr id="3" name="Image 3" descr="C:\Users\A°technologie\Documents\liste LAND RESSOURCES\Sous station Kinsuka 1\sous station Kinsuka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echnologie\Documents\liste LAND RESSOURCES\Sous station Kinsuka 1\sous station Kinsuka 2 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01893" cy="6470382"/>
                    </a:xfrm>
                    <a:prstGeom prst="rect">
                      <a:avLst/>
                    </a:prstGeom>
                    <a:noFill/>
                    <a:ln>
                      <a:noFill/>
                    </a:ln>
                  </pic:spPr>
                </pic:pic>
              </a:graphicData>
            </a:graphic>
          </wp:inline>
        </w:drawing>
      </w:r>
    </w:p>
    <w:p w14:paraId="54251C13" w14:textId="77777777" w:rsidR="004C1918" w:rsidRDefault="004C1918" w:rsidP="000235BB">
      <w:pPr>
        <w:pStyle w:val="Lgende"/>
      </w:pPr>
    </w:p>
    <w:p w14:paraId="2EB2D7A0" w14:textId="77777777" w:rsidR="004C1918" w:rsidRDefault="004C1918" w:rsidP="000235BB">
      <w:pPr>
        <w:pStyle w:val="Lgende"/>
      </w:pPr>
    </w:p>
    <w:p w14:paraId="1E06DCFC" w14:textId="77777777" w:rsidR="004C1918" w:rsidRDefault="004C1918" w:rsidP="000235BB">
      <w:pPr>
        <w:pStyle w:val="Lgende"/>
      </w:pPr>
    </w:p>
    <w:p w14:paraId="6E93E206" w14:textId="77777777" w:rsidR="004C1918" w:rsidRDefault="004C1918" w:rsidP="004C1918">
      <w:pPr>
        <w:rPr>
          <w:lang w:val="fr-CD" w:eastAsia="en-ZA"/>
        </w:rPr>
      </w:pPr>
    </w:p>
    <w:p w14:paraId="3A52EE8D" w14:textId="77777777" w:rsidR="004C1918" w:rsidRDefault="004C1918" w:rsidP="004C1918">
      <w:pPr>
        <w:rPr>
          <w:lang w:val="fr-CD" w:eastAsia="en-ZA"/>
        </w:rPr>
      </w:pPr>
    </w:p>
    <w:p w14:paraId="1A966021" w14:textId="77777777" w:rsidR="004C1918" w:rsidRDefault="004C1918" w:rsidP="004C1918">
      <w:pPr>
        <w:rPr>
          <w:lang w:val="fr-CD" w:eastAsia="en-ZA"/>
        </w:rPr>
      </w:pPr>
    </w:p>
    <w:p w14:paraId="15F2A1B7" w14:textId="77777777" w:rsidR="004C1918" w:rsidRDefault="004C1918" w:rsidP="004C1918">
      <w:pPr>
        <w:rPr>
          <w:lang w:val="fr-CD" w:eastAsia="en-ZA"/>
        </w:rPr>
      </w:pPr>
    </w:p>
    <w:p w14:paraId="1832A726" w14:textId="0C1089E5" w:rsidR="004C1918" w:rsidRDefault="004C1918" w:rsidP="004C1918">
      <w:pPr>
        <w:rPr>
          <w:lang w:val="fr-CD" w:eastAsia="en-ZA"/>
        </w:rPr>
      </w:pPr>
    </w:p>
    <w:p w14:paraId="6A432316" w14:textId="77777777" w:rsidR="004C1918" w:rsidRDefault="004C1918" w:rsidP="004C1918">
      <w:pPr>
        <w:rPr>
          <w:lang w:val="fr-CD" w:eastAsia="en-ZA"/>
        </w:rPr>
      </w:pPr>
    </w:p>
    <w:p w14:paraId="2CA5EB5E" w14:textId="77777777" w:rsidR="004C1918" w:rsidRDefault="004C1918" w:rsidP="004C1918">
      <w:pPr>
        <w:rPr>
          <w:lang w:val="fr-CD" w:eastAsia="en-ZA"/>
        </w:rPr>
      </w:pPr>
    </w:p>
    <w:p w14:paraId="74434FF5" w14:textId="77777777" w:rsidR="004C1918" w:rsidRDefault="004C1918" w:rsidP="004C1918">
      <w:pPr>
        <w:rPr>
          <w:lang w:val="fr-CD" w:eastAsia="en-ZA"/>
        </w:rPr>
      </w:pPr>
    </w:p>
    <w:p w14:paraId="555F6FE6" w14:textId="77777777" w:rsidR="004C1918" w:rsidRDefault="004C1918" w:rsidP="004C1918">
      <w:pPr>
        <w:rPr>
          <w:lang w:val="fr-CD" w:eastAsia="en-ZA"/>
        </w:rPr>
      </w:pPr>
    </w:p>
    <w:p w14:paraId="4954BB2C" w14:textId="77777777" w:rsidR="004C1918" w:rsidRDefault="004C1918" w:rsidP="004C1918">
      <w:pPr>
        <w:rPr>
          <w:lang w:val="fr-CD" w:eastAsia="en-ZA"/>
        </w:rPr>
      </w:pPr>
    </w:p>
    <w:p w14:paraId="529D610C" w14:textId="77777777" w:rsidR="004C1918" w:rsidRPr="004C1918" w:rsidRDefault="004C1918" w:rsidP="004C1918">
      <w:pPr>
        <w:rPr>
          <w:lang w:val="fr-CD" w:eastAsia="en-ZA"/>
        </w:rPr>
      </w:pPr>
    </w:p>
    <w:p w14:paraId="08586A72" w14:textId="77777777" w:rsidR="004C1918" w:rsidRDefault="004C1918" w:rsidP="000235BB">
      <w:pPr>
        <w:pStyle w:val="Lgende"/>
      </w:pPr>
    </w:p>
    <w:p w14:paraId="343A4233" w14:textId="77777777" w:rsidR="00195F0A" w:rsidRDefault="00195F0A" w:rsidP="00195F0A">
      <w:pPr>
        <w:rPr>
          <w:lang w:val="fr-CD" w:eastAsia="en-ZA"/>
        </w:rPr>
      </w:pPr>
    </w:p>
    <w:p w14:paraId="3A0A743F" w14:textId="77777777" w:rsidR="00195F0A" w:rsidRDefault="00195F0A" w:rsidP="00195F0A">
      <w:pPr>
        <w:rPr>
          <w:lang w:val="fr-CD" w:eastAsia="en-ZA"/>
        </w:rPr>
      </w:pPr>
    </w:p>
    <w:p w14:paraId="3E1A66EF" w14:textId="77777777" w:rsidR="00195F0A" w:rsidRDefault="00195F0A" w:rsidP="00195F0A">
      <w:pPr>
        <w:rPr>
          <w:lang w:val="fr-CD" w:eastAsia="en-ZA"/>
        </w:rPr>
      </w:pPr>
    </w:p>
    <w:p w14:paraId="15EBB4B2" w14:textId="77777777" w:rsidR="00195F0A" w:rsidRDefault="00195F0A" w:rsidP="00195F0A">
      <w:pPr>
        <w:rPr>
          <w:lang w:val="fr-CD" w:eastAsia="en-ZA"/>
        </w:rPr>
      </w:pPr>
    </w:p>
    <w:p w14:paraId="0E7FCA4A" w14:textId="77777777" w:rsidR="00195F0A" w:rsidRDefault="00195F0A" w:rsidP="00195F0A">
      <w:pPr>
        <w:rPr>
          <w:lang w:val="fr-CD" w:eastAsia="en-ZA"/>
        </w:rPr>
      </w:pPr>
    </w:p>
    <w:p w14:paraId="57802025" w14:textId="77777777" w:rsidR="00195F0A" w:rsidRDefault="00195F0A" w:rsidP="00195F0A">
      <w:pPr>
        <w:rPr>
          <w:lang w:val="fr-CD" w:eastAsia="en-ZA"/>
        </w:rPr>
      </w:pPr>
    </w:p>
    <w:p w14:paraId="695E0C2C" w14:textId="77777777" w:rsidR="00195F0A" w:rsidRDefault="00195F0A" w:rsidP="00195F0A">
      <w:pPr>
        <w:rPr>
          <w:lang w:val="fr-CD" w:eastAsia="en-ZA"/>
        </w:rPr>
      </w:pPr>
    </w:p>
    <w:p w14:paraId="08EB6E95" w14:textId="77777777" w:rsidR="006A0AD6" w:rsidRDefault="006A0AD6" w:rsidP="00195F0A">
      <w:pPr>
        <w:rPr>
          <w:noProof/>
        </w:rPr>
      </w:pPr>
      <w:r>
        <w:rPr>
          <w:noProof/>
        </w:rPr>
        <w:t xml:space="preserve">             </w:t>
      </w:r>
    </w:p>
    <w:p w14:paraId="0B8FA526" w14:textId="77777777" w:rsidR="006A0AD6" w:rsidRDefault="006A0AD6" w:rsidP="00195F0A">
      <w:pPr>
        <w:rPr>
          <w:noProof/>
        </w:rPr>
      </w:pPr>
    </w:p>
    <w:p w14:paraId="20BF663E" w14:textId="77777777" w:rsidR="006A0AD6" w:rsidRDefault="006A0AD6" w:rsidP="00195F0A">
      <w:pPr>
        <w:rPr>
          <w:noProof/>
        </w:rPr>
      </w:pPr>
    </w:p>
    <w:p w14:paraId="69C21E48" w14:textId="64930308" w:rsidR="006A0AD6" w:rsidRDefault="00821EE3" w:rsidP="00195F0A">
      <w:pPr>
        <w:rPr>
          <w:noProof/>
        </w:rPr>
      </w:pPr>
      <w:r>
        <w:rPr>
          <w:noProof/>
          <w:lang w:val="fr-CA" w:eastAsia="fr-CA"/>
        </w:rPr>
        <w:drawing>
          <wp:inline distT="0" distB="0" distL="0" distR="0" wp14:anchorId="76E8326E" wp14:editId="48CBE773">
            <wp:extent cx="2883244" cy="3681624"/>
            <wp:effectExtent l="0" t="0" r="0" b="0"/>
            <wp:docPr id="4" name="Image 4" descr="C:\Users\A°technologie\Documents\liste LAND RESSOURCES\Sous station MASINA\Sous station MASIN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technologie\Documents\liste LAND RESSOURCES\Sous station MASINA\Sous station MASINA 0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3244" cy="3681624"/>
                    </a:xfrm>
                    <a:prstGeom prst="rect">
                      <a:avLst/>
                    </a:prstGeom>
                    <a:noFill/>
                    <a:ln>
                      <a:noFill/>
                    </a:ln>
                  </pic:spPr>
                </pic:pic>
              </a:graphicData>
            </a:graphic>
          </wp:inline>
        </w:drawing>
      </w:r>
    </w:p>
    <w:p w14:paraId="57108E1E" w14:textId="77777777" w:rsidR="006A0AD6" w:rsidRDefault="006A0AD6" w:rsidP="00195F0A">
      <w:pPr>
        <w:rPr>
          <w:noProof/>
        </w:rPr>
      </w:pPr>
    </w:p>
    <w:p w14:paraId="3128E632" w14:textId="77777777" w:rsidR="006A0AD6" w:rsidRDefault="006A0AD6" w:rsidP="00195F0A">
      <w:pPr>
        <w:rPr>
          <w:noProof/>
        </w:rPr>
      </w:pPr>
    </w:p>
    <w:p w14:paraId="0913E914" w14:textId="77777777" w:rsidR="006A0AD6" w:rsidRDefault="006A0AD6" w:rsidP="00195F0A">
      <w:pPr>
        <w:rPr>
          <w:noProof/>
        </w:rPr>
      </w:pPr>
    </w:p>
    <w:p w14:paraId="5BE160BB" w14:textId="77777777" w:rsidR="006A0AD6" w:rsidRDefault="006A0AD6" w:rsidP="00195F0A">
      <w:pPr>
        <w:rPr>
          <w:noProof/>
        </w:rPr>
      </w:pPr>
    </w:p>
    <w:p w14:paraId="7048D62C" w14:textId="77777777" w:rsidR="006A0AD6" w:rsidRDefault="006A0AD6" w:rsidP="00195F0A">
      <w:pPr>
        <w:rPr>
          <w:noProof/>
        </w:rPr>
      </w:pPr>
    </w:p>
    <w:p w14:paraId="354D59EF" w14:textId="77777777" w:rsidR="006A0AD6" w:rsidRDefault="006A0AD6" w:rsidP="00195F0A">
      <w:pPr>
        <w:rPr>
          <w:noProof/>
        </w:rPr>
      </w:pPr>
    </w:p>
    <w:p w14:paraId="5805E0EE" w14:textId="544F6130" w:rsidR="00195F0A" w:rsidRDefault="00195F0A" w:rsidP="00195F0A">
      <w:pPr>
        <w:rPr>
          <w:lang w:val="fr-CD" w:eastAsia="en-ZA"/>
        </w:rPr>
      </w:pPr>
    </w:p>
    <w:p w14:paraId="7492E858" w14:textId="77777777" w:rsidR="00195F0A" w:rsidRDefault="00195F0A" w:rsidP="00195F0A">
      <w:pPr>
        <w:rPr>
          <w:lang w:val="fr-CD" w:eastAsia="en-ZA"/>
        </w:rPr>
      </w:pPr>
    </w:p>
    <w:p w14:paraId="38B72F89" w14:textId="77777777" w:rsidR="006A0AD6" w:rsidRDefault="006A0AD6" w:rsidP="00195F0A">
      <w:pPr>
        <w:rPr>
          <w:noProof/>
        </w:rPr>
      </w:pPr>
      <w:r>
        <w:rPr>
          <w:noProof/>
        </w:rPr>
        <w:t xml:space="preserve">                                      </w:t>
      </w:r>
    </w:p>
    <w:p w14:paraId="3E73F5E6" w14:textId="77777777" w:rsidR="006A0AD6" w:rsidRDefault="006A0AD6" w:rsidP="00195F0A">
      <w:pPr>
        <w:rPr>
          <w:noProof/>
        </w:rPr>
      </w:pPr>
    </w:p>
    <w:p w14:paraId="01AD5A0A" w14:textId="77777777" w:rsidR="006A0AD6" w:rsidRDefault="006A0AD6" w:rsidP="00195F0A">
      <w:pPr>
        <w:rPr>
          <w:noProof/>
        </w:rPr>
      </w:pPr>
    </w:p>
    <w:p w14:paraId="7263F12B" w14:textId="77777777" w:rsidR="006A0AD6" w:rsidRDefault="006A0AD6" w:rsidP="00195F0A">
      <w:pPr>
        <w:rPr>
          <w:noProof/>
        </w:rPr>
      </w:pPr>
    </w:p>
    <w:p w14:paraId="7F280005" w14:textId="77777777" w:rsidR="006A0AD6" w:rsidRDefault="006A0AD6" w:rsidP="00195F0A">
      <w:pPr>
        <w:rPr>
          <w:noProof/>
        </w:rPr>
      </w:pPr>
    </w:p>
    <w:p w14:paraId="3C95CB42" w14:textId="77777777" w:rsidR="006A0AD6" w:rsidRDefault="006A0AD6" w:rsidP="00195F0A">
      <w:pPr>
        <w:rPr>
          <w:noProof/>
        </w:rPr>
      </w:pPr>
    </w:p>
    <w:p w14:paraId="59A37E2A" w14:textId="77777777" w:rsidR="006A0AD6" w:rsidRDefault="006A0AD6" w:rsidP="00195F0A">
      <w:pPr>
        <w:rPr>
          <w:noProof/>
        </w:rPr>
      </w:pPr>
    </w:p>
    <w:p w14:paraId="702BED44" w14:textId="77777777" w:rsidR="006A0AD6" w:rsidRDefault="006A0AD6" w:rsidP="00195F0A">
      <w:pPr>
        <w:rPr>
          <w:noProof/>
        </w:rPr>
      </w:pPr>
    </w:p>
    <w:p w14:paraId="603A4C00" w14:textId="77777777" w:rsidR="006A0AD6" w:rsidRDefault="006A0AD6" w:rsidP="00195F0A">
      <w:pPr>
        <w:rPr>
          <w:noProof/>
        </w:rPr>
      </w:pPr>
    </w:p>
    <w:p w14:paraId="37829768" w14:textId="77777777" w:rsidR="006A0AD6" w:rsidRDefault="006A0AD6" w:rsidP="00195F0A">
      <w:pPr>
        <w:rPr>
          <w:noProof/>
        </w:rPr>
      </w:pPr>
    </w:p>
    <w:p w14:paraId="27F750D7" w14:textId="77777777" w:rsidR="006A0AD6" w:rsidRDefault="006A0AD6" w:rsidP="00195F0A">
      <w:pPr>
        <w:rPr>
          <w:noProof/>
        </w:rPr>
      </w:pPr>
    </w:p>
    <w:p w14:paraId="55E51CB3" w14:textId="77777777" w:rsidR="006A0AD6" w:rsidRDefault="006A0AD6" w:rsidP="00195F0A">
      <w:pPr>
        <w:rPr>
          <w:noProof/>
        </w:rPr>
      </w:pPr>
    </w:p>
    <w:p w14:paraId="518ADBA3" w14:textId="77777777" w:rsidR="006A0AD6" w:rsidRDefault="006A0AD6" w:rsidP="00195F0A">
      <w:pPr>
        <w:rPr>
          <w:noProof/>
        </w:rPr>
      </w:pPr>
    </w:p>
    <w:p w14:paraId="42E868A9" w14:textId="3FDB9043" w:rsidR="00195F0A" w:rsidRPr="00195F0A" w:rsidRDefault="006A0AD6" w:rsidP="00195F0A">
      <w:pPr>
        <w:rPr>
          <w:lang w:val="fr-CD" w:eastAsia="en-ZA"/>
        </w:rPr>
      </w:pPr>
      <w:r>
        <w:rPr>
          <w:noProof/>
        </w:rPr>
        <w:t xml:space="preserve">                             </w:t>
      </w:r>
    </w:p>
    <w:p w14:paraId="42F8420C" w14:textId="5BEC5F62" w:rsidR="004C1918" w:rsidRDefault="004C1918" w:rsidP="000235BB">
      <w:pPr>
        <w:pStyle w:val="Lgende"/>
      </w:pPr>
    </w:p>
    <w:p w14:paraId="6903FC6D" w14:textId="77777777" w:rsidR="00195F0A" w:rsidRDefault="00195F0A" w:rsidP="00195F0A">
      <w:pPr>
        <w:rPr>
          <w:lang w:val="fr-CD" w:eastAsia="en-ZA"/>
        </w:rPr>
      </w:pPr>
    </w:p>
    <w:p w14:paraId="58F7C40D" w14:textId="77777777" w:rsidR="00195F0A" w:rsidRDefault="00195F0A" w:rsidP="00195F0A">
      <w:pPr>
        <w:rPr>
          <w:lang w:val="fr-CD" w:eastAsia="en-ZA"/>
        </w:rPr>
      </w:pPr>
    </w:p>
    <w:p w14:paraId="474FC0C7" w14:textId="77777777" w:rsidR="006A0AD6" w:rsidRDefault="00195F0A" w:rsidP="00195F0A">
      <w:pPr>
        <w:rPr>
          <w:noProof/>
        </w:rPr>
      </w:pPr>
      <w:r>
        <w:rPr>
          <w:noProof/>
        </w:rPr>
        <w:t xml:space="preserve">                  </w:t>
      </w:r>
    </w:p>
    <w:p w14:paraId="70638465" w14:textId="77777777" w:rsidR="006A0AD6" w:rsidRDefault="006A0AD6" w:rsidP="00195F0A">
      <w:pPr>
        <w:rPr>
          <w:noProof/>
        </w:rPr>
      </w:pPr>
    </w:p>
    <w:p w14:paraId="34DB1924" w14:textId="77777777" w:rsidR="006A0AD6" w:rsidRDefault="006A0AD6" w:rsidP="00195F0A">
      <w:pPr>
        <w:rPr>
          <w:noProof/>
        </w:rPr>
      </w:pPr>
    </w:p>
    <w:p w14:paraId="68430192" w14:textId="77777777" w:rsidR="006A0AD6" w:rsidRDefault="006A0AD6" w:rsidP="00195F0A">
      <w:pPr>
        <w:rPr>
          <w:noProof/>
        </w:rPr>
      </w:pPr>
      <w:r>
        <w:rPr>
          <w:noProof/>
        </w:rPr>
        <w:t xml:space="preserve">                                            </w:t>
      </w:r>
    </w:p>
    <w:p w14:paraId="32679CE9" w14:textId="77777777" w:rsidR="006A0AD6" w:rsidRDefault="006A0AD6" w:rsidP="00195F0A">
      <w:pPr>
        <w:rPr>
          <w:noProof/>
        </w:rPr>
      </w:pPr>
    </w:p>
    <w:p w14:paraId="4BFB6731" w14:textId="77777777" w:rsidR="006A0AD6" w:rsidRDefault="006A0AD6" w:rsidP="00195F0A">
      <w:pPr>
        <w:rPr>
          <w:noProof/>
        </w:rPr>
      </w:pPr>
    </w:p>
    <w:p w14:paraId="06B2A6C2" w14:textId="77777777" w:rsidR="006A0AD6" w:rsidRDefault="006A0AD6" w:rsidP="00195F0A">
      <w:pPr>
        <w:rPr>
          <w:noProof/>
        </w:rPr>
      </w:pPr>
    </w:p>
    <w:p w14:paraId="0EB41FCB" w14:textId="77777777" w:rsidR="006A0AD6" w:rsidRDefault="006A0AD6" w:rsidP="00195F0A">
      <w:pPr>
        <w:rPr>
          <w:noProof/>
        </w:rPr>
      </w:pPr>
    </w:p>
    <w:p w14:paraId="2F3474E1" w14:textId="77777777" w:rsidR="006A0AD6" w:rsidRDefault="006A0AD6" w:rsidP="00195F0A">
      <w:pPr>
        <w:rPr>
          <w:noProof/>
        </w:rPr>
      </w:pPr>
    </w:p>
    <w:p w14:paraId="0A74B62E" w14:textId="77777777" w:rsidR="006A0AD6" w:rsidRDefault="006A0AD6" w:rsidP="00195F0A">
      <w:pPr>
        <w:rPr>
          <w:noProof/>
        </w:rPr>
      </w:pPr>
    </w:p>
    <w:p w14:paraId="2B3F95BE" w14:textId="6DF8E0D0" w:rsidR="00195F0A" w:rsidRDefault="006A0AD6" w:rsidP="00195F0A">
      <w:pPr>
        <w:rPr>
          <w:noProof/>
        </w:rPr>
      </w:pPr>
      <w:r>
        <w:rPr>
          <w:noProof/>
        </w:rPr>
        <w:t xml:space="preserve">                            </w:t>
      </w:r>
    </w:p>
    <w:p w14:paraId="63C1A53C" w14:textId="77777777" w:rsidR="006A0AD6" w:rsidRDefault="006A0AD6" w:rsidP="00195F0A">
      <w:pPr>
        <w:rPr>
          <w:noProof/>
        </w:rPr>
      </w:pPr>
    </w:p>
    <w:p w14:paraId="16ECCEDC" w14:textId="77777777" w:rsidR="006A0AD6" w:rsidRDefault="006A0AD6" w:rsidP="00195F0A">
      <w:pPr>
        <w:rPr>
          <w:noProof/>
        </w:rPr>
      </w:pPr>
    </w:p>
    <w:p w14:paraId="15C87C28" w14:textId="77777777" w:rsidR="006A0AD6" w:rsidRDefault="006A0AD6" w:rsidP="00195F0A">
      <w:pPr>
        <w:rPr>
          <w:noProof/>
        </w:rPr>
      </w:pPr>
    </w:p>
    <w:p w14:paraId="286CE372" w14:textId="62176F6A" w:rsidR="00195F0A" w:rsidRDefault="00195F0A" w:rsidP="00195F0A">
      <w:pPr>
        <w:rPr>
          <w:noProof/>
        </w:rPr>
      </w:pPr>
    </w:p>
    <w:p w14:paraId="745E6401" w14:textId="77777777" w:rsidR="00195F0A" w:rsidRDefault="00195F0A" w:rsidP="00195F0A">
      <w:pPr>
        <w:rPr>
          <w:noProof/>
        </w:rPr>
      </w:pPr>
    </w:p>
    <w:p w14:paraId="642F612A" w14:textId="77777777" w:rsidR="00195F0A" w:rsidRDefault="00195F0A" w:rsidP="00195F0A">
      <w:pPr>
        <w:rPr>
          <w:noProof/>
        </w:rPr>
      </w:pPr>
    </w:p>
    <w:p w14:paraId="08AF6A31" w14:textId="6841A080" w:rsidR="00195F0A" w:rsidRDefault="006A0AD6" w:rsidP="00195F0A">
      <w:pPr>
        <w:rPr>
          <w:noProof/>
        </w:rPr>
      </w:pPr>
      <w:r>
        <w:rPr>
          <w:noProof/>
        </w:rPr>
        <w:t xml:space="preserve">                        </w:t>
      </w:r>
      <w:r>
        <w:rPr>
          <w:noProof/>
          <w:lang w:val="fr-CA" w:eastAsia="fr-CA"/>
        </w:rPr>
        <w:drawing>
          <wp:inline distT="0" distB="0" distL="0" distR="0" wp14:anchorId="3B844297" wp14:editId="517B0A22">
            <wp:extent cx="4848876" cy="6672649"/>
            <wp:effectExtent l="0" t="0" r="8890" b="0"/>
            <wp:docPr id="5" name="Image 5" descr="C:\Users\A°technologie\Documents\liste LAND RESSOURCES\Sous station MASINA\Sous sation Masina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echnologie\Documents\liste LAND RESSOURCES\Sous station MASINA\Sous sation Masina 2 0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1268" cy="6675941"/>
                    </a:xfrm>
                    <a:prstGeom prst="rect">
                      <a:avLst/>
                    </a:prstGeom>
                    <a:noFill/>
                    <a:ln>
                      <a:noFill/>
                    </a:ln>
                  </pic:spPr>
                </pic:pic>
              </a:graphicData>
            </a:graphic>
          </wp:inline>
        </w:drawing>
      </w:r>
    </w:p>
    <w:p w14:paraId="4C899CC9" w14:textId="77777777" w:rsidR="00195F0A" w:rsidRDefault="00195F0A" w:rsidP="00195F0A">
      <w:pPr>
        <w:rPr>
          <w:noProof/>
        </w:rPr>
      </w:pPr>
    </w:p>
    <w:p w14:paraId="5650B3B1" w14:textId="77777777" w:rsidR="00195F0A" w:rsidRDefault="00195F0A" w:rsidP="00195F0A">
      <w:pPr>
        <w:rPr>
          <w:noProof/>
        </w:rPr>
      </w:pPr>
    </w:p>
    <w:p w14:paraId="710A83FC" w14:textId="77777777" w:rsidR="00195F0A" w:rsidRDefault="00195F0A" w:rsidP="00195F0A">
      <w:pPr>
        <w:rPr>
          <w:noProof/>
        </w:rPr>
      </w:pPr>
    </w:p>
    <w:p w14:paraId="34291A7D" w14:textId="476C10E6" w:rsidR="00195F0A" w:rsidRDefault="00195F0A" w:rsidP="00195F0A">
      <w:pPr>
        <w:rPr>
          <w:lang w:val="fr-CD" w:eastAsia="en-ZA"/>
        </w:rPr>
      </w:pPr>
      <w:r>
        <w:rPr>
          <w:noProof/>
        </w:rPr>
        <w:t xml:space="preserve">                              </w:t>
      </w:r>
    </w:p>
    <w:p w14:paraId="27E9F93D" w14:textId="77777777" w:rsidR="00195F0A" w:rsidRDefault="00195F0A" w:rsidP="00195F0A">
      <w:pPr>
        <w:rPr>
          <w:lang w:val="fr-CD" w:eastAsia="en-ZA"/>
        </w:rPr>
      </w:pPr>
    </w:p>
    <w:p w14:paraId="046AC9F0" w14:textId="77777777" w:rsidR="00195F0A" w:rsidRDefault="00195F0A" w:rsidP="00195F0A">
      <w:pPr>
        <w:rPr>
          <w:lang w:val="fr-CD" w:eastAsia="en-ZA"/>
        </w:rPr>
      </w:pPr>
    </w:p>
    <w:p w14:paraId="0FD1A7F3" w14:textId="77777777" w:rsidR="00195F0A" w:rsidRPr="00195F0A" w:rsidRDefault="00195F0A" w:rsidP="00195F0A">
      <w:pPr>
        <w:rPr>
          <w:lang w:val="fr-CD" w:eastAsia="en-ZA"/>
        </w:rPr>
      </w:pPr>
    </w:p>
    <w:p w14:paraId="73339AFD" w14:textId="79B4C3AC" w:rsidR="005A3173" w:rsidRPr="004F342A" w:rsidRDefault="000235BB" w:rsidP="004F342A">
      <w:pPr>
        <w:pStyle w:val="Lgende"/>
        <w:jc w:val="center"/>
        <w:outlineLvl w:val="1"/>
        <w:rPr>
          <w:rFonts w:eastAsia="SimSun"/>
          <w:i w:val="0"/>
          <w:szCs w:val="22"/>
        </w:rPr>
      </w:pPr>
      <w:bookmarkStart w:id="2632" w:name="_Toc172069175"/>
      <w:r w:rsidRPr="004F342A">
        <w:rPr>
          <w:i w:val="0"/>
        </w:rPr>
        <w:t xml:space="preserve">Annexe </w:t>
      </w:r>
      <w:r w:rsidRPr="004F342A">
        <w:rPr>
          <w:i w:val="0"/>
        </w:rPr>
        <w:fldChar w:fldCharType="begin"/>
      </w:r>
      <w:r w:rsidRPr="004F342A">
        <w:rPr>
          <w:i w:val="0"/>
        </w:rPr>
        <w:instrText xml:space="preserve"> SEQ Annexe \* ARABIC </w:instrText>
      </w:r>
      <w:r w:rsidRPr="004F342A">
        <w:rPr>
          <w:i w:val="0"/>
        </w:rPr>
        <w:fldChar w:fldCharType="separate"/>
      </w:r>
      <w:r w:rsidR="00672112" w:rsidRPr="004F342A">
        <w:rPr>
          <w:i w:val="0"/>
          <w:noProof/>
        </w:rPr>
        <w:t>4</w:t>
      </w:r>
      <w:r w:rsidRPr="004F342A">
        <w:rPr>
          <w:i w:val="0"/>
        </w:rPr>
        <w:fldChar w:fldCharType="end"/>
      </w:r>
      <w:r w:rsidRPr="004F342A">
        <w:rPr>
          <w:i w:val="0"/>
        </w:rPr>
        <w:t>. Communique radiophon</w:t>
      </w:r>
      <w:r w:rsidR="005E2FE0">
        <w:rPr>
          <w:i w:val="0"/>
        </w:rPr>
        <w:t>ique</w:t>
      </w:r>
      <w:bookmarkEnd w:id="2631"/>
      <w:bookmarkEnd w:id="2632"/>
    </w:p>
    <w:p w14:paraId="1DCDC496"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79FB7EE3"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403FC6D9"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69BC3A63"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7518D3B5"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547ECE99"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1FC8A990"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701DB4F4"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3EB3E4F5" w14:textId="77777777" w:rsidR="005A3173" w:rsidRPr="00CE1B5D" w:rsidRDefault="00FE647A" w:rsidP="00057CEA">
      <w:pPr>
        <w:spacing w:before="0" w:beforeAutospacing="0" w:line="276" w:lineRule="auto"/>
        <w:jc w:val="both"/>
        <w:rPr>
          <w:rFonts w:eastAsia="Calibri"/>
          <w:szCs w:val="22"/>
        </w:rPr>
      </w:pPr>
      <w:r w:rsidRPr="00CE1B5D">
        <w:rPr>
          <w:rFonts w:eastAsia="Calibri"/>
          <w:szCs w:val="22"/>
        </w:rPr>
        <w:t xml:space="preserve"> </w:t>
      </w:r>
    </w:p>
    <w:p w14:paraId="4240C791" w14:textId="11FA841E" w:rsidR="00BF15C1" w:rsidRDefault="00BF15C1">
      <w:pPr>
        <w:spacing w:before="0" w:beforeAutospacing="0"/>
        <w:rPr>
          <w:b/>
          <w:iCs/>
          <w:szCs w:val="22"/>
        </w:rPr>
      </w:pPr>
      <w:r>
        <w:br w:type="page"/>
      </w:r>
      <w:r w:rsidR="00C87B93" w:rsidRPr="00A4599F">
        <w:rPr>
          <w:noProof/>
          <w:lang w:val="fr-CA" w:eastAsia="fr-CA"/>
        </w:rPr>
        <w:drawing>
          <wp:anchor distT="0" distB="0" distL="114300" distR="114300" simplePos="0" relativeHeight="251677184" behindDoc="0" locked="0" layoutInCell="1" allowOverlap="1" wp14:anchorId="52AB1B49" wp14:editId="78408EA5">
            <wp:simplePos x="0" y="0"/>
            <wp:positionH relativeFrom="column">
              <wp:posOffset>148590</wp:posOffset>
            </wp:positionH>
            <wp:positionV relativeFrom="paragraph">
              <wp:posOffset>-1662430</wp:posOffset>
            </wp:positionV>
            <wp:extent cx="5668010" cy="6323965"/>
            <wp:effectExtent l="0" t="0" r="8890" b="635"/>
            <wp:wrapNone/>
            <wp:docPr id="19" name="Image 19" descr="C:\Users\congo\Documents\Land Ressources Congo\Annexe Ordre de Mission\IMG-2023120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go\Documents\Land Ressources Congo\Annexe Ordre de Mission\IMG-20231207-WA005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8010" cy="632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157EE" w14:textId="77777777" w:rsidR="003E724C" w:rsidRDefault="003E724C" w:rsidP="000235BB">
      <w:pPr>
        <w:pStyle w:val="Lgende"/>
      </w:pPr>
      <w:bookmarkStart w:id="2633" w:name="_Toc163179233"/>
    </w:p>
    <w:p w14:paraId="39B70F6A" w14:textId="77777777" w:rsidR="003E724C" w:rsidRDefault="003E724C" w:rsidP="000235BB">
      <w:pPr>
        <w:pStyle w:val="Lgende"/>
      </w:pPr>
    </w:p>
    <w:p w14:paraId="3ED73A10" w14:textId="77777777" w:rsidR="003E724C" w:rsidRDefault="003E724C" w:rsidP="000235BB">
      <w:pPr>
        <w:pStyle w:val="Lgende"/>
      </w:pPr>
    </w:p>
    <w:p w14:paraId="61DB4882" w14:textId="77777777" w:rsidR="003E724C" w:rsidRDefault="003E724C" w:rsidP="000235BB">
      <w:pPr>
        <w:pStyle w:val="Lgende"/>
      </w:pPr>
    </w:p>
    <w:p w14:paraId="3479951E" w14:textId="77777777" w:rsidR="003E724C" w:rsidRDefault="003E724C" w:rsidP="000235BB">
      <w:pPr>
        <w:pStyle w:val="Lgende"/>
      </w:pPr>
    </w:p>
    <w:p w14:paraId="375A7D56" w14:textId="77777777" w:rsidR="003E724C" w:rsidRDefault="003E724C" w:rsidP="000235BB">
      <w:pPr>
        <w:pStyle w:val="Lgende"/>
      </w:pPr>
    </w:p>
    <w:p w14:paraId="25871320" w14:textId="77777777" w:rsidR="003E724C" w:rsidRDefault="003E724C" w:rsidP="000235BB">
      <w:pPr>
        <w:pStyle w:val="Lgende"/>
      </w:pPr>
    </w:p>
    <w:p w14:paraId="49F58605" w14:textId="77777777" w:rsidR="003E724C" w:rsidRDefault="003E724C" w:rsidP="000235BB">
      <w:pPr>
        <w:pStyle w:val="Lgende"/>
      </w:pPr>
    </w:p>
    <w:p w14:paraId="6B234E06" w14:textId="77777777" w:rsidR="003E724C" w:rsidRDefault="003E724C" w:rsidP="000235BB">
      <w:pPr>
        <w:pStyle w:val="Lgende"/>
      </w:pPr>
    </w:p>
    <w:p w14:paraId="44751EB6" w14:textId="77777777" w:rsidR="003E724C" w:rsidRDefault="003E724C" w:rsidP="000235BB">
      <w:pPr>
        <w:pStyle w:val="Lgende"/>
      </w:pPr>
    </w:p>
    <w:p w14:paraId="5C28008F" w14:textId="17AC36CF" w:rsidR="003E724C" w:rsidRDefault="003E724C" w:rsidP="000235BB">
      <w:pPr>
        <w:pStyle w:val="Lgende"/>
      </w:pPr>
      <w:r w:rsidRPr="00AA6049">
        <w:rPr>
          <w:noProof/>
          <w:lang w:val="fr-CA" w:eastAsia="fr-CA"/>
        </w:rPr>
        <w:drawing>
          <wp:anchor distT="0" distB="0" distL="114300" distR="114300" simplePos="0" relativeHeight="251678208" behindDoc="0" locked="0" layoutInCell="1" allowOverlap="1" wp14:anchorId="44BF5075" wp14:editId="5FAD370B">
            <wp:simplePos x="0" y="0"/>
            <wp:positionH relativeFrom="column">
              <wp:posOffset>10160</wp:posOffset>
            </wp:positionH>
            <wp:positionV relativeFrom="paragraph">
              <wp:posOffset>-2459355</wp:posOffset>
            </wp:positionV>
            <wp:extent cx="5265420" cy="6667500"/>
            <wp:effectExtent l="0" t="0" r="0" b="0"/>
            <wp:wrapNone/>
            <wp:docPr id="20" name="Image 20" descr="C:\Users\congo\Documents\Land Ressources Congo\Annexe Ordre de Mission\IMG-2023120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go\Documents\Land Ressources Congo\Annexe Ordre de Mission\IMG-20231207-WA004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5420" cy="666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A62FE" w14:textId="77777777" w:rsidR="003E724C" w:rsidRDefault="003E724C" w:rsidP="000235BB">
      <w:pPr>
        <w:pStyle w:val="Lgende"/>
      </w:pPr>
    </w:p>
    <w:p w14:paraId="74A4531B" w14:textId="77777777" w:rsidR="003E724C" w:rsidRDefault="003E724C" w:rsidP="000235BB">
      <w:pPr>
        <w:pStyle w:val="Lgende"/>
      </w:pPr>
    </w:p>
    <w:p w14:paraId="5F1532C9" w14:textId="77777777" w:rsidR="003E724C" w:rsidRDefault="003E724C" w:rsidP="000235BB">
      <w:pPr>
        <w:pStyle w:val="Lgende"/>
      </w:pPr>
    </w:p>
    <w:p w14:paraId="4B4A2C26" w14:textId="77777777" w:rsidR="003E724C" w:rsidRDefault="003E724C" w:rsidP="000235BB">
      <w:pPr>
        <w:pStyle w:val="Lgende"/>
      </w:pPr>
    </w:p>
    <w:p w14:paraId="778C938E" w14:textId="77777777" w:rsidR="003E724C" w:rsidRDefault="003E724C" w:rsidP="000235BB">
      <w:pPr>
        <w:pStyle w:val="Lgende"/>
      </w:pPr>
    </w:p>
    <w:p w14:paraId="6705A20C" w14:textId="77777777" w:rsidR="003E724C" w:rsidRDefault="003E724C" w:rsidP="000235BB">
      <w:pPr>
        <w:pStyle w:val="Lgende"/>
      </w:pPr>
    </w:p>
    <w:p w14:paraId="5E26A31D" w14:textId="77777777" w:rsidR="003E724C" w:rsidRDefault="003E724C" w:rsidP="000235BB">
      <w:pPr>
        <w:pStyle w:val="Lgende"/>
      </w:pPr>
    </w:p>
    <w:p w14:paraId="0B4C79F0" w14:textId="77777777" w:rsidR="003E724C" w:rsidRDefault="003E724C" w:rsidP="000235BB">
      <w:pPr>
        <w:pStyle w:val="Lgende"/>
      </w:pPr>
    </w:p>
    <w:p w14:paraId="0FEE9CF8" w14:textId="77777777" w:rsidR="003E724C" w:rsidRDefault="003E724C" w:rsidP="000235BB">
      <w:pPr>
        <w:pStyle w:val="Lgende"/>
      </w:pPr>
    </w:p>
    <w:p w14:paraId="50089316" w14:textId="77777777" w:rsidR="003E724C" w:rsidRDefault="003E724C" w:rsidP="000235BB">
      <w:pPr>
        <w:pStyle w:val="Lgende"/>
      </w:pPr>
    </w:p>
    <w:p w14:paraId="73FF8749" w14:textId="77777777" w:rsidR="003E724C" w:rsidRDefault="003E724C" w:rsidP="000235BB">
      <w:pPr>
        <w:pStyle w:val="Lgende"/>
      </w:pPr>
    </w:p>
    <w:p w14:paraId="2CF5E29F" w14:textId="77777777" w:rsidR="003E724C" w:rsidRDefault="003E724C" w:rsidP="000235BB">
      <w:pPr>
        <w:pStyle w:val="Lgende"/>
      </w:pPr>
    </w:p>
    <w:p w14:paraId="7003C533" w14:textId="77777777" w:rsidR="003E724C" w:rsidRDefault="003E724C" w:rsidP="000235BB">
      <w:pPr>
        <w:pStyle w:val="Lgende"/>
      </w:pPr>
    </w:p>
    <w:p w14:paraId="5BB134C1" w14:textId="77777777" w:rsidR="003E724C" w:rsidRDefault="003E724C" w:rsidP="000235BB">
      <w:pPr>
        <w:pStyle w:val="Lgende"/>
      </w:pPr>
    </w:p>
    <w:p w14:paraId="3841BA4A" w14:textId="77777777" w:rsidR="003E724C" w:rsidRDefault="003E724C" w:rsidP="000235BB">
      <w:pPr>
        <w:pStyle w:val="Lgende"/>
      </w:pPr>
    </w:p>
    <w:p w14:paraId="4C946B1E" w14:textId="77777777" w:rsidR="003E724C" w:rsidRDefault="003E724C" w:rsidP="000235BB">
      <w:pPr>
        <w:pStyle w:val="Lgende"/>
      </w:pPr>
    </w:p>
    <w:p w14:paraId="74DE4D9D" w14:textId="77777777" w:rsidR="003E724C" w:rsidRDefault="003E724C" w:rsidP="000235BB">
      <w:pPr>
        <w:pStyle w:val="Lgende"/>
      </w:pPr>
    </w:p>
    <w:p w14:paraId="0F547992" w14:textId="77777777" w:rsidR="003E724C" w:rsidRDefault="003E724C" w:rsidP="000235BB">
      <w:pPr>
        <w:pStyle w:val="Lgende"/>
      </w:pPr>
    </w:p>
    <w:p w14:paraId="3C3BCF17" w14:textId="24072C6F" w:rsidR="005A3173" w:rsidRPr="004F342A" w:rsidRDefault="000235BB" w:rsidP="004F342A">
      <w:pPr>
        <w:pStyle w:val="Lgende"/>
        <w:jc w:val="center"/>
        <w:outlineLvl w:val="1"/>
        <w:rPr>
          <w:i w:val="0"/>
        </w:rPr>
      </w:pPr>
      <w:bookmarkStart w:id="2634" w:name="_Toc172069176"/>
      <w:r w:rsidRPr="004F342A">
        <w:rPr>
          <w:i w:val="0"/>
        </w:rPr>
        <w:t xml:space="preserve">Annexe </w:t>
      </w:r>
      <w:r w:rsidRPr="004F342A">
        <w:rPr>
          <w:i w:val="0"/>
        </w:rPr>
        <w:fldChar w:fldCharType="begin"/>
      </w:r>
      <w:r w:rsidRPr="004F342A">
        <w:rPr>
          <w:i w:val="0"/>
        </w:rPr>
        <w:instrText xml:space="preserve"> SEQ Annexe \* ARABIC </w:instrText>
      </w:r>
      <w:r w:rsidRPr="004F342A">
        <w:rPr>
          <w:i w:val="0"/>
        </w:rPr>
        <w:fldChar w:fldCharType="separate"/>
      </w:r>
      <w:r w:rsidR="00672112" w:rsidRPr="004F342A">
        <w:rPr>
          <w:i w:val="0"/>
          <w:noProof/>
        </w:rPr>
        <w:t>5</w:t>
      </w:r>
      <w:r w:rsidRPr="004F342A">
        <w:rPr>
          <w:i w:val="0"/>
        </w:rPr>
        <w:fldChar w:fldCharType="end"/>
      </w:r>
      <w:r w:rsidR="005E2FE0" w:rsidRPr="004F342A">
        <w:rPr>
          <w:i w:val="0"/>
        </w:rPr>
        <w:t xml:space="preserve"> : </w:t>
      </w:r>
      <w:r w:rsidRPr="004F342A">
        <w:rPr>
          <w:i w:val="0"/>
        </w:rPr>
        <w:t>Liste des acteurs rencontres dans la zone du projet</w:t>
      </w:r>
      <w:bookmarkEnd w:id="2633"/>
      <w:bookmarkEnd w:id="2634"/>
    </w:p>
    <w:tbl>
      <w:tblPr>
        <w:tblStyle w:val="Grilledutableau2"/>
        <w:tblW w:w="9209" w:type="dxa"/>
        <w:tblLayout w:type="fixed"/>
        <w:tblLook w:val="04A0" w:firstRow="1" w:lastRow="0" w:firstColumn="1" w:lastColumn="0" w:noHBand="0" w:noVBand="1"/>
      </w:tblPr>
      <w:tblGrid>
        <w:gridCol w:w="615"/>
        <w:gridCol w:w="2924"/>
        <w:gridCol w:w="3260"/>
        <w:gridCol w:w="2410"/>
      </w:tblGrid>
      <w:tr w:rsidR="005A3173" w:rsidRPr="00832F7B" w14:paraId="07337CC5" w14:textId="77777777">
        <w:trPr>
          <w:trHeight w:val="400"/>
        </w:trPr>
        <w:tc>
          <w:tcPr>
            <w:tcW w:w="61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F5E0F58"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N°</w:t>
            </w:r>
          </w:p>
        </w:tc>
        <w:tc>
          <w:tcPr>
            <w:tcW w:w="292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67F802F"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Noms, Post nom et Prénom</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4653D0D"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Fonction /institution</w:t>
            </w:r>
          </w:p>
        </w:tc>
        <w:tc>
          <w:tcPr>
            <w:tcW w:w="24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AE3FB7C"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Téléphone</w:t>
            </w:r>
          </w:p>
        </w:tc>
      </w:tr>
      <w:tr w:rsidR="005A3173" w:rsidRPr="00832F7B" w14:paraId="62D80F40" w14:textId="77777777">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5D46584C"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01</w:t>
            </w:r>
          </w:p>
        </w:tc>
        <w:tc>
          <w:tcPr>
            <w:tcW w:w="2924" w:type="dxa"/>
            <w:tcBorders>
              <w:top w:val="single" w:sz="4" w:space="0" w:color="000000"/>
              <w:left w:val="single" w:sz="4" w:space="0" w:color="000000"/>
              <w:bottom w:val="single" w:sz="4" w:space="0" w:color="000000"/>
              <w:right w:val="single" w:sz="4" w:space="0" w:color="000000"/>
            </w:tcBorders>
            <w:shd w:val="clear" w:color="auto" w:fill="auto"/>
          </w:tcPr>
          <w:p w14:paraId="6EB6476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Gass Besombi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1DF2F6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Chef de rue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2AB11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081476 5628 </w:t>
            </w:r>
          </w:p>
        </w:tc>
      </w:tr>
      <w:tr w:rsidR="005A3173" w:rsidRPr="00832F7B" w14:paraId="1AF7598A" w14:textId="77777777">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15CDF2ED"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02</w:t>
            </w:r>
          </w:p>
        </w:tc>
        <w:tc>
          <w:tcPr>
            <w:tcW w:w="2924" w:type="dxa"/>
            <w:tcBorders>
              <w:top w:val="single" w:sz="4" w:space="0" w:color="000000"/>
              <w:left w:val="single" w:sz="4" w:space="0" w:color="000000"/>
              <w:bottom w:val="single" w:sz="4" w:space="0" w:color="000000"/>
              <w:right w:val="single" w:sz="4" w:space="0" w:color="000000"/>
            </w:tcBorders>
            <w:shd w:val="clear" w:color="auto" w:fill="auto"/>
          </w:tcPr>
          <w:p w14:paraId="18ED3E6C"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Edmond Bamutete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0808448"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Chef de rue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D5FB03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0900091462</w:t>
            </w:r>
          </w:p>
        </w:tc>
      </w:tr>
      <w:tr w:rsidR="005A3173" w:rsidRPr="00832F7B" w14:paraId="4C51821D" w14:textId="77777777">
        <w:tc>
          <w:tcPr>
            <w:tcW w:w="615" w:type="dxa"/>
            <w:tcBorders>
              <w:top w:val="single" w:sz="4" w:space="0" w:color="000000"/>
              <w:left w:val="single" w:sz="4" w:space="0" w:color="000000"/>
              <w:bottom w:val="single" w:sz="4" w:space="0" w:color="000000"/>
              <w:right w:val="single" w:sz="4" w:space="0" w:color="000000"/>
            </w:tcBorders>
          </w:tcPr>
          <w:p w14:paraId="1E32C1C6"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03</w:t>
            </w:r>
          </w:p>
        </w:tc>
        <w:tc>
          <w:tcPr>
            <w:tcW w:w="2924" w:type="dxa"/>
            <w:tcBorders>
              <w:top w:val="single" w:sz="4" w:space="0" w:color="000000"/>
              <w:left w:val="single" w:sz="4" w:space="0" w:color="000000"/>
              <w:bottom w:val="single" w:sz="4" w:space="0" w:color="000000"/>
              <w:right w:val="single" w:sz="4" w:space="0" w:color="000000"/>
            </w:tcBorders>
          </w:tcPr>
          <w:p w14:paraId="1C409D14"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Muteba muteba Erick </w:t>
            </w:r>
          </w:p>
        </w:tc>
        <w:tc>
          <w:tcPr>
            <w:tcW w:w="3260" w:type="dxa"/>
            <w:tcBorders>
              <w:top w:val="single" w:sz="4" w:space="0" w:color="000000"/>
              <w:left w:val="single" w:sz="4" w:space="0" w:color="000000"/>
              <w:bottom w:val="single" w:sz="4" w:space="0" w:color="000000"/>
              <w:right w:val="single" w:sz="4" w:space="0" w:color="000000"/>
            </w:tcBorders>
          </w:tcPr>
          <w:p w14:paraId="75D6BB1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Informel</w:t>
            </w:r>
          </w:p>
        </w:tc>
        <w:tc>
          <w:tcPr>
            <w:tcW w:w="2410" w:type="dxa"/>
            <w:tcBorders>
              <w:top w:val="single" w:sz="4" w:space="0" w:color="000000"/>
              <w:left w:val="single" w:sz="4" w:space="0" w:color="000000"/>
              <w:bottom w:val="single" w:sz="4" w:space="0" w:color="000000"/>
              <w:right w:val="single" w:sz="4" w:space="0" w:color="000000"/>
            </w:tcBorders>
          </w:tcPr>
          <w:p w14:paraId="49D35ADC"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08512738 26 </w:t>
            </w:r>
          </w:p>
        </w:tc>
      </w:tr>
      <w:tr w:rsidR="005A3173" w:rsidRPr="00832F7B" w14:paraId="289CCEA2" w14:textId="77777777">
        <w:tc>
          <w:tcPr>
            <w:tcW w:w="615" w:type="dxa"/>
            <w:tcBorders>
              <w:top w:val="single" w:sz="4" w:space="0" w:color="000000"/>
              <w:left w:val="single" w:sz="4" w:space="0" w:color="000000"/>
              <w:bottom w:val="single" w:sz="4" w:space="0" w:color="000000"/>
              <w:right w:val="single" w:sz="4" w:space="0" w:color="000000"/>
            </w:tcBorders>
          </w:tcPr>
          <w:p w14:paraId="6DF9645B"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04 </w:t>
            </w:r>
          </w:p>
        </w:tc>
        <w:tc>
          <w:tcPr>
            <w:tcW w:w="2924" w:type="dxa"/>
            <w:tcBorders>
              <w:top w:val="single" w:sz="4" w:space="0" w:color="000000"/>
              <w:left w:val="single" w:sz="4" w:space="0" w:color="000000"/>
              <w:bottom w:val="single" w:sz="4" w:space="0" w:color="000000"/>
              <w:right w:val="single" w:sz="4" w:space="0" w:color="000000"/>
            </w:tcBorders>
          </w:tcPr>
          <w:p w14:paraId="138BDE6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Clement Bolau</w:t>
            </w:r>
          </w:p>
        </w:tc>
        <w:tc>
          <w:tcPr>
            <w:tcW w:w="3260" w:type="dxa"/>
            <w:tcBorders>
              <w:top w:val="single" w:sz="4" w:space="0" w:color="000000"/>
              <w:left w:val="single" w:sz="4" w:space="0" w:color="000000"/>
              <w:bottom w:val="single" w:sz="4" w:space="0" w:color="000000"/>
              <w:right w:val="single" w:sz="4" w:space="0" w:color="000000"/>
            </w:tcBorders>
          </w:tcPr>
          <w:p w14:paraId="77DF4205"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PAP </w:t>
            </w:r>
          </w:p>
        </w:tc>
        <w:tc>
          <w:tcPr>
            <w:tcW w:w="2410" w:type="dxa"/>
            <w:tcBorders>
              <w:top w:val="single" w:sz="4" w:space="0" w:color="000000"/>
              <w:left w:val="single" w:sz="4" w:space="0" w:color="000000"/>
              <w:bottom w:val="single" w:sz="4" w:space="0" w:color="000000"/>
              <w:right w:val="single" w:sz="4" w:space="0" w:color="000000"/>
            </w:tcBorders>
          </w:tcPr>
          <w:p w14:paraId="4AF4B3A6"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0859455835</w:t>
            </w:r>
          </w:p>
        </w:tc>
      </w:tr>
      <w:tr w:rsidR="005A3173" w:rsidRPr="00832F7B" w14:paraId="285EFB6B" w14:textId="77777777">
        <w:tc>
          <w:tcPr>
            <w:tcW w:w="615" w:type="dxa"/>
            <w:tcBorders>
              <w:top w:val="single" w:sz="4" w:space="0" w:color="000000"/>
              <w:left w:val="single" w:sz="4" w:space="0" w:color="000000"/>
              <w:bottom w:val="single" w:sz="4" w:space="0" w:color="000000"/>
              <w:right w:val="single" w:sz="4" w:space="0" w:color="000000"/>
            </w:tcBorders>
          </w:tcPr>
          <w:p w14:paraId="22AFE2D6"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05</w:t>
            </w:r>
          </w:p>
        </w:tc>
        <w:tc>
          <w:tcPr>
            <w:tcW w:w="2924" w:type="dxa"/>
            <w:tcBorders>
              <w:top w:val="single" w:sz="4" w:space="0" w:color="000000"/>
              <w:left w:val="single" w:sz="4" w:space="0" w:color="000000"/>
              <w:bottom w:val="single" w:sz="4" w:space="0" w:color="000000"/>
              <w:right w:val="single" w:sz="4" w:space="0" w:color="000000"/>
            </w:tcBorders>
          </w:tcPr>
          <w:p w14:paraId="509DF83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Muele samuel </w:t>
            </w:r>
          </w:p>
        </w:tc>
        <w:tc>
          <w:tcPr>
            <w:tcW w:w="3260" w:type="dxa"/>
            <w:tcBorders>
              <w:top w:val="single" w:sz="4" w:space="0" w:color="000000"/>
              <w:left w:val="single" w:sz="4" w:space="0" w:color="000000"/>
              <w:bottom w:val="single" w:sz="4" w:space="0" w:color="000000"/>
              <w:right w:val="single" w:sz="4" w:space="0" w:color="000000"/>
            </w:tcBorders>
          </w:tcPr>
          <w:p w14:paraId="57494DD2"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Maitre Tail </w:t>
            </w:r>
          </w:p>
        </w:tc>
        <w:tc>
          <w:tcPr>
            <w:tcW w:w="2410" w:type="dxa"/>
            <w:tcBorders>
              <w:top w:val="single" w:sz="4" w:space="0" w:color="000000"/>
              <w:left w:val="single" w:sz="4" w:space="0" w:color="000000"/>
              <w:bottom w:val="single" w:sz="4" w:space="0" w:color="000000"/>
              <w:right w:val="single" w:sz="4" w:space="0" w:color="000000"/>
            </w:tcBorders>
          </w:tcPr>
          <w:p w14:paraId="323B4F5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0990318463</w:t>
            </w:r>
          </w:p>
        </w:tc>
      </w:tr>
      <w:tr w:rsidR="005A3173" w:rsidRPr="00832F7B" w14:paraId="01573746" w14:textId="77777777">
        <w:tc>
          <w:tcPr>
            <w:tcW w:w="615" w:type="dxa"/>
            <w:tcBorders>
              <w:top w:val="single" w:sz="4" w:space="0" w:color="000000"/>
              <w:left w:val="single" w:sz="4" w:space="0" w:color="000000"/>
              <w:bottom w:val="single" w:sz="4" w:space="0" w:color="000000"/>
              <w:right w:val="single" w:sz="4" w:space="0" w:color="000000"/>
            </w:tcBorders>
          </w:tcPr>
          <w:p w14:paraId="5EE010A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06 </w:t>
            </w:r>
          </w:p>
        </w:tc>
        <w:tc>
          <w:tcPr>
            <w:tcW w:w="2924" w:type="dxa"/>
            <w:tcBorders>
              <w:top w:val="single" w:sz="4" w:space="0" w:color="000000"/>
              <w:left w:val="single" w:sz="4" w:space="0" w:color="000000"/>
              <w:bottom w:val="single" w:sz="4" w:space="0" w:color="000000"/>
              <w:right w:val="single" w:sz="4" w:space="0" w:color="000000"/>
            </w:tcBorders>
          </w:tcPr>
          <w:p w14:paraId="54EC069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Basambi Bokwangele </w:t>
            </w:r>
          </w:p>
        </w:tc>
        <w:tc>
          <w:tcPr>
            <w:tcW w:w="3260" w:type="dxa"/>
            <w:tcBorders>
              <w:top w:val="single" w:sz="4" w:space="0" w:color="000000"/>
              <w:left w:val="single" w:sz="4" w:space="0" w:color="000000"/>
              <w:bottom w:val="single" w:sz="4" w:space="0" w:color="000000"/>
              <w:right w:val="single" w:sz="4" w:space="0" w:color="000000"/>
            </w:tcBorders>
          </w:tcPr>
          <w:p w14:paraId="7DC6084D"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Chef de quartier </w:t>
            </w:r>
          </w:p>
        </w:tc>
        <w:tc>
          <w:tcPr>
            <w:tcW w:w="2410" w:type="dxa"/>
            <w:tcBorders>
              <w:top w:val="single" w:sz="4" w:space="0" w:color="000000"/>
              <w:left w:val="single" w:sz="4" w:space="0" w:color="000000"/>
              <w:bottom w:val="single" w:sz="4" w:space="0" w:color="000000"/>
              <w:right w:val="single" w:sz="4" w:space="0" w:color="000000"/>
            </w:tcBorders>
          </w:tcPr>
          <w:p w14:paraId="31396151"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0999116385</w:t>
            </w:r>
          </w:p>
        </w:tc>
      </w:tr>
      <w:tr w:rsidR="005A3173" w:rsidRPr="00832F7B" w14:paraId="575B6FFB" w14:textId="77777777">
        <w:tc>
          <w:tcPr>
            <w:tcW w:w="615" w:type="dxa"/>
            <w:tcBorders>
              <w:top w:val="single" w:sz="4" w:space="0" w:color="000000"/>
              <w:left w:val="single" w:sz="4" w:space="0" w:color="000000"/>
              <w:bottom w:val="single" w:sz="4" w:space="0" w:color="000000"/>
              <w:right w:val="single" w:sz="4" w:space="0" w:color="000000"/>
            </w:tcBorders>
          </w:tcPr>
          <w:p w14:paraId="09F0198D"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07</w:t>
            </w:r>
          </w:p>
        </w:tc>
        <w:tc>
          <w:tcPr>
            <w:tcW w:w="2924" w:type="dxa"/>
            <w:tcBorders>
              <w:top w:val="single" w:sz="4" w:space="0" w:color="000000"/>
              <w:left w:val="single" w:sz="4" w:space="0" w:color="000000"/>
              <w:bottom w:val="single" w:sz="4" w:space="0" w:color="000000"/>
              <w:right w:val="single" w:sz="4" w:space="0" w:color="000000"/>
            </w:tcBorders>
          </w:tcPr>
          <w:p w14:paraId="5B10F4A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Betani Pauline </w:t>
            </w:r>
          </w:p>
        </w:tc>
        <w:tc>
          <w:tcPr>
            <w:tcW w:w="3260" w:type="dxa"/>
            <w:tcBorders>
              <w:top w:val="single" w:sz="4" w:space="0" w:color="000000"/>
              <w:left w:val="single" w:sz="4" w:space="0" w:color="000000"/>
              <w:bottom w:val="single" w:sz="4" w:space="0" w:color="000000"/>
              <w:right w:val="single" w:sz="4" w:space="0" w:color="000000"/>
            </w:tcBorders>
          </w:tcPr>
          <w:p w14:paraId="34860252"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PAP </w:t>
            </w:r>
          </w:p>
        </w:tc>
        <w:tc>
          <w:tcPr>
            <w:tcW w:w="2410" w:type="dxa"/>
            <w:tcBorders>
              <w:top w:val="single" w:sz="4" w:space="0" w:color="000000"/>
              <w:left w:val="single" w:sz="4" w:space="0" w:color="000000"/>
              <w:bottom w:val="single" w:sz="4" w:space="0" w:color="000000"/>
              <w:right w:val="single" w:sz="4" w:space="0" w:color="000000"/>
            </w:tcBorders>
          </w:tcPr>
          <w:p w14:paraId="1413D191"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0901322573</w:t>
            </w:r>
          </w:p>
        </w:tc>
      </w:tr>
      <w:tr w:rsidR="005A3173" w:rsidRPr="00832F7B" w14:paraId="4E6EA42D" w14:textId="77777777">
        <w:tc>
          <w:tcPr>
            <w:tcW w:w="615" w:type="dxa"/>
            <w:tcBorders>
              <w:top w:val="single" w:sz="4" w:space="0" w:color="000000"/>
              <w:left w:val="single" w:sz="4" w:space="0" w:color="000000"/>
              <w:bottom w:val="single" w:sz="4" w:space="0" w:color="000000"/>
              <w:right w:val="single" w:sz="4" w:space="0" w:color="000000"/>
            </w:tcBorders>
          </w:tcPr>
          <w:p w14:paraId="69E3D4E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w:t>
            </w:r>
          </w:p>
        </w:tc>
        <w:tc>
          <w:tcPr>
            <w:tcW w:w="2924" w:type="dxa"/>
            <w:tcBorders>
              <w:top w:val="single" w:sz="4" w:space="0" w:color="000000"/>
              <w:left w:val="single" w:sz="4" w:space="0" w:color="000000"/>
              <w:bottom w:val="single" w:sz="4" w:space="0" w:color="000000"/>
              <w:right w:val="single" w:sz="4" w:space="0" w:color="000000"/>
            </w:tcBorders>
          </w:tcPr>
          <w:p w14:paraId="646AE71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Lomemba wengo </w:t>
            </w:r>
          </w:p>
        </w:tc>
        <w:tc>
          <w:tcPr>
            <w:tcW w:w="3260" w:type="dxa"/>
            <w:tcBorders>
              <w:top w:val="single" w:sz="4" w:space="0" w:color="000000"/>
              <w:left w:val="single" w:sz="4" w:space="0" w:color="000000"/>
              <w:bottom w:val="single" w:sz="4" w:space="0" w:color="000000"/>
              <w:right w:val="single" w:sz="4" w:space="0" w:color="000000"/>
            </w:tcBorders>
          </w:tcPr>
          <w:p w14:paraId="743093BA"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Debroillard </w:t>
            </w:r>
          </w:p>
        </w:tc>
        <w:tc>
          <w:tcPr>
            <w:tcW w:w="2410" w:type="dxa"/>
            <w:tcBorders>
              <w:top w:val="single" w:sz="4" w:space="0" w:color="000000"/>
              <w:left w:val="single" w:sz="4" w:space="0" w:color="000000"/>
              <w:bottom w:val="single" w:sz="4" w:space="0" w:color="000000"/>
              <w:right w:val="single" w:sz="4" w:space="0" w:color="000000"/>
            </w:tcBorders>
          </w:tcPr>
          <w:p w14:paraId="06A04B1F"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0897491534</w:t>
            </w:r>
          </w:p>
        </w:tc>
      </w:tr>
      <w:tr w:rsidR="005A3173" w:rsidRPr="00832F7B" w14:paraId="42F85D30" w14:textId="77777777">
        <w:tc>
          <w:tcPr>
            <w:tcW w:w="615" w:type="dxa"/>
            <w:tcBorders>
              <w:top w:val="single" w:sz="4" w:space="0" w:color="000000"/>
              <w:left w:val="single" w:sz="4" w:space="0" w:color="000000"/>
              <w:bottom w:val="single" w:sz="4" w:space="0" w:color="000000"/>
              <w:right w:val="single" w:sz="4" w:space="0" w:color="000000"/>
            </w:tcBorders>
          </w:tcPr>
          <w:p w14:paraId="059D29D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09 </w:t>
            </w:r>
          </w:p>
        </w:tc>
        <w:tc>
          <w:tcPr>
            <w:tcW w:w="2924" w:type="dxa"/>
            <w:tcBorders>
              <w:top w:val="single" w:sz="4" w:space="0" w:color="000000"/>
              <w:left w:val="single" w:sz="4" w:space="0" w:color="000000"/>
              <w:bottom w:val="single" w:sz="4" w:space="0" w:color="000000"/>
              <w:right w:val="single" w:sz="4" w:space="0" w:color="000000"/>
            </w:tcBorders>
          </w:tcPr>
          <w:p w14:paraId="795BE31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Eben  Malongi </w:t>
            </w:r>
          </w:p>
        </w:tc>
        <w:tc>
          <w:tcPr>
            <w:tcW w:w="3260" w:type="dxa"/>
            <w:tcBorders>
              <w:top w:val="single" w:sz="4" w:space="0" w:color="000000"/>
              <w:left w:val="single" w:sz="4" w:space="0" w:color="000000"/>
              <w:bottom w:val="single" w:sz="4" w:space="0" w:color="000000"/>
              <w:right w:val="single" w:sz="4" w:space="0" w:color="000000"/>
            </w:tcBorders>
          </w:tcPr>
          <w:p w14:paraId="5524DBF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Maitre Tail </w:t>
            </w:r>
          </w:p>
        </w:tc>
        <w:tc>
          <w:tcPr>
            <w:tcW w:w="2410" w:type="dxa"/>
            <w:tcBorders>
              <w:top w:val="single" w:sz="4" w:space="0" w:color="000000"/>
              <w:left w:val="single" w:sz="4" w:space="0" w:color="000000"/>
              <w:bottom w:val="single" w:sz="4" w:space="0" w:color="000000"/>
              <w:right w:val="single" w:sz="4" w:space="0" w:color="000000"/>
            </w:tcBorders>
          </w:tcPr>
          <w:p w14:paraId="0216E268"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081 1647935</w:t>
            </w:r>
          </w:p>
        </w:tc>
      </w:tr>
      <w:tr w:rsidR="005A3173" w:rsidRPr="00832F7B" w14:paraId="0B3953F0" w14:textId="77777777">
        <w:tc>
          <w:tcPr>
            <w:tcW w:w="615" w:type="dxa"/>
            <w:tcBorders>
              <w:top w:val="single" w:sz="4" w:space="0" w:color="000000"/>
              <w:left w:val="single" w:sz="4" w:space="0" w:color="000000"/>
              <w:bottom w:val="single" w:sz="4" w:space="0" w:color="000000"/>
              <w:right w:val="single" w:sz="4" w:space="0" w:color="000000"/>
            </w:tcBorders>
          </w:tcPr>
          <w:p w14:paraId="4D1BD72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10</w:t>
            </w:r>
          </w:p>
        </w:tc>
        <w:tc>
          <w:tcPr>
            <w:tcW w:w="2924" w:type="dxa"/>
            <w:tcBorders>
              <w:top w:val="single" w:sz="4" w:space="0" w:color="000000"/>
              <w:left w:val="single" w:sz="4" w:space="0" w:color="000000"/>
              <w:bottom w:val="single" w:sz="4" w:space="0" w:color="000000"/>
              <w:right w:val="single" w:sz="4" w:space="0" w:color="000000"/>
            </w:tcBorders>
          </w:tcPr>
          <w:p w14:paraId="4018CB8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Mpiana Incertain </w:t>
            </w:r>
          </w:p>
        </w:tc>
        <w:tc>
          <w:tcPr>
            <w:tcW w:w="3260" w:type="dxa"/>
            <w:tcBorders>
              <w:top w:val="single" w:sz="4" w:space="0" w:color="000000"/>
              <w:left w:val="single" w:sz="4" w:space="0" w:color="000000"/>
              <w:bottom w:val="single" w:sz="4" w:space="0" w:color="000000"/>
              <w:right w:val="single" w:sz="4" w:space="0" w:color="000000"/>
            </w:tcBorders>
          </w:tcPr>
          <w:p w14:paraId="1245D3C4"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Enseignant </w:t>
            </w:r>
          </w:p>
        </w:tc>
        <w:tc>
          <w:tcPr>
            <w:tcW w:w="2410" w:type="dxa"/>
            <w:tcBorders>
              <w:top w:val="single" w:sz="4" w:space="0" w:color="000000"/>
              <w:left w:val="single" w:sz="4" w:space="0" w:color="000000"/>
              <w:bottom w:val="single" w:sz="4" w:space="0" w:color="000000"/>
              <w:right w:val="single" w:sz="4" w:space="0" w:color="000000"/>
            </w:tcBorders>
          </w:tcPr>
          <w:p w14:paraId="1BD9BD21"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0998614369</w:t>
            </w:r>
          </w:p>
        </w:tc>
      </w:tr>
      <w:tr w:rsidR="005A3173" w:rsidRPr="00832F7B" w14:paraId="08141159" w14:textId="77777777">
        <w:tc>
          <w:tcPr>
            <w:tcW w:w="615" w:type="dxa"/>
            <w:tcBorders>
              <w:top w:val="single" w:sz="4" w:space="0" w:color="000000"/>
              <w:left w:val="single" w:sz="4" w:space="0" w:color="000000"/>
              <w:bottom w:val="single" w:sz="4" w:space="0" w:color="000000"/>
              <w:right w:val="single" w:sz="4" w:space="0" w:color="000000"/>
            </w:tcBorders>
          </w:tcPr>
          <w:p w14:paraId="3155D376"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11</w:t>
            </w:r>
          </w:p>
        </w:tc>
        <w:tc>
          <w:tcPr>
            <w:tcW w:w="2924" w:type="dxa"/>
            <w:tcBorders>
              <w:top w:val="single" w:sz="4" w:space="0" w:color="000000"/>
              <w:left w:val="single" w:sz="4" w:space="0" w:color="000000"/>
              <w:bottom w:val="single" w:sz="4" w:space="0" w:color="000000"/>
              <w:right w:val="single" w:sz="4" w:space="0" w:color="000000"/>
            </w:tcBorders>
          </w:tcPr>
          <w:p w14:paraId="449E355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Elisée Mitondo </w:t>
            </w:r>
          </w:p>
        </w:tc>
        <w:tc>
          <w:tcPr>
            <w:tcW w:w="3260" w:type="dxa"/>
            <w:tcBorders>
              <w:top w:val="single" w:sz="4" w:space="0" w:color="000000"/>
              <w:left w:val="single" w:sz="4" w:space="0" w:color="000000"/>
              <w:bottom w:val="single" w:sz="4" w:space="0" w:color="000000"/>
              <w:right w:val="single" w:sz="4" w:space="0" w:color="000000"/>
            </w:tcBorders>
          </w:tcPr>
          <w:p w14:paraId="04709ABB"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Travailleur </w:t>
            </w:r>
          </w:p>
        </w:tc>
        <w:tc>
          <w:tcPr>
            <w:tcW w:w="2410" w:type="dxa"/>
            <w:tcBorders>
              <w:top w:val="single" w:sz="4" w:space="0" w:color="000000"/>
              <w:left w:val="single" w:sz="4" w:space="0" w:color="000000"/>
              <w:bottom w:val="single" w:sz="4" w:space="0" w:color="000000"/>
              <w:right w:val="single" w:sz="4" w:space="0" w:color="000000"/>
            </w:tcBorders>
          </w:tcPr>
          <w:p w14:paraId="6EECA8C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0978056527</w:t>
            </w:r>
          </w:p>
        </w:tc>
      </w:tr>
      <w:tr w:rsidR="005A3173" w:rsidRPr="00832F7B" w14:paraId="388CA777" w14:textId="77777777">
        <w:tc>
          <w:tcPr>
            <w:tcW w:w="615" w:type="dxa"/>
            <w:tcBorders>
              <w:top w:val="single" w:sz="4" w:space="0" w:color="000000"/>
              <w:left w:val="single" w:sz="4" w:space="0" w:color="000000"/>
              <w:bottom w:val="single" w:sz="4" w:space="0" w:color="000000"/>
              <w:right w:val="single" w:sz="4" w:space="0" w:color="000000"/>
            </w:tcBorders>
          </w:tcPr>
          <w:p w14:paraId="04EA2D3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12</w:t>
            </w:r>
          </w:p>
        </w:tc>
        <w:tc>
          <w:tcPr>
            <w:tcW w:w="2924" w:type="dxa"/>
            <w:tcBorders>
              <w:top w:val="single" w:sz="4" w:space="0" w:color="000000"/>
              <w:left w:val="single" w:sz="4" w:space="0" w:color="000000"/>
              <w:bottom w:val="single" w:sz="4" w:space="0" w:color="000000"/>
              <w:right w:val="single" w:sz="4" w:space="0" w:color="000000"/>
            </w:tcBorders>
          </w:tcPr>
          <w:p w14:paraId="26D5856D"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Vicky Lusamba </w:t>
            </w:r>
          </w:p>
        </w:tc>
        <w:tc>
          <w:tcPr>
            <w:tcW w:w="3260" w:type="dxa"/>
            <w:tcBorders>
              <w:top w:val="single" w:sz="4" w:space="0" w:color="000000"/>
              <w:left w:val="single" w:sz="4" w:space="0" w:color="000000"/>
              <w:bottom w:val="single" w:sz="4" w:space="0" w:color="000000"/>
              <w:right w:val="single" w:sz="4" w:space="0" w:color="000000"/>
            </w:tcBorders>
          </w:tcPr>
          <w:p w14:paraId="686C7665"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Commerçante </w:t>
            </w:r>
          </w:p>
        </w:tc>
        <w:tc>
          <w:tcPr>
            <w:tcW w:w="2410" w:type="dxa"/>
            <w:tcBorders>
              <w:top w:val="single" w:sz="4" w:space="0" w:color="000000"/>
              <w:left w:val="single" w:sz="4" w:space="0" w:color="000000"/>
              <w:bottom w:val="single" w:sz="4" w:space="0" w:color="000000"/>
              <w:right w:val="single" w:sz="4" w:space="0" w:color="000000"/>
            </w:tcBorders>
          </w:tcPr>
          <w:p w14:paraId="2406EBB1"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0830154560</w:t>
            </w:r>
          </w:p>
        </w:tc>
      </w:tr>
      <w:tr w:rsidR="005A3173" w:rsidRPr="00832F7B" w14:paraId="4444C2E6" w14:textId="77777777">
        <w:tc>
          <w:tcPr>
            <w:tcW w:w="615" w:type="dxa"/>
            <w:tcBorders>
              <w:top w:val="single" w:sz="4" w:space="0" w:color="000000"/>
              <w:left w:val="single" w:sz="4" w:space="0" w:color="000000"/>
              <w:bottom w:val="single" w:sz="4" w:space="0" w:color="000000"/>
              <w:right w:val="single" w:sz="4" w:space="0" w:color="000000"/>
            </w:tcBorders>
          </w:tcPr>
          <w:p w14:paraId="0701429F"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13</w:t>
            </w:r>
          </w:p>
        </w:tc>
        <w:tc>
          <w:tcPr>
            <w:tcW w:w="2924" w:type="dxa"/>
            <w:tcBorders>
              <w:top w:val="single" w:sz="4" w:space="0" w:color="000000"/>
              <w:left w:val="single" w:sz="4" w:space="0" w:color="000000"/>
              <w:bottom w:val="single" w:sz="4" w:space="0" w:color="000000"/>
              <w:right w:val="single" w:sz="4" w:space="0" w:color="000000"/>
            </w:tcBorders>
          </w:tcPr>
          <w:p w14:paraId="56657EB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EYenga </w:t>
            </w:r>
          </w:p>
        </w:tc>
        <w:tc>
          <w:tcPr>
            <w:tcW w:w="3260" w:type="dxa"/>
            <w:tcBorders>
              <w:top w:val="single" w:sz="4" w:space="0" w:color="000000"/>
              <w:left w:val="single" w:sz="4" w:space="0" w:color="000000"/>
              <w:bottom w:val="single" w:sz="4" w:space="0" w:color="000000"/>
              <w:right w:val="single" w:sz="4" w:space="0" w:color="000000"/>
            </w:tcBorders>
          </w:tcPr>
          <w:p w14:paraId="0EBA173B"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419FE7D" w14:textId="77777777" w:rsidR="005A3173" w:rsidRPr="00832F7B" w:rsidRDefault="005A3173" w:rsidP="00057CEA">
            <w:pPr>
              <w:spacing w:before="0" w:beforeAutospacing="0" w:line="276" w:lineRule="auto"/>
              <w:jc w:val="both"/>
              <w:rPr>
                <w:rFonts w:ascii="Times New Roman" w:eastAsia="Calibri" w:hAnsi="Times New Roman"/>
                <w:szCs w:val="22"/>
              </w:rPr>
            </w:pPr>
          </w:p>
        </w:tc>
      </w:tr>
      <w:tr w:rsidR="005A3173" w:rsidRPr="00832F7B" w14:paraId="7DCAFECF" w14:textId="77777777">
        <w:tc>
          <w:tcPr>
            <w:tcW w:w="615" w:type="dxa"/>
            <w:tcBorders>
              <w:top w:val="single" w:sz="4" w:space="0" w:color="000000"/>
              <w:left w:val="single" w:sz="4" w:space="0" w:color="000000"/>
              <w:bottom w:val="single" w:sz="4" w:space="0" w:color="000000"/>
              <w:right w:val="single" w:sz="4" w:space="0" w:color="000000"/>
            </w:tcBorders>
          </w:tcPr>
          <w:p w14:paraId="1CF5C1F5"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14 </w:t>
            </w:r>
          </w:p>
        </w:tc>
        <w:tc>
          <w:tcPr>
            <w:tcW w:w="2924" w:type="dxa"/>
            <w:tcBorders>
              <w:top w:val="single" w:sz="4" w:space="0" w:color="000000"/>
              <w:left w:val="single" w:sz="4" w:space="0" w:color="000000"/>
              <w:bottom w:val="single" w:sz="4" w:space="0" w:color="000000"/>
              <w:right w:val="single" w:sz="4" w:space="0" w:color="000000"/>
            </w:tcBorders>
          </w:tcPr>
          <w:p w14:paraId="1B1E83A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Kyungu  Jospin </w:t>
            </w:r>
          </w:p>
        </w:tc>
        <w:tc>
          <w:tcPr>
            <w:tcW w:w="3260" w:type="dxa"/>
            <w:tcBorders>
              <w:top w:val="single" w:sz="4" w:space="0" w:color="000000"/>
              <w:left w:val="single" w:sz="4" w:space="0" w:color="000000"/>
              <w:bottom w:val="single" w:sz="4" w:space="0" w:color="000000"/>
              <w:right w:val="single" w:sz="4" w:space="0" w:color="000000"/>
            </w:tcBorders>
          </w:tcPr>
          <w:p w14:paraId="7CADB1F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Commerçante </w:t>
            </w:r>
          </w:p>
        </w:tc>
        <w:tc>
          <w:tcPr>
            <w:tcW w:w="2410" w:type="dxa"/>
            <w:tcBorders>
              <w:top w:val="single" w:sz="4" w:space="0" w:color="000000"/>
              <w:left w:val="single" w:sz="4" w:space="0" w:color="000000"/>
              <w:bottom w:val="single" w:sz="4" w:space="0" w:color="000000"/>
              <w:right w:val="single" w:sz="4" w:space="0" w:color="000000"/>
            </w:tcBorders>
          </w:tcPr>
          <w:p w14:paraId="2E90A307"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08209 70059</w:t>
            </w:r>
          </w:p>
        </w:tc>
      </w:tr>
      <w:tr w:rsidR="005A3173" w:rsidRPr="00832F7B" w14:paraId="687A8933" w14:textId="77777777">
        <w:tc>
          <w:tcPr>
            <w:tcW w:w="615" w:type="dxa"/>
            <w:tcBorders>
              <w:top w:val="single" w:sz="4" w:space="0" w:color="000000"/>
              <w:left w:val="single" w:sz="4" w:space="0" w:color="000000"/>
              <w:bottom w:val="single" w:sz="4" w:space="0" w:color="000000"/>
              <w:right w:val="single" w:sz="4" w:space="0" w:color="000000"/>
            </w:tcBorders>
          </w:tcPr>
          <w:p w14:paraId="6F9E3F0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15</w:t>
            </w:r>
          </w:p>
        </w:tc>
        <w:tc>
          <w:tcPr>
            <w:tcW w:w="2924" w:type="dxa"/>
            <w:tcBorders>
              <w:top w:val="single" w:sz="4" w:space="0" w:color="000000"/>
              <w:left w:val="single" w:sz="4" w:space="0" w:color="000000"/>
              <w:bottom w:val="single" w:sz="4" w:space="0" w:color="000000"/>
              <w:right w:val="single" w:sz="4" w:space="0" w:color="000000"/>
            </w:tcBorders>
          </w:tcPr>
          <w:p w14:paraId="24E53595"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Patricia </w:t>
            </w:r>
          </w:p>
        </w:tc>
        <w:tc>
          <w:tcPr>
            <w:tcW w:w="3260" w:type="dxa"/>
            <w:tcBorders>
              <w:top w:val="single" w:sz="4" w:space="0" w:color="000000"/>
              <w:left w:val="single" w:sz="4" w:space="0" w:color="000000"/>
              <w:bottom w:val="single" w:sz="4" w:space="0" w:color="000000"/>
              <w:right w:val="single" w:sz="4" w:space="0" w:color="000000"/>
            </w:tcBorders>
          </w:tcPr>
          <w:p w14:paraId="08454B9B"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65722EC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w:t>
            </w:r>
          </w:p>
        </w:tc>
      </w:tr>
      <w:tr w:rsidR="005A3173" w:rsidRPr="00832F7B" w14:paraId="43F9FC1F" w14:textId="77777777">
        <w:tc>
          <w:tcPr>
            <w:tcW w:w="615" w:type="dxa"/>
            <w:tcBorders>
              <w:top w:val="single" w:sz="4" w:space="0" w:color="000000"/>
              <w:left w:val="single" w:sz="4" w:space="0" w:color="000000"/>
              <w:bottom w:val="single" w:sz="4" w:space="0" w:color="000000"/>
              <w:right w:val="single" w:sz="4" w:space="0" w:color="000000"/>
            </w:tcBorders>
          </w:tcPr>
          <w:p w14:paraId="3FEE46BD"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16</w:t>
            </w:r>
          </w:p>
        </w:tc>
        <w:tc>
          <w:tcPr>
            <w:tcW w:w="2924" w:type="dxa"/>
            <w:tcBorders>
              <w:top w:val="single" w:sz="4" w:space="0" w:color="000000"/>
              <w:left w:val="single" w:sz="4" w:space="0" w:color="000000"/>
              <w:bottom w:val="single" w:sz="4" w:space="0" w:color="000000"/>
              <w:right w:val="single" w:sz="4" w:space="0" w:color="000000"/>
            </w:tcBorders>
          </w:tcPr>
          <w:p w14:paraId="331C990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José Mbumbi </w:t>
            </w:r>
          </w:p>
        </w:tc>
        <w:tc>
          <w:tcPr>
            <w:tcW w:w="3260" w:type="dxa"/>
            <w:tcBorders>
              <w:top w:val="single" w:sz="4" w:space="0" w:color="000000"/>
              <w:left w:val="single" w:sz="4" w:space="0" w:color="000000"/>
              <w:bottom w:val="single" w:sz="4" w:space="0" w:color="000000"/>
              <w:right w:val="single" w:sz="4" w:space="0" w:color="000000"/>
            </w:tcBorders>
          </w:tcPr>
          <w:p w14:paraId="6B2674C2"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commerçante </w:t>
            </w:r>
          </w:p>
        </w:tc>
        <w:tc>
          <w:tcPr>
            <w:tcW w:w="2410" w:type="dxa"/>
            <w:tcBorders>
              <w:top w:val="single" w:sz="4" w:space="0" w:color="000000"/>
              <w:left w:val="single" w:sz="4" w:space="0" w:color="000000"/>
              <w:bottom w:val="single" w:sz="4" w:space="0" w:color="000000"/>
              <w:right w:val="single" w:sz="4" w:space="0" w:color="000000"/>
            </w:tcBorders>
          </w:tcPr>
          <w:p w14:paraId="3D5A159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0895368909</w:t>
            </w:r>
          </w:p>
        </w:tc>
      </w:tr>
      <w:tr w:rsidR="005A3173" w:rsidRPr="00832F7B" w14:paraId="4D0DFD9D" w14:textId="77777777">
        <w:tc>
          <w:tcPr>
            <w:tcW w:w="615" w:type="dxa"/>
            <w:tcBorders>
              <w:top w:val="single" w:sz="4" w:space="0" w:color="000000"/>
              <w:left w:val="single" w:sz="4" w:space="0" w:color="000000"/>
              <w:bottom w:val="single" w:sz="4" w:space="0" w:color="000000"/>
              <w:right w:val="single" w:sz="4" w:space="0" w:color="000000"/>
            </w:tcBorders>
          </w:tcPr>
          <w:p w14:paraId="6849FDB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17</w:t>
            </w:r>
          </w:p>
        </w:tc>
        <w:tc>
          <w:tcPr>
            <w:tcW w:w="2924" w:type="dxa"/>
            <w:tcBorders>
              <w:top w:val="single" w:sz="4" w:space="0" w:color="000000"/>
              <w:left w:val="single" w:sz="4" w:space="0" w:color="000000"/>
              <w:bottom w:val="single" w:sz="4" w:space="0" w:color="000000"/>
              <w:right w:val="single" w:sz="4" w:space="0" w:color="000000"/>
            </w:tcBorders>
          </w:tcPr>
          <w:p w14:paraId="79962D4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Arlette Nzey </w:t>
            </w:r>
          </w:p>
        </w:tc>
        <w:tc>
          <w:tcPr>
            <w:tcW w:w="3260" w:type="dxa"/>
            <w:tcBorders>
              <w:top w:val="single" w:sz="4" w:space="0" w:color="000000"/>
              <w:left w:val="single" w:sz="4" w:space="0" w:color="000000"/>
              <w:bottom w:val="single" w:sz="4" w:space="0" w:color="000000"/>
              <w:right w:val="single" w:sz="4" w:space="0" w:color="000000"/>
            </w:tcBorders>
          </w:tcPr>
          <w:p w14:paraId="11536BDD"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485DAEF6"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0834385351</w:t>
            </w:r>
          </w:p>
        </w:tc>
      </w:tr>
      <w:tr w:rsidR="005A3173" w:rsidRPr="00832F7B" w14:paraId="0BF79775" w14:textId="77777777">
        <w:trPr>
          <w:trHeight w:val="391"/>
        </w:trPr>
        <w:tc>
          <w:tcPr>
            <w:tcW w:w="615" w:type="dxa"/>
            <w:tcBorders>
              <w:top w:val="single" w:sz="4" w:space="0" w:color="000000"/>
              <w:left w:val="single" w:sz="4" w:space="0" w:color="000000"/>
              <w:bottom w:val="single" w:sz="4" w:space="0" w:color="000000"/>
              <w:right w:val="single" w:sz="4" w:space="0" w:color="000000"/>
            </w:tcBorders>
          </w:tcPr>
          <w:p w14:paraId="2CC75F9B"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18</w:t>
            </w:r>
          </w:p>
        </w:tc>
        <w:tc>
          <w:tcPr>
            <w:tcW w:w="2924" w:type="dxa"/>
            <w:tcBorders>
              <w:top w:val="single" w:sz="4" w:space="0" w:color="000000"/>
              <w:left w:val="single" w:sz="4" w:space="0" w:color="000000"/>
              <w:bottom w:val="single" w:sz="4" w:space="0" w:color="000000"/>
              <w:right w:val="single" w:sz="4" w:space="0" w:color="000000"/>
            </w:tcBorders>
          </w:tcPr>
          <w:p w14:paraId="77AB828A"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Louise Tambwe </w:t>
            </w:r>
          </w:p>
        </w:tc>
        <w:tc>
          <w:tcPr>
            <w:tcW w:w="3260" w:type="dxa"/>
            <w:tcBorders>
              <w:top w:val="single" w:sz="4" w:space="0" w:color="000000"/>
              <w:left w:val="single" w:sz="4" w:space="0" w:color="000000"/>
              <w:bottom w:val="single" w:sz="4" w:space="0" w:color="000000"/>
              <w:right w:val="single" w:sz="4" w:space="0" w:color="000000"/>
            </w:tcBorders>
          </w:tcPr>
          <w:p w14:paraId="09BBE20B"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07DB87DB" w14:textId="77777777" w:rsidR="005A3173" w:rsidRPr="00832F7B" w:rsidRDefault="00FE647A" w:rsidP="00057CEA">
            <w:pPr>
              <w:spacing w:before="0" w:beforeAutospacing="0" w:line="276" w:lineRule="auto"/>
              <w:jc w:val="both"/>
              <w:rPr>
                <w:rFonts w:ascii="Times New Roman" w:eastAsia="Calibri" w:hAnsi="Times New Roman"/>
                <w:szCs w:val="22"/>
                <w:lang w:val="zh-CN"/>
              </w:rPr>
            </w:pPr>
            <w:r w:rsidRPr="00832F7B">
              <w:rPr>
                <w:rFonts w:ascii="Times New Roman" w:eastAsia="Calibri" w:hAnsi="Times New Roman"/>
                <w:szCs w:val="22"/>
              </w:rPr>
              <w:t xml:space="preserve">          </w:t>
            </w:r>
          </w:p>
        </w:tc>
      </w:tr>
      <w:tr w:rsidR="005A3173" w:rsidRPr="00832F7B" w14:paraId="6DFCC912" w14:textId="77777777">
        <w:tc>
          <w:tcPr>
            <w:tcW w:w="615" w:type="dxa"/>
            <w:tcBorders>
              <w:top w:val="single" w:sz="4" w:space="0" w:color="000000"/>
              <w:left w:val="single" w:sz="4" w:space="0" w:color="000000"/>
              <w:bottom w:val="single" w:sz="4" w:space="0" w:color="000000"/>
              <w:right w:val="single" w:sz="4" w:space="0" w:color="000000"/>
            </w:tcBorders>
          </w:tcPr>
          <w:p w14:paraId="347A0E24"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19</w:t>
            </w:r>
          </w:p>
        </w:tc>
        <w:tc>
          <w:tcPr>
            <w:tcW w:w="2924" w:type="dxa"/>
            <w:tcBorders>
              <w:top w:val="single" w:sz="4" w:space="0" w:color="000000"/>
              <w:left w:val="single" w:sz="4" w:space="0" w:color="000000"/>
              <w:bottom w:val="single" w:sz="4" w:space="0" w:color="000000"/>
              <w:right w:val="single" w:sz="4" w:space="0" w:color="000000"/>
            </w:tcBorders>
          </w:tcPr>
          <w:p w14:paraId="497D3C1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Lamama Esperance </w:t>
            </w:r>
          </w:p>
        </w:tc>
        <w:tc>
          <w:tcPr>
            <w:tcW w:w="3260" w:type="dxa"/>
            <w:tcBorders>
              <w:top w:val="single" w:sz="4" w:space="0" w:color="000000"/>
              <w:left w:val="single" w:sz="4" w:space="0" w:color="000000"/>
              <w:bottom w:val="single" w:sz="4" w:space="0" w:color="000000"/>
              <w:right w:val="single" w:sz="4" w:space="0" w:color="000000"/>
            </w:tcBorders>
          </w:tcPr>
          <w:p w14:paraId="647817D9"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6E37CE93"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09042223735</w:t>
            </w:r>
          </w:p>
        </w:tc>
      </w:tr>
      <w:tr w:rsidR="005A3173" w:rsidRPr="00832F7B" w14:paraId="6A067CB5" w14:textId="77777777">
        <w:tc>
          <w:tcPr>
            <w:tcW w:w="615" w:type="dxa"/>
            <w:tcBorders>
              <w:top w:val="single" w:sz="4" w:space="0" w:color="000000"/>
              <w:left w:val="single" w:sz="4" w:space="0" w:color="000000"/>
              <w:bottom w:val="single" w:sz="4" w:space="0" w:color="000000"/>
              <w:right w:val="single" w:sz="4" w:space="0" w:color="000000"/>
            </w:tcBorders>
          </w:tcPr>
          <w:p w14:paraId="15BAB87E"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20</w:t>
            </w:r>
          </w:p>
        </w:tc>
        <w:tc>
          <w:tcPr>
            <w:tcW w:w="2924" w:type="dxa"/>
            <w:tcBorders>
              <w:top w:val="single" w:sz="4" w:space="0" w:color="000000"/>
              <w:left w:val="single" w:sz="4" w:space="0" w:color="000000"/>
              <w:bottom w:val="single" w:sz="4" w:space="0" w:color="000000"/>
              <w:right w:val="single" w:sz="4" w:space="0" w:color="000000"/>
            </w:tcBorders>
          </w:tcPr>
          <w:p w14:paraId="3744847A"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Anderson  Mundeke </w:t>
            </w:r>
          </w:p>
        </w:tc>
        <w:tc>
          <w:tcPr>
            <w:tcW w:w="3260" w:type="dxa"/>
            <w:tcBorders>
              <w:top w:val="single" w:sz="4" w:space="0" w:color="000000"/>
              <w:left w:val="single" w:sz="4" w:space="0" w:color="000000"/>
              <w:bottom w:val="single" w:sz="4" w:space="0" w:color="000000"/>
              <w:right w:val="single" w:sz="4" w:space="0" w:color="000000"/>
            </w:tcBorders>
          </w:tcPr>
          <w:p w14:paraId="5A9B19D4"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REEJER </w:t>
            </w:r>
          </w:p>
        </w:tc>
        <w:tc>
          <w:tcPr>
            <w:tcW w:w="2410" w:type="dxa"/>
            <w:tcBorders>
              <w:top w:val="single" w:sz="4" w:space="0" w:color="000000"/>
              <w:left w:val="single" w:sz="4" w:space="0" w:color="000000"/>
              <w:bottom w:val="single" w:sz="4" w:space="0" w:color="000000"/>
              <w:right w:val="single" w:sz="4" w:space="0" w:color="000000"/>
            </w:tcBorders>
          </w:tcPr>
          <w:p w14:paraId="0B3ACE3C"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0997858958</w:t>
            </w:r>
          </w:p>
        </w:tc>
      </w:tr>
      <w:tr w:rsidR="005A3173" w:rsidRPr="00832F7B" w14:paraId="28029EF3" w14:textId="77777777">
        <w:tc>
          <w:tcPr>
            <w:tcW w:w="615" w:type="dxa"/>
            <w:tcBorders>
              <w:top w:val="single" w:sz="4" w:space="0" w:color="000000"/>
              <w:left w:val="single" w:sz="4" w:space="0" w:color="000000"/>
              <w:bottom w:val="single" w:sz="4" w:space="0" w:color="000000"/>
              <w:right w:val="single" w:sz="4" w:space="0" w:color="000000"/>
            </w:tcBorders>
          </w:tcPr>
          <w:p w14:paraId="15EB0C57"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 21 </w:t>
            </w:r>
          </w:p>
        </w:tc>
        <w:tc>
          <w:tcPr>
            <w:tcW w:w="2924" w:type="dxa"/>
            <w:tcBorders>
              <w:top w:val="single" w:sz="4" w:space="0" w:color="000000"/>
              <w:left w:val="single" w:sz="4" w:space="0" w:color="000000"/>
              <w:bottom w:val="single" w:sz="4" w:space="0" w:color="000000"/>
              <w:right w:val="single" w:sz="4" w:space="0" w:color="000000"/>
            </w:tcBorders>
          </w:tcPr>
          <w:p w14:paraId="75451E4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Esther Timba </w:t>
            </w:r>
          </w:p>
        </w:tc>
        <w:tc>
          <w:tcPr>
            <w:tcW w:w="3260" w:type="dxa"/>
            <w:tcBorders>
              <w:top w:val="single" w:sz="4" w:space="0" w:color="000000"/>
              <w:left w:val="single" w:sz="4" w:space="0" w:color="000000"/>
              <w:bottom w:val="single" w:sz="4" w:space="0" w:color="000000"/>
              <w:right w:val="single" w:sz="4" w:space="0" w:color="000000"/>
            </w:tcBorders>
          </w:tcPr>
          <w:p w14:paraId="77A66360"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 xml:space="preserve">REEJER </w:t>
            </w:r>
          </w:p>
        </w:tc>
        <w:tc>
          <w:tcPr>
            <w:tcW w:w="2410" w:type="dxa"/>
            <w:tcBorders>
              <w:top w:val="single" w:sz="4" w:space="0" w:color="000000"/>
              <w:left w:val="single" w:sz="4" w:space="0" w:color="000000"/>
              <w:bottom w:val="single" w:sz="4" w:space="0" w:color="000000"/>
              <w:right w:val="single" w:sz="4" w:space="0" w:color="000000"/>
            </w:tcBorders>
          </w:tcPr>
          <w:p w14:paraId="453F49E5" w14:textId="77777777" w:rsidR="005A3173" w:rsidRPr="00832F7B" w:rsidRDefault="00FE647A" w:rsidP="00057CEA">
            <w:pPr>
              <w:spacing w:before="0" w:beforeAutospacing="0" w:line="276" w:lineRule="auto"/>
              <w:jc w:val="both"/>
              <w:rPr>
                <w:rFonts w:ascii="Times New Roman" w:eastAsia="Calibri" w:hAnsi="Times New Roman"/>
                <w:szCs w:val="22"/>
              </w:rPr>
            </w:pPr>
            <w:r w:rsidRPr="00832F7B">
              <w:rPr>
                <w:rFonts w:ascii="Times New Roman" w:eastAsia="Calibri" w:hAnsi="Times New Roman"/>
                <w:szCs w:val="22"/>
              </w:rPr>
              <w:t>0814800861</w:t>
            </w:r>
          </w:p>
        </w:tc>
      </w:tr>
    </w:tbl>
    <w:p w14:paraId="07989211" w14:textId="77777777" w:rsidR="005A3173" w:rsidRPr="00832F7B" w:rsidRDefault="00FE647A" w:rsidP="00057CEA">
      <w:pPr>
        <w:spacing w:before="0" w:beforeAutospacing="0" w:line="276" w:lineRule="auto"/>
        <w:jc w:val="both"/>
        <w:rPr>
          <w:rFonts w:ascii="Times New Roman" w:eastAsia="Calibri" w:hAnsi="Times New Roman"/>
          <w:bCs/>
          <w:szCs w:val="22"/>
        </w:rPr>
      </w:pPr>
      <w:r w:rsidRPr="00832F7B">
        <w:rPr>
          <w:rFonts w:ascii="Times New Roman" w:eastAsia="Calibri" w:hAnsi="Times New Roman"/>
          <w:bCs/>
          <w:szCs w:val="22"/>
        </w:rPr>
        <w:t xml:space="preserve">Source : Land Ressource   (Novembre </w:t>
      </w:r>
      <w:r w:rsidRPr="00832F7B">
        <w:rPr>
          <w:rFonts w:ascii="Times New Roman" w:eastAsia="Calibri" w:hAnsi="Times New Roman"/>
          <w:b/>
          <w:bCs/>
          <w:szCs w:val="22"/>
        </w:rPr>
        <w:t xml:space="preserve"> </w:t>
      </w:r>
      <w:r w:rsidRPr="00832F7B">
        <w:rPr>
          <w:rFonts w:ascii="Times New Roman" w:eastAsia="Calibri" w:hAnsi="Times New Roman"/>
          <w:bCs/>
          <w:szCs w:val="22"/>
        </w:rPr>
        <w:t>2023)</w:t>
      </w:r>
    </w:p>
    <w:p w14:paraId="66C276E2" w14:textId="169DE088" w:rsidR="005A3173" w:rsidRPr="00AE293C" w:rsidRDefault="00FE647A" w:rsidP="00AE293C">
      <w:pPr>
        <w:spacing w:before="0" w:beforeAutospacing="0" w:line="276" w:lineRule="auto"/>
        <w:jc w:val="both"/>
        <w:rPr>
          <w:rFonts w:eastAsia="Calibri"/>
          <w:b/>
          <w:szCs w:val="22"/>
        </w:rPr>
      </w:pPr>
      <w:r w:rsidRPr="00CE1B5D">
        <w:rPr>
          <w:rFonts w:eastAsia="Calibri"/>
          <w:b/>
          <w:szCs w:val="22"/>
        </w:rPr>
        <w:t xml:space="preserve"> </w:t>
      </w:r>
    </w:p>
    <w:p w14:paraId="2884EFA9" w14:textId="77777777" w:rsidR="00BF15C1" w:rsidRDefault="00BF15C1">
      <w:pPr>
        <w:spacing w:before="0" w:beforeAutospacing="0"/>
        <w:rPr>
          <w:b/>
          <w:iCs/>
          <w:szCs w:val="22"/>
        </w:rPr>
      </w:pPr>
      <w:r>
        <w:br w:type="page"/>
      </w:r>
    </w:p>
    <w:p w14:paraId="4862FFD5" w14:textId="6AE0A5FF" w:rsidR="00CF3A88" w:rsidRPr="004F342A" w:rsidRDefault="000235BB" w:rsidP="004F342A">
      <w:pPr>
        <w:pStyle w:val="Lgende"/>
        <w:jc w:val="center"/>
        <w:outlineLvl w:val="1"/>
        <w:rPr>
          <w:i w:val="0"/>
        </w:rPr>
      </w:pPr>
      <w:bookmarkStart w:id="2635" w:name="_Toc163179234"/>
      <w:bookmarkStart w:id="2636" w:name="_Toc172069177"/>
      <w:r w:rsidRPr="004F342A">
        <w:rPr>
          <w:i w:val="0"/>
        </w:rPr>
        <w:t xml:space="preserve">Annexe </w:t>
      </w:r>
      <w:r w:rsidRPr="004F342A">
        <w:rPr>
          <w:i w:val="0"/>
        </w:rPr>
        <w:fldChar w:fldCharType="begin"/>
      </w:r>
      <w:r w:rsidRPr="004F342A">
        <w:rPr>
          <w:i w:val="0"/>
        </w:rPr>
        <w:instrText xml:space="preserve"> SEQ Annexe \* ARABIC </w:instrText>
      </w:r>
      <w:r w:rsidRPr="004F342A">
        <w:rPr>
          <w:i w:val="0"/>
        </w:rPr>
        <w:fldChar w:fldCharType="separate"/>
      </w:r>
      <w:r w:rsidR="00672112" w:rsidRPr="004F342A">
        <w:rPr>
          <w:i w:val="0"/>
        </w:rPr>
        <w:t>6</w:t>
      </w:r>
      <w:r w:rsidRPr="004F342A">
        <w:rPr>
          <w:i w:val="0"/>
        </w:rPr>
        <w:fldChar w:fldCharType="end"/>
      </w:r>
      <w:r w:rsidR="005E2FE0" w:rsidRPr="004F342A">
        <w:rPr>
          <w:i w:val="0"/>
        </w:rPr>
        <w:t xml:space="preserve"> : </w:t>
      </w:r>
      <w:r w:rsidRPr="004F342A">
        <w:rPr>
          <w:i w:val="0"/>
        </w:rPr>
        <w:t>Répertoire des structures sanitaires de référencement en cas de violence basée sur le genre dans la ville de Kinshasa</w:t>
      </w:r>
      <w:bookmarkEnd w:id="2635"/>
      <w:bookmarkEnd w:id="2636"/>
    </w:p>
    <w:tbl>
      <w:tblPr>
        <w:tblpPr w:leftFromText="141" w:rightFromText="141" w:vertAnchor="page" w:horzAnchor="margin" w:tblpY="2232"/>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5"/>
      </w:tblGrid>
      <w:tr w:rsidR="00CF3A88" w:rsidRPr="00CB4128" w14:paraId="36419182" w14:textId="77777777" w:rsidTr="00CB4128">
        <w:trPr>
          <w:trHeight w:val="28"/>
        </w:trPr>
        <w:tc>
          <w:tcPr>
            <w:tcW w:w="8935" w:type="dxa"/>
          </w:tcPr>
          <w:p w14:paraId="4244AEB6" w14:textId="77777777" w:rsidR="00CF3A88" w:rsidRPr="00CB4128" w:rsidRDefault="00CF3A88" w:rsidP="00CB4128">
            <w:pPr>
              <w:spacing w:before="0" w:beforeAutospacing="0"/>
              <w:rPr>
                <w:rFonts w:ascii="Times New Roman" w:hAnsi="Times New Roman"/>
                <w:b/>
                <w:bCs/>
                <w:sz w:val="16"/>
                <w:szCs w:val="16"/>
                <w:u w:val="single"/>
              </w:rPr>
            </w:pPr>
            <w:r w:rsidRPr="00CB4128">
              <w:rPr>
                <w:rFonts w:ascii="Times New Roman" w:hAnsi="Times New Roman"/>
                <w:b/>
                <w:bCs/>
                <w:sz w:val="16"/>
                <w:szCs w:val="16"/>
                <w:u w:val="single"/>
              </w:rPr>
              <w:t xml:space="preserve">10. Ville -Province de Kinshasa </w:t>
            </w:r>
          </w:p>
          <w:p w14:paraId="5FEF4E76" w14:textId="77777777" w:rsidR="00CF3A88" w:rsidRPr="00CB4128" w:rsidRDefault="00CF3A88" w:rsidP="00CB4128">
            <w:pPr>
              <w:spacing w:before="0" w:beforeAutospacing="0"/>
              <w:rPr>
                <w:rFonts w:ascii="Times New Roman" w:hAnsi="Times New Roman"/>
                <w:sz w:val="16"/>
                <w:szCs w:val="16"/>
              </w:rPr>
            </w:pPr>
          </w:p>
          <w:p w14:paraId="7AA1F69B"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Hôpitaux/Structures permanentes :</w:t>
            </w:r>
          </w:p>
          <w:p w14:paraId="327E8E2C"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 xml:space="preserve"> </w:t>
            </w:r>
          </w:p>
          <w:p w14:paraId="3C20FD2F"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 xml:space="preserve">ZONE DE SANTE KINTAMBO </w:t>
            </w:r>
          </w:p>
          <w:p w14:paraId="589DCDB0" w14:textId="77777777" w:rsidR="00CF3A88" w:rsidRPr="00CB4128" w:rsidRDefault="00CF3A88" w:rsidP="00336637">
            <w:pPr>
              <w:numPr>
                <w:ilvl w:val="0"/>
                <w:numId w:val="101"/>
              </w:numPr>
              <w:spacing w:before="0" w:beforeAutospacing="0"/>
              <w:rPr>
                <w:rFonts w:ascii="Times New Roman" w:hAnsi="Times New Roman"/>
                <w:sz w:val="16"/>
                <w:szCs w:val="16"/>
                <w:lang w:val="pt-PT"/>
              </w:rPr>
            </w:pPr>
            <w:r w:rsidRPr="00CB4128">
              <w:rPr>
                <w:rFonts w:ascii="Times New Roman" w:hAnsi="Times New Roman"/>
                <w:sz w:val="16"/>
                <w:szCs w:val="16"/>
              </w:rPr>
              <w:t xml:space="preserve">CISM HGR Kintambo, quartier Croisement av. </w:t>
            </w:r>
            <w:r w:rsidRPr="00CB4128">
              <w:rPr>
                <w:rFonts w:ascii="Times New Roman" w:hAnsi="Times New Roman"/>
                <w:sz w:val="16"/>
                <w:szCs w:val="16"/>
                <w:lang w:val="pt-PT"/>
              </w:rPr>
              <w:t xml:space="preserve">OUA et Banguala, e Awezae 903272749 </w:t>
            </w:r>
          </w:p>
          <w:p w14:paraId="38E8BC12"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b/>
                <w:sz w:val="16"/>
                <w:szCs w:val="16"/>
              </w:rPr>
              <w:t xml:space="preserve">ZONE DE SANTE DE LIMETE </w:t>
            </w:r>
            <w:r w:rsidRPr="00CB4128">
              <w:rPr>
                <w:rFonts w:ascii="Times New Roman" w:hAnsi="Times New Roman"/>
                <w:sz w:val="16"/>
                <w:szCs w:val="16"/>
              </w:rPr>
              <w:t xml:space="preserve">: </w:t>
            </w:r>
          </w:p>
          <w:p w14:paraId="5383BDED"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 xml:space="preserve">HGR Saint Joseph, Boulevard lumumba 14 /15 rue avenue de la foire N1811/104 Quartier Masiala Lumumba, Tel : 0815020062, 0898582841 </w:t>
            </w:r>
          </w:p>
          <w:p w14:paraId="001A2091"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 xml:space="preserve">Centre féminin Marie Antoinette, Tel : 081919804 </w:t>
            </w:r>
          </w:p>
          <w:p w14:paraId="05600AA2"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 xml:space="preserve">ZONE DE SANTE NGABA </w:t>
            </w:r>
          </w:p>
          <w:p w14:paraId="5084A5EB"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 xml:space="preserve">CISM Centre mère enfant de Ngaba, Quartier Mokulua Av. KIANZA N°58, Tel : 0815161563, 0822448803 </w:t>
            </w:r>
          </w:p>
          <w:p w14:paraId="0BDE1202"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CM GLORIA : Tel : 0810091644</w:t>
            </w:r>
          </w:p>
          <w:p w14:paraId="61659E0E"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 xml:space="preserve">ZONE DE SANTE NDJILI </w:t>
            </w:r>
          </w:p>
          <w:p w14:paraId="126D7C4B" w14:textId="77777777" w:rsidR="00CF3A88" w:rsidRPr="00CB4128" w:rsidRDefault="00CF3A88" w:rsidP="00336637">
            <w:pPr>
              <w:numPr>
                <w:ilvl w:val="0"/>
                <w:numId w:val="102"/>
              </w:numPr>
              <w:spacing w:before="0" w:beforeAutospacing="0"/>
              <w:rPr>
                <w:rFonts w:ascii="Times New Roman" w:hAnsi="Times New Roman"/>
                <w:b/>
                <w:bCs/>
                <w:sz w:val="16"/>
                <w:szCs w:val="16"/>
                <w:u w:val="single"/>
              </w:rPr>
            </w:pPr>
            <w:r w:rsidRPr="00CB4128">
              <w:rPr>
                <w:rFonts w:ascii="Times New Roman" w:hAnsi="Times New Roman"/>
                <w:sz w:val="16"/>
                <w:szCs w:val="16"/>
              </w:rPr>
              <w:t>CISM HGR Ndjili, QUARTIER 7 av de L’HOPITAL N°1, Tel : 0898945192</w:t>
            </w:r>
          </w:p>
          <w:p w14:paraId="0D4610BB"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ZONE DE SANTE DE MASINA 1</w:t>
            </w:r>
          </w:p>
          <w:p w14:paraId="53FC9459"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CHRB1er</w:t>
            </w:r>
            <w:r w:rsidRPr="00CB4128">
              <w:rPr>
                <w:rFonts w:ascii="Times New Roman" w:hAnsi="Times New Roman"/>
                <w:sz w:val="16"/>
                <w:szCs w:val="16"/>
              </w:rPr>
              <w:tab/>
              <w:t>0891016603</w:t>
            </w:r>
          </w:p>
          <w:p w14:paraId="1BD3FFF0"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ESPERODI</w:t>
            </w:r>
            <w:r w:rsidRPr="00CB4128">
              <w:rPr>
                <w:rFonts w:ascii="Times New Roman" w:hAnsi="Times New Roman"/>
                <w:sz w:val="16"/>
                <w:szCs w:val="16"/>
              </w:rPr>
              <w:tab/>
              <w:t>08245902</w:t>
            </w:r>
          </w:p>
          <w:p w14:paraId="2F0E595A"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CS BOO NSUBA</w:t>
            </w:r>
            <w:r w:rsidRPr="00CB4128">
              <w:rPr>
                <w:rFonts w:ascii="Times New Roman" w:hAnsi="Times New Roman"/>
                <w:sz w:val="16"/>
                <w:szCs w:val="16"/>
              </w:rPr>
              <w:tab/>
              <w:t>0815086455</w:t>
            </w:r>
          </w:p>
          <w:p w14:paraId="5486B041" w14:textId="77777777" w:rsidR="00CF3A88" w:rsidRPr="00CB4128" w:rsidRDefault="00CF3A88" w:rsidP="00336637">
            <w:pPr>
              <w:numPr>
                <w:ilvl w:val="0"/>
                <w:numId w:val="101"/>
              </w:numPr>
              <w:spacing w:before="0" w:beforeAutospacing="0"/>
              <w:rPr>
                <w:rFonts w:ascii="Times New Roman" w:hAnsi="Times New Roman"/>
                <w:sz w:val="16"/>
                <w:szCs w:val="16"/>
              </w:rPr>
            </w:pPr>
            <w:r w:rsidRPr="00CB4128">
              <w:rPr>
                <w:rFonts w:ascii="Times New Roman" w:hAnsi="Times New Roman"/>
                <w:sz w:val="16"/>
                <w:szCs w:val="16"/>
              </w:rPr>
              <w:t>CS AUX BONS SOINS</w:t>
            </w:r>
            <w:r w:rsidRPr="00CB4128">
              <w:rPr>
                <w:rFonts w:ascii="Times New Roman" w:hAnsi="Times New Roman"/>
                <w:sz w:val="16"/>
                <w:szCs w:val="16"/>
              </w:rPr>
              <w:tab/>
              <w:t>0812730460</w:t>
            </w:r>
          </w:p>
          <w:p w14:paraId="4E24904B"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ZONE DE SANTE DE KASA VUBU</w:t>
            </w:r>
          </w:p>
          <w:p w14:paraId="6BC06F8D" w14:textId="77777777" w:rsidR="00CF3A88" w:rsidRPr="00CB4128" w:rsidRDefault="00CF3A88" w:rsidP="00336637">
            <w:pPr>
              <w:numPr>
                <w:ilvl w:val="0"/>
                <w:numId w:val="102"/>
              </w:numPr>
              <w:spacing w:before="0" w:beforeAutospacing="0"/>
              <w:rPr>
                <w:rFonts w:ascii="Times New Roman" w:hAnsi="Times New Roman"/>
                <w:sz w:val="16"/>
                <w:szCs w:val="16"/>
              </w:rPr>
            </w:pPr>
            <w:r w:rsidRPr="00CB4128">
              <w:rPr>
                <w:rFonts w:ascii="Times New Roman" w:hAnsi="Times New Roman"/>
                <w:sz w:val="16"/>
                <w:szCs w:val="16"/>
              </w:rPr>
              <w:t>CLINIQUE BONGISA LIBOTA : Tel : 0822907877, 0991122489, 0810326185, 0998226168</w:t>
            </w:r>
          </w:p>
          <w:p w14:paraId="50845A0D"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ZONE DE SANTE DE KISENSO</w:t>
            </w:r>
          </w:p>
          <w:p w14:paraId="007F78DF" w14:textId="77777777" w:rsidR="00CF3A88" w:rsidRPr="00CB4128" w:rsidRDefault="00CF3A88" w:rsidP="00336637">
            <w:pPr>
              <w:numPr>
                <w:ilvl w:val="0"/>
                <w:numId w:val="102"/>
              </w:numPr>
              <w:spacing w:before="0" w:beforeAutospacing="0"/>
              <w:rPr>
                <w:rFonts w:ascii="Times New Roman" w:hAnsi="Times New Roman"/>
                <w:sz w:val="16"/>
                <w:szCs w:val="16"/>
              </w:rPr>
            </w:pPr>
            <w:r w:rsidRPr="00CB4128">
              <w:rPr>
                <w:rFonts w:ascii="Times New Roman" w:hAnsi="Times New Roman"/>
                <w:sz w:val="16"/>
                <w:szCs w:val="16"/>
              </w:rPr>
              <w:t>CS KISENSO GARE, Tel : 0816880254</w:t>
            </w:r>
          </w:p>
          <w:p w14:paraId="354CB5D0" w14:textId="77777777" w:rsidR="00CF3A88" w:rsidRPr="00CB4128" w:rsidRDefault="00CF3A88" w:rsidP="00336637">
            <w:pPr>
              <w:numPr>
                <w:ilvl w:val="0"/>
                <w:numId w:val="102"/>
              </w:numPr>
              <w:spacing w:before="0" w:beforeAutospacing="0"/>
              <w:rPr>
                <w:rFonts w:ascii="Times New Roman" w:hAnsi="Times New Roman"/>
                <w:sz w:val="16"/>
                <w:szCs w:val="16"/>
              </w:rPr>
            </w:pPr>
            <w:r w:rsidRPr="00CB4128">
              <w:rPr>
                <w:rFonts w:ascii="Times New Roman" w:hAnsi="Times New Roman"/>
                <w:sz w:val="16"/>
                <w:szCs w:val="16"/>
              </w:rPr>
              <w:t>CS NSOLA, Tel : 0808682588</w:t>
            </w:r>
          </w:p>
          <w:p w14:paraId="5AE7CC3F" w14:textId="77777777" w:rsidR="00CF3A88" w:rsidRPr="00CB4128" w:rsidRDefault="00CF3A88" w:rsidP="00336637">
            <w:pPr>
              <w:numPr>
                <w:ilvl w:val="0"/>
                <w:numId w:val="102"/>
              </w:numPr>
              <w:spacing w:before="0" w:beforeAutospacing="0"/>
              <w:rPr>
                <w:rFonts w:ascii="Times New Roman" w:hAnsi="Times New Roman"/>
                <w:sz w:val="16"/>
                <w:szCs w:val="16"/>
              </w:rPr>
            </w:pPr>
            <w:r w:rsidRPr="00CB4128">
              <w:rPr>
                <w:rFonts w:ascii="Times New Roman" w:hAnsi="Times New Roman"/>
                <w:sz w:val="16"/>
                <w:szCs w:val="16"/>
              </w:rPr>
              <w:t>HGR KISENSO, Tel : 0902039689</w:t>
            </w:r>
          </w:p>
          <w:p w14:paraId="09937082"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ZONE DE SANTE DE NSELE</w:t>
            </w:r>
          </w:p>
          <w:p w14:paraId="784FDE53" w14:textId="77777777" w:rsidR="00CF3A88" w:rsidRPr="00CB4128" w:rsidRDefault="00CF3A88" w:rsidP="00336637">
            <w:pPr>
              <w:numPr>
                <w:ilvl w:val="0"/>
                <w:numId w:val="103"/>
              </w:numPr>
              <w:spacing w:before="0" w:beforeAutospacing="0"/>
              <w:rPr>
                <w:rFonts w:ascii="Times New Roman" w:hAnsi="Times New Roman"/>
                <w:sz w:val="16"/>
                <w:szCs w:val="16"/>
              </w:rPr>
            </w:pPr>
            <w:r w:rsidRPr="00CB4128">
              <w:rPr>
                <w:rFonts w:ascii="Times New Roman" w:hAnsi="Times New Roman"/>
                <w:sz w:val="16"/>
                <w:szCs w:val="16"/>
              </w:rPr>
              <w:t>CS ETONGA, Tel : 0822627039</w:t>
            </w:r>
          </w:p>
          <w:p w14:paraId="2B1111B6"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ZONE DE SANTE DE GOMBE</w:t>
            </w:r>
          </w:p>
          <w:p w14:paraId="48E13AD3" w14:textId="77777777" w:rsidR="00CF3A88" w:rsidRPr="00CB4128" w:rsidRDefault="00CF3A88" w:rsidP="00336637">
            <w:pPr>
              <w:numPr>
                <w:ilvl w:val="0"/>
                <w:numId w:val="102"/>
              </w:numPr>
              <w:spacing w:before="0" w:beforeAutospacing="0"/>
              <w:rPr>
                <w:rFonts w:ascii="Times New Roman" w:hAnsi="Times New Roman"/>
                <w:sz w:val="16"/>
                <w:szCs w:val="16"/>
              </w:rPr>
            </w:pPr>
            <w:r w:rsidRPr="00CB4128">
              <w:rPr>
                <w:rFonts w:ascii="Times New Roman" w:hAnsi="Times New Roman"/>
                <w:sz w:val="16"/>
                <w:szCs w:val="16"/>
              </w:rPr>
              <w:t>Clinique Ngaliema ; Tel : 0813011310</w:t>
            </w:r>
          </w:p>
          <w:p w14:paraId="039A83FA" w14:textId="77777777" w:rsidR="00CF3A88" w:rsidRPr="00CB4128" w:rsidRDefault="00CF3A88" w:rsidP="00336637">
            <w:pPr>
              <w:numPr>
                <w:ilvl w:val="0"/>
                <w:numId w:val="102"/>
              </w:numPr>
              <w:spacing w:before="0" w:beforeAutospacing="0"/>
              <w:rPr>
                <w:rFonts w:ascii="Times New Roman" w:hAnsi="Times New Roman"/>
                <w:sz w:val="16"/>
                <w:szCs w:val="16"/>
              </w:rPr>
            </w:pPr>
            <w:r w:rsidRPr="00CB4128">
              <w:rPr>
                <w:rFonts w:ascii="Times New Roman" w:hAnsi="Times New Roman"/>
                <w:sz w:val="16"/>
                <w:szCs w:val="16"/>
              </w:rPr>
              <w:t>C.H. INTERNATIONAL DE KINSHASA, Tel :</w:t>
            </w:r>
            <w:r w:rsidRPr="00CB4128">
              <w:rPr>
                <w:rFonts w:ascii="Times New Roman" w:hAnsi="Times New Roman"/>
                <w:sz w:val="16"/>
                <w:szCs w:val="16"/>
              </w:rPr>
              <w:tab/>
              <w:t>0997555988</w:t>
            </w:r>
          </w:p>
          <w:p w14:paraId="59C5C0B2"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ZONE DE SANTE DE SELEMBAO</w:t>
            </w:r>
          </w:p>
          <w:p w14:paraId="127E5352"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CSR KITOMOSI, Tel : 0907347860</w:t>
            </w:r>
          </w:p>
          <w:p w14:paraId="134F1E6C"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 RAPHA, Tel : 0823932638</w:t>
            </w:r>
          </w:p>
          <w:p w14:paraId="5D4EE076"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CSM SAINT ANNE, Tel ; 0824746766</w:t>
            </w:r>
          </w:p>
          <w:p w14:paraId="3605F6CB"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HGR MAKALA, tel : 0896286843</w:t>
            </w:r>
          </w:p>
          <w:p w14:paraId="1DD9A11D"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ZONE DE SANTE DE KIMBASEKE</w:t>
            </w:r>
          </w:p>
          <w:p w14:paraId="4106A76F"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HGR Pierre FOKOM, Tel : 0815255074</w:t>
            </w:r>
          </w:p>
          <w:p w14:paraId="37521542"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HKK : 0856361645</w:t>
            </w:r>
          </w:p>
          <w:p w14:paraId="630646D6"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 D’ETAT DE BAHUMBU : Tel : 0903944189</w:t>
            </w:r>
          </w:p>
          <w:p w14:paraId="02D872FC"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 D’ETAT DE MBUALA</w:t>
            </w:r>
            <w:r w:rsidRPr="00CB4128">
              <w:rPr>
                <w:rFonts w:ascii="Times New Roman" w:hAnsi="Times New Roman"/>
                <w:sz w:val="16"/>
                <w:szCs w:val="16"/>
              </w:rPr>
              <w:tab/>
              <w:t>0815090472</w:t>
            </w:r>
          </w:p>
          <w:p w14:paraId="44BFEEF6" w14:textId="77777777" w:rsidR="00CF3A88" w:rsidRPr="00CB4128" w:rsidRDefault="00CF3A88" w:rsidP="00CB4128">
            <w:pPr>
              <w:spacing w:before="0" w:beforeAutospacing="0"/>
              <w:rPr>
                <w:rFonts w:ascii="Times New Roman" w:hAnsi="Times New Roman"/>
                <w:b/>
                <w:bCs/>
                <w:sz w:val="16"/>
                <w:szCs w:val="16"/>
                <w:lang w:val="fr-CD"/>
              </w:rPr>
            </w:pPr>
            <w:r w:rsidRPr="00CB4128">
              <w:rPr>
                <w:rFonts w:ascii="Times New Roman" w:hAnsi="Times New Roman"/>
                <w:b/>
                <w:sz w:val="16"/>
                <w:szCs w:val="16"/>
              </w:rPr>
              <w:t>ZONE DE SANTE DE KALAMU1</w:t>
            </w:r>
          </w:p>
          <w:p w14:paraId="123F1CCD" w14:textId="77777777" w:rsidR="00CF3A88" w:rsidRPr="00CB4128" w:rsidRDefault="00CF3A88" w:rsidP="00336637">
            <w:pPr>
              <w:numPr>
                <w:ilvl w:val="0"/>
                <w:numId w:val="89"/>
              </w:numPr>
              <w:spacing w:before="0" w:beforeAutospacing="0"/>
              <w:rPr>
                <w:rFonts w:ascii="Times New Roman" w:hAnsi="Times New Roman"/>
                <w:sz w:val="16"/>
                <w:szCs w:val="16"/>
              </w:rPr>
            </w:pPr>
            <w:r w:rsidRPr="00CB4128">
              <w:rPr>
                <w:rFonts w:ascii="Times New Roman" w:hAnsi="Times New Roman"/>
                <w:sz w:val="16"/>
                <w:szCs w:val="16"/>
              </w:rPr>
              <w:t>YOLO MEDICAL</w:t>
            </w:r>
            <w:r w:rsidRPr="00CB4128">
              <w:rPr>
                <w:rFonts w:ascii="Times New Roman" w:hAnsi="Times New Roman"/>
                <w:sz w:val="16"/>
                <w:szCs w:val="16"/>
              </w:rPr>
              <w:tab/>
              <w:t>0999946894, 0812962627, 0999157635, 0815344869</w:t>
            </w:r>
          </w:p>
          <w:p w14:paraId="1A40AF41" w14:textId="77777777" w:rsidR="00CF3A88" w:rsidRPr="00CB4128" w:rsidRDefault="00CF3A88" w:rsidP="00CB4128">
            <w:pPr>
              <w:spacing w:before="0" w:beforeAutospacing="0"/>
              <w:rPr>
                <w:rFonts w:ascii="Times New Roman" w:hAnsi="Times New Roman"/>
                <w:b/>
                <w:bCs/>
                <w:sz w:val="16"/>
                <w:szCs w:val="16"/>
                <w:lang w:val="fr-CD"/>
              </w:rPr>
            </w:pPr>
            <w:r w:rsidRPr="00CB4128">
              <w:rPr>
                <w:rFonts w:ascii="Times New Roman" w:hAnsi="Times New Roman"/>
                <w:b/>
                <w:sz w:val="16"/>
                <w:szCs w:val="16"/>
              </w:rPr>
              <w:t>ZONE DE SANTE DE KINGASANI</w:t>
            </w:r>
          </w:p>
          <w:p w14:paraId="3E900EBB"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 BOBOTO, tel : 0899933335</w:t>
            </w:r>
          </w:p>
          <w:p w14:paraId="3791E5AA"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CH KINGASANI, Tel : 0815715397</w:t>
            </w:r>
          </w:p>
          <w:p w14:paraId="73247A67"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 TEMBO, Tel : 0814450504</w:t>
            </w:r>
          </w:p>
          <w:p w14:paraId="5978C4D7" w14:textId="77777777" w:rsidR="00CF3A88" w:rsidRPr="00CB4128" w:rsidRDefault="00CF3A88" w:rsidP="00336637">
            <w:pPr>
              <w:numPr>
                <w:ilvl w:val="0"/>
                <w:numId w:val="104"/>
              </w:numPr>
              <w:spacing w:before="0" w:beforeAutospacing="0"/>
              <w:rPr>
                <w:rFonts w:ascii="Times New Roman" w:hAnsi="Times New Roman"/>
                <w:sz w:val="16"/>
                <w:szCs w:val="16"/>
              </w:rPr>
            </w:pPr>
            <w:r w:rsidRPr="00CB4128">
              <w:rPr>
                <w:rFonts w:ascii="Times New Roman" w:hAnsi="Times New Roman"/>
                <w:sz w:val="16"/>
                <w:szCs w:val="16"/>
              </w:rPr>
              <w:t>CS ST PAUL, Tel : 0893558046</w:t>
            </w:r>
          </w:p>
          <w:p w14:paraId="09245D07" w14:textId="77777777" w:rsidR="00CF3A88" w:rsidRPr="00CB4128" w:rsidRDefault="00CF3A88" w:rsidP="00CB4128">
            <w:pPr>
              <w:spacing w:before="0" w:beforeAutospacing="0"/>
              <w:rPr>
                <w:rFonts w:ascii="Times New Roman" w:hAnsi="Times New Roman"/>
                <w:b/>
                <w:bCs/>
                <w:sz w:val="16"/>
                <w:szCs w:val="16"/>
                <w:lang w:val="fr-CD"/>
              </w:rPr>
            </w:pPr>
            <w:r w:rsidRPr="00CB4128">
              <w:rPr>
                <w:rFonts w:ascii="Times New Roman" w:hAnsi="Times New Roman"/>
                <w:b/>
                <w:sz w:val="16"/>
                <w:szCs w:val="16"/>
              </w:rPr>
              <w:t>ZONE DE SANTE DE MASINA 2</w:t>
            </w:r>
          </w:p>
          <w:p w14:paraId="53117EC1" w14:textId="77777777" w:rsidR="00CF3A88" w:rsidRPr="00CB4128" w:rsidRDefault="00CF3A88" w:rsidP="00336637">
            <w:pPr>
              <w:numPr>
                <w:ilvl w:val="0"/>
                <w:numId w:val="89"/>
              </w:numPr>
              <w:spacing w:before="0" w:beforeAutospacing="0"/>
              <w:rPr>
                <w:rFonts w:ascii="Times New Roman" w:hAnsi="Times New Roman"/>
                <w:sz w:val="16"/>
                <w:szCs w:val="16"/>
              </w:rPr>
            </w:pPr>
            <w:r w:rsidRPr="00CB4128">
              <w:rPr>
                <w:rFonts w:ascii="Times New Roman" w:hAnsi="Times New Roman"/>
                <w:sz w:val="16"/>
                <w:szCs w:val="16"/>
              </w:rPr>
              <w:t>CS KASAI, Tel : 0823867755</w:t>
            </w:r>
          </w:p>
          <w:p w14:paraId="61388834" w14:textId="77777777" w:rsidR="00CF3A88" w:rsidRPr="00CB4128" w:rsidRDefault="00CF3A88" w:rsidP="00336637">
            <w:pPr>
              <w:numPr>
                <w:ilvl w:val="0"/>
                <w:numId w:val="89"/>
              </w:numPr>
              <w:spacing w:before="0" w:beforeAutospacing="0"/>
              <w:rPr>
                <w:rFonts w:ascii="Times New Roman" w:hAnsi="Times New Roman"/>
                <w:sz w:val="16"/>
                <w:szCs w:val="16"/>
              </w:rPr>
            </w:pPr>
            <w:r w:rsidRPr="00CB4128">
              <w:rPr>
                <w:rFonts w:ascii="Times New Roman" w:hAnsi="Times New Roman"/>
                <w:sz w:val="16"/>
                <w:szCs w:val="16"/>
              </w:rPr>
              <w:t>CSR KIMBELA, Tel : 0816423249</w:t>
            </w:r>
          </w:p>
          <w:p w14:paraId="50CE27C7" w14:textId="77777777" w:rsidR="00CF3A88" w:rsidRPr="00CB4128" w:rsidRDefault="00CF3A88" w:rsidP="00336637">
            <w:pPr>
              <w:numPr>
                <w:ilvl w:val="0"/>
                <w:numId w:val="89"/>
              </w:numPr>
              <w:spacing w:before="0" w:beforeAutospacing="0"/>
              <w:rPr>
                <w:rFonts w:ascii="Times New Roman" w:hAnsi="Times New Roman"/>
                <w:sz w:val="16"/>
                <w:szCs w:val="16"/>
              </w:rPr>
            </w:pPr>
            <w:r w:rsidRPr="00CB4128">
              <w:rPr>
                <w:rFonts w:ascii="Times New Roman" w:hAnsi="Times New Roman"/>
                <w:sz w:val="16"/>
                <w:szCs w:val="16"/>
              </w:rPr>
              <w:t>CS LA MADONE, Tel : 0824578767</w:t>
            </w:r>
          </w:p>
          <w:p w14:paraId="0FD8E4EC" w14:textId="77777777" w:rsidR="00CF3A88" w:rsidRPr="00CB4128" w:rsidRDefault="00CF3A88" w:rsidP="00336637">
            <w:pPr>
              <w:numPr>
                <w:ilvl w:val="0"/>
                <w:numId w:val="89"/>
              </w:numPr>
              <w:spacing w:before="0" w:beforeAutospacing="0"/>
              <w:rPr>
                <w:rFonts w:ascii="Times New Roman" w:hAnsi="Times New Roman"/>
                <w:sz w:val="16"/>
                <w:szCs w:val="16"/>
              </w:rPr>
            </w:pPr>
            <w:r w:rsidRPr="00CB4128">
              <w:rPr>
                <w:rFonts w:ascii="Times New Roman" w:hAnsi="Times New Roman"/>
                <w:sz w:val="16"/>
                <w:szCs w:val="16"/>
              </w:rPr>
              <w:t>CS BONGISA LIBOTA, Tel : 0810301111</w:t>
            </w:r>
          </w:p>
          <w:p w14:paraId="0ED2ED3B" w14:textId="77777777" w:rsidR="00CF3A88" w:rsidRPr="00CB4128" w:rsidRDefault="00CF3A88" w:rsidP="00CB4128">
            <w:pPr>
              <w:spacing w:before="0" w:beforeAutospacing="0"/>
              <w:rPr>
                <w:rFonts w:ascii="Times New Roman" w:hAnsi="Times New Roman"/>
                <w:sz w:val="16"/>
                <w:szCs w:val="16"/>
              </w:rPr>
            </w:pPr>
          </w:p>
          <w:p w14:paraId="4CE3AC73"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 xml:space="preserve">Point d’entrée pour le soutien psychosocial </w:t>
            </w:r>
          </w:p>
          <w:p w14:paraId="555BA492"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 xml:space="preserve">ZONE DE SANTE KINTAMBO </w:t>
            </w:r>
          </w:p>
          <w:p w14:paraId="37C56B5A"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w:t>
            </w:r>
            <w:r w:rsidRPr="00CB4128">
              <w:rPr>
                <w:rFonts w:ascii="Times New Roman" w:hAnsi="Times New Roman"/>
                <w:sz w:val="16"/>
                <w:szCs w:val="16"/>
              </w:rPr>
              <w:tab/>
              <w:t xml:space="preserve">CISM HGR Kintambo, Croisement av. OUA et Banguala, Tel :  0855750890,  </w:t>
            </w:r>
          </w:p>
          <w:p w14:paraId="2BB42E45" w14:textId="77777777" w:rsidR="00CF3A88" w:rsidRPr="00CB4128" w:rsidRDefault="00CF3A88" w:rsidP="00CB4128">
            <w:pPr>
              <w:spacing w:before="0" w:beforeAutospacing="0"/>
              <w:rPr>
                <w:rFonts w:ascii="Times New Roman" w:hAnsi="Times New Roman"/>
                <w:sz w:val="16"/>
                <w:szCs w:val="16"/>
              </w:rPr>
            </w:pPr>
          </w:p>
          <w:p w14:paraId="3A5FC6FD"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 xml:space="preserve">ZONE DE SANTE DE LIMETE </w:t>
            </w:r>
          </w:p>
          <w:p w14:paraId="07619B0D"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w:t>
            </w:r>
            <w:r w:rsidRPr="00CB4128">
              <w:rPr>
                <w:rFonts w:ascii="Times New Roman" w:hAnsi="Times New Roman"/>
                <w:sz w:val="16"/>
                <w:szCs w:val="16"/>
              </w:rPr>
              <w:tab/>
              <w:t xml:space="preserve">HGR Saint Joseph, 0814522935 </w:t>
            </w:r>
          </w:p>
          <w:p w14:paraId="4685EB9C"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w:t>
            </w:r>
            <w:r w:rsidRPr="00CB4128">
              <w:rPr>
                <w:rFonts w:ascii="Times New Roman" w:hAnsi="Times New Roman"/>
                <w:sz w:val="16"/>
                <w:szCs w:val="16"/>
              </w:rPr>
              <w:tab/>
              <w:t xml:space="preserve">Centre féminin Marie Antoinette, Tel : 081919804 </w:t>
            </w:r>
          </w:p>
          <w:p w14:paraId="1AAC87C1" w14:textId="77777777" w:rsidR="00CF3A88" w:rsidRPr="00CB4128" w:rsidRDefault="00CF3A88" w:rsidP="00CB4128">
            <w:pPr>
              <w:spacing w:before="0" w:beforeAutospacing="0"/>
              <w:rPr>
                <w:rFonts w:ascii="Times New Roman" w:hAnsi="Times New Roman"/>
                <w:sz w:val="16"/>
                <w:szCs w:val="16"/>
              </w:rPr>
            </w:pPr>
          </w:p>
          <w:p w14:paraId="67E0C6E9" w14:textId="77777777" w:rsidR="00CF3A88" w:rsidRPr="00CB4128" w:rsidRDefault="00CF3A88" w:rsidP="00CB4128">
            <w:pPr>
              <w:spacing w:before="0" w:beforeAutospacing="0"/>
              <w:rPr>
                <w:rFonts w:ascii="Times New Roman" w:hAnsi="Times New Roman"/>
                <w:b/>
                <w:sz w:val="16"/>
                <w:szCs w:val="16"/>
              </w:rPr>
            </w:pPr>
            <w:r w:rsidRPr="00CB4128">
              <w:rPr>
                <w:rFonts w:ascii="Times New Roman" w:hAnsi="Times New Roman"/>
                <w:b/>
                <w:sz w:val="16"/>
                <w:szCs w:val="16"/>
              </w:rPr>
              <w:t xml:space="preserve">ZONE DE SANTE NGABA </w:t>
            </w:r>
          </w:p>
          <w:p w14:paraId="353BC3A5"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w:t>
            </w:r>
          </w:p>
          <w:p w14:paraId="50CD531A"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 xml:space="preserve">•CISM Centre mère enfant de Ngaba, quartier Mokulua Av. KIANZA N°58, Tel 0816451104,0896136987 </w:t>
            </w:r>
          </w:p>
          <w:p w14:paraId="6FF9F531"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 xml:space="preserve">ZONE DE SANTE NDJILI </w:t>
            </w:r>
          </w:p>
          <w:p w14:paraId="63405674" w14:textId="77777777" w:rsidR="00CF3A88" w:rsidRPr="00CB4128" w:rsidRDefault="00CF3A88" w:rsidP="00CB4128">
            <w:pPr>
              <w:spacing w:before="0" w:beforeAutospacing="0"/>
              <w:rPr>
                <w:rFonts w:ascii="Times New Roman" w:hAnsi="Times New Roman"/>
                <w:sz w:val="16"/>
                <w:szCs w:val="16"/>
              </w:rPr>
            </w:pPr>
            <w:r w:rsidRPr="00CB4128">
              <w:rPr>
                <w:rFonts w:ascii="Times New Roman" w:hAnsi="Times New Roman"/>
                <w:sz w:val="16"/>
                <w:szCs w:val="16"/>
              </w:rPr>
              <w:t>•</w:t>
            </w:r>
            <w:r w:rsidRPr="00CB4128">
              <w:rPr>
                <w:rFonts w:ascii="Times New Roman" w:hAnsi="Times New Roman"/>
                <w:sz w:val="16"/>
                <w:szCs w:val="16"/>
              </w:rPr>
              <w:tab/>
              <w:t>CISM HGR NDJILI, quartier 7 av de l’hopital N°1, tel 0907244713,</w:t>
            </w:r>
          </w:p>
        </w:tc>
      </w:tr>
    </w:tbl>
    <w:p w14:paraId="3128E78C" w14:textId="5BEBC158" w:rsidR="00CF3A88" w:rsidRPr="00CB4128" w:rsidRDefault="00CF3A88" w:rsidP="00CF3A88">
      <w:pPr>
        <w:rPr>
          <w:rFonts w:cs="Arial"/>
          <w:b/>
          <w:bCs/>
          <w:sz w:val="16"/>
          <w:szCs w:val="16"/>
        </w:rPr>
      </w:pPr>
    </w:p>
    <w:p w14:paraId="1DB8FC5C" w14:textId="668FCF01" w:rsidR="00B06376" w:rsidRPr="004F342A" w:rsidRDefault="000235BB" w:rsidP="004F342A">
      <w:pPr>
        <w:pStyle w:val="Lgende"/>
        <w:jc w:val="center"/>
        <w:outlineLvl w:val="1"/>
        <w:rPr>
          <w:i w:val="0"/>
        </w:rPr>
      </w:pPr>
      <w:bookmarkStart w:id="2637" w:name="_Toc163179235"/>
      <w:bookmarkStart w:id="2638" w:name="_Toc172069178"/>
      <w:r w:rsidRPr="004F342A">
        <w:rPr>
          <w:i w:val="0"/>
        </w:rPr>
        <w:t xml:space="preserve">Annexe </w:t>
      </w:r>
      <w:r w:rsidRPr="004F342A">
        <w:rPr>
          <w:i w:val="0"/>
        </w:rPr>
        <w:fldChar w:fldCharType="begin"/>
      </w:r>
      <w:r w:rsidRPr="004F342A">
        <w:rPr>
          <w:i w:val="0"/>
        </w:rPr>
        <w:instrText xml:space="preserve"> SEQ Annexe \* ARABIC </w:instrText>
      </w:r>
      <w:r w:rsidRPr="004F342A">
        <w:rPr>
          <w:i w:val="0"/>
        </w:rPr>
        <w:fldChar w:fldCharType="separate"/>
      </w:r>
      <w:r w:rsidR="00672112" w:rsidRPr="004F342A">
        <w:rPr>
          <w:i w:val="0"/>
          <w:noProof/>
        </w:rPr>
        <w:t>7</w:t>
      </w:r>
      <w:r w:rsidRPr="004F342A">
        <w:rPr>
          <w:i w:val="0"/>
        </w:rPr>
        <w:fldChar w:fldCharType="end"/>
      </w:r>
      <w:r w:rsidR="005E2FE0" w:rsidRPr="004F342A">
        <w:rPr>
          <w:i w:val="0"/>
        </w:rPr>
        <w:t xml:space="preserve"> : </w:t>
      </w:r>
      <w:r w:rsidRPr="004F342A">
        <w:rPr>
          <w:i w:val="0"/>
        </w:rPr>
        <w:t>Décision et procès-verbal portant constitution du comité local de développement et de gestion des plaintes dans les communes mont Ngafula, Masina et Selembao</w:t>
      </w:r>
      <w:bookmarkEnd w:id="2637"/>
      <w:bookmarkEnd w:id="2638"/>
    </w:p>
    <w:p w14:paraId="5CB625D2" w14:textId="576133AD" w:rsidR="00CB4128" w:rsidRDefault="00CB4128" w:rsidP="00B06376">
      <w:pPr>
        <w:rPr>
          <w:rFonts w:ascii="Times New Roman" w:hAnsi="Times New Roman"/>
          <w:b/>
          <w:bCs/>
          <w:sz w:val="21"/>
          <w:szCs w:val="21"/>
        </w:rPr>
      </w:pPr>
      <w:r w:rsidRPr="00CB4128">
        <w:rPr>
          <w:rFonts w:ascii="Times New Roman" w:hAnsi="Times New Roman"/>
          <w:b/>
          <w:bCs/>
          <w:noProof/>
          <w:sz w:val="21"/>
          <w:szCs w:val="21"/>
          <w:lang w:val="fr-CA" w:eastAsia="fr-CA"/>
        </w:rPr>
        <w:drawing>
          <wp:inline distT="0" distB="0" distL="0" distR="0" wp14:anchorId="79D760AC" wp14:editId="714A0679">
            <wp:extent cx="5755640" cy="7918893"/>
            <wp:effectExtent l="0" t="0" r="0" b="6350"/>
            <wp:docPr id="60" name="Image 60" descr="C:\Users\HP\Desktop\LAND RESSOURCES\CLGP\WhatsApp Image 2024-03-23 à 22.01.15_1ff17c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LAND RESSOURCES\CLGP\WhatsApp Image 2024-03-23 à 22.01.15_1ff17c9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5640" cy="7918893"/>
                    </a:xfrm>
                    <a:prstGeom prst="rect">
                      <a:avLst/>
                    </a:prstGeom>
                    <a:noFill/>
                    <a:ln>
                      <a:noFill/>
                    </a:ln>
                  </pic:spPr>
                </pic:pic>
              </a:graphicData>
            </a:graphic>
          </wp:inline>
        </w:drawing>
      </w:r>
    </w:p>
    <w:p w14:paraId="47086956" w14:textId="77777777" w:rsidR="00CB4128" w:rsidRDefault="00CB4128">
      <w:pPr>
        <w:spacing w:before="0" w:beforeAutospacing="0"/>
        <w:rPr>
          <w:rFonts w:ascii="Times New Roman" w:hAnsi="Times New Roman"/>
          <w:b/>
          <w:bCs/>
          <w:sz w:val="21"/>
          <w:szCs w:val="21"/>
        </w:rPr>
      </w:pPr>
      <w:r>
        <w:rPr>
          <w:rFonts w:ascii="Times New Roman" w:hAnsi="Times New Roman"/>
          <w:b/>
          <w:bCs/>
          <w:sz w:val="21"/>
          <w:szCs w:val="21"/>
        </w:rPr>
        <w:br w:type="page"/>
      </w:r>
    </w:p>
    <w:p w14:paraId="0DAD9607" w14:textId="7069BBF2" w:rsidR="00B06376" w:rsidRPr="00B06376" w:rsidRDefault="00CB4128" w:rsidP="00B06376">
      <w:pPr>
        <w:rPr>
          <w:rFonts w:ascii="Times New Roman" w:hAnsi="Times New Roman"/>
          <w:b/>
          <w:bCs/>
          <w:sz w:val="21"/>
          <w:szCs w:val="21"/>
        </w:rPr>
      </w:pPr>
      <w:r w:rsidRPr="00CB4128">
        <w:rPr>
          <w:rFonts w:ascii="Times New Roman" w:hAnsi="Times New Roman"/>
          <w:b/>
          <w:bCs/>
          <w:noProof/>
          <w:sz w:val="21"/>
          <w:szCs w:val="21"/>
          <w:lang w:val="fr-CA" w:eastAsia="fr-CA"/>
        </w:rPr>
        <w:drawing>
          <wp:inline distT="0" distB="0" distL="0" distR="0" wp14:anchorId="6B085F38" wp14:editId="6A0B1E8B">
            <wp:extent cx="5755640" cy="7918893"/>
            <wp:effectExtent l="0" t="0" r="0" b="6350"/>
            <wp:docPr id="61" name="Image 61" descr="C:\Users\HP\Desktop\LAND RESSOURCES\CLGP\WhatsApp Image 2024-03-23 à 22.01.43_b9bed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LAND RESSOURCES\CLGP\WhatsApp Image 2024-03-23 à 22.01.43_b9beda9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5640" cy="7918893"/>
                    </a:xfrm>
                    <a:prstGeom prst="rect">
                      <a:avLst/>
                    </a:prstGeom>
                    <a:noFill/>
                    <a:ln>
                      <a:noFill/>
                    </a:ln>
                  </pic:spPr>
                </pic:pic>
              </a:graphicData>
            </a:graphic>
          </wp:inline>
        </w:drawing>
      </w:r>
    </w:p>
    <w:p w14:paraId="52D5BF4E" w14:textId="7238BD97" w:rsidR="00B06376" w:rsidRPr="00AF3756" w:rsidRDefault="00B06376" w:rsidP="00B06376">
      <w:pPr>
        <w:rPr>
          <w:rFonts w:cs="Arial"/>
          <w:szCs w:val="21"/>
        </w:rPr>
      </w:pPr>
    </w:p>
    <w:p w14:paraId="6D190141" w14:textId="5CE5233A" w:rsidR="00B06376" w:rsidRPr="00AF3756" w:rsidRDefault="00B06376" w:rsidP="00B06376">
      <w:pPr>
        <w:rPr>
          <w:rFonts w:cs="Arial"/>
          <w:szCs w:val="21"/>
        </w:rPr>
      </w:pPr>
    </w:p>
    <w:p w14:paraId="7352065B" w14:textId="3B95FA39" w:rsidR="00B06376" w:rsidRPr="00AF3756" w:rsidRDefault="00B06376" w:rsidP="00B06376">
      <w:pPr>
        <w:rPr>
          <w:rFonts w:cs="Arial"/>
          <w:szCs w:val="21"/>
        </w:rPr>
      </w:pPr>
      <w:r w:rsidRPr="00AF3756">
        <w:rPr>
          <w:rFonts w:cs="Arial"/>
          <w:szCs w:val="21"/>
        </w:rPr>
        <w:br w:type="page"/>
      </w:r>
    </w:p>
    <w:p w14:paraId="27AA66B8" w14:textId="77777777" w:rsidR="00537088" w:rsidRPr="00537088" w:rsidRDefault="00537088" w:rsidP="00537088">
      <w:pPr>
        <w:spacing w:after="100" w:afterAutospacing="1"/>
        <w:rPr>
          <w:rFonts w:ascii="Times New Roman" w:hAnsi="Times New Roman"/>
          <w:sz w:val="24"/>
          <w:lang w:val="fr-CA" w:eastAsia="fr-CA"/>
        </w:rPr>
      </w:pPr>
      <w:r w:rsidRPr="00537088">
        <w:rPr>
          <w:rFonts w:ascii="Times New Roman" w:hAnsi="Times New Roman"/>
          <w:noProof/>
          <w:sz w:val="24"/>
          <w:lang w:val="fr-CA" w:eastAsia="fr-CA"/>
        </w:rPr>
        <w:drawing>
          <wp:inline distT="0" distB="0" distL="0" distR="0" wp14:anchorId="4F33688D" wp14:editId="023EBC8C">
            <wp:extent cx="5640705" cy="8372475"/>
            <wp:effectExtent l="0" t="0" r="0" b="9525"/>
            <wp:docPr id="63" name="Image 63" descr="C:\Users\HP\Desktop\LAND RESSOURCES\CLGP\IMG-202403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AND RESSOURCES\CLGP\IMG-20240326-WA001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0705" cy="8372475"/>
                    </a:xfrm>
                    <a:prstGeom prst="rect">
                      <a:avLst/>
                    </a:prstGeom>
                    <a:noFill/>
                    <a:ln>
                      <a:noFill/>
                    </a:ln>
                  </pic:spPr>
                </pic:pic>
              </a:graphicData>
            </a:graphic>
          </wp:inline>
        </w:drawing>
      </w:r>
    </w:p>
    <w:p w14:paraId="749D2285" w14:textId="19B43F9F" w:rsidR="00537088" w:rsidRDefault="00537088">
      <w:pPr>
        <w:spacing w:before="0" w:beforeAutospacing="0"/>
        <w:rPr>
          <w:rFonts w:ascii="Times New Roman" w:hAnsi="Times New Roman"/>
          <w:sz w:val="24"/>
          <w:lang w:val="fr-CA" w:eastAsia="fr-CA"/>
        </w:rPr>
      </w:pPr>
      <w:r>
        <w:rPr>
          <w:rFonts w:ascii="Times New Roman" w:hAnsi="Times New Roman"/>
          <w:sz w:val="24"/>
          <w:lang w:val="fr-CA" w:eastAsia="fr-CA"/>
        </w:rPr>
        <w:br w:type="page"/>
      </w:r>
    </w:p>
    <w:p w14:paraId="60693B8E" w14:textId="77777777" w:rsidR="00537088" w:rsidRPr="00537088" w:rsidRDefault="00537088" w:rsidP="00537088">
      <w:pPr>
        <w:spacing w:after="100" w:afterAutospacing="1"/>
        <w:rPr>
          <w:rFonts w:ascii="Times New Roman" w:hAnsi="Times New Roman"/>
          <w:sz w:val="24"/>
          <w:lang w:val="fr-CA" w:eastAsia="fr-CA"/>
        </w:rPr>
      </w:pPr>
      <w:r w:rsidRPr="00537088">
        <w:rPr>
          <w:rFonts w:ascii="Times New Roman" w:hAnsi="Times New Roman"/>
          <w:noProof/>
          <w:sz w:val="24"/>
          <w:lang w:val="fr-CA" w:eastAsia="fr-CA"/>
        </w:rPr>
        <w:drawing>
          <wp:inline distT="0" distB="0" distL="0" distR="0" wp14:anchorId="401EAD33" wp14:editId="2194F579">
            <wp:extent cx="5562619" cy="8280000"/>
            <wp:effectExtent l="0" t="0" r="0" b="6985"/>
            <wp:docPr id="659641920" name="Image 659641920" descr="C:\Users\HP\Desktop\LAND RESSOURCES\CLGP\IMG-202403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LAND RESSOURCES\CLGP\IMG-20240326-WA001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2619" cy="8280000"/>
                    </a:xfrm>
                    <a:prstGeom prst="rect">
                      <a:avLst/>
                    </a:prstGeom>
                    <a:noFill/>
                    <a:ln>
                      <a:noFill/>
                    </a:ln>
                  </pic:spPr>
                </pic:pic>
              </a:graphicData>
            </a:graphic>
          </wp:inline>
        </w:drawing>
      </w:r>
    </w:p>
    <w:p w14:paraId="32F988E2" w14:textId="77777777" w:rsidR="00537088" w:rsidRPr="00537088" w:rsidRDefault="00537088" w:rsidP="00537088">
      <w:pPr>
        <w:spacing w:after="100" w:afterAutospacing="1"/>
        <w:rPr>
          <w:rFonts w:ascii="Times New Roman" w:hAnsi="Times New Roman"/>
          <w:sz w:val="24"/>
          <w:lang w:val="fr-CA" w:eastAsia="fr-CA"/>
        </w:rPr>
      </w:pPr>
    </w:p>
    <w:p w14:paraId="00D5EFB9" w14:textId="77777777" w:rsidR="00537088" w:rsidRPr="00537088" w:rsidRDefault="00537088" w:rsidP="00537088">
      <w:pPr>
        <w:spacing w:after="100" w:afterAutospacing="1"/>
        <w:rPr>
          <w:rFonts w:ascii="Times New Roman" w:hAnsi="Times New Roman"/>
          <w:sz w:val="24"/>
          <w:lang w:val="fr-CA" w:eastAsia="fr-CA"/>
        </w:rPr>
      </w:pPr>
      <w:r w:rsidRPr="00537088">
        <w:rPr>
          <w:rFonts w:ascii="Times New Roman" w:hAnsi="Times New Roman"/>
          <w:noProof/>
          <w:sz w:val="24"/>
          <w:lang w:val="fr-CA" w:eastAsia="fr-CA"/>
        </w:rPr>
        <w:drawing>
          <wp:inline distT="0" distB="0" distL="0" distR="0" wp14:anchorId="2A5A35CB" wp14:editId="52016B05">
            <wp:extent cx="5755896" cy="8280000"/>
            <wp:effectExtent l="0" t="0" r="0" b="6985"/>
            <wp:docPr id="659641921" name="Image 659641921" descr="C:\Users\HP\Desktop\LAND RESSOURCES\CLGP\IMG-202403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LAND RESSOURCES\CLGP\IMG-20240326-WA001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5896" cy="8280000"/>
                    </a:xfrm>
                    <a:prstGeom prst="rect">
                      <a:avLst/>
                    </a:prstGeom>
                    <a:noFill/>
                    <a:ln>
                      <a:noFill/>
                    </a:ln>
                  </pic:spPr>
                </pic:pic>
              </a:graphicData>
            </a:graphic>
          </wp:inline>
        </w:drawing>
      </w:r>
    </w:p>
    <w:p w14:paraId="20345ED9" w14:textId="1C1E69CE" w:rsidR="00537088" w:rsidRDefault="00537088" w:rsidP="00B06376">
      <w:pPr>
        <w:spacing w:before="0" w:beforeAutospacing="0"/>
        <w:rPr>
          <w:rFonts w:cs="Arial"/>
          <w:szCs w:val="21"/>
        </w:rPr>
      </w:pPr>
    </w:p>
    <w:p w14:paraId="55CDB80F" w14:textId="03AA9CE5" w:rsidR="00832F7B" w:rsidRDefault="00B06376" w:rsidP="006A4048">
      <w:pPr>
        <w:spacing w:before="0" w:beforeAutospacing="0"/>
        <w:jc w:val="center"/>
        <w:rPr>
          <w:rFonts w:cs="Arial"/>
          <w:szCs w:val="21"/>
        </w:rPr>
      </w:pPr>
      <w:r w:rsidRPr="00537088">
        <w:rPr>
          <w:rFonts w:cs="Arial"/>
          <w:szCs w:val="21"/>
        </w:rPr>
        <w:br w:type="page"/>
      </w:r>
    </w:p>
    <w:p w14:paraId="4351A8BA" w14:textId="4E7D1766" w:rsidR="00672112" w:rsidRPr="004F342A" w:rsidRDefault="00672112" w:rsidP="004F342A">
      <w:pPr>
        <w:pStyle w:val="Lgende"/>
        <w:jc w:val="center"/>
        <w:outlineLvl w:val="1"/>
        <w:rPr>
          <w:b w:val="0"/>
          <w:i w:val="0"/>
          <w:szCs w:val="21"/>
        </w:rPr>
      </w:pPr>
      <w:bookmarkStart w:id="2639" w:name="_Toc163179236"/>
      <w:bookmarkStart w:id="2640" w:name="_Toc172069179"/>
      <w:r w:rsidRPr="004F342A">
        <w:rPr>
          <w:i w:val="0"/>
        </w:rPr>
        <w:t>Annexe</w:t>
      </w:r>
      <w:r>
        <w:t xml:space="preserve"> </w:t>
      </w:r>
      <w:r w:rsidRPr="004F342A">
        <w:rPr>
          <w:i w:val="0"/>
        </w:rPr>
        <w:fldChar w:fldCharType="begin"/>
      </w:r>
      <w:r w:rsidRPr="004F342A">
        <w:rPr>
          <w:i w:val="0"/>
        </w:rPr>
        <w:instrText xml:space="preserve"> SEQ Annexe \* ARABIC </w:instrText>
      </w:r>
      <w:r w:rsidRPr="004F342A">
        <w:rPr>
          <w:i w:val="0"/>
        </w:rPr>
        <w:fldChar w:fldCharType="separate"/>
      </w:r>
      <w:r w:rsidRPr="004F342A">
        <w:rPr>
          <w:i w:val="0"/>
          <w:noProof/>
        </w:rPr>
        <w:t>8</w:t>
      </w:r>
      <w:r w:rsidRPr="004F342A">
        <w:rPr>
          <w:i w:val="0"/>
        </w:rPr>
        <w:fldChar w:fldCharType="end"/>
      </w:r>
      <w:r w:rsidR="005E2FE0">
        <w:rPr>
          <w:i w:val="0"/>
        </w:rPr>
        <w:t xml:space="preserve"> : </w:t>
      </w:r>
      <w:r w:rsidRPr="004F342A">
        <w:rPr>
          <w:i w:val="0"/>
        </w:rPr>
        <w:t>Liste des 10 sites de dépôt des déchets issu de la démolition des bâtis du projet Kin Elenda</w:t>
      </w:r>
      <w:bookmarkEnd w:id="2639"/>
      <w:bookmarkEnd w:id="2640"/>
    </w:p>
    <w:p w14:paraId="73380D8E" w14:textId="63E3AEC2" w:rsidR="00832F7B" w:rsidRDefault="00832F7B" w:rsidP="00832F7B">
      <w:pPr>
        <w:spacing w:after="100" w:afterAutospacing="1"/>
        <w:jc w:val="center"/>
        <w:rPr>
          <w:rFonts w:ascii="Times New Roman" w:hAnsi="Times New Roman"/>
          <w:sz w:val="24"/>
          <w:lang w:val="fr-CA" w:eastAsia="fr-CA"/>
        </w:rPr>
      </w:pPr>
      <w:r w:rsidRPr="00832F7B">
        <w:rPr>
          <w:rFonts w:ascii="Times New Roman" w:hAnsi="Times New Roman"/>
          <w:noProof/>
          <w:sz w:val="24"/>
          <w:lang w:val="fr-CA" w:eastAsia="fr-CA"/>
        </w:rPr>
        <w:drawing>
          <wp:inline distT="0" distB="0" distL="0" distR="0" wp14:anchorId="486CEBCF" wp14:editId="1638CD16">
            <wp:extent cx="5661764" cy="8025440"/>
            <wp:effectExtent l="0" t="0" r="0" b="0"/>
            <wp:docPr id="5427" name="Image 5427" descr="C:\Users\HP\Downloads\WhatsApp Image 2024-03-30 at 12.0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4-03-30 at 12.08.2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0294" cy="8037530"/>
                    </a:xfrm>
                    <a:prstGeom prst="rect">
                      <a:avLst/>
                    </a:prstGeom>
                    <a:noFill/>
                    <a:ln>
                      <a:noFill/>
                    </a:ln>
                  </pic:spPr>
                </pic:pic>
              </a:graphicData>
            </a:graphic>
          </wp:inline>
        </w:drawing>
      </w:r>
    </w:p>
    <w:p w14:paraId="6A041EB4" w14:textId="77777777" w:rsidR="00832F7B" w:rsidRPr="00832F7B" w:rsidRDefault="00832F7B" w:rsidP="00832F7B">
      <w:pPr>
        <w:spacing w:after="100" w:afterAutospacing="1"/>
        <w:rPr>
          <w:rFonts w:ascii="Times New Roman" w:hAnsi="Times New Roman"/>
          <w:sz w:val="24"/>
          <w:lang w:val="fr-CA" w:eastAsia="fr-CA"/>
        </w:rPr>
      </w:pPr>
      <w:r w:rsidRPr="00832F7B">
        <w:rPr>
          <w:rFonts w:ascii="Times New Roman" w:hAnsi="Times New Roman"/>
          <w:noProof/>
          <w:sz w:val="24"/>
          <w:lang w:val="fr-CA" w:eastAsia="fr-CA"/>
        </w:rPr>
        <w:drawing>
          <wp:inline distT="0" distB="0" distL="0" distR="0" wp14:anchorId="3B1AD1F5" wp14:editId="1A8B988F">
            <wp:extent cx="5875610" cy="4171167"/>
            <wp:effectExtent l="0" t="0" r="0" b="1270"/>
            <wp:docPr id="5428" name="Image 5428" descr="C:\Users\HP\Downloads\WhatsApp Image 2024-03-30 at 12.0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4-03-30 at 12.08.40.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2719" cy="4176214"/>
                    </a:xfrm>
                    <a:prstGeom prst="rect">
                      <a:avLst/>
                    </a:prstGeom>
                    <a:noFill/>
                    <a:ln>
                      <a:noFill/>
                    </a:ln>
                  </pic:spPr>
                </pic:pic>
              </a:graphicData>
            </a:graphic>
          </wp:inline>
        </w:drawing>
      </w:r>
    </w:p>
    <w:p w14:paraId="058BEBDA" w14:textId="77777777" w:rsidR="00832F7B" w:rsidRPr="00832F7B" w:rsidRDefault="00832F7B" w:rsidP="00832F7B">
      <w:pPr>
        <w:spacing w:after="100" w:afterAutospacing="1"/>
        <w:rPr>
          <w:rFonts w:ascii="Times New Roman" w:hAnsi="Times New Roman"/>
          <w:sz w:val="24"/>
          <w:lang w:val="fr-CA" w:eastAsia="fr-CA"/>
        </w:rPr>
      </w:pPr>
    </w:p>
    <w:p w14:paraId="4F35F75B" w14:textId="1A7DE9B5" w:rsidR="00832F7B" w:rsidRDefault="00832F7B" w:rsidP="00B06376">
      <w:pPr>
        <w:spacing w:before="0" w:beforeAutospacing="0"/>
        <w:rPr>
          <w:rFonts w:ascii="Times New Roman" w:hAnsi="Times New Roman"/>
          <w:b/>
          <w:szCs w:val="21"/>
        </w:rPr>
      </w:pPr>
    </w:p>
    <w:p w14:paraId="6B7B8737" w14:textId="77777777" w:rsidR="00832F7B" w:rsidRPr="00832F7B" w:rsidRDefault="00832F7B" w:rsidP="00B06376">
      <w:pPr>
        <w:spacing w:before="0" w:beforeAutospacing="0"/>
        <w:rPr>
          <w:rFonts w:ascii="Times New Roman" w:hAnsi="Times New Roman"/>
          <w:b/>
          <w:szCs w:val="21"/>
        </w:rPr>
      </w:pPr>
    </w:p>
    <w:p w14:paraId="332F85FB" w14:textId="77777777" w:rsidR="00832F7B" w:rsidRDefault="00832F7B" w:rsidP="00B06376">
      <w:pPr>
        <w:spacing w:before="0" w:beforeAutospacing="0"/>
        <w:rPr>
          <w:rFonts w:cs="Arial"/>
          <w:szCs w:val="21"/>
        </w:rPr>
      </w:pPr>
    </w:p>
    <w:p w14:paraId="69B9ADC4" w14:textId="1D1469E7" w:rsidR="00CF3A88" w:rsidRDefault="00CF3A88" w:rsidP="00B06376">
      <w:pPr>
        <w:spacing w:before="0" w:beforeAutospacing="0"/>
        <w:rPr>
          <w:rFonts w:ascii="Times New Roman" w:hAnsi="Times New Roman"/>
          <w:b/>
          <w:iCs/>
          <w:szCs w:val="22"/>
          <w:highlight w:val="yellow"/>
        </w:rPr>
      </w:pPr>
      <w:r>
        <w:rPr>
          <w:highlight w:val="yellow"/>
        </w:rPr>
        <w:br w:type="page"/>
      </w:r>
    </w:p>
    <w:p w14:paraId="4D57AFCA" w14:textId="68EC332D" w:rsidR="005A3173" w:rsidRPr="004F342A" w:rsidRDefault="00672112" w:rsidP="004F342A">
      <w:pPr>
        <w:pStyle w:val="Lgende"/>
        <w:jc w:val="center"/>
        <w:outlineLvl w:val="1"/>
        <w:rPr>
          <w:i w:val="0"/>
        </w:rPr>
      </w:pPr>
      <w:bookmarkStart w:id="2641" w:name="_Toc163179237"/>
      <w:bookmarkStart w:id="2642" w:name="_Toc172069180"/>
      <w:r w:rsidRPr="004F342A">
        <w:rPr>
          <w:i w:val="0"/>
        </w:rPr>
        <w:t xml:space="preserve">Annexe </w:t>
      </w:r>
      <w:r w:rsidRPr="004F342A">
        <w:rPr>
          <w:i w:val="0"/>
        </w:rPr>
        <w:fldChar w:fldCharType="begin"/>
      </w:r>
      <w:r w:rsidRPr="004F342A">
        <w:rPr>
          <w:i w:val="0"/>
        </w:rPr>
        <w:instrText xml:space="preserve"> SEQ Annexe \* ARABIC </w:instrText>
      </w:r>
      <w:r w:rsidRPr="004F342A">
        <w:rPr>
          <w:i w:val="0"/>
        </w:rPr>
        <w:fldChar w:fldCharType="separate"/>
      </w:r>
      <w:r w:rsidRPr="004F342A">
        <w:rPr>
          <w:i w:val="0"/>
        </w:rPr>
        <w:t>9</w:t>
      </w:r>
      <w:r w:rsidRPr="004F342A">
        <w:rPr>
          <w:i w:val="0"/>
        </w:rPr>
        <w:fldChar w:fldCharType="end"/>
      </w:r>
      <w:r w:rsidR="005E2FE0">
        <w:rPr>
          <w:i w:val="0"/>
        </w:rPr>
        <w:t> :</w:t>
      </w:r>
      <w:r w:rsidRPr="004F342A">
        <w:rPr>
          <w:i w:val="0"/>
        </w:rPr>
        <w:t xml:space="preserve"> Quelques photos des sites des sous projets</w:t>
      </w:r>
      <w:bookmarkEnd w:id="2641"/>
      <w:bookmarkEnd w:id="2642"/>
    </w:p>
    <w:p w14:paraId="69FFE85F" w14:textId="74E7F480" w:rsidR="005A3173" w:rsidRPr="00457750" w:rsidRDefault="005A3173" w:rsidP="00057CEA">
      <w:pPr>
        <w:pStyle w:val="Lgende1"/>
        <w:spacing w:before="0" w:beforeAutospacing="0" w:after="0" w:line="276" w:lineRule="auto"/>
        <w:jc w:val="both"/>
      </w:pPr>
    </w:p>
    <w:tbl>
      <w:tblPr>
        <w:tblStyle w:val="Grilledutableau"/>
        <w:tblW w:w="0" w:type="auto"/>
        <w:jc w:val="center"/>
        <w:tblLayout w:type="fixed"/>
        <w:tblLook w:val="04A0" w:firstRow="1" w:lastRow="0" w:firstColumn="1" w:lastColumn="0" w:noHBand="0" w:noVBand="1"/>
      </w:tblPr>
      <w:tblGrid>
        <w:gridCol w:w="666"/>
        <w:gridCol w:w="4007"/>
        <w:gridCol w:w="4253"/>
      </w:tblGrid>
      <w:tr w:rsidR="005A3173" w:rsidRPr="00457750" w14:paraId="34607212" w14:textId="77777777" w:rsidTr="00E3456D">
        <w:trPr>
          <w:jc w:val="center"/>
        </w:trPr>
        <w:tc>
          <w:tcPr>
            <w:tcW w:w="666" w:type="dxa"/>
          </w:tcPr>
          <w:p w14:paraId="19828744" w14:textId="77777777" w:rsidR="005A3173" w:rsidRPr="00457750" w:rsidRDefault="00FE647A" w:rsidP="00672112">
            <w:pPr>
              <w:spacing w:before="0" w:beforeAutospacing="0" w:line="276" w:lineRule="auto"/>
              <w:jc w:val="center"/>
              <w:rPr>
                <w:rFonts w:ascii="Times New Roman" w:eastAsia="Calibri" w:hAnsi="Times New Roman"/>
                <w:b/>
                <w:szCs w:val="22"/>
              </w:rPr>
            </w:pPr>
            <w:r w:rsidRPr="00457750">
              <w:rPr>
                <w:rFonts w:ascii="Times New Roman" w:eastAsia="Calibri" w:hAnsi="Times New Roman"/>
                <w:b/>
                <w:szCs w:val="22"/>
              </w:rPr>
              <w:t>N°</w:t>
            </w:r>
          </w:p>
        </w:tc>
        <w:tc>
          <w:tcPr>
            <w:tcW w:w="4007" w:type="dxa"/>
          </w:tcPr>
          <w:p w14:paraId="3F8BEDC1" w14:textId="77777777" w:rsidR="005A3173" w:rsidRPr="00457750" w:rsidRDefault="00FE647A" w:rsidP="00672112">
            <w:pPr>
              <w:spacing w:before="0" w:beforeAutospacing="0" w:line="276" w:lineRule="auto"/>
              <w:jc w:val="center"/>
              <w:rPr>
                <w:rFonts w:ascii="Times New Roman" w:eastAsia="Calibri" w:hAnsi="Times New Roman"/>
                <w:b/>
                <w:szCs w:val="22"/>
              </w:rPr>
            </w:pPr>
            <w:r w:rsidRPr="00457750">
              <w:rPr>
                <w:rFonts w:ascii="Times New Roman" w:eastAsia="Calibri" w:hAnsi="Times New Roman"/>
                <w:b/>
                <w:szCs w:val="22"/>
              </w:rPr>
              <w:t>Dénomination</w:t>
            </w:r>
          </w:p>
        </w:tc>
        <w:tc>
          <w:tcPr>
            <w:tcW w:w="4253" w:type="dxa"/>
          </w:tcPr>
          <w:p w14:paraId="762CEBD6" w14:textId="77777777" w:rsidR="005A3173" w:rsidRPr="00457750" w:rsidRDefault="00FE647A" w:rsidP="00672112">
            <w:pPr>
              <w:spacing w:before="0" w:beforeAutospacing="0" w:line="276" w:lineRule="auto"/>
              <w:jc w:val="center"/>
              <w:rPr>
                <w:rFonts w:ascii="Times New Roman" w:eastAsia="Calibri" w:hAnsi="Times New Roman"/>
                <w:b/>
                <w:szCs w:val="22"/>
              </w:rPr>
            </w:pPr>
            <w:r w:rsidRPr="00457750">
              <w:rPr>
                <w:rFonts w:ascii="Times New Roman" w:eastAsia="Calibri" w:hAnsi="Times New Roman"/>
                <w:b/>
                <w:szCs w:val="22"/>
              </w:rPr>
              <w:t>Photo</w:t>
            </w:r>
          </w:p>
        </w:tc>
      </w:tr>
      <w:tr w:rsidR="005A3173" w:rsidRPr="00457750" w14:paraId="61CCE0F3" w14:textId="77777777" w:rsidTr="00E3456D">
        <w:trPr>
          <w:jc w:val="center"/>
        </w:trPr>
        <w:tc>
          <w:tcPr>
            <w:tcW w:w="666" w:type="dxa"/>
          </w:tcPr>
          <w:p w14:paraId="7304E3CB" w14:textId="77777777" w:rsidR="005A3173" w:rsidRPr="00457750" w:rsidRDefault="00FE647A" w:rsidP="00057CEA">
            <w:pPr>
              <w:spacing w:before="0" w:beforeAutospacing="0" w:line="276" w:lineRule="auto"/>
              <w:jc w:val="both"/>
              <w:rPr>
                <w:rFonts w:ascii="Times New Roman" w:eastAsia="Calibri" w:hAnsi="Times New Roman"/>
                <w:szCs w:val="22"/>
              </w:rPr>
            </w:pPr>
            <w:r w:rsidRPr="00457750">
              <w:rPr>
                <w:rFonts w:ascii="Times New Roman" w:eastAsia="Calibri" w:hAnsi="Times New Roman"/>
                <w:szCs w:val="22"/>
              </w:rPr>
              <w:t>01</w:t>
            </w:r>
          </w:p>
        </w:tc>
        <w:tc>
          <w:tcPr>
            <w:tcW w:w="4007" w:type="dxa"/>
          </w:tcPr>
          <w:p w14:paraId="1DA3D8FC" w14:textId="54FCDF57" w:rsidR="005A3173" w:rsidRPr="00457750" w:rsidRDefault="00326EA9" w:rsidP="00057CEA">
            <w:pPr>
              <w:spacing w:before="0" w:beforeAutospacing="0" w:line="276" w:lineRule="auto"/>
              <w:jc w:val="both"/>
              <w:rPr>
                <w:rFonts w:ascii="Times New Roman" w:eastAsia="Calibri" w:hAnsi="Times New Roman"/>
                <w:szCs w:val="22"/>
              </w:rPr>
            </w:pPr>
            <w:r w:rsidRPr="00457750">
              <w:rPr>
                <w:rFonts w:ascii="Times New Roman" w:eastAsia="Calibri" w:hAnsi="Times New Roman"/>
                <w:szCs w:val="22"/>
              </w:rPr>
              <w:t>Vue du collecteur à reconstruire sur le site du Poste SNEL de Makala dans la commune de Selembao</w:t>
            </w:r>
            <w:r w:rsidR="00FE647A" w:rsidRPr="00457750">
              <w:rPr>
                <w:rFonts w:ascii="Times New Roman" w:eastAsia="Calibri" w:hAnsi="Times New Roman"/>
                <w:szCs w:val="22"/>
              </w:rPr>
              <w:t xml:space="preserve"> </w:t>
            </w:r>
          </w:p>
        </w:tc>
        <w:tc>
          <w:tcPr>
            <w:tcW w:w="4253" w:type="dxa"/>
          </w:tcPr>
          <w:p w14:paraId="31C8074D" w14:textId="0819AAFC" w:rsidR="00424AA5" w:rsidRPr="00457750" w:rsidRDefault="00326EA9" w:rsidP="00424AA5">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52A38467" wp14:editId="78193E45">
                  <wp:extent cx="2527196" cy="1895475"/>
                  <wp:effectExtent l="0" t="0" r="6985" b="0"/>
                  <wp:docPr id="659641924" name="Image 659641924" descr="C:\Users\HP\Downloads\WhatsApp Image 2024-04-03 at 8.24.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4-04-03 at 8.24.36 PM (2).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31447" cy="1898663"/>
                          </a:xfrm>
                          <a:prstGeom prst="rect">
                            <a:avLst/>
                          </a:prstGeom>
                          <a:noFill/>
                          <a:ln>
                            <a:noFill/>
                          </a:ln>
                        </pic:spPr>
                      </pic:pic>
                    </a:graphicData>
                  </a:graphic>
                </wp:inline>
              </w:drawing>
            </w:r>
          </w:p>
        </w:tc>
      </w:tr>
      <w:tr w:rsidR="005A3173" w:rsidRPr="00457750" w14:paraId="647D5352" w14:textId="77777777" w:rsidTr="00E3456D">
        <w:trPr>
          <w:jc w:val="center"/>
        </w:trPr>
        <w:tc>
          <w:tcPr>
            <w:tcW w:w="666" w:type="dxa"/>
          </w:tcPr>
          <w:p w14:paraId="0BDEAB2A" w14:textId="77777777" w:rsidR="005A3173" w:rsidRPr="00457750" w:rsidRDefault="00FE647A" w:rsidP="00057CEA">
            <w:pPr>
              <w:spacing w:before="0" w:beforeAutospacing="0" w:line="276" w:lineRule="auto"/>
              <w:jc w:val="both"/>
              <w:rPr>
                <w:rFonts w:ascii="Times New Roman" w:eastAsia="Calibri" w:hAnsi="Times New Roman"/>
                <w:szCs w:val="22"/>
              </w:rPr>
            </w:pPr>
            <w:r w:rsidRPr="00457750">
              <w:rPr>
                <w:rFonts w:ascii="Times New Roman" w:eastAsia="Calibri" w:hAnsi="Times New Roman"/>
                <w:szCs w:val="22"/>
              </w:rPr>
              <w:t>02</w:t>
            </w:r>
          </w:p>
        </w:tc>
        <w:tc>
          <w:tcPr>
            <w:tcW w:w="4007" w:type="dxa"/>
          </w:tcPr>
          <w:p w14:paraId="78591869" w14:textId="493F743C" w:rsidR="005A3173" w:rsidRPr="00457750" w:rsidRDefault="00326EA9" w:rsidP="00326EA9">
            <w:pPr>
              <w:spacing w:before="0" w:beforeAutospacing="0" w:line="276" w:lineRule="auto"/>
              <w:jc w:val="both"/>
              <w:rPr>
                <w:rFonts w:ascii="Times New Roman" w:eastAsia="Calibri" w:hAnsi="Times New Roman"/>
                <w:szCs w:val="22"/>
              </w:rPr>
            </w:pPr>
            <w:r w:rsidRPr="00457750">
              <w:rPr>
                <w:rFonts w:ascii="Times New Roman" w:eastAsia="Calibri" w:hAnsi="Times New Roman"/>
                <w:szCs w:val="22"/>
              </w:rPr>
              <w:t>Vues des quelques étalages &amp; quelques champs de pondu impactés sur le site de Makala</w:t>
            </w:r>
          </w:p>
        </w:tc>
        <w:tc>
          <w:tcPr>
            <w:tcW w:w="4253" w:type="dxa"/>
          </w:tcPr>
          <w:p w14:paraId="2B80471C" w14:textId="77777777" w:rsidR="00537088" w:rsidRPr="00457750" w:rsidRDefault="00537088" w:rsidP="00537088">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7334B48B" wp14:editId="1751E786">
                  <wp:extent cx="2536509" cy="1902460"/>
                  <wp:effectExtent l="0" t="0" r="0" b="2540"/>
                  <wp:docPr id="659641922" name="Image 659641922" descr="C:\Users\HP\Downloads\WhatsApp Image 2024-04-03 at 8.2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4-04-03 at 8.24.36 PM.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0911" cy="1905761"/>
                          </a:xfrm>
                          <a:prstGeom prst="rect">
                            <a:avLst/>
                          </a:prstGeom>
                          <a:noFill/>
                          <a:ln>
                            <a:noFill/>
                          </a:ln>
                        </pic:spPr>
                      </pic:pic>
                    </a:graphicData>
                  </a:graphic>
                </wp:inline>
              </w:drawing>
            </w:r>
          </w:p>
          <w:p w14:paraId="3E5DD26B" w14:textId="77777777" w:rsidR="00326EA9" w:rsidRPr="00457750" w:rsidRDefault="00326EA9" w:rsidP="00326EA9">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305E1808" wp14:editId="761E926D">
                  <wp:extent cx="2511110" cy="1883410"/>
                  <wp:effectExtent l="0" t="0" r="3810" b="2540"/>
                  <wp:docPr id="659641923" name="Image 659641923" descr="C:\Users\HP\Downloads\WhatsApp Image 2024-04-03 at 8.24.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4-03 at 8.24.36 PM (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4133" cy="1893177"/>
                          </a:xfrm>
                          <a:prstGeom prst="rect">
                            <a:avLst/>
                          </a:prstGeom>
                          <a:noFill/>
                          <a:ln>
                            <a:noFill/>
                          </a:ln>
                        </pic:spPr>
                      </pic:pic>
                    </a:graphicData>
                  </a:graphic>
                </wp:inline>
              </w:drawing>
            </w:r>
          </w:p>
          <w:p w14:paraId="0D0A7027" w14:textId="6DE5B210" w:rsidR="005A3173" w:rsidRPr="00457750" w:rsidRDefault="00326EA9" w:rsidP="00326EA9">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26E30E90" wp14:editId="387CFBC5">
                  <wp:extent cx="2510790" cy="1883170"/>
                  <wp:effectExtent l="0" t="0" r="3810" b="3175"/>
                  <wp:docPr id="659641925" name="Image 659641925" descr="C:\Users\HP\Downloads\WhatsApp Image 2024-04-03 at 8.24.3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4-04-03 at 8.24.36 PM (3).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21296" cy="1891050"/>
                          </a:xfrm>
                          <a:prstGeom prst="rect">
                            <a:avLst/>
                          </a:prstGeom>
                          <a:noFill/>
                          <a:ln>
                            <a:noFill/>
                          </a:ln>
                        </pic:spPr>
                      </pic:pic>
                    </a:graphicData>
                  </a:graphic>
                </wp:inline>
              </w:drawing>
            </w:r>
          </w:p>
        </w:tc>
      </w:tr>
      <w:tr w:rsidR="005A3173" w:rsidRPr="00457750" w14:paraId="7B3B3C01" w14:textId="77777777" w:rsidTr="00E3456D">
        <w:trPr>
          <w:jc w:val="center"/>
        </w:trPr>
        <w:tc>
          <w:tcPr>
            <w:tcW w:w="666" w:type="dxa"/>
          </w:tcPr>
          <w:p w14:paraId="36F251BF" w14:textId="1A401D3F" w:rsidR="005A3173" w:rsidRPr="00457750" w:rsidRDefault="00424AA5" w:rsidP="00057CEA">
            <w:pPr>
              <w:spacing w:before="0" w:beforeAutospacing="0" w:line="276" w:lineRule="auto"/>
              <w:jc w:val="both"/>
              <w:rPr>
                <w:rFonts w:ascii="Times New Roman" w:eastAsia="Calibri" w:hAnsi="Times New Roman"/>
                <w:szCs w:val="22"/>
              </w:rPr>
            </w:pPr>
            <w:r w:rsidRPr="00457750">
              <w:rPr>
                <w:rFonts w:ascii="Times New Roman" w:eastAsia="Calibri" w:hAnsi="Times New Roman"/>
                <w:szCs w:val="22"/>
              </w:rPr>
              <w:t>03</w:t>
            </w:r>
          </w:p>
        </w:tc>
        <w:tc>
          <w:tcPr>
            <w:tcW w:w="4007" w:type="dxa"/>
          </w:tcPr>
          <w:p w14:paraId="0936E7E1" w14:textId="71DE9265" w:rsidR="005A3173" w:rsidRPr="00457750" w:rsidRDefault="00424AA5" w:rsidP="00057CEA">
            <w:pPr>
              <w:spacing w:before="0" w:beforeAutospacing="0" w:line="276" w:lineRule="auto"/>
              <w:jc w:val="both"/>
              <w:rPr>
                <w:rFonts w:ascii="Times New Roman" w:eastAsia="Calibri" w:hAnsi="Times New Roman"/>
                <w:szCs w:val="22"/>
              </w:rPr>
            </w:pPr>
            <w:r w:rsidRPr="00457750">
              <w:rPr>
                <w:rFonts w:ascii="Times New Roman" w:eastAsia="Calibri" w:hAnsi="Times New Roman"/>
                <w:szCs w:val="22"/>
              </w:rPr>
              <w:t>Au bout du collecteur à curer à Masina et le lit de la rivière Tshongu à curer à Masina</w:t>
            </w:r>
            <w:r w:rsidR="00FE647A" w:rsidRPr="00457750">
              <w:rPr>
                <w:rFonts w:ascii="Times New Roman" w:eastAsia="Calibri" w:hAnsi="Times New Roman"/>
                <w:szCs w:val="22"/>
              </w:rPr>
              <w:t xml:space="preserve"> </w:t>
            </w:r>
          </w:p>
        </w:tc>
        <w:tc>
          <w:tcPr>
            <w:tcW w:w="4253" w:type="dxa"/>
          </w:tcPr>
          <w:p w14:paraId="1F778F3F" w14:textId="77777777" w:rsidR="00424AA5" w:rsidRPr="00457750" w:rsidRDefault="00424AA5" w:rsidP="00424AA5">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48BF1AE2" wp14:editId="0EFE939C">
                  <wp:extent cx="2511110" cy="1883410"/>
                  <wp:effectExtent l="0" t="0" r="3810" b="2540"/>
                  <wp:docPr id="659641927" name="Image 659641927" descr="C:\Users\HP\Downloads\WhatsApp Image 2024-04-04 at 2.10.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4-04 at 2.10.07 PM.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22359" cy="1891847"/>
                          </a:xfrm>
                          <a:prstGeom prst="rect">
                            <a:avLst/>
                          </a:prstGeom>
                          <a:noFill/>
                          <a:ln>
                            <a:noFill/>
                          </a:ln>
                        </pic:spPr>
                      </pic:pic>
                    </a:graphicData>
                  </a:graphic>
                </wp:inline>
              </w:drawing>
            </w:r>
          </w:p>
          <w:p w14:paraId="1A6A4DE6" w14:textId="60F361C8" w:rsidR="005A3173" w:rsidRPr="00457750" w:rsidRDefault="00424AA5" w:rsidP="00424AA5">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063AB688" wp14:editId="1AEB1675">
                  <wp:extent cx="2511110" cy="1883410"/>
                  <wp:effectExtent l="0" t="0" r="3810" b="2540"/>
                  <wp:docPr id="659641928" name="Image 659641928" descr="C:\Users\HP\Downloads\WhatsApp Image 2024-04-04 at 2.10.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4-04 at 2.10.07 PM (1).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4035" cy="1893104"/>
                          </a:xfrm>
                          <a:prstGeom prst="rect">
                            <a:avLst/>
                          </a:prstGeom>
                          <a:noFill/>
                          <a:ln>
                            <a:noFill/>
                          </a:ln>
                        </pic:spPr>
                      </pic:pic>
                    </a:graphicData>
                  </a:graphic>
                </wp:inline>
              </w:drawing>
            </w:r>
          </w:p>
        </w:tc>
      </w:tr>
      <w:tr w:rsidR="005A3173" w:rsidRPr="00BF15C1" w14:paraId="71B5FB16" w14:textId="77777777" w:rsidTr="00E3456D">
        <w:trPr>
          <w:jc w:val="center"/>
        </w:trPr>
        <w:tc>
          <w:tcPr>
            <w:tcW w:w="666" w:type="dxa"/>
          </w:tcPr>
          <w:p w14:paraId="2A79EF32" w14:textId="77777777" w:rsidR="005A3173" w:rsidRPr="00457750" w:rsidRDefault="005A3173" w:rsidP="00057CEA">
            <w:pPr>
              <w:spacing w:before="0" w:beforeAutospacing="0" w:line="276" w:lineRule="auto"/>
              <w:jc w:val="both"/>
              <w:rPr>
                <w:rFonts w:ascii="Times New Roman" w:eastAsia="Calibri" w:hAnsi="Times New Roman"/>
                <w:szCs w:val="22"/>
              </w:rPr>
            </w:pPr>
          </w:p>
        </w:tc>
        <w:tc>
          <w:tcPr>
            <w:tcW w:w="4007" w:type="dxa"/>
          </w:tcPr>
          <w:p w14:paraId="22DA1C52" w14:textId="4206BA24" w:rsidR="005A3173" w:rsidRPr="00457750" w:rsidRDefault="00424AA5" w:rsidP="00057CEA">
            <w:pPr>
              <w:spacing w:before="0" w:beforeAutospacing="0" w:line="276" w:lineRule="auto"/>
              <w:jc w:val="both"/>
              <w:rPr>
                <w:rFonts w:ascii="Times New Roman" w:eastAsia="Calibri" w:hAnsi="Times New Roman"/>
                <w:szCs w:val="22"/>
              </w:rPr>
            </w:pPr>
            <w:r w:rsidRPr="00457750">
              <w:rPr>
                <w:rFonts w:ascii="Times New Roman" w:eastAsia="Calibri" w:hAnsi="Times New Roman"/>
                <w:szCs w:val="22"/>
              </w:rPr>
              <w:t>Les emprises de construction des collecteurs et caniveaux sur le site de Kimwenza</w:t>
            </w:r>
          </w:p>
        </w:tc>
        <w:tc>
          <w:tcPr>
            <w:tcW w:w="4253" w:type="dxa"/>
          </w:tcPr>
          <w:p w14:paraId="10338A7B" w14:textId="18898047" w:rsidR="00424AA5" w:rsidRPr="00457750" w:rsidRDefault="00424AA5" w:rsidP="00424AA5">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24544E0D" wp14:editId="2CAE4A1E">
                  <wp:extent cx="2514497" cy="1885950"/>
                  <wp:effectExtent l="0" t="0" r="635" b="0"/>
                  <wp:docPr id="659641930" name="Image 659641930" descr="C:\Users\HP\Downloads\WhatsApp Image 2024-04-04 at 2.3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4-04-04 at 2.35.02 PM.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9678" cy="1897336"/>
                          </a:xfrm>
                          <a:prstGeom prst="rect">
                            <a:avLst/>
                          </a:prstGeom>
                          <a:noFill/>
                          <a:ln>
                            <a:noFill/>
                          </a:ln>
                        </pic:spPr>
                      </pic:pic>
                    </a:graphicData>
                  </a:graphic>
                </wp:inline>
              </w:drawing>
            </w:r>
          </w:p>
          <w:p w14:paraId="247D3063" w14:textId="58C5DC1F" w:rsidR="005A3173" w:rsidRPr="009F3383" w:rsidRDefault="00424AA5" w:rsidP="009F3383">
            <w:pPr>
              <w:spacing w:after="100" w:afterAutospacing="1"/>
              <w:rPr>
                <w:rFonts w:ascii="Times New Roman" w:hAnsi="Times New Roman"/>
                <w:sz w:val="24"/>
                <w:lang w:val="fr-CA" w:eastAsia="fr-CA"/>
              </w:rPr>
            </w:pPr>
            <w:r w:rsidRPr="00457750">
              <w:rPr>
                <w:rFonts w:ascii="Times New Roman" w:hAnsi="Times New Roman"/>
                <w:noProof/>
                <w:sz w:val="24"/>
                <w:lang w:val="fr-CA" w:eastAsia="fr-CA"/>
              </w:rPr>
              <w:drawing>
                <wp:inline distT="0" distB="0" distL="0" distR="0" wp14:anchorId="7B8368F2" wp14:editId="10014909">
                  <wp:extent cx="2513965" cy="2724150"/>
                  <wp:effectExtent l="0" t="0" r="635" b="0"/>
                  <wp:docPr id="659641931" name="Image 659641931" descr="C:\Users\HP\Downloads\WhatsApp Image 2024-04-04 at 2.33.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4-04 at 2.33.06 PM.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4815" cy="2735907"/>
                          </a:xfrm>
                          <a:prstGeom prst="rect">
                            <a:avLst/>
                          </a:prstGeom>
                          <a:noFill/>
                          <a:ln>
                            <a:noFill/>
                          </a:ln>
                        </pic:spPr>
                      </pic:pic>
                    </a:graphicData>
                  </a:graphic>
                </wp:inline>
              </w:drawing>
            </w:r>
          </w:p>
        </w:tc>
      </w:tr>
    </w:tbl>
    <w:p w14:paraId="192E1340" w14:textId="59C1C49B" w:rsidR="005926DF" w:rsidRPr="004F342A" w:rsidRDefault="00672112" w:rsidP="004F342A">
      <w:pPr>
        <w:pStyle w:val="Lgende"/>
        <w:jc w:val="center"/>
        <w:outlineLvl w:val="1"/>
        <w:rPr>
          <w:i w:val="0"/>
        </w:rPr>
      </w:pPr>
      <w:bookmarkStart w:id="2643" w:name="_Toc163179238"/>
      <w:bookmarkStart w:id="2644" w:name="_Toc172069181"/>
      <w:r w:rsidRPr="004F342A">
        <w:rPr>
          <w:i w:val="0"/>
        </w:rPr>
        <w:t xml:space="preserve">Annexe </w:t>
      </w:r>
      <w:r w:rsidRPr="004F342A">
        <w:rPr>
          <w:i w:val="0"/>
        </w:rPr>
        <w:fldChar w:fldCharType="begin"/>
      </w:r>
      <w:r w:rsidRPr="004F342A">
        <w:rPr>
          <w:i w:val="0"/>
        </w:rPr>
        <w:instrText xml:space="preserve"> SEQ Annexe \* ARABIC </w:instrText>
      </w:r>
      <w:r w:rsidRPr="004F342A">
        <w:rPr>
          <w:i w:val="0"/>
        </w:rPr>
        <w:fldChar w:fldCharType="separate"/>
      </w:r>
      <w:r w:rsidR="00E3456D">
        <w:rPr>
          <w:i w:val="0"/>
          <w:noProof/>
        </w:rPr>
        <w:t>11</w:t>
      </w:r>
      <w:r w:rsidRPr="004F342A">
        <w:rPr>
          <w:i w:val="0"/>
        </w:rPr>
        <w:fldChar w:fldCharType="end"/>
      </w:r>
      <w:r w:rsidRPr="004F342A">
        <w:rPr>
          <w:i w:val="0"/>
        </w:rPr>
        <w:t>. Caractéristiques socio-économiques des communes concernées par les sous-projets</w:t>
      </w:r>
      <w:bookmarkEnd w:id="2643"/>
      <w:bookmarkEnd w:id="2644"/>
    </w:p>
    <w:p w14:paraId="61A7E9A9" w14:textId="47441031" w:rsidR="005926DF" w:rsidRPr="00672112" w:rsidRDefault="005926DF" w:rsidP="005926DF">
      <w:pPr>
        <w:pStyle w:val="Lgende"/>
        <w:spacing w:after="0"/>
        <w:rPr>
          <w:rFonts w:cs="Times New Roman"/>
          <w:b w:val="0"/>
          <w:szCs w:val="22"/>
        </w:rPr>
      </w:pPr>
      <w:r w:rsidRPr="00672112">
        <w:rPr>
          <w:rFonts w:cs="Times New Roman"/>
          <w:b w:val="0"/>
          <w:szCs w:val="22"/>
        </w:rPr>
        <w:t>Commune de Mont Ngafula</w:t>
      </w:r>
    </w:p>
    <w:p w14:paraId="01BBDE14" w14:textId="77777777" w:rsidR="005926DF" w:rsidRPr="00BD0707" w:rsidRDefault="005926DF" w:rsidP="005926DF">
      <w:pPr>
        <w:spacing w:before="0" w:beforeAutospacing="0"/>
        <w:rPr>
          <w:lang w:val="fr-CD" w:eastAsia="en-ZA"/>
        </w:rPr>
      </w:pPr>
    </w:p>
    <w:p w14:paraId="1F43450A" w14:textId="3D99E79A" w:rsidR="005926DF" w:rsidRDefault="00672112" w:rsidP="004F342A">
      <w:pPr>
        <w:pStyle w:val="Lgende"/>
        <w:jc w:val="center"/>
        <w:rPr>
          <w:rFonts w:cs="Times New Roman"/>
          <w:sz w:val="22"/>
          <w:szCs w:val="22"/>
        </w:rPr>
      </w:pPr>
      <w:r w:rsidRPr="008B7133">
        <w:t>Caractéristiques socio-économiques de la Commune de Mont Ngafula</w:t>
      </w:r>
      <w: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371"/>
      </w:tblGrid>
      <w:tr w:rsidR="005926DF" w:rsidRPr="00627143" w14:paraId="3C787A5B" w14:textId="77777777" w:rsidTr="00FB0576">
        <w:trPr>
          <w:tblHeader/>
          <w:jc w:val="center"/>
        </w:trPr>
        <w:tc>
          <w:tcPr>
            <w:tcW w:w="2405" w:type="dxa"/>
            <w:shd w:val="clear" w:color="auto" w:fill="FBE4D5" w:themeFill="accent2" w:themeFillTint="33"/>
          </w:tcPr>
          <w:p w14:paraId="72BC44B5" w14:textId="77777777" w:rsidR="005926DF" w:rsidRPr="00627143" w:rsidRDefault="005926DF" w:rsidP="00A97FB8">
            <w:pPr>
              <w:spacing w:before="0" w:beforeAutospacing="0"/>
              <w:jc w:val="center"/>
              <w:rPr>
                <w:rFonts w:ascii="Times New Roman" w:eastAsia="Calibri" w:hAnsi="Times New Roman"/>
                <w:b/>
              </w:rPr>
            </w:pPr>
            <w:r w:rsidRPr="00627143">
              <w:rPr>
                <w:rFonts w:ascii="Times New Roman" w:eastAsia="Calibri" w:hAnsi="Times New Roman"/>
                <w:b/>
              </w:rPr>
              <w:t>Volets</w:t>
            </w:r>
          </w:p>
        </w:tc>
        <w:tc>
          <w:tcPr>
            <w:tcW w:w="7371" w:type="dxa"/>
            <w:shd w:val="clear" w:color="auto" w:fill="FBE4D5" w:themeFill="accent2" w:themeFillTint="33"/>
          </w:tcPr>
          <w:p w14:paraId="3BA4CDD0" w14:textId="77777777" w:rsidR="005926DF" w:rsidRPr="00627143" w:rsidRDefault="005926DF" w:rsidP="00A97FB8">
            <w:pPr>
              <w:spacing w:before="0" w:beforeAutospacing="0"/>
              <w:jc w:val="center"/>
              <w:rPr>
                <w:rFonts w:ascii="Times New Roman" w:eastAsia="Calibri" w:hAnsi="Times New Roman"/>
                <w:b/>
              </w:rPr>
            </w:pPr>
            <w:r w:rsidRPr="00627143">
              <w:rPr>
                <w:rFonts w:ascii="Times New Roman" w:eastAsia="Calibri" w:hAnsi="Times New Roman"/>
                <w:b/>
              </w:rPr>
              <w:t>Description</w:t>
            </w:r>
          </w:p>
        </w:tc>
      </w:tr>
      <w:tr w:rsidR="005926DF" w:rsidRPr="00627143" w14:paraId="781440BC" w14:textId="77777777" w:rsidTr="00FB0576">
        <w:trPr>
          <w:jc w:val="center"/>
        </w:trPr>
        <w:tc>
          <w:tcPr>
            <w:tcW w:w="2405" w:type="dxa"/>
            <w:shd w:val="clear" w:color="auto" w:fill="auto"/>
            <w:vAlign w:val="center"/>
          </w:tcPr>
          <w:p w14:paraId="74FACE12" w14:textId="77777777" w:rsidR="005926DF" w:rsidRPr="00627143" w:rsidRDefault="005926DF" w:rsidP="00A97FB8">
            <w:pPr>
              <w:spacing w:before="0" w:beforeAutospacing="0"/>
              <w:rPr>
                <w:rFonts w:ascii="Times New Roman" w:eastAsia="Calibri" w:hAnsi="Times New Roman"/>
              </w:rPr>
            </w:pPr>
            <w:r w:rsidRPr="00627143">
              <w:rPr>
                <w:rFonts w:ascii="Times New Roman" w:eastAsia="Calibri" w:hAnsi="Times New Roman"/>
              </w:rPr>
              <w:t>Populations</w:t>
            </w:r>
          </w:p>
        </w:tc>
        <w:tc>
          <w:tcPr>
            <w:tcW w:w="7371" w:type="dxa"/>
            <w:shd w:val="clear" w:color="auto" w:fill="auto"/>
          </w:tcPr>
          <w:p w14:paraId="54C080A6" w14:textId="77777777" w:rsidR="005926DF" w:rsidRPr="00627143" w:rsidRDefault="005926DF" w:rsidP="00A97FB8">
            <w:pPr>
              <w:spacing w:before="0" w:beforeAutospacing="0"/>
              <w:jc w:val="both"/>
              <w:rPr>
                <w:rFonts w:ascii="Times New Roman" w:eastAsia="Calibri" w:hAnsi="Times New Roman"/>
              </w:rPr>
            </w:pPr>
            <w:r w:rsidRPr="00627143">
              <w:rPr>
                <w:rFonts w:ascii="Times New Roman" w:eastAsia="Calibri" w:hAnsi="Times New Roman"/>
              </w:rPr>
              <w:t xml:space="preserve">La population de la commune de Mont-Ngafula est estimée à </w:t>
            </w:r>
            <w:r w:rsidRPr="008A12DB">
              <w:rPr>
                <w:rFonts w:ascii="Times New Roman" w:eastAsia="Calibri" w:hAnsi="Times New Roman"/>
              </w:rPr>
              <w:t>Mont-Ngafula : 1 096 376 hab</w:t>
            </w:r>
            <w:r>
              <w:rPr>
                <w:rFonts w:ascii="Times New Roman" w:eastAsia="Calibri" w:hAnsi="Times New Roman"/>
              </w:rPr>
              <w:t xml:space="preserve"> (Rapport annuel de la Commune de de Mont Ngafula, exercice 2022)</w:t>
            </w:r>
          </w:p>
        </w:tc>
      </w:tr>
      <w:tr w:rsidR="005926DF" w:rsidRPr="00627143" w14:paraId="46BF97E8" w14:textId="77777777" w:rsidTr="00FB0576">
        <w:trPr>
          <w:jc w:val="center"/>
        </w:trPr>
        <w:tc>
          <w:tcPr>
            <w:tcW w:w="2405" w:type="dxa"/>
            <w:shd w:val="clear" w:color="auto" w:fill="auto"/>
            <w:vAlign w:val="center"/>
          </w:tcPr>
          <w:p w14:paraId="3C0463BC"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Langues parlées</w:t>
            </w:r>
          </w:p>
        </w:tc>
        <w:tc>
          <w:tcPr>
            <w:tcW w:w="7371" w:type="dxa"/>
            <w:shd w:val="clear" w:color="auto" w:fill="auto"/>
          </w:tcPr>
          <w:p w14:paraId="0F72EB75"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 xml:space="preserve">Lingala, Français </w:t>
            </w:r>
          </w:p>
        </w:tc>
      </w:tr>
      <w:tr w:rsidR="005926DF" w:rsidRPr="00627143" w14:paraId="4F3A547D" w14:textId="77777777" w:rsidTr="00FB0576">
        <w:trPr>
          <w:jc w:val="center"/>
        </w:trPr>
        <w:tc>
          <w:tcPr>
            <w:tcW w:w="2405" w:type="dxa"/>
            <w:shd w:val="clear" w:color="auto" w:fill="auto"/>
            <w:vAlign w:val="center"/>
          </w:tcPr>
          <w:p w14:paraId="3F338628"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Activités principales</w:t>
            </w:r>
          </w:p>
        </w:tc>
        <w:tc>
          <w:tcPr>
            <w:tcW w:w="7371" w:type="dxa"/>
            <w:shd w:val="clear" w:color="auto" w:fill="auto"/>
          </w:tcPr>
          <w:p w14:paraId="36AE956F" w14:textId="77777777" w:rsidR="005926DF" w:rsidRPr="00627143" w:rsidRDefault="005926DF" w:rsidP="00A97FB8">
            <w:pPr>
              <w:spacing w:before="60" w:beforeAutospacing="0"/>
              <w:jc w:val="both"/>
              <w:rPr>
                <w:rFonts w:ascii="Times New Roman" w:eastAsia="Calibri" w:hAnsi="Times New Roman"/>
                <w:shd w:val="clear" w:color="auto" w:fill="FFFFFF"/>
              </w:rPr>
            </w:pPr>
            <w:r w:rsidRPr="00627143">
              <w:rPr>
                <w:rFonts w:ascii="Times New Roman" w:eastAsia="Calibri" w:hAnsi="Times New Roman"/>
                <w:shd w:val="clear" w:color="auto" w:fill="FFFFFF"/>
              </w:rPr>
              <w:t xml:space="preserve">Outre le commerce général, la population de Mont-Ngafula est agricole. En effet, Mont-Ngafula est </w:t>
            </w:r>
            <w:r>
              <w:rPr>
                <w:rFonts w:ascii="Times New Roman" w:eastAsia="Calibri" w:hAnsi="Times New Roman"/>
                <w:shd w:val="clear" w:color="auto" w:fill="FFFFFF"/>
              </w:rPr>
              <w:t xml:space="preserve">le </w:t>
            </w:r>
            <w:r w:rsidRPr="00627143">
              <w:rPr>
                <w:rFonts w:ascii="Times New Roman" w:eastAsia="Calibri" w:hAnsi="Times New Roman"/>
                <w:shd w:val="clear" w:color="auto" w:fill="FFFFFF"/>
              </w:rPr>
              <w:t>grenier agricole qui alimente la Ville de Kinshasa en produits agricoles locaux tels que les fruits et légumes vendus sur les marchés périphériques</w:t>
            </w:r>
            <w:r w:rsidRPr="00627143">
              <w:rPr>
                <w:rFonts w:ascii="Times New Roman" w:eastAsia="Calibri" w:hAnsi="Times New Roman"/>
                <w:bdr w:val="none" w:sz="0" w:space="0" w:color="auto" w:frame="1"/>
                <w:shd w:val="clear" w:color="auto" w:fill="FFFFFF"/>
              </w:rPr>
              <w:t> </w:t>
            </w:r>
            <w:r w:rsidRPr="00627143">
              <w:rPr>
                <w:rFonts w:ascii="Times New Roman" w:eastAsia="Calibri" w:hAnsi="Times New Roman"/>
                <w:shd w:val="clear" w:color="auto" w:fill="FFFFFF"/>
              </w:rPr>
              <w:t>: Commune, Masanga-Mbila, Rond-point Ngaba, Cité verte, Pompage.</w:t>
            </w:r>
          </w:p>
          <w:p w14:paraId="62A78230"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shd w:val="clear" w:color="auto" w:fill="FFFFFF"/>
              </w:rPr>
              <w:t>La majorité de la population active de la Commune de Mont-Ngafula recourt à des petits emplois précaires rémunérés à la journée, ou à des activités de petit commerce informel produisant des recettes sur une seule journée.</w:t>
            </w:r>
          </w:p>
        </w:tc>
      </w:tr>
      <w:tr w:rsidR="005926DF" w:rsidRPr="00627143" w14:paraId="76B13691" w14:textId="77777777" w:rsidTr="00FB0576">
        <w:trPr>
          <w:jc w:val="center"/>
        </w:trPr>
        <w:tc>
          <w:tcPr>
            <w:tcW w:w="2405" w:type="dxa"/>
            <w:shd w:val="clear" w:color="auto" w:fill="auto"/>
            <w:vAlign w:val="center"/>
          </w:tcPr>
          <w:p w14:paraId="0BC80C37"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Accès à l’électricité</w:t>
            </w:r>
          </w:p>
        </w:tc>
        <w:tc>
          <w:tcPr>
            <w:tcW w:w="7371" w:type="dxa"/>
            <w:shd w:val="clear" w:color="auto" w:fill="auto"/>
          </w:tcPr>
          <w:p w14:paraId="1489546D" w14:textId="77777777" w:rsidR="005926DF" w:rsidRDefault="005926DF" w:rsidP="00A97FB8">
            <w:pPr>
              <w:spacing w:before="60" w:beforeAutospacing="0"/>
              <w:jc w:val="both"/>
              <w:rPr>
                <w:rFonts w:ascii="Times New Roman" w:eastAsia="Calibri" w:hAnsi="Times New Roman"/>
                <w:shd w:val="clear" w:color="auto" w:fill="FFFFFF"/>
              </w:rPr>
            </w:pPr>
            <w:r w:rsidRPr="00874F0C">
              <w:rPr>
                <w:rFonts w:ascii="Times New Roman" w:eastAsia="Calibri" w:hAnsi="Times New Roman"/>
                <w:shd w:val="clear" w:color="auto" w:fill="FFFFFF"/>
              </w:rPr>
              <w:t xml:space="preserve">La Ville-Province de Kinshasa est alimentée actuellement à partir des Centrales Hydroélectriques Inga et Zongo situées dans la Province du Kongo-Central. La Commune de </w:t>
            </w:r>
            <w:r>
              <w:rPr>
                <w:rFonts w:ascii="Times New Roman" w:eastAsia="Calibri" w:hAnsi="Times New Roman"/>
                <w:shd w:val="clear" w:color="auto" w:fill="FFFFFF"/>
              </w:rPr>
              <w:t>Mont Ngafula</w:t>
            </w:r>
            <w:r w:rsidRPr="00874F0C">
              <w:rPr>
                <w:rFonts w:ascii="Times New Roman" w:eastAsia="Calibri" w:hAnsi="Times New Roman"/>
                <w:shd w:val="clear" w:color="auto" w:fill="FFFFFF"/>
              </w:rPr>
              <w:t xml:space="preserve"> est</w:t>
            </w:r>
            <w:r>
              <w:rPr>
                <w:rFonts w:ascii="Times New Roman" w:eastAsia="Calibri" w:hAnsi="Times New Roman"/>
                <w:shd w:val="clear" w:color="auto" w:fill="FFFFFF"/>
              </w:rPr>
              <w:t xml:space="preserve"> </w:t>
            </w:r>
            <w:r w:rsidRPr="00874F0C">
              <w:rPr>
                <w:rFonts w:ascii="Times New Roman" w:eastAsia="Calibri" w:hAnsi="Times New Roman"/>
                <w:shd w:val="clear" w:color="auto" w:fill="FFFFFF"/>
              </w:rPr>
              <w:t>al</w:t>
            </w:r>
            <w:r>
              <w:rPr>
                <w:rFonts w:ascii="Times New Roman" w:eastAsia="Calibri" w:hAnsi="Times New Roman"/>
                <w:shd w:val="clear" w:color="auto" w:fill="FFFFFF"/>
              </w:rPr>
              <w:t>imentée</w:t>
            </w:r>
            <w:r w:rsidRPr="00874F0C">
              <w:rPr>
                <w:rFonts w:ascii="Times New Roman" w:eastAsia="Calibri" w:hAnsi="Times New Roman"/>
                <w:shd w:val="clear" w:color="auto" w:fill="FFFFFF"/>
              </w:rPr>
              <w:t xml:space="preserve"> par </w:t>
            </w:r>
            <w:r>
              <w:rPr>
                <w:rFonts w:ascii="Times New Roman" w:eastAsia="Calibri" w:hAnsi="Times New Roman"/>
                <w:shd w:val="clear" w:color="auto" w:fill="FFFFFF"/>
              </w:rPr>
              <w:t>les Postes de Mitendi, Badiading et la sous-station de Kinsuka</w:t>
            </w:r>
            <w:r w:rsidRPr="00874F0C">
              <w:rPr>
                <w:rFonts w:ascii="Times New Roman" w:eastAsia="Calibri" w:hAnsi="Times New Roman"/>
                <w:shd w:val="clear" w:color="auto" w:fill="FFFFFF"/>
              </w:rPr>
              <w:t xml:space="preserve">. </w:t>
            </w:r>
            <w:r>
              <w:rPr>
                <w:rFonts w:ascii="Times New Roman" w:eastAsia="Calibri" w:hAnsi="Times New Roman"/>
                <w:shd w:val="clear" w:color="auto" w:fill="FFFFFF"/>
              </w:rPr>
              <w:t>Ces Postes</w:t>
            </w:r>
            <w:r w:rsidRPr="00874F0C">
              <w:rPr>
                <w:rFonts w:ascii="Times New Roman" w:eastAsia="Calibri" w:hAnsi="Times New Roman"/>
                <w:shd w:val="clear" w:color="auto" w:fill="FFFFFF"/>
              </w:rPr>
              <w:t xml:space="preserve"> </w:t>
            </w:r>
            <w:r>
              <w:rPr>
                <w:rFonts w:ascii="Times New Roman" w:eastAsia="Calibri" w:hAnsi="Times New Roman"/>
                <w:shd w:val="clear" w:color="auto" w:fill="FFFFFF"/>
              </w:rPr>
              <w:t>connaissent</w:t>
            </w:r>
            <w:r w:rsidRPr="00874F0C">
              <w:rPr>
                <w:rFonts w:ascii="Times New Roman" w:eastAsia="Calibri" w:hAnsi="Times New Roman"/>
                <w:shd w:val="clear" w:color="auto" w:fill="FFFFFF"/>
              </w:rPr>
              <w:t xml:space="preserve"> des problèmes très sérieux d’inondation et ne dessert pas correctement la population en électricité surtout pendant la saison des pluies avec comme conséquence : le délestage intempestif. Signalons que la population de Kinshasa a un accès à l’électricité d’environ 32,1 % des ménages. Globalement, la population de ces deux Communes vit dans le système de délestage interminable. Ce qui ne favorise pas son développement.</w:t>
            </w:r>
          </w:p>
          <w:p w14:paraId="7378A725" w14:textId="77777777" w:rsidR="005926DF" w:rsidRPr="00627143" w:rsidRDefault="005926DF" w:rsidP="00A97FB8">
            <w:pPr>
              <w:spacing w:before="60" w:beforeAutospacing="0"/>
              <w:jc w:val="both"/>
              <w:rPr>
                <w:rFonts w:ascii="Times New Roman" w:eastAsia="Calibri" w:hAnsi="Times New Roman"/>
              </w:rPr>
            </w:pPr>
            <w:r w:rsidRPr="00FB0576">
              <w:rPr>
                <w:rFonts w:ascii="Times New Roman" w:eastAsia="Calibri" w:hAnsi="Times New Roman"/>
                <w:shd w:val="clear" w:color="auto" w:fill="FFFFFF"/>
              </w:rPr>
              <w:t xml:space="preserve">La Population de CPA-Mushie, l’un de quartier phare de Mont-Ngafula espère être soulagé grâce au poste de Kinsuka nouvellement construit et lancé en octobre 2023. </w:t>
            </w:r>
          </w:p>
        </w:tc>
      </w:tr>
      <w:tr w:rsidR="005926DF" w:rsidRPr="00627143" w14:paraId="39969846" w14:textId="77777777" w:rsidTr="00FB0576">
        <w:trPr>
          <w:jc w:val="center"/>
        </w:trPr>
        <w:tc>
          <w:tcPr>
            <w:tcW w:w="2405" w:type="dxa"/>
            <w:shd w:val="clear" w:color="auto" w:fill="auto"/>
            <w:vAlign w:val="center"/>
          </w:tcPr>
          <w:p w14:paraId="078749E5"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Eau potable (les principales sources d’approvisionnement en eau et le taux d’accès à l’eau potable)</w:t>
            </w:r>
          </w:p>
        </w:tc>
        <w:tc>
          <w:tcPr>
            <w:tcW w:w="7371" w:type="dxa"/>
            <w:shd w:val="clear" w:color="auto" w:fill="auto"/>
          </w:tcPr>
          <w:p w14:paraId="6C2A9B59" w14:textId="77777777" w:rsidR="005926DF" w:rsidRPr="00627143" w:rsidRDefault="005926DF" w:rsidP="00A97FB8">
            <w:pPr>
              <w:spacing w:before="60" w:beforeAutospacing="0"/>
              <w:jc w:val="both"/>
              <w:rPr>
                <w:rFonts w:ascii="Times New Roman" w:eastAsia="Calibri" w:hAnsi="Times New Roman"/>
                <w:shd w:val="clear" w:color="auto" w:fill="FFFFFF"/>
              </w:rPr>
            </w:pPr>
            <w:r w:rsidRPr="00627143">
              <w:rPr>
                <w:rFonts w:ascii="Times New Roman" w:eastAsia="Calibri" w:hAnsi="Times New Roman"/>
              </w:rPr>
              <w:t>La REGIDESO, la société nationale de distribution et d’adduction d’eau (±80%), les sources ±10%, autres 10%</w:t>
            </w:r>
          </w:p>
        </w:tc>
      </w:tr>
      <w:tr w:rsidR="005926DF" w:rsidRPr="00627143" w14:paraId="7FEF4AA3" w14:textId="77777777" w:rsidTr="00FB0576">
        <w:trPr>
          <w:trHeight w:val="274"/>
          <w:jc w:val="center"/>
        </w:trPr>
        <w:tc>
          <w:tcPr>
            <w:tcW w:w="2405" w:type="dxa"/>
            <w:shd w:val="clear" w:color="auto" w:fill="auto"/>
            <w:vAlign w:val="center"/>
          </w:tcPr>
          <w:p w14:paraId="615C817B"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Situation sanitaire dans les Communes de Mont-Ngafula</w:t>
            </w:r>
          </w:p>
        </w:tc>
        <w:tc>
          <w:tcPr>
            <w:tcW w:w="7371" w:type="dxa"/>
            <w:shd w:val="clear" w:color="auto" w:fill="auto"/>
          </w:tcPr>
          <w:p w14:paraId="34E03389" w14:textId="77777777" w:rsidR="005926DF" w:rsidRPr="00627143" w:rsidRDefault="005926DF" w:rsidP="00A97FB8">
            <w:pPr>
              <w:spacing w:before="60" w:beforeAutospacing="0"/>
              <w:jc w:val="both"/>
              <w:rPr>
                <w:rFonts w:ascii="Times New Roman" w:eastAsia="Calibri" w:hAnsi="Times New Roman"/>
                <w:shd w:val="clear" w:color="auto" w:fill="FFFFFF"/>
              </w:rPr>
            </w:pPr>
            <w:r w:rsidRPr="00627143">
              <w:rPr>
                <w:rFonts w:ascii="Times New Roman" w:eastAsia="Calibri" w:hAnsi="Times New Roman"/>
                <w:shd w:val="clear" w:color="auto" w:fill="FFFFFF"/>
              </w:rPr>
              <w:t>Du point de vue sanitaire, la commune ne compte deux grandes formations médicales de haute facture</w:t>
            </w:r>
            <w:r w:rsidRPr="00627143">
              <w:rPr>
                <w:rFonts w:ascii="Times New Roman" w:eastAsia="Calibri" w:hAnsi="Times New Roman"/>
                <w:bdr w:val="none" w:sz="0" w:space="0" w:color="auto" w:frame="1"/>
                <w:shd w:val="clear" w:color="auto" w:fill="FFFFFF"/>
              </w:rPr>
              <w:t> </w:t>
            </w:r>
            <w:r w:rsidRPr="00627143">
              <w:rPr>
                <w:rFonts w:ascii="Times New Roman" w:eastAsia="Calibri" w:hAnsi="Times New Roman"/>
                <w:shd w:val="clear" w:color="auto" w:fill="FFFFFF"/>
              </w:rPr>
              <w:t>: la Clinique Monkole et l’Hôpital Mama Koko.</w:t>
            </w:r>
          </w:p>
          <w:p w14:paraId="1825DF2C"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 xml:space="preserve">Une bonne portion de la population ± 48%, recourent à la médecine traditionnelle, et le reste, fréquente les structures de santé moderne, et pratique l’auto médication. Kisenso a 2 hôpitaux, 2 CSR, 17 CS, 88 PS. Total 98 structures de santé. Les maladies les plus courantes sont le paludisme, la fièvre typhoïde, IRA, maladie diarrhéique, MPE, TBC, le SIDA. </w:t>
            </w:r>
          </w:p>
        </w:tc>
      </w:tr>
      <w:tr w:rsidR="005926DF" w:rsidRPr="00627143" w14:paraId="6CA73C38" w14:textId="77777777" w:rsidTr="00FB0576">
        <w:trPr>
          <w:trHeight w:val="274"/>
          <w:jc w:val="center"/>
        </w:trPr>
        <w:tc>
          <w:tcPr>
            <w:tcW w:w="2405" w:type="dxa"/>
            <w:shd w:val="clear" w:color="auto" w:fill="auto"/>
            <w:vAlign w:val="center"/>
          </w:tcPr>
          <w:p w14:paraId="1A0F3D23"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Assainissement</w:t>
            </w:r>
          </w:p>
        </w:tc>
        <w:tc>
          <w:tcPr>
            <w:tcW w:w="7371" w:type="dxa"/>
            <w:shd w:val="clear" w:color="auto" w:fill="auto"/>
          </w:tcPr>
          <w:p w14:paraId="55A92D2C" w14:textId="5456D317" w:rsidR="005926DF" w:rsidRPr="00627143" w:rsidRDefault="005926DF" w:rsidP="00A97FB8">
            <w:pPr>
              <w:spacing w:before="60" w:beforeAutospacing="0"/>
              <w:jc w:val="both"/>
              <w:rPr>
                <w:rFonts w:ascii="Times New Roman" w:eastAsia="Calibri" w:hAnsi="Times New Roman"/>
                <w:shd w:val="clear" w:color="auto" w:fill="FFFFFF"/>
              </w:rPr>
            </w:pPr>
            <w:r w:rsidRPr="00627143">
              <w:rPr>
                <w:rFonts w:ascii="Times New Roman" w:eastAsia="Calibri" w:hAnsi="Times New Roman"/>
                <w:shd w:val="clear" w:color="auto" w:fill="FFFFFF"/>
              </w:rPr>
              <w:t xml:space="preserve">Les infrastructures d'assainissement et les pratiques d'hygiène sont </w:t>
            </w:r>
            <w:r w:rsidR="00183BDE">
              <w:rPr>
                <w:rFonts w:ascii="Times New Roman" w:eastAsia="Calibri" w:hAnsi="Times New Roman"/>
                <w:shd w:val="clear" w:color="auto" w:fill="FFFFFF"/>
              </w:rPr>
              <w:t>limitées et insufisantes</w:t>
            </w:r>
            <w:r w:rsidRPr="00627143">
              <w:rPr>
                <w:rFonts w:ascii="Times New Roman" w:eastAsia="Calibri" w:hAnsi="Times New Roman"/>
                <w:shd w:val="clear" w:color="auto" w:fill="FFFFFF"/>
              </w:rPr>
              <w:t>. Des épidémies de choléra et de fièvre typhoïde ont déjà frappé mortellement dans plusieurs quartiers dans la commune de Mont-Ngafula.</w:t>
            </w:r>
          </w:p>
          <w:p w14:paraId="5636D96F" w14:textId="77777777" w:rsidR="005926DF" w:rsidRPr="00627143" w:rsidRDefault="005926DF" w:rsidP="00A97FB8">
            <w:pPr>
              <w:spacing w:before="60" w:beforeAutospacing="0"/>
              <w:jc w:val="both"/>
              <w:rPr>
                <w:rFonts w:ascii="Times New Roman" w:eastAsia="Calibri" w:hAnsi="Times New Roman"/>
                <w:shd w:val="clear" w:color="auto" w:fill="FFFFFF"/>
              </w:rPr>
            </w:pPr>
          </w:p>
          <w:p w14:paraId="1140591C" w14:textId="77777777" w:rsidR="005926DF" w:rsidRPr="00627143" w:rsidRDefault="005926DF" w:rsidP="00A97FB8">
            <w:pPr>
              <w:spacing w:before="60" w:beforeAutospacing="0"/>
              <w:jc w:val="both"/>
              <w:rPr>
                <w:rFonts w:ascii="Times New Roman" w:eastAsia="Calibri" w:hAnsi="Times New Roman"/>
                <w:shd w:val="clear" w:color="auto" w:fill="FFFFFF"/>
              </w:rPr>
            </w:pPr>
            <w:r w:rsidRPr="00627143">
              <w:rPr>
                <w:rFonts w:ascii="Times New Roman" w:eastAsia="Calibri" w:hAnsi="Times New Roman"/>
              </w:rPr>
              <w:t xml:space="preserve">À Mont-Ngafula, il n’existe aucune politique de gestion des eaux usées. Les moyens d’interventions font défaut. Les déchets solides sont soit brûlés, soit versés dans les rivières et ravins. </w:t>
            </w:r>
          </w:p>
        </w:tc>
      </w:tr>
      <w:tr w:rsidR="005926DF" w:rsidRPr="00627143" w14:paraId="26B71335" w14:textId="77777777" w:rsidTr="00FB0576">
        <w:trPr>
          <w:trHeight w:val="274"/>
          <w:jc w:val="center"/>
        </w:trPr>
        <w:tc>
          <w:tcPr>
            <w:tcW w:w="2405" w:type="dxa"/>
            <w:shd w:val="clear" w:color="auto" w:fill="auto"/>
            <w:vAlign w:val="center"/>
          </w:tcPr>
          <w:p w14:paraId="66BE2142"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VBG/EAS/HS</w:t>
            </w:r>
          </w:p>
        </w:tc>
        <w:tc>
          <w:tcPr>
            <w:tcW w:w="7371" w:type="dxa"/>
            <w:shd w:val="clear" w:color="auto" w:fill="auto"/>
          </w:tcPr>
          <w:p w14:paraId="270ED6FE" w14:textId="77777777" w:rsidR="005926DF" w:rsidRPr="00FB0576" w:rsidRDefault="005926DF" w:rsidP="00336637">
            <w:pPr>
              <w:pStyle w:val="Paragraphedeliste"/>
              <w:numPr>
                <w:ilvl w:val="2"/>
                <w:numId w:val="154"/>
              </w:numPr>
              <w:spacing w:before="60" w:beforeAutospacing="0"/>
              <w:ind w:left="316"/>
              <w:jc w:val="both"/>
              <w:rPr>
                <w:rFonts w:ascii="Times New Roman" w:eastAsia="Calibri" w:hAnsi="Times New Roman"/>
              </w:rPr>
            </w:pPr>
            <w:r w:rsidRPr="00FB0576">
              <w:rPr>
                <w:rFonts w:ascii="Times New Roman" w:eastAsia="Calibri" w:hAnsi="Times New Roman"/>
              </w:rPr>
              <w:t xml:space="preserve">Les risques identifiés et les facteurs influençant l’occurrence des VBG/EAS dans la zone du projet se déclinent ainsi qu’il suit : </w:t>
            </w:r>
          </w:p>
          <w:p w14:paraId="7F5A84F8" w14:textId="1976E886" w:rsidR="005926DF" w:rsidRPr="00FB0576" w:rsidRDefault="005926DF" w:rsidP="00336637">
            <w:pPr>
              <w:pStyle w:val="Paragraphedeliste"/>
              <w:numPr>
                <w:ilvl w:val="2"/>
                <w:numId w:val="154"/>
              </w:numPr>
              <w:spacing w:before="60" w:beforeAutospacing="0"/>
              <w:ind w:left="316"/>
              <w:jc w:val="both"/>
              <w:rPr>
                <w:rFonts w:ascii="Times New Roman" w:eastAsia="Calibri" w:hAnsi="Times New Roman"/>
              </w:rPr>
            </w:pPr>
            <w:r w:rsidRPr="00FB0576">
              <w:rPr>
                <w:rFonts w:ascii="Times New Roman" w:eastAsia="Calibri" w:hAnsi="Times New Roman"/>
              </w:rPr>
              <w:t>Du point de vue de la sécurité : la situation est relativement calme sur ce site. Les populations circulent librement sans beaucoup d’inquiétude. Cependant, l’on y remarque une faible présence des agents de sécurité, notamment la police et l’armée. Ceux qui y sont déployés sont souvent mal encadrés, mal entraînés, sous-équipés et même mal payés. Ce qui représente un risque important de tracasserie des populations et de recours à des méthodes illégales pour assurer la survie quotidienne. Cette situation explique la tendance à faire des VBG/AES un fonds de commerce en favorisant les arrangements à l’amiable. Ce fait d’être découragé par la police à se présenter aux instances judiciaires met les parents dans une situation de vouloir marchander l’incident que subit la fille au détriment de celle-ci. L’argumentaire qui permet à en faire croire à certains parents est qu’au tribunal, ils ne seront pas payés, et la voix à l’amiable leur permet « de se retrouver ». L’ignorance de certains policiers, des parents ou tuteurs des violences basées sur le genre, de la contamination du VIH possible lors</w:t>
            </w:r>
            <w:r w:rsidRPr="00F976E8">
              <w:t xml:space="preserve"> </w:t>
            </w:r>
            <w:r w:rsidRPr="00FB0576">
              <w:rPr>
                <w:rFonts w:ascii="Times New Roman" w:eastAsia="Calibri" w:hAnsi="Times New Roman"/>
              </w:rPr>
              <w:t xml:space="preserve">d’un incident de viol peuvent être aussi les raisons qui les laissent croire aux baratins de certaines polices. </w:t>
            </w:r>
          </w:p>
          <w:p w14:paraId="4EAC0EDC" w14:textId="3370740A" w:rsidR="005926DF" w:rsidRPr="00FB0576" w:rsidRDefault="005926DF" w:rsidP="00336637">
            <w:pPr>
              <w:pStyle w:val="Paragraphedeliste"/>
              <w:numPr>
                <w:ilvl w:val="2"/>
                <w:numId w:val="154"/>
              </w:numPr>
              <w:spacing w:before="60" w:beforeAutospacing="0"/>
              <w:ind w:left="316"/>
              <w:jc w:val="both"/>
              <w:rPr>
                <w:rFonts w:ascii="Times New Roman" w:eastAsia="Calibri" w:hAnsi="Times New Roman"/>
              </w:rPr>
            </w:pPr>
            <w:r w:rsidRPr="00FB0576">
              <w:rPr>
                <w:rFonts w:ascii="Times New Roman" w:eastAsia="Calibri" w:hAnsi="Times New Roman"/>
              </w:rPr>
              <w:t xml:space="preserve">Attitudes, pratiques et normes de la communauté desservie par les lignes : Certaines tribus adoptent encore certaines pratiques culturelles et traditionnelles, us et coutumes rétrogrades telles que le rapt (enlèvement de la fille contre son gré), sororat (épouser la sœur en remplacement d’une épouse décédée), les danses nocturnes (lors des récréations festives), cinéma nocturne, etc. L’existence des marchés de nuit contribue aussi à la recrudescence des cas des violences basées sur le genre. </w:t>
            </w:r>
          </w:p>
          <w:p w14:paraId="39C2F5FF" w14:textId="33FB5CBA" w:rsidR="005926DF" w:rsidRPr="00FB0576" w:rsidRDefault="005926DF" w:rsidP="00336637">
            <w:pPr>
              <w:pStyle w:val="Paragraphedeliste"/>
              <w:numPr>
                <w:ilvl w:val="2"/>
                <w:numId w:val="154"/>
              </w:numPr>
              <w:spacing w:before="60" w:beforeAutospacing="0"/>
              <w:ind w:left="316"/>
              <w:jc w:val="both"/>
              <w:rPr>
                <w:rFonts w:ascii="Times New Roman" w:eastAsia="Calibri" w:hAnsi="Times New Roman"/>
              </w:rPr>
            </w:pPr>
            <w:r w:rsidRPr="00FB0576">
              <w:rPr>
                <w:rFonts w:ascii="Times New Roman" w:eastAsia="Calibri" w:hAnsi="Times New Roman"/>
              </w:rPr>
              <w:t xml:space="preserve">Faible présence et capacités des acteurs en matière de lutte contre les VBG et spécifiquement sur le site : les pratiques et attitudes des prestataires de services VBG sont à risque de subir l’influence négative de l’opinion dominante dans la communauté. Cette insuffisance combinée à l’acceptation par la communauté des VBG/EAS/HS n’incite guère les survivants à rechercher de l’aide. Les cas qui sont dénoncés de fois sont ceux-là dont les arrangements à l’amiable n’ont pas aboutis. Ce qui explique l’arrivée de fois tardive des cas au niveau des formations sanitaires. </w:t>
            </w:r>
          </w:p>
          <w:p w14:paraId="07641CF2" w14:textId="7FA887D0" w:rsidR="005926DF" w:rsidRPr="00FB0576" w:rsidRDefault="005926DF" w:rsidP="00336637">
            <w:pPr>
              <w:pStyle w:val="Paragraphedeliste"/>
              <w:numPr>
                <w:ilvl w:val="2"/>
                <w:numId w:val="154"/>
              </w:numPr>
              <w:spacing w:before="60" w:beforeAutospacing="0"/>
              <w:ind w:left="316"/>
              <w:jc w:val="both"/>
              <w:rPr>
                <w:rFonts w:ascii="Times New Roman" w:eastAsia="Calibri" w:hAnsi="Times New Roman"/>
              </w:rPr>
            </w:pPr>
            <w:r w:rsidRPr="00FB0576">
              <w:rPr>
                <w:rFonts w:ascii="Times New Roman" w:eastAsia="Calibri" w:hAnsi="Times New Roman"/>
              </w:rPr>
              <w:t>Facteurs de risque et de protection identifiés : la persistance des VBG et EAS est motivé par l’impunité (la faiblesse de l’appareil judiciaire à réprimer les auteurs des incidents VBG/EAS/HS, absence d’acteurs judiciaires dans les lieux d’incidents obligeant l’organisation des audiences foraines, difficulté d’exécuter les jugements prononcés, etc.), la pauvreté de la population, le chômage (manque d’occupations des femmes et des hommes, des jeunes garçons et filles) et le conflit récurrent entre les communautés dans la zone.</w:t>
            </w:r>
          </w:p>
        </w:tc>
      </w:tr>
      <w:tr w:rsidR="005926DF" w:rsidRPr="00627143" w14:paraId="51DFB7A2" w14:textId="77777777" w:rsidTr="00FB0576">
        <w:trPr>
          <w:jc w:val="center"/>
        </w:trPr>
        <w:tc>
          <w:tcPr>
            <w:tcW w:w="2405" w:type="dxa"/>
            <w:shd w:val="clear" w:color="auto" w:fill="auto"/>
            <w:vAlign w:val="center"/>
          </w:tcPr>
          <w:p w14:paraId="5868A0EF"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Education</w:t>
            </w:r>
          </w:p>
        </w:tc>
        <w:tc>
          <w:tcPr>
            <w:tcW w:w="7371" w:type="dxa"/>
            <w:shd w:val="clear" w:color="auto" w:fill="auto"/>
          </w:tcPr>
          <w:p w14:paraId="40F2D202" w14:textId="77777777" w:rsidR="005926DF" w:rsidRPr="00627143" w:rsidRDefault="005926DF" w:rsidP="00A97FB8">
            <w:pPr>
              <w:pBdr>
                <w:top w:val="nil"/>
                <w:left w:val="nil"/>
                <w:bottom w:val="nil"/>
                <w:right w:val="nil"/>
                <w:between w:val="nil"/>
              </w:pBdr>
              <w:spacing w:before="60" w:beforeAutospacing="0"/>
              <w:jc w:val="both"/>
              <w:rPr>
                <w:rFonts w:ascii="Times New Roman" w:eastAsia="Calibri" w:hAnsi="Times New Roman"/>
              </w:rPr>
            </w:pPr>
            <w:r w:rsidRPr="00627143">
              <w:rPr>
                <w:rFonts w:ascii="Times New Roman" w:eastAsia="Calibri" w:hAnsi="Times New Roman"/>
              </w:rPr>
              <w:t>Au niveau primaire, on compte 174 écoles primaires (2016). Les écoles privées sont à 70,1% suivies des écoles conventionnées catholiques (13,2%) et des écoles protestantes (8%). Il y a au total 52 écoles publiques et 122 écoles privées et agréés</w:t>
            </w:r>
            <w:r w:rsidRPr="008A12DB">
              <w:rPr>
                <w:rFonts w:ascii="Times New Roman" w:eastAsia="Calibri" w:hAnsi="Times New Roman"/>
                <w:vertAlign w:val="superscript"/>
              </w:rPr>
              <w:footnoteReference w:id="21"/>
            </w:r>
            <w:r w:rsidRPr="00627143">
              <w:rPr>
                <w:rFonts w:ascii="Times New Roman" w:eastAsia="Calibri" w:hAnsi="Times New Roman"/>
              </w:rPr>
              <w:t xml:space="preserve">. </w:t>
            </w:r>
          </w:p>
          <w:p w14:paraId="3E6F60C2" w14:textId="77777777" w:rsidR="005926DF" w:rsidRPr="00627143" w:rsidRDefault="005926DF" w:rsidP="00A97FB8">
            <w:pPr>
              <w:pBdr>
                <w:top w:val="nil"/>
                <w:left w:val="nil"/>
                <w:bottom w:val="nil"/>
                <w:right w:val="nil"/>
                <w:between w:val="nil"/>
              </w:pBdr>
              <w:spacing w:before="60" w:beforeAutospacing="0"/>
              <w:jc w:val="both"/>
              <w:rPr>
                <w:rFonts w:ascii="Times New Roman" w:eastAsia="Calibri" w:hAnsi="Times New Roman"/>
              </w:rPr>
            </w:pPr>
            <w:r w:rsidRPr="00627143">
              <w:rPr>
                <w:rFonts w:ascii="Times New Roman" w:eastAsia="Calibri" w:hAnsi="Times New Roman"/>
              </w:rPr>
              <w:t xml:space="preserve">Nous n’avons pas retrouvé les données de secondaires et humanités. </w:t>
            </w:r>
          </w:p>
        </w:tc>
      </w:tr>
      <w:tr w:rsidR="005926DF" w:rsidRPr="00627143" w14:paraId="287681FC" w14:textId="77777777" w:rsidTr="00FB0576">
        <w:trPr>
          <w:jc w:val="center"/>
        </w:trPr>
        <w:tc>
          <w:tcPr>
            <w:tcW w:w="2405" w:type="dxa"/>
            <w:shd w:val="clear" w:color="auto" w:fill="auto"/>
            <w:vAlign w:val="center"/>
          </w:tcPr>
          <w:p w14:paraId="0E94B4CB"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Type d’habitation</w:t>
            </w:r>
          </w:p>
        </w:tc>
        <w:tc>
          <w:tcPr>
            <w:tcW w:w="7371" w:type="dxa"/>
            <w:shd w:val="clear" w:color="auto" w:fill="auto"/>
          </w:tcPr>
          <w:p w14:paraId="79E89BA5" w14:textId="77777777" w:rsidR="005926DF" w:rsidRPr="00627143" w:rsidRDefault="005926DF" w:rsidP="00A97FB8">
            <w:pPr>
              <w:spacing w:before="60" w:beforeAutospacing="0"/>
              <w:jc w:val="both"/>
              <w:rPr>
                <w:rFonts w:ascii="Times New Roman" w:eastAsia="Calibri" w:hAnsi="Times New Roman"/>
                <w:shd w:val="clear" w:color="auto" w:fill="FAFAFA"/>
              </w:rPr>
            </w:pPr>
            <w:r w:rsidRPr="00627143">
              <w:rPr>
                <w:rFonts w:ascii="Times New Roman" w:eastAsia="Calibri" w:hAnsi="Times New Roman"/>
              </w:rPr>
              <w:t>À Mont-Ngafula coexistent des maisons des types différents. Nous avons des villas construites à base des matériaux durables, des maisons modestes, semi durables et des taudis (squating).</w:t>
            </w:r>
          </w:p>
          <w:p w14:paraId="6BA80937" w14:textId="77777777" w:rsidR="005926DF" w:rsidRPr="00627143" w:rsidRDefault="005926DF" w:rsidP="00A97FB8">
            <w:pPr>
              <w:spacing w:before="60" w:beforeAutospacing="0"/>
              <w:jc w:val="both"/>
              <w:rPr>
                <w:rFonts w:ascii="Times New Roman" w:eastAsia="Calibri" w:hAnsi="Times New Roman"/>
                <w:lang w:eastAsia="en-US"/>
              </w:rPr>
            </w:pPr>
            <w:r w:rsidRPr="00FB0576">
              <w:rPr>
                <w:rFonts w:ascii="Times New Roman" w:eastAsia="Calibri" w:hAnsi="Times New Roman"/>
              </w:rPr>
              <w:t>57% de la population des quartiers de Mont-Ngafula vit dans un habitat précaire (habitat construit à partir des matériaux de récupération : tôle, planche, etc.). Les murs des maisons sont principalement en ciment ou en tôle, les toits sont eux aussi majoritairement faits de tôles. Les sols des maisons sont dans deux tiers des cas en ciment et dans un tiers de maisons en terre battue ou paille.</w:t>
            </w:r>
          </w:p>
        </w:tc>
      </w:tr>
      <w:tr w:rsidR="005926DF" w:rsidRPr="00627143" w14:paraId="567C2B5E" w14:textId="77777777" w:rsidTr="00FB0576">
        <w:trPr>
          <w:jc w:val="center"/>
        </w:trPr>
        <w:tc>
          <w:tcPr>
            <w:tcW w:w="2405" w:type="dxa"/>
            <w:shd w:val="clear" w:color="auto" w:fill="auto"/>
            <w:vAlign w:val="center"/>
          </w:tcPr>
          <w:p w14:paraId="656575E3"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 xml:space="preserve">Régime foncier </w:t>
            </w:r>
          </w:p>
        </w:tc>
        <w:tc>
          <w:tcPr>
            <w:tcW w:w="7371" w:type="dxa"/>
            <w:shd w:val="clear" w:color="auto" w:fill="auto"/>
          </w:tcPr>
          <w:p w14:paraId="00688167"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À Kinshasa comme partout en RDC, toutes les terres appartiennent à l’État et le terme « terrains publics » fait référence aux terres du domaine foncier public qui sont des espaces affectées à un usage et/ou à un service public, par opposition au domaine foncier privé, qui est constitué de toutes les autres terres non affectées à un usage ou à un service public. Les terres du domaine public ne peuvent faire l’objet de transaction.</w:t>
            </w:r>
          </w:p>
          <w:p w14:paraId="4438EA2A"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 xml:space="preserve">Toutefois, les chefs coutumiers disposent d’une certaine prérogative de jouissance et cession de terres communautaires. </w:t>
            </w:r>
          </w:p>
        </w:tc>
      </w:tr>
      <w:tr w:rsidR="005926DF" w:rsidRPr="00627143" w14:paraId="5B8DCDCD" w14:textId="77777777" w:rsidTr="00FB0576">
        <w:trPr>
          <w:jc w:val="center"/>
        </w:trPr>
        <w:tc>
          <w:tcPr>
            <w:tcW w:w="2405" w:type="dxa"/>
            <w:shd w:val="clear" w:color="auto" w:fill="auto"/>
            <w:vAlign w:val="center"/>
          </w:tcPr>
          <w:p w14:paraId="7498A2C4"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Patrimoine culturel (sites historiques et culturels)</w:t>
            </w:r>
          </w:p>
        </w:tc>
        <w:tc>
          <w:tcPr>
            <w:tcW w:w="7371" w:type="dxa"/>
            <w:shd w:val="clear" w:color="auto" w:fill="auto"/>
          </w:tcPr>
          <w:p w14:paraId="1EA92F71" w14:textId="77777777" w:rsidR="005926DF" w:rsidRPr="00627143" w:rsidRDefault="005926DF" w:rsidP="00A97FB8">
            <w:pPr>
              <w:spacing w:before="60" w:beforeAutospacing="0"/>
              <w:jc w:val="both"/>
              <w:rPr>
                <w:rFonts w:ascii="Times New Roman" w:eastAsia="Calibri" w:hAnsi="Times New Roman"/>
              </w:rPr>
            </w:pPr>
            <w:r w:rsidRPr="00627143">
              <w:rPr>
                <w:rFonts w:ascii="Times New Roman" w:eastAsia="Calibri" w:hAnsi="Times New Roman"/>
              </w:rPr>
              <w:t xml:space="preserve">La commune de Mont-Ngafula dispose de nombreux sites touristiques tels que </w:t>
            </w:r>
            <w:hyperlink r:id="rId85" w:tooltip="Lola ya bonobo" w:history="1">
              <w:r w:rsidRPr="00BD0707">
                <w:rPr>
                  <w:rFonts w:ascii="Times New Roman" w:eastAsia="Calibri" w:hAnsi="Times New Roman"/>
                </w:rPr>
                <w:t>Lola ya bonobo</w:t>
              </w:r>
            </w:hyperlink>
            <w:r w:rsidRPr="00627143">
              <w:rPr>
                <w:rFonts w:ascii="Times New Roman" w:eastAsia="Calibri" w:hAnsi="Times New Roman"/>
              </w:rPr>
              <w:t>, </w:t>
            </w:r>
            <w:hyperlink r:id="rId86" w:tooltip="Lac Ma Vallée" w:history="1">
              <w:r w:rsidRPr="00BD0707">
                <w:rPr>
                  <w:rFonts w:ascii="Times New Roman" w:eastAsia="Calibri" w:hAnsi="Times New Roman"/>
                </w:rPr>
                <w:t>Lac Ma Vallée</w:t>
              </w:r>
            </w:hyperlink>
          </w:p>
        </w:tc>
      </w:tr>
      <w:tr w:rsidR="005926DF" w:rsidRPr="00627143" w14:paraId="749DC0EE" w14:textId="77777777" w:rsidTr="00FB0576">
        <w:trPr>
          <w:jc w:val="center"/>
        </w:trPr>
        <w:tc>
          <w:tcPr>
            <w:tcW w:w="2405" w:type="dxa"/>
            <w:shd w:val="clear" w:color="auto" w:fill="auto"/>
            <w:vAlign w:val="center"/>
          </w:tcPr>
          <w:p w14:paraId="6A1D23D0"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Pauvreté (taux), et chômage</w:t>
            </w:r>
          </w:p>
        </w:tc>
        <w:tc>
          <w:tcPr>
            <w:tcW w:w="7371" w:type="dxa"/>
            <w:shd w:val="clear" w:color="auto" w:fill="auto"/>
          </w:tcPr>
          <w:p w14:paraId="7AF3C371" w14:textId="77777777" w:rsidR="005926DF" w:rsidRPr="00627143" w:rsidRDefault="005926DF" w:rsidP="00A97FB8">
            <w:pPr>
              <w:spacing w:before="60" w:beforeAutospacing="0"/>
              <w:jc w:val="both"/>
              <w:rPr>
                <w:rFonts w:ascii="Times New Roman" w:eastAsia="Calibri" w:hAnsi="Times New Roman"/>
              </w:rPr>
            </w:pPr>
            <w:r>
              <w:rPr>
                <w:rFonts w:ascii="Times New Roman" w:eastAsia="Calibri" w:hAnsi="Times New Roman"/>
              </w:rPr>
              <w:t>L</w:t>
            </w:r>
            <w:r w:rsidRPr="00BD0707">
              <w:rPr>
                <w:rFonts w:ascii="Times New Roman" w:eastAsia="Calibri" w:hAnsi="Times New Roman"/>
              </w:rPr>
              <w:t>a zone du projet ne décline pas de données désagrégées en matière de pauvreté. Cependant Kinshasa dont elle fait partie intégrante, connaît une incidence de la pauvreté de l’ordre de 41,6% (ICREDES, 2017). La catégorie des ménages des inactifs, des chômeurs et des retraités (53,2%), les ménages informels non agricoles (47,2%) et les ménages informels agricoles (40,1%) que l’on retrouve le plus des pauvres (47,2%). La pauvreté est plus répandue dans les ménages dirigés par les femmes (45,7%) que pour les ménages dirigés par les hommes (40,7%) (ICREDES, 2017). Les causes de la pauvreté sont la taille élevée du ménage, du chômage élevé et la précarité des revenus chez les actifs</w:t>
            </w:r>
          </w:p>
        </w:tc>
      </w:tr>
      <w:tr w:rsidR="005926DF" w:rsidRPr="00627143" w14:paraId="69908457" w14:textId="77777777" w:rsidTr="00FB0576">
        <w:trPr>
          <w:jc w:val="center"/>
        </w:trPr>
        <w:tc>
          <w:tcPr>
            <w:tcW w:w="2405" w:type="dxa"/>
            <w:shd w:val="clear" w:color="auto" w:fill="auto"/>
            <w:vAlign w:val="center"/>
          </w:tcPr>
          <w:p w14:paraId="62FF6677" w14:textId="77777777" w:rsidR="005926DF" w:rsidRPr="00627143" w:rsidRDefault="005926DF" w:rsidP="00A97FB8">
            <w:pPr>
              <w:spacing w:before="60" w:beforeAutospacing="0"/>
              <w:rPr>
                <w:rFonts w:ascii="Times New Roman" w:eastAsia="Calibri" w:hAnsi="Times New Roman"/>
              </w:rPr>
            </w:pPr>
            <w:r w:rsidRPr="00627143">
              <w:rPr>
                <w:rFonts w:ascii="Times New Roman" w:eastAsia="Calibri" w:hAnsi="Times New Roman"/>
              </w:rPr>
              <w:t>Personnes vulnérables</w:t>
            </w:r>
          </w:p>
        </w:tc>
        <w:tc>
          <w:tcPr>
            <w:tcW w:w="7371" w:type="dxa"/>
            <w:shd w:val="clear" w:color="auto" w:fill="auto"/>
          </w:tcPr>
          <w:p w14:paraId="7B0AD4BE" w14:textId="21ECF286" w:rsidR="005926DF" w:rsidRPr="00627143" w:rsidRDefault="005926DF" w:rsidP="00A97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beforeAutospacing="0"/>
              <w:rPr>
                <w:rFonts w:ascii="Times New Roman" w:eastAsia="Calibri" w:hAnsi="Times New Roman"/>
                <w:lang w:val="fr-CD" w:eastAsia="en-US"/>
              </w:rPr>
            </w:pPr>
            <w:r w:rsidRPr="00627143">
              <w:rPr>
                <w:rFonts w:ascii="Times New Roman" w:eastAsia="Calibri" w:hAnsi="Times New Roman"/>
                <w:lang w:val="fr-CD" w:eastAsia="en-US"/>
              </w:rPr>
              <w:t xml:space="preserve">Il y a beaucoup de personnes vulnérables rencontrées </w:t>
            </w:r>
            <w:r w:rsidR="00183BDE">
              <w:rPr>
                <w:rFonts w:ascii="Times New Roman" w:eastAsia="Calibri" w:hAnsi="Times New Roman"/>
                <w:lang w:val="fr-CD" w:eastAsia="en-US"/>
              </w:rPr>
              <w:t xml:space="preserve">sur </w:t>
            </w:r>
            <w:r w:rsidRPr="00627143">
              <w:rPr>
                <w:rFonts w:ascii="Times New Roman" w:eastAsia="Calibri" w:hAnsi="Times New Roman"/>
                <w:lang w:val="fr-CD" w:eastAsia="en-US"/>
              </w:rPr>
              <w:t>les sites de Kinsuka et Kimwenza notamment les personnes de troisième âge, les personnes vivantes avec handicap, les filles-mères, les veufs (ves) et orphelins, mais les statistiques font défaut et ne sont pas disponibles.</w:t>
            </w:r>
          </w:p>
        </w:tc>
      </w:tr>
    </w:tbl>
    <w:p w14:paraId="6831FF9B" w14:textId="77777777" w:rsidR="005926DF" w:rsidRDefault="005926DF" w:rsidP="005926DF">
      <w:pPr>
        <w:spacing w:before="0" w:beforeAutospacing="0"/>
        <w:rPr>
          <w:rFonts w:ascii="Times New Roman" w:eastAsia="Calibri" w:hAnsi="Times New Roman"/>
          <w:i/>
          <w:iCs/>
          <w:color w:val="44546A"/>
          <w:szCs w:val="22"/>
          <w:lang w:val="fr-CD" w:eastAsia="en-ZA"/>
        </w:rPr>
      </w:pPr>
      <w:bookmarkStart w:id="2645" w:name="_Toc158151170"/>
      <w:bookmarkStart w:id="2646" w:name="_Toc154299005"/>
      <w:bookmarkStart w:id="2647" w:name="_Toc158151172"/>
    </w:p>
    <w:p w14:paraId="6127BCC4" w14:textId="4D8E56AF" w:rsidR="005926DF" w:rsidRDefault="005926DF" w:rsidP="005926DF">
      <w:pPr>
        <w:spacing w:before="0" w:beforeAutospacing="0"/>
        <w:rPr>
          <w:rFonts w:ascii="Times New Roman" w:eastAsiaTheme="majorEastAsia" w:hAnsi="Times New Roman"/>
          <w:b/>
          <w:i/>
        </w:rPr>
      </w:pPr>
      <w:r w:rsidRPr="0094664A">
        <w:rPr>
          <w:rFonts w:ascii="Times New Roman" w:eastAsiaTheme="majorEastAsia" w:hAnsi="Times New Roman"/>
          <w:b/>
          <w:i/>
        </w:rPr>
        <w:t>Commune de Masina</w:t>
      </w:r>
      <w:bookmarkEnd w:id="2645"/>
    </w:p>
    <w:p w14:paraId="68A058FB" w14:textId="1F38CD7F" w:rsidR="00672112" w:rsidRDefault="00672112" w:rsidP="005926DF">
      <w:pPr>
        <w:spacing w:before="0" w:beforeAutospacing="0"/>
        <w:rPr>
          <w:rFonts w:ascii="Times New Roman" w:eastAsiaTheme="majorEastAsia" w:hAnsi="Times New Roman"/>
          <w:b/>
          <w:i/>
        </w:rPr>
      </w:pPr>
    </w:p>
    <w:p w14:paraId="22356D83" w14:textId="4A5439C0" w:rsidR="005926DF" w:rsidRPr="00BD0707" w:rsidRDefault="00672112" w:rsidP="004F342A">
      <w:pPr>
        <w:pStyle w:val="Lgende"/>
        <w:jc w:val="center"/>
        <w:rPr>
          <w:rFonts w:eastAsiaTheme="majorEastAsia"/>
          <w:i w:val="0"/>
          <w:iCs w:val="0"/>
        </w:rPr>
      </w:pPr>
      <w:r w:rsidRPr="00DF7089">
        <w:t>Données socio-économiques de la Commune de Masina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371"/>
      </w:tblGrid>
      <w:tr w:rsidR="005926DF" w:rsidRPr="00BD0707" w14:paraId="516A0551" w14:textId="77777777" w:rsidTr="009846F3">
        <w:trPr>
          <w:tblHeader/>
          <w:jc w:val="center"/>
        </w:trPr>
        <w:tc>
          <w:tcPr>
            <w:tcW w:w="2405" w:type="dxa"/>
            <w:shd w:val="clear" w:color="auto" w:fill="FBE4D5" w:themeFill="accent2" w:themeFillTint="33"/>
          </w:tcPr>
          <w:p w14:paraId="76B6FE8C"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Volets</w:t>
            </w:r>
          </w:p>
        </w:tc>
        <w:tc>
          <w:tcPr>
            <w:tcW w:w="7371" w:type="dxa"/>
            <w:shd w:val="clear" w:color="auto" w:fill="FBE4D5" w:themeFill="accent2" w:themeFillTint="33"/>
          </w:tcPr>
          <w:p w14:paraId="65503765"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Description</w:t>
            </w:r>
          </w:p>
        </w:tc>
      </w:tr>
      <w:tr w:rsidR="005926DF" w:rsidRPr="00BD0707" w14:paraId="730CC87E" w14:textId="77777777" w:rsidTr="00A97FB8">
        <w:trPr>
          <w:jc w:val="center"/>
        </w:trPr>
        <w:tc>
          <w:tcPr>
            <w:tcW w:w="2405" w:type="dxa"/>
            <w:shd w:val="clear" w:color="auto" w:fill="auto"/>
            <w:vAlign w:val="center"/>
          </w:tcPr>
          <w:p w14:paraId="6B5AD648"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Populations</w:t>
            </w:r>
          </w:p>
        </w:tc>
        <w:tc>
          <w:tcPr>
            <w:tcW w:w="7371" w:type="dxa"/>
            <w:shd w:val="clear" w:color="auto" w:fill="auto"/>
          </w:tcPr>
          <w:p w14:paraId="16DB6A8A" w14:textId="77777777" w:rsidR="005926DF" w:rsidRPr="000B27B9"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 xml:space="preserve">La population de la </w:t>
            </w:r>
            <w:r>
              <w:rPr>
                <w:rFonts w:ascii="Times New Roman" w:eastAsiaTheme="majorEastAsia" w:hAnsi="Times New Roman"/>
              </w:rPr>
              <w:t xml:space="preserve">Commune de Masina est estimée à </w:t>
            </w:r>
            <w:r w:rsidRPr="000B27B9">
              <w:rPr>
                <w:rFonts w:ascii="Times New Roman" w:eastAsiaTheme="majorEastAsia" w:hAnsi="Times New Roman"/>
              </w:rPr>
              <w:t>828 826 hab.</w:t>
            </w:r>
          </w:p>
          <w:p w14:paraId="7A92F6A3" w14:textId="77777777" w:rsidR="005926DF" w:rsidRPr="00BD0707" w:rsidRDefault="005926DF" w:rsidP="00FB0576">
            <w:pPr>
              <w:spacing w:before="0" w:beforeAutospacing="0"/>
              <w:jc w:val="both"/>
              <w:rPr>
                <w:rFonts w:ascii="Times New Roman" w:eastAsiaTheme="majorEastAsia" w:hAnsi="Times New Roman"/>
              </w:rPr>
            </w:pPr>
            <w:r>
              <w:rPr>
                <w:rFonts w:ascii="Times New Roman" w:eastAsiaTheme="majorEastAsia" w:hAnsi="Times New Roman"/>
              </w:rPr>
              <w:t>(Rapport annuel de la Commune de Masina, exercice 2022</w:t>
            </w:r>
            <w:r w:rsidRPr="00BD0707">
              <w:rPr>
                <w:rFonts w:ascii="Times New Roman" w:eastAsiaTheme="majorEastAsia" w:hAnsi="Times New Roman"/>
              </w:rPr>
              <w:t>)</w:t>
            </w:r>
          </w:p>
        </w:tc>
      </w:tr>
      <w:tr w:rsidR="005926DF" w:rsidRPr="00BD0707" w14:paraId="40EC74A7" w14:textId="77777777" w:rsidTr="00A97FB8">
        <w:trPr>
          <w:jc w:val="center"/>
        </w:trPr>
        <w:tc>
          <w:tcPr>
            <w:tcW w:w="2405" w:type="dxa"/>
            <w:shd w:val="clear" w:color="auto" w:fill="auto"/>
            <w:vAlign w:val="center"/>
          </w:tcPr>
          <w:p w14:paraId="4C747E96"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Langues parlées</w:t>
            </w:r>
          </w:p>
        </w:tc>
        <w:tc>
          <w:tcPr>
            <w:tcW w:w="7371" w:type="dxa"/>
            <w:shd w:val="clear" w:color="auto" w:fill="auto"/>
          </w:tcPr>
          <w:p w14:paraId="2C29213A"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 xml:space="preserve">Lingala, français </w:t>
            </w:r>
          </w:p>
        </w:tc>
      </w:tr>
      <w:tr w:rsidR="005926DF" w:rsidRPr="00BD0707" w14:paraId="6E45CD16" w14:textId="77777777" w:rsidTr="00A97FB8">
        <w:trPr>
          <w:jc w:val="center"/>
        </w:trPr>
        <w:tc>
          <w:tcPr>
            <w:tcW w:w="2405" w:type="dxa"/>
            <w:shd w:val="clear" w:color="auto" w:fill="auto"/>
            <w:vAlign w:val="center"/>
          </w:tcPr>
          <w:p w14:paraId="4A44088E" w14:textId="77777777" w:rsidR="005926DF" w:rsidRPr="00BD0707" w:rsidRDefault="005926DF" w:rsidP="00A97FB8">
            <w:pPr>
              <w:spacing w:before="0" w:beforeAutospacing="0"/>
              <w:rPr>
                <w:rFonts w:ascii="Times New Roman" w:eastAsiaTheme="majorEastAsia" w:hAnsi="Times New Roman"/>
              </w:rPr>
            </w:pPr>
            <w:r>
              <w:rPr>
                <w:rFonts w:ascii="Times New Roman" w:eastAsiaTheme="majorEastAsia" w:hAnsi="Times New Roman"/>
              </w:rPr>
              <w:t>Activités socio-économiques</w:t>
            </w:r>
          </w:p>
        </w:tc>
        <w:tc>
          <w:tcPr>
            <w:tcW w:w="7371" w:type="dxa"/>
            <w:shd w:val="clear" w:color="auto" w:fill="auto"/>
          </w:tcPr>
          <w:p w14:paraId="2F08F9EB" w14:textId="77777777" w:rsidR="005926DF"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Les activités principales de ménages de Masina sont essentiellement l’agriculture et le commerce de pro</w:t>
            </w:r>
            <w:r>
              <w:rPr>
                <w:rFonts w:ascii="Times New Roman" w:eastAsiaTheme="majorEastAsia" w:hAnsi="Times New Roman"/>
              </w:rPr>
              <w:t>duits agricoles et manufacturés.</w:t>
            </w:r>
          </w:p>
          <w:p w14:paraId="0668670B" w14:textId="77777777" w:rsidR="005926DF" w:rsidRPr="00BD0707" w:rsidRDefault="005926DF" w:rsidP="00FB0576">
            <w:pPr>
              <w:spacing w:before="0" w:beforeAutospacing="0"/>
              <w:jc w:val="both"/>
              <w:rPr>
                <w:rFonts w:ascii="Times New Roman" w:eastAsiaTheme="majorEastAsia" w:hAnsi="Times New Roman"/>
              </w:rPr>
            </w:pPr>
            <w:r w:rsidRPr="00CE7ED7">
              <w:rPr>
                <w:rFonts w:ascii="Times New Roman" w:eastAsiaTheme="majorEastAsia" w:hAnsi="Times New Roman"/>
              </w:rPr>
              <w:t>Les grandes infrastructures économiques viables qu’on trouve dans la commune de Masina sont : l’abattoir de Kinshasa, l’entrepôt de carburant de SEP CONGO, (usine de panification de Kinshasa, UPAK en sigle (ex BKTF), 4 stations-services des produits pétroliers, le marché de la Liberté (LD Kabila) mais aussi d’autres marchés locaux qui desservent les 3 pools géographiques de la commune.</w:t>
            </w:r>
          </w:p>
        </w:tc>
      </w:tr>
      <w:tr w:rsidR="005926DF" w:rsidRPr="00BD0707" w14:paraId="160E8128" w14:textId="77777777" w:rsidTr="00A97FB8">
        <w:trPr>
          <w:jc w:val="center"/>
        </w:trPr>
        <w:tc>
          <w:tcPr>
            <w:tcW w:w="2405" w:type="dxa"/>
            <w:shd w:val="clear" w:color="auto" w:fill="auto"/>
            <w:vAlign w:val="center"/>
          </w:tcPr>
          <w:p w14:paraId="06D9B8C3"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Accès à l’électricité</w:t>
            </w:r>
          </w:p>
        </w:tc>
        <w:tc>
          <w:tcPr>
            <w:tcW w:w="7371" w:type="dxa"/>
            <w:shd w:val="clear" w:color="auto" w:fill="auto"/>
          </w:tcPr>
          <w:p w14:paraId="6991B660" w14:textId="77777777" w:rsidR="005926DF" w:rsidRPr="00BD0707" w:rsidRDefault="005926DF" w:rsidP="00FB0576">
            <w:pPr>
              <w:spacing w:before="0" w:beforeAutospacing="0"/>
              <w:jc w:val="both"/>
              <w:rPr>
                <w:rFonts w:ascii="Times New Roman" w:eastAsiaTheme="majorEastAsia" w:hAnsi="Times New Roman"/>
              </w:rPr>
            </w:pPr>
            <w:r w:rsidRPr="008E022C">
              <w:rPr>
                <w:rFonts w:ascii="Times New Roman" w:eastAsiaTheme="majorEastAsia" w:hAnsi="Times New Roman"/>
              </w:rPr>
              <w:t xml:space="preserve">La Ville-Province de Kinshasa est alimentée actuellement à partir des Centrales Hydroélectriques Inga et Zongo situées dans la Province du Kongo-Central. </w:t>
            </w:r>
            <w:r>
              <w:rPr>
                <w:rFonts w:ascii="Times New Roman" w:eastAsiaTheme="majorEastAsia" w:hAnsi="Times New Roman"/>
              </w:rPr>
              <w:t>La Commune de Masina est</w:t>
            </w:r>
            <w:r w:rsidRPr="008E022C">
              <w:rPr>
                <w:rFonts w:ascii="Times New Roman" w:eastAsiaTheme="majorEastAsia" w:hAnsi="Times New Roman"/>
              </w:rPr>
              <w:t xml:space="preserve">alimentées par </w:t>
            </w:r>
            <w:r>
              <w:rPr>
                <w:rFonts w:ascii="Times New Roman" w:eastAsiaTheme="majorEastAsia" w:hAnsi="Times New Roman"/>
              </w:rPr>
              <w:t>la Sous-ation SNEL de Masina</w:t>
            </w:r>
            <w:r w:rsidRPr="008E022C">
              <w:rPr>
                <w:rFonts w:ascii="Times New Roman" w:eastAsiaTheme="majorEastAsia" w:hAnsi="Times New Roman"/>
              </w:rPr>
              <w:t>. Ce</w:t>
            </w:r>
            <w:r>
              <w:rPr>
                <w:rFonts w:ascii="Times New Roman" w:eastAsiaTheme="majorEastAsia" w:hAnsi="Times New Roman"/>
              </w:rPr>
              <w:t xml:space="preserve">tte sous-station </w:t>
            </w:r>
            <w:r w:rsidRPr="008E022C">
              <w:rPr>
                <w:rFonts w:ascii="Times New Roman" w:eastAsiaTheme="majorEastAsia" w:hAnsi="Times New Roman"/>
              </w:rPr>
              <w:t>connait des problèmes très sérieux d’inondation et ne dessert pas correctement la population en électricité surtout pendant la saison des pluies avec comme conséquence : le délestage intempestif. Signalons que la population de Kinshasa a un accès à l’électricité d’environ 32,1 % des ménages. Globalement, la population de ces deux Communes vit dans le système de délestage interminable. Ce qui ne favorise pas son développement.</w:t>
            </w:r>
          </w:p>
        </w:tc>
      </w:tr>
      <w:tr w:rsidR="005926DF" w:rsidRPr="00BD0707" w14:paraId="7015B131" w14:textId="77777777" w:rsidTr="00A97FB8">
        <w:trPr>
          <w:jc w:val="center"/>
        </w:trPr>
        <w:tc>
          <w:tcPr>
            <w:tcW w:w="2405" w:type="dxa"/>
            <w:shd w:val="clear" w:color="auto" w:fill="auto"/>
            <w:vAlign w:val="center"/>
          </w:tcPr>
          <w:p w14:paraId="457D8DCF"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Eau potable (les principales sources d’approvisionnement en eau et le taux d’accès à l’eau potable)</w:t>
            </w:r>
          </w:p>
        </w:tc>
        <w:tc>
          <w:tcPr>
            <w:tcW w:w="7371" w:type="dxa"/>
            <w:shd w:val="clear" w:color="auto" w:fill="auto"/>
          </w:tcPr>
          <w:p w14:paraId="7CB61377"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Malgré qu’environ 80% des ménages sont raccordé à la REGIDESO et le fait que la Commune de Masina est drainée par cinq cours d'eau (le Fleuve Congo, N'djili, Tsanga, Mango et Tshuenge), la population de Masina souffre de pénurie de desserte en eau potable. d’autres recourent aux sources d’eaux aménagées ou non ainsi aux puits d’eaux aménagés ou non</w:t>
            </w:r>
          </w:p>
        </w:tc>
      </w:tr>
      <w:tr w:rsidR="005926DF" w:rsidRPr="00BD0707" w14:paraId="1D985711" w14:textId="77777777" w:rsidTr="00A97FB8">
        <w:trPr>
          <w:trHeight w:val="274"/>
          <w:jc w:val="center"/>
        </w:trPr>
        <w:tc>
          <w:tcPr>
            <w:tcW w:w="2405" w:type="dxa"/>
            <w:shd w:val="clear" w:color="auto" w:fill="auto"/>
            <w:vAlign w:val="center"/>
          </w:tcPr>
          <w:p w14:paraId="0B3B9379"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 xml:space="preserve">Situation sanitaire dans la Commune de Masina </w:t>
            </w:r>
          </w:p>
        </w:tc>
        <w:tc>
          <w:tcPr>
            <w:tcW w:w="7371" w:type="dxa"/>
            <w:shd w:val="clear" w:color="auto" w:fill="auto"/>
          </w:tcPr>
          <w:p w14:paraId="07954760"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La Commune de Masina compte deux zones de santé subdivisées en aires : Zone de santé MASINA I et Zone de santé MASINA II. Ces zones de santé ont deux hôpitaux de référence, notamment : Centre de Santé de Référence de MASINA II, Centre Hospitalier Roi Baudouin 1</w:t>
            </w:r>
            <w:r w:rsidRPr="00BD0707">
              <w:rPr>
                <w:rFonts w:ascii="Times New Roman" w:eastAsiaTheme="majorEastAsia" w:hAnsi="Times New Roman"/>
                <w:vertAlign w:val="superscript"/>
              </w:rPr>
              <w:t>er</w:t>
            </w:r>
            <w:r w:rsidRPr="00BD0707">
              <w:rPr>
                <w:rFonts w:ascii="Times New Roman" w:eastAsiaTheme="majorEastAsia" w:hAnsi="Times New Roman"/>
              </w:rPr>
              <w:t> et le Centre de Santé dénommé BIAMBA de l’Athlète MUTOMBO DIKEMBE.</w:t>
            </w:r>
          </w:p>
          <w:p w14:paraId="04DFED1E"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Il existe 80 Centres de santé. Les maladies ci-dessous sont les plus courantes : paludisme, diarrhée simple, la fièvre typhoïde, le VIH/SIDA, la tension artérielle, le paludisme chez la femme enceinte.</w:t>
            </w:r>
          </w:p>
        </w:tc>
      </w:tr>
      <w:tr w:rsidR="005926DF" w:rsidRPr="00BD0707" w14:paraId="07AA942F" w14:textId="77777777" w:rsidTr="00A97FB8">
        <w:trPr>
          <w:trHeight w:val="274"/>
          <w:jc w:val="center"/>
        </w:trPr>
        <w:tc>
          <w:tcPr>
            <w:tcW w:w="2405" w:type="dxa"/>
            <w:shd w:val="clear" w:color="auto" w:fill="auto"/>
            <w:vAlign w:val="center"/>
          </w:tcPr>
          <w:p w14:paraId="7850DF5E"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Assainissement</w:t>
            </w:r>
          </w:p>
        </w:tc>
        <w:tc>
          <w:tcPr>
            <w:tcW w:w="7371" w:type="dxa"/>
            <w:shd w:val="clear" w:color="auto" w:fill="auto"/>
          </w:tcPr>
          <w:p w14:paraId="51962231" w14:textId="77777777" w:rsidR="005926DF" w:rsidRPr="00BD0707" w:rsidRDefault="005926DF" w:rsidP="00FB0576">
            <w:pPr>
              <w:spacing w:before="0" w:beforeAutospacing="0"/>
              <w:jc w:val="both"/>
              <w:rPr>
                <w:rFonts w:ascii="Times New Roman" w:eastAsiaTheme="majorEastAsia" w:hAnsi="Times New Roman"/>
                <w:lang w:val="fr-CD"/>
              </w:rPr>
            </w:pPr>
            <w:r>
              <w:rPr>
                <w:rFonts w:ascii="Times New Roman" w:eastAsiaTheme="majorEastAsia" w:hAnsi="Times New Roman"/>
              </w:rPr>
              <w:t>L</w:t>
            </w:r>
            <w:r w:rsidRPr="00CE7ED7">
              <w:rPr>
                <w:rFonts w:ascii="Times New Roman" w:eastAsiaTheme="majorEastAsia" w:hAnsi="Times New Roman"/>
              </w:rPr>
              <w:t>a commune de Masina est confrontée à de nombreux problèmes de gestion des ordures ménagères. Au sein de cette municipalité, il y a un service de salubrité, mais les actions de ce service se limitent qu’au niveau des lieux publics (Boulevard et Marchés), hormis le secteur informel, il y a aucune organisation formelle pour la gestion des ordures ménagères dans cette partie de la ville. On signale la présence de quelques éboueurs (pousse pousseurs) qui évoluent quelques quartiers évolués (sans Fil, Petro Congo), mais ceux-ci ne sont pas encadrés, ils jettent les ordures ménagères collectées dans les endroits non appropriés</w:t>
            </w:r>
            <w:r>
              <w:rPr>
                <w:rFonts w:ascii="Times New Roman" w:eastAsiaTheme="majorEastAsia" w:hAnsi="Times New Roman"/>
              </w:rPr>
              <w:t xml:space="preserve"> et surtout dans la rivière Tshangu</w:t>
            </w:r>
            <w:r w:rsidRPr="00CE7ED7">
              <w:rPr>
                <w:rFonts w:ascii="Times New Roman" w:eastAsiaTheme="majorEastAsia" w:hAnsi="Times New Roman"/>
              </w:rPr>
              <w:t>.</w:t>
            </w:r>
            <w:r>
              <w:rPr>
                <w:rFonts w:ascii="Times New Roman" w:eastAsiaTheme="majorEastAsia" w:hAnsi="Times New Roman"/>
              </w:rPr>
              <w:t xml:space="preserve"> (</w:t>
            </w:r>
            <w:hyperlink r:id="rId87" w:history="1">
              <w:r w:rsidRPr="00EB4D25">
                <w:rPr>
                  <w:rStyle w:val="Lienhypertexte"/>
                  <w:rFonts w:ascii="Times New Roman" w:eastAsiaTheme="majorEastAsia" w:hAnsi="Times New Roman"/>
                </w:rPr>
                <w:t>https://www.africmemoire.com/part.3-chapitre-ii-presentation-du-milieu-detude-1133.html</w:t>
              </w:r>
            </w:hyperlink>
            <w:r>
              <w:rPr>
                <w:rFonts w:ascii="Times New Roman" w:eastAsiaTheme="majorEastAsia" w:hAnsi="Times New Roman"/>
              </w:rPr>
              <w:t xml:space="preserve"> )</w:t>
            </w:r>
          </w:p>
        </w:tc>
      </w:tr>
      <w:tr w:rsidR="005926DF" w:rsidRPr="00BD0707" w14:paraId="79C1CCEA" w14:textId="77777777" w:rsidTr="00A97FB8">
        <w:trPr>
          <w:trHeight w:val="274"/>
          <w:jc w:val="center"/>
        </w:trPr>
        <w:tc>
          <w:tcPr>
            <w:tcW w:w="2405" w:type="dxa"/>
            <w:shd w:val="clear" w:color="auto" w:fill="auto"/>
            <w:vAlign w:val="center"/>
          </w:tcPr>
          <w:p w14:paraId="36039582"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VBG/EAS/HS</w:t>
            </w:r>
          </w:p>
        </w:tc>
        <w:tc>
          <w:tcPr>
            <w:tcW w:w="7371" w:type="dxa"/>
            <w:shd w:val="clear" w:color="auto" w:fill="auto"/>
          </w:tcPr>
          <w:p w14:paraId="27A75D5A" w14:textId="5CCC3C24" w:rsidR="003212C8" w:rsidRPr="00FB0576" w:rsidRDefault="005926DF" w:rsidP="00FB0576">
            <w:pPr>
              <w:spacing w:before="0" w:beforeAutospacing="0" w:after="120"/>
              <w:jc w:val="both"/>
              <w:rPr>
                <w:rFonts w:ascii="Times New Roman" w:eastAsiaTheme="majorEastAsia" w:hAnsi="Times New Roman"/>
              </w:rPr>
            </w:pPr>
            <w:r w:rsidRPr="00BD0707">
              <w:rPr>
                <w:rFonts w:ascii="Times New Roman" w:eastAsiaTheme="majorEastAsia" w:hAnsi="Times New Roman"/>
              </w:rPr>
              <w:t>La Commune de Masina est réputée parmi les communes violentes où plusieurs cas d’harcèlements sexuels et physiques sont signalées.</w:t>
            </w:r>
            <w:r>
              <w:rPr>
                <w:rFonts w:ascii="Times New Roman" w:eastAsiaTheme="majorEastAsia" w:hAnsi="Times New Roman"/>
              </w:rPr>
              <w:t xml:space="preserve"> Cette situation</w:t>
            </w:r>
            <w:r w:rsidRPr="00BD0707">
              <w:rPr>
                <w:rFonts w:ascii="Times New Roman" w:eastAsiaTheme="majorEastAsia" w:hAnsi="Times New Roman"/>
              </w:rPr>
              <w:t xml:space="preserve"> </w:t>
            </w:r>
            <w:r>
              <w:rPr>
                <w:rFonts w:ascii="Times New Roman" w:eastAsiaTheme="majorEastAsia" w:hAnsi="Times New Roman"/>
              </w:rPr>
              <w:t>est amplifiée par le phénomène kuluna. Les informations sur le nombre des cas EAS/HS ne sont pas disponibles</w:t>
            </w:r>
            <w:r w:rsidR="003212C8">
              <w:rPr>
                <w:rFonts w:ascii="Times New Roman" w:eastAsiaTheme="majorEastAsia" w:hAnsi="Times New Roman"/>
              </w:rPr>
              <w:t>. Les Ong et structures sanitaires qui s’occupent des cas EAS/HS dans la zone de santé / commune de Masina sont ;</w:t>
            </w:r>
          </w:p>
          <w:p w14:paraId="5AB51844" w14:textId="2AA65829" w:rsidR="003212C8" w:rsidRPr="003212C8" w:rsidRDefault="003212C8" w:rsidP="00336637">
            <w:pPr>
              <w:numPr>
                <w:ilvl w:val="0"/>
                <w:numId w:val="101"/>
              </w:numPr>
              <w:spacing w:before="0" w:beforeAutospacing="0"/>
              <w:jc w:val="both"/>
              <w:rPr>
                <w:rFonts w:ascii="Times New Roman" w:eastAsiaTheme="majorEastAsia" w:hAnsi="Times New Roman"/>
              </w:rPr>
            </w:pPr>
            <w:r w:rsidRPr="003212C8">
              <w:rPr>
                <w:rFonts w:ascii="Times New Roman" w:eastAsiaTheme="majorEastAsia" w:hAnsi="Times New Roman"/>
              </w:rPr>
              <w:t>CHRB1er</w:t>
            </w:r>
            <w:r>
              <w:rPr>
                <w:rFonts w:ascii="Times New Roman" w:eastAsiaTheme="majorEastAsia" w:hAnsi="Times New Roman"/>
              </w:rPr>
              <w:t xml:space="preserve"> : </w:t>
            </w:r>
            <w:r w:rsidRPr="003212C8">
              <w:rPr>
                <w:rFonts w:ascii="Times New Roman" w:eastAsiaTheme="majorEastAsia" w:hAnsi="Times New Roman"/>
              </w:rPr>
              <w:t>0891016603</w:t>
            </w:r>
          </w:p>
          <w:p w14:paraId="7070C8FC" w14:textId="2F3D9DD7" w:rsidR="003212C8" w:rsidRPr="003212C8" w:rsidRDefault="003212C8" w:rsidP="00336637">
            <w:pPr>
              <w:numPr>
                <w:ilvl w:val="0"/>
                <w:numId w:val="101"/>
              </w:numPr>
              <w:spacing w:before="0" w:beforeAutospacing="0"/>
              <w:jc w:val="both"/>
              <w:rPr>
                <w:rFonts w:ascii="Times New Roman" w:eastAsiaTheme="majorEastAsia" w:hAnsi="Times New Roman"/>
              </w:rPr>
            </w:pPr>
            <w:r w:rsidRPr="003212C8">
              <w:rPr>
                <w:rFonts w:ascii="Times New Roman" w:eastAsiaTheme="majorEastAsia" w:hAnsi="Times New Roman"/>
              </w:rPr>
              <w:t>ESPERODI</w:t>
            </w:r>
            <w:r>
              <w:rPr>
                <w:rFonts w:ascii="Times New Roman" w:eastAsiaTheme="majorEastAsia" w:hAnsi="Times New Roman"/>
              </w:rPr>
              <w:t xml:space="preserve"> : </w:t>
            </w:r>
            <w:r w:rsidRPr="003212C8">
              <w:rPr>
                <w:rFonts w:ascii="Times New Roman" w:eastAsiaTheme="majorEastAsia" w:hAnsi="Times New Roman"/>
              </w:rPr>
              <w:t>08245902</w:t>
            </w:r>
          </w:p>
          <w:p w14:paraId="31DB550C" w14:textId="0EA52943" w:rsidR="003212C8" w:rsidRPr="003212C8" w:rsidRDefault="003212C8" w:rsidP="00336637">
            <w:pPr>
              <w:numPr>
                <w:ilvl w:val="0"/>
                <w:numId w:val="101"/>
              </w:numPr>
              <w:spacing w:before="0" w:beforeAutospacing="0"/>
              <w:jc w:val="both"/>
              <w:rPr>
                <w:rFonts w:ascii="Times New Roman" w:eastAsiaTheme="majorEastAsia" w:hAnsi="Times New Roman"/>
              </w:rPr>
            </w:pPr>
            <w:r w:rsidRPr="003212C8">
              <w:rPr>
                <w:rFonts w:ascii="Times New Roman" w:eastAsiaTheme="majorEastAsia" w:hAnsi="Times New Roman"/>
              </w:rPr>
              <w:t>CS BOO NSUBA</w:t>
            </w:r>
            <w:r>
              <w:rPr>
                <w:rFonts w:ascii="Times New Roman" w:eastAsiaTheme="majorEastAsia" w:hAnsi="Times New Roman"/>
              </w:rPr>
              <w:t xml:space="preserve"> : </w:t>
            </w:r>
            <w:r w:rsidRPr="003212C8">
              <w:rPr>
                <w:rFonts w:ascii="Times New Roman" w:eastAsiaTheme="majorEastAsia" w:hAnsi="Times New Roman"/>
              </w:rPr>
              <w:t>0815086455</w:t>
            </w:r>
          </w:p>
          <w:p w14:paraId="428B6C2D" w14:textId="65442A95" w:rsidR="005926DF" w:rsidRPr="00FB0576" w:rsidRDefault="003212C8" w:rsidP="00336637">
            <w:pPr>
              <w:numPr>
                <w:ilvl w:val="0"/>
                <w:numId w:val="101"/>
              </w:numPr>
              <w:spacing w:before="0" w:beforeAutospacing="0"/>
              <w:jc w:val="both"/>
              <w:rPr>
                <w:rFonts w:ascii="Times New Roman" w:eastAsiaTheme="majorEastAsia" w:hAnsi="Times New Roman"/>
              </w:rPr>
            </w:pPr>
            <w:r w:rsidRPr="003212C8">
              <w:rPr>
                <w:rFonts w:ascii="Times New Roman" w:eastAsiaTheme="majorEastAsia" w:hAnsi="Times New Roman"/>
              </w:rPr>
              <w:t>CS AUX BONS SOINS</w:t>
            </w:r>
            <w:r>
              <w:rPr>
                <w:rFonts w:ascii="Times New Roman" w:eastAsiaTheme="majorEastAsia" w:hAnsi="Times New Roman"/>
              </w:rPr>
              <w:t xml:space="preserve"> : </w:t>
            </w:r>
            <w:r w:rsidRPr="003212C8">
              <w:rPr>
                <w:rFonts w:ascii="Times New Roman" w:eastAsiaTheme="majorEastAsia" w:hAnsi="Times New Roman"/>
              </w:rPr>
              <w:t>0812730460</w:t>
            </w:r>
          </w:p>
        </w:tc>
      </w:tr>
      <w:tr w:rsidR="005926DF" w:rsidRPr="00BD0707" w14:paraId="08645CBE" w14:textId="77777777" w:rsidTr="00A97FB8">
        <w:trPr>
          <w:jc w:val="center"/>
        </w:trPr>
        <w:tc>
          <w:tcPr>
            <w:tcW w:w="2405" w:type="dxa"/>
            <w:shd w:val="clear" w:color="auto" w:fill="auto"/>
            <w:vAlign w:val="center"/>
          </w:tcPr>
          <w:p w14:paraId="1ADF33A8"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Education</w:t>
            </w:r>
          </w:p>
        </w:tc>
        <w:tc>
          <w:tcPr>
            <w:tcW w:w="7371" w:type="dxa"/>
            <w:shd w:val="clear" w:color="auto" w:fill="auto"/>
          </w:tcPr>
          <w:p w14:paraId="7FCD773D"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153 écoles primaires et secondaires confondues et une université. Le taux de scolarité s’élève à 80%</w:t>
            </w:r>
          </w:p>
        </w:tc>
      </w:tr>
      <w:tr w:rsidR="005926DF" w:rsidRPr="00BD0707" w14:paraId="6CDBC951" w14:textId="77777777" w:rsidTr="00A97FB8">
        <w:trPr>
          <w:jc w:val="center"/>
        </w:trPr>
        <w:tc>
          <w:tcPr>
            <w:tcW w:w="2405" w:type="dxa"/>
            <w:shd w:val="clear" w:color="auto" w:fill="auto"/>
            <w:vAlign w:val="center"/>
          </w:tcPr>
          <w:p w14:paraId="0D46A8FD"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Situation de la pauvreté</w:t>
            </w:r>
          </w:p>
        </w:tc>
        <w:tc>
          <w:tcPr>
            <w:tcW w:w="7371" w:type="dxa"/>
            <w:shd w:val="clear" w:color="auto" w:fill="auto"/>
          </w:tcPr>
          <w:p w14:paraId="6ACD9BB8" w14:textId="77777777" w:rsidR="005926DF" w:rsidRPr="00BD0707" w:rsidRDefault="005926DF" w:rsidP="00FB0576">
            <w:pPr>
              <w:spacing w:before="0" w:beforeAutospacing="0"/>
              <w:jc w:val="both"/>
              <w:rPr>
                <w:rFonts w:ascii="Times New Roman" w:eastAsiaTheme="majorEastAsia" w:hAnsi="Times New Roman"/>
                <w:lang w:val="fr-CD"/>
              </w:rPr>
            </w:pPr>
            <w:r w:rsidRPr="000B27B9">
              <w:rPr>
                <w:rFonts w:ascii="Times New Roman" w:eastAsiaTheme="majorEastAsia" w:hAnsi="Times New Roman"/>
              </w:rPr>
              <w:t>la zone du projet ne décline pas de données désagrégées en matière de pauvreté. Cependant Kinshasa dont elle fait partie intégrante, connaît une incidence de la pauvreté de l’ordre de 41,6% (ICREDES, 2017). La catégorie des ménages des inactifs, des chômeurs et des retraités (53,2%), les ménages informels non agricoles (47,2%) et les ménages informels agricoles (40,1%) que l’on retrouve le plus des pauvres (47,2%). La pauvreté est plus répandue dans les ménages dirigés par les femmes (45,7%) que pour les ménages dirigés par les hommes (40,7%) (ICREDES, 2017). Les causes de la pauvreté sont la taille élevée du ménage, du chômage élevé et la précarité des revenus chez les actifs.</w:t>
            </w:r>
          </w:p>
        </w:tc>
      </w:tr>
      <w:tr w:rsidR="005926DF" w:rsidRPr="00BD0707" w14:paraId="4CDFECAF" w14:textId="77777777" w:rsidTr="00A97FB8">
        <w:trPr>
          <w:jc w:val="center"/>
        </w:trPr>
        <w:tc>
          <w:tcPr>
            <w:tcW w:w="2405" w:type="dxa"/>
            <w:shd w:val="clear" w:color="auto" w:fill="auto"/>
            <w:vAlign w:val="center"/>
          </w:tcPr>
          <w:p w14:paraId="46C722C9"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Type d’habitation</w:t>
            </w:r>
          </w:p>
        </w:tc>
        <w:tc>
          <w:tcPr>
            <w:tcW w:w="7371" w:type="dxa"/>
            <w:shd w:val="clear" w:color="auto" w:fill="auto"/>
          </w:tcPr>
          <w:p w14:paraId="608E4452" w14:textId="77777777" w:rsidR="005926DF" w:rsidRPr="00BD0707" w:rsidRDefault="005926DF" w:rsidP="00FB0576">
            <w:pPr>
              <w:spacing w:before="0" w:beforeAutospacing="0"/>
              <w:jc w:val="both"/>
              <w:rPr>
                <w:rFonts w:ascii="Times New Roman" w:eastAsiaTheme="majorEastAsia" w:hAnsi="Times New Roman"/>
                <w:lang w:val="fr-CD"/>
              </w:rPr>
            </w:pPr>
            <w:r w:rsidRPr="00BD0707">
              <w:rPr>
                <w:rFonts w:ascii="Times New Roman" w:eastAsiaTheme="majorEastAsia" w:hAnsi="Times New Roman"/>
              </w:rPr>
              <w:t xml:space="preserve">La plupart des ménages kinois habitent dans des maisons en bloc de ciment (83,1%) avec des sols en planche ou en ciment (79,5%). </w:t>
            </w:r>
            <w:r w:rsidRPr="00BD0707">
              <w:rPr>
                <w:rFonts w:ascii="Times New Roman" w:eastAsiaTheme="majorEastAsia" w:hAnsi="Times New Roman"/>
                <w:lang w:val="fr-CD"/>
              </w:rPr>
              <w:t>Selon certaines données disponibles, près de 55% des ménages à Kinshasa, utilisaient des latrines non hygiéniques en 2007</w:t>
            </w:r>
          </w:p>
        </w:tc>
      </w:tr>
      <w:tr w:rsidR="005926DF" w:rsidRPr="00BD0707" w14:paraId="160186D4" w14:textId="77777777" w:rsidTr="00A97FB8">
        <w:trPr>
          <w:jc w:val="center"/>
        </w:trPr>
        <w:tc>
          <w:tcPr>
            <w:tcW w:w="2405" w:type="dxa"/>
            <w:shd w:val="clear" w:color="auto" w:fill="auto"/>
            <w:vAlign w:val="center"/>
          </w:tcPr>
          <w:p w14:paraId="4587C8D2"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 xml:space="preserve">Régime foncier </w:t>
            </w:r>
          </w:p>
        </w:tc>
        <w:tc>
          <w:tcPr>
            <w:tcW w:w="7371" w:type="dxa"/>
            <w:shd w:val="clear" w:color="auto" w:fill="auto"/>
          </w:tcPr>
          <w:p w14:paraId="052FF290"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À Kinshasa comme partout en RDC, toutes les terres appartiennent à l’État et le terme « terrains publics » fait référence aux terres du domaine foncier public qui sont des espaces affectées à un usage et/ou à un service public, par opposition au domaine foncier privé, qui est constitué de toutes les autres terres non affectées à un usage ou à un service public. Les terres du domaine public ne peuvent faire l’objet de transaction.</w:t>
            </w:r>
          </w:p>
          <w:p w14:paraId="1B7942B9"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 xml:space="preserve">Environ 70% dossiers dans les cours et tribunaux sont des conflits fonciers dû aux empiètements du fait que la Commune n’est pas urbanisée. </w:t>
            </w:r>
          </w:p>
        </w:tc>
      </w:tr>
      <w:tr w:rsidR="005926DF" w:rsidRPr="00BD0707" w14:paraId="58B275F1" w14:textId="77777777" w:rsidTr="00A97FB8">
        <w:trPr>
          <w:jc w:val="center"/>
        </w:trPr>
        <w:tc>
          <w:tcPr>
            <w:tcW w:w="2405" w:type="dxa"/>
            <w:shd w:val="clear" w:color="auto" w:fill="auto"/>
            <w:vAlign w:val="center"/>
          </w:tcPr>
          <w:p w14:paraId="539E41C4"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Patrimoine culturel (sites historiques et culturels)</w:t>
            </w:r>
          </w:p>
        </w:tc>
        <w:tc>
          <w:tcPr>
            <w:tcW w:w="7371" w:type="dxa"/>
            <w:shd w:val="clear" w:color="auto" w:fill="auto"/>
          </w:tcPr>
          <w:p w14:paraId="794DD25E"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La commune abrite le Marché de la Liberté, inauguré en 2003, et qui comprend 6.420 places, 60 magasins dans la galerie marchande. Ce marché est un lieu de grande affluence. Outre cela, la commune possède des terres et des espaces dans la vallée de Lokali, propices aux activités agro-pastorales.</w:t>
            </w:r>
          </w:p>
          <w:p w14:paraId="398C5C01"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Dans le domaine des loisirs, la commune est dotée d’un mini-stade municipal à proximité de la maison communale d’où se tiennent plusieurs activités culturelles. Dans le quartier « Sans Fil », le long du Boulevard Lumumba, se dressent deux établissements hôteliers, Apocalypse 22 et Tyranus, qui constituent un motif de fierté pour les habitants de cette commune.</w:t>
            </w:r>
          </w:p>
        </w:tc>
      </w:tr>
      <w:tr w:rsidR="005926DF" w:rsidRPr="00BD0707" w14:paraId="41CEB2FA" w14:textId="77777777" w:rsidTr="00A97FB8">
        <w:trPr>
          <w:jc w:val="center"/>
        </w:trPr>
        <w:tc>
          <w:tcPr>
            <w:tcW w:w="2405" w:type="dxa"/>
            <w:shd w:val="clear" w:color="auto" w:fill="auto"/>
            <w:vAlign w:val="center"/>
          </w:tcPr>
          <w:p w14:paraId="516387C0" w14:textId="77777777" w:rsidR="005926DF" w:rsidRPr="00BD0707" w:rsidRDefault="005926DF" w:rsidP="00A97FB8">
            <w:pPr>
              <w:spacing w:before="0" w:beforeAutospacing="0"/>
              <w:rPr>
                <w:rFonts w:ascii="Times New Roman" w:eastAsiaTheme="majorEastAsia" w:hAnsi="Times New Roman"/>
              </w:rPr>
            </w:pPr>
            <w:r w:rsidRPr="00BD0707">
              <w:rPr>
                <w:rFonts w:ascii="Times New Roman" w:eastAsiaTheme="majorEastAsia" w:hAnsi="Times New Roman"/>
              </w:rPr>
              <w:t>Personnes vulnérables</w:t>
            </w:r>
          </w:p>
        </w:tc>
        <w:tc>
          <w:tcPr>
            <w:tcW w:w="7371" w:type="dxa"/>
            <w:shd w:val="clear" w:color="auto" w:fill="auto"/>
          </w:tcPr>
          <w:p w14:paraId="725BAB7C" w14:textId="77777777" w:rsidR="005926DF" w:rsidRPr="00BD0707" w:rsidRDefault="005926DF" w:rsidP="00FB0576">
            <w:pPr>
              <w:spacing w:before="0" w:beforeAutospacing="0"/>
              <w:jc w:val="both"/>
              <w:rPr>
                <w:rFonts w:ascii="Times New Roman" w:eastAsiaTheme="majorEastAsia" w:hAnsi="Times New Roman"/>
              </w:rPr>
            </w:pPr>
            <w:r w:rsidRPr="00BD0707">
              <w:rPr>
                <w:rFonts w:ascii="Times New Roman" w:eastAsiaTheme="majorEastAsia" w:hAnsi="Times New Roman"/>
              </w:rPr>
              <w:t xml:space="preserve">Parmi les personnes vulnérables, on retrouve d’avantage des veuves, filles-mères et orphelins. Toutefois, les statistiques en manquent. </w:t>
            </w:r>
          </w:p>
        </w:tc>
      </w:tr>
      <w:tr w:rsidR="005926DF" w:rsidRPr="00BD0707" w14:paraId="42858A15" w14:textId="77777777" w:rsidTr="00A97FB8">
        <w:trPr>
          <w:jc w:val="center"/>
        </w:trPr>
        <w:tc>
          <w:tcPr>
            <w:tcW w:w="2405" w:type="dxa"/>
            <w:shd w:val="clear" w:color="auto" w:fill="auto"/>
            <w:vAlign w:val="center"/>
          </w:tcPr>
          <w:p w14:paraId="31B4EF45" w14:textId="77777777" w:rsidR="005926DF" w:rsidRPr="00BD0707" w:rsidRDefault="005926DF" w:rsidP="00A97FB8">
            <w:pPr>
              <w:spacing w:before="0" w:beforeAutospacing="0"/>
              <w:rPr>
                <w:rFonts w:ascii="Times New Roman" w:eastAsiaTheme="majorEastAsia" w:hAnsi="Times New Roman"/>
              </w:rPr>
            </w:pPr>
            <w:r>
              <w:rPr>
                <w:rFonts w:ascii="Times New Roman" w:eastAsiaTheme="majorEastAsia" w:hAnsi="Times New Roman"/>
              </w:rPr>
              <w:t>Situation sécuritaire</w:t>
            </w:r>
          </w:p>
        </w:tc>
        <w:tc>
          <w:tcPr>
            <w:tcW w:w="7371" w:type="dxa"/>
            <w:shd w:val="clear" w:color="auto" w:fill="auto"/>
          </w:tcPr>
          <w:p w14:paraId="054C0ABA" w14:textId="77777777" w:rsidR="005926DF" w:rsidRDefault="005926DF" w:rsidP="00FB0576">
            <w:pPr>
              <w:spacing w:before="0" w:beforeAutospacing="0"/>
              <w:jc w:val="both"/>
              <w:rPr>
                <w:rFonts w:ascii="Times New Roman" w:eastAsiaTheme="majorEastAsia" w:hAnsi="Times New Roman"/>
              </w:rPr>
            </w:pPr>
            <w:r w:rsidRPr="00DE4A8C">
              <w:rPr>
                <w:rFonts w:ascii="Times New Roman" w:eastAsiaTheme="majorEastAsia" w:hAnsi="Times New Roman"/>
              </w:rPr>
              <w:t>Le phénomène Kuluna prend de plus en plus d’ampleur au quartier</w:t>
            </w:r>
            <w:r>
              <w:rPr>
                <w:rFonts w:ascii="Times New Roman" w:eastAsiaTheme="majorEastAsia" w:hAnsi="Times New Roman"/>
              </w:rPr>
              <w:t xml:space="preserve"> abattoir, précisément dans la C</w:t>
            </w:r>
            <w:r w:rsidRPr="00DE4A8C">
              <w:rPr>
                <w:rFonts w:ascii="Times New Roman" w:eastAsiaTheme="majorEastAsia" w:hAnsi="Times New Roman"/>
              </w:rPr>
              <w:t>ommune de Masina, au quartier Petro-Congo. Ces Kuluna (bandits urbains opérant avec arme blanche) sèment la terreur, occasionnant la panique et mettant à mal la circulation routière.</w:t>
            </w:r>
          </w:p>
          <w:p w14:paraId="5144412F" w14:textId="77777777" w:rsidR="005926DF" w:rsidRPr="00BD0707" w:rsidRDefault="005926DF" w:rsidP="00FB0576">
            <w:pPr>
              <w:spacing w:before="0" w:beforeAutospacing="0"/>
              <w:jc w:val="both"/>
              <w:rPr>
                <w:rFonts w:ascii="Times New Roman" w:eastAsiaTheme="majorEastAsia" w:hAnsi="Times New Roman"/>
              </w:rPr>
            </w:pPr>
            <w:r w:rsidRPr="00DE4A8C">
              <w:rPr>
                <w:rFonts w:ascii="Times New Roman" w:eastAsiaTheme="majorEastAsia" w:hAnsi="Times New Roman"/>
              </w:rPr>
              <w:t>Cette situation dérange tellement au niveau de ce tronçon que plusieurs commerces sont t perturbés, notamment les vendeuses qui voient leur bassin renversé et leurs marchandises abimées. Il faut signaler que la population de ce coin s’inquiète du degré des brutalités à répétition de ces hors-la-loi, qui n’ont plus froid aux yeux lorsqu’ils commettent leur forfait. Le danger devient ainsi permanent pour ceux qui sont logés dans cette partie de Masina/petro-Congo, étant donné que ces gangsters agissent par surprise, laissant peu de chance à beaucoup de petits commerçants de protéger leurs biens</w:t>
            </w:r>
            <w:r>
              <w:rPr>
                <w:rFonts w:ascii="Times New Roman" w:eastAsiaTheme="majorEastAsia" w:hAnsi="Times New Roman"/>
              </w:rPr>
              <w:t>. Une attention particulière sera accordée à ce problème pendant la réalisation des travaux.</w:t>
            </w:r>
          </w:p>
        </w:tc>
      </w:tr>
    </w:tbl>
    <w:p w14:paraId="180F1196" w14:textId="77777777" w:rsidR="005926DF" w:rsidRPr="00BD0707" w:rsidRDefault="005926DF" w:rsidP="005926DF">
      <w:pPr>
        <w:spacing w:before="0" w:beforeAutospacing="0"/>
        <w:rPr>
          <w:rFonts w:ascii="Times New Roman" w:eastAsiaTheme="majorEastAsia" w:hAnsi="Times New Roman"/>
        </w:rPr>
      </w:pPr>
    </w:p>
    <w:p w14:paraId="08F38F71" w14:textId="3000E844" w:rsidR="005926DF" w:rsidRPr="0094664A" w:rsidRDefault="0094664A" w:rsidP="00672112">
      <w:pPr>
        <w:spacing w:before="240" w:beforeAutospacing="0" w:after="240"/>
        <w:jc w:val="both"/>
        <w:rPr>
          <w:rFonts w:ascii="Times New Roman" w:eastAsiaTheme="majorEastAsia" w:hAnsi="Times New Roman"/>
          <w:b/>
          <w:i/>
        </w:rPr>
      </w:pPr>
      <w:r w:rsidRPr="0094664A">
        <w:rPr>
          <w:rFonts w:ascii="Times New Roman" w:eastAsiaTheme="majorEastAsia" w:hAnsi="Times New Roman"/>
          <w:b/>
          <w:i/>
        </w:rPr>
        <w:t>C</w:t>
      </w:r>
      <w:r w:rsidR="005926DF" w:rsidRPr="008A12DB">
        <w:rPr>
          <w:rFonts w:ascii="Times New Roman" w:eastAsiaTheme="majorEastAsia" w:hAnsi="Times New Roman"/>
          <w:b/>
          <w:i/>
        </w:rPr>
        <w:t>ommune de Selembao</w:t>
      </w:r>
      <w:bookmarkEnd w:id="2646"/>
      <w:bookmarkEnd w:id="2647"/>
    </w:p>
    <w:p w14:paraId="02D2A8F0" w14:textId="5D861E3B" w:rsidR="005926DF" w:rsidRPr="008A12DB" w:rsidRDefault="00672112" w:rsidP="004F342A">
      <w:pPr>
        <w:pStyle w:val="Lgende"/>
        <w:jc w:val="center"/>
        <w:rPr>
          <w:i w:val="0"/>
          <w:iCs w:val="0"/>
          <w:szCs w:val="22"/>
        </w:rPr>
      </w:pPr>
      <w:r w:rsidRPr="000B3895">
        <w:t>Données socio-économiques de la Commune de Selembao</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371"/>
      </w:tblGrid>
      <w:tr w:rsidR="005926DF" w:rsidRPr="008A12DB" w14:paraId="5195DAC1" w14:textId="77777777" w:rsidTr="00FB0576">
        <w:trPr>
          <w:tblHeader/>
          <w:jc w:val="center"/>
        </w:trPr>
        <w:tc>
          <w:tcPr>
            <w:tcW w:w="2405" w:type="dxa"/>
            <w:shd w:val="clear" w:color="auto" w:fill="FBE4D5" w:themeFill="accent2" w:themeFillTint="33"/>
          </w:tcPr>
          <w:p w14:paraId="66A7AC38" w14:textId="77777777" w:rsidR="005926DF" w:rsidRPr="009846F3" w:rsidRDefault="005926DF" w:rsidP="0094664A">
            <w:pPr>
              <w:spacing w:before="60" w:beforeAutospacing="0" w:line="276" w:lineRule="auto"/>
              <w:jc w:val="center"/>
              <w:rPr>
                <w:rFonts w:ascii="Times New Roman" w:eastAsia="Calibri" w:hAnsi="Times New Roman"/>
                <w:b/>
                <w:shd w:val="pct15" w:color="auto" w:fill="FFFFFF"/>
              </w:rPr>
            </w:pPr>
            <w:r w:rsidRPr="009846F3">
              <w:rPr>
                <w:rFonts w:ascii="Times New Roman" w:eastAsia="Calibri" w:hAnsi="Times New Roman"/>
                <w:b/>
                <w:shd w:val="pct15" w:color="auto" w:fill="FFFFFF"/>
              </w:rPr>
              <w:t>Volets</w:t>
            </w:r>
          </w:p>
        </w:tc>
        <w:tc>
          <w:tcPr>
            <w:tcW w:w="7371" w:type="dxa"/>
            <w:shd w:val="clear" w:color="auto" w:fill="FBE4D5" w:themeFill="accent2" w:themeFillTint="33"/>
          </w:tcPr>
          <w:p w14:paraId="4986C08E" w14:textId="77777777" w:rsidR="005926DF" w:rsidRPr="009846F3" w:rsidRDefault="005926DF" w:rsidP="0094664A">
            <w:pPr>
              <w:spacing w:before="60" w:beforeAutospacing="0" w:line="276" w:lineRule="auto"/>
              <w:jc w:val="center"/>
              <w:rPr>
                <w:rFonts w:ascii="Times New Roman" w:eastAsia="Calibri" w:hAnsi="Times New Roman"/>
                <w:b/>
                <w:shd w:val="pct15" w:color="auto" w:fill="FFFFFF"/>
              </w:rPr>
            </w:pPr>
            <w:r w:rsidRPr="009846F3">
              <w:rPr>
                <w:rFonts w:ascii="Times New Roman" w:eastAsia="Calibri" w:hAnsi="Times New Roman"/>
                <w:b/>
                <w:shd w:val="pct15" w:color="auto" w:fill="FFFFFF"/>
              </w:rPr>
              <w:t>Description</w:t>
            </w:r>
          </w:p>
        </w:tc>
      </w:tr>
      <w:tr w:rsidR="005926DF" w:rsidRPr="008A12DB" w14:paraId="4986E8AF" w14:textId="77777777" w:rsidTr="00FB0576">
        <w:trPr>
          <w:jc w:val="center"/>
        </w:trPr>
        <w:tc>
          <w:tcPr>
            <w:tcW w:w="2405" w:type="dxa"/>
            <w:shd w:val="clear" w:color="auto" w:fill="FFFFFF" w:themeFill="background1"/>
            <w:vAlign w:val="center"/>
          </w:tcPr>
          <w:p w14:paraId="7CF60FC7" w14:textId="77777777" w:rsidR="005926DF" w:rsidRPr="008A12DB" w:rsidRDefault="005926DF" w:rsidP="0094664A">
            <w:pPr>
              <w:spacing w:before="60" w:beforeAutospacing="0" w:line="276" w:lineRule="auto"/>
              <w:rPr>
                <w:rFonts w:ascii="Times New Roman" w:eastAsia="Calibri" w:hAnsi="Times New Roman"/>
                <w:lang w:val="fr-CD" w:eastAsia="en-US"/>
              </w:rPr>
            </w:pPr>
            <w:r w:rsidRPr="008A12DB">
              <w:rPr>
                <w:rFonts w:ascii="Times New Roman" w:eastAsia="Calibri" w:hAnsi="Times New Roman"/>
                <w:lang w:val="fr-CD" w:eastAsia="en-US"/>
              </w:rPr>
              <w:t>Populations</w:t>
            </w:r>
          </w:p>
        </w:tc>
        <w:tc>
          <w:tcPr>
            <w:tcW w:w="7371" w:type="dxa"/>
            <w:shd w:val="clear" w:color="auto" w:fill="auto"/>
          </w:tcPr>
          <w:p w14:paraId="06C83431"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La population de la Commune de Selembao était estimée à 598 388 (Données INS 2021)</w:t>
            </w:r>
          </w:p>
        </w:tc>
      </w:tr>
      <w:tr w:rsidR="005926DF" w:rsidRPr="008A12DB" w14:paraId="1A08CE25" w14:textId="77777777" w:rsidTr="00FB0576">
        <w:trPr>
          <w:jc w:val="center"/>
        </w:trPr>
        <w:tc>
          <w:tcPr>
            <w:tcW w:w="2405" w:type="dxa"/>
            <w:shd w:val="clear" w:color="auto" w:fill="auto"/>
            <w:vAlign w:val="center"/>
          </w:tcPr>
          <w:p w14:paraId="579953D8" w14:textId="77777777" w:rsidR="005926DF" w:rsidRPr="008A12DB" w:rsidRDefault="005926DF" w:rsidP="0094664A">
            <w:pPr>
              <w:spacing w:before="60" w:beforeAutospacing="0" w:line="276" w:lineRule="auto"/>
              <w:rPr>
                <w:rFonts w:ascii="Times New Roman" w:eastAsia="Calibri" w:hAnsi="Times New Roman"/>
                <w:lang w:val="fr-CD" w:eastAsia="en-US"/>
              </w:rPr>
            </w:pPr>
            <w:r w:rsidRPr="008A12DB">
              <w:rPr>
                <w:rFonts w:ascii="Times New Roman" w:eastAsia="Calibri" w:hAnsi="Times New Roman"/>
                <w:lang w:val="fr-CD" w:eastAsia="en-US"/>
              </w:rPr>
              <w:t>Langues parlées</w:t>
            </w:r>
          </w:p>
        </w:tc>
        <w:tc>
          <w:tcPr>
            <w:tcW w:w="7371" w:type="dxa"/>
            <w:shd w:val="clear" w:color="auto" w:fill="auto"/>
          </w:tcPr>
          <w:p w14:paraId="3032703E"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Français, Lingala</w:t>
            </w:r>
          </w:p>
        </w:tc>
      </w:tr>
      <w:tr w:rsidR="005926DF" w:rsidRPr="008A12DB" w14:paraId="112B0897" w14:textId="77777777" w:rsidTr="00FB0576">
        <w:trPr>
          <w:jc w:val="center"/>
        </w:trPr>
        <w:tc>
          <w:tcPr>
            <w:tcW w:w="2405" w:type="dxa"/>
            <w:shd w:val="clear" w:color="auto" w:fill="auto"/>
            <w:vAlign w:val="center"/>
          </w:tcPr>
          <w:p w14:paraId="5ED93031" w14:textId="77777777" w:rsidR="005926DF" w:rsidRPr="008A12DB" w:rsidRDefault="005926DF" w:rsidP="0094664A">
            <w:pPr>
              <w:spacing w:before="60" w:beforeAutospacing="0" w:line="276" w:lineRule="auto"/>
              <w:rPr>
                <w:rFonts w:ascii="Times New Roman" w:eastAsia="Calibri" w:hAnsi="Times New Roman"/>
                <w:lang w:val="fr-CD" w:eastAsia="en-US"/>
              </w:rPr>
            </w:pPr>
            <w:r w:rsidRPr="008A12DB">
              <w:rPr>
                <w:rFonts w:ascii="Times New Roman" w:eastAsia="Calibri" w:hAnsi="Times New Roman"/>
                <w:lang w:val="fr-CD" w:eastAsia="en-US"/>
              </w:rPr>
              <w:t>Activités principales</w:t>
            </w:r>
          </w:p>
        </w:tc>
        <w:tc>
          <w:tcPr>
            <w:tcW w:w="7371" w:type="dxa"/>
            <w:shd w:val="clear" w:color="auto" w:fill="auto"/>
          </w:tcPr>
          <w:p w14:paraId="4D1A9DF8"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L’activité principale pratiquée dans les ménages de Selembao reste l’agriculture (78%) suivie de petits commerces</w:t>
            </w:r>
          </w:p>
        </w:tc>
      </w:tr>
      <w:tr w:rsidR="005926DF" w:rsidRPr="008A12DB" w14:paraId="6BD20881" w14:textId="77777777" w:rsidTr="00FB0576">
        <w:trPr>
          <w:jc w:val="center"/>
        </w:trPr>
        <w:tc>
          <w:tcPr>
            <w:tcW w:w="2405" w:type="dxa"/>
            <w:shd w:val="clear" w:color="auto" w:fill="auto"/>
            <w:vAlign w:val="center"/>
          </w:tcPr>
          <w:p w14:paraId="3AF545FF"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Accès à l’électricité</w:t>
            </w:r>
          </w:p>
        </w:tc>
        <w:tc>
          <w:tcPr>
            <w:tcW w:w="7371" w:type="dxa"/>
            <w:shd w:val="clear" w:color="auto" w:fill="auto"/>
          </w:tcPr>
          <w:p w14:paraId="6E8B29DD"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 xml:space="preserve">Il existe plus de 35 cabines dans la commune de Selembao mais l’état vétuste ainsi que la demande accrue ne permettent pas desservir convenablement la population. Cette dernière observe des délestages et coupures intempestives. </w:t>
            </w:r>
          </w:p>
        </w:tc>
      </w:tr>
      <w:tr w:rsidR="005926DF" w:rsidRPr="008A12DB" w14:paraId="76E9C73C" w14:textId="77777777" w:rsidTr="00FB0576">
        <w:trPr>
          <w:jc w:val="center"/>
        </w:trPr>
        <w:tc>
          <w:tcPr>
            <w:tcW w:w="2405" w:type="dxa"/>
            <w:shd w:val="clear" w:color="auto" w:fill="auto"/>
            <w:vAlign w:val="center"/>
          </w:tcPr>
          <w:p w14:paraId="739D3B90"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Eau potable (les principales sources d’approvisionnement en eau et le taux d’accès à l’eau potable)</w:t>
            </w:r>
          </w:p>
        </w:tc>
        <w:tc>
          <w:tcPr>
            <w:tcW w:w="7371" w:type="dxa"/>
            <w:shd w:val="clear" w:color="auto" w:fill="auto"/>
          </w:tcPr>
          <w:p w14:paraId="72030982"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 xml:space="preserve">Près de 80 % des ménages n’ont pas accès à l’eau potable en permanence. </w:t>
            </w:r>
          </w:p>
          <w:p w14:paraId="7990A65A"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L’eau est une denrée rare à Selembao. Depuis une dizaine d’année, la population de Selembao effectue de longues distances pour s’approvisionner en eau potable notamment en recourant aux communes voisines de Bumbu et Ngiri-Ngiri.</w:t>
            </w:r>
          </w:p>
          <w:p w14:paraId="3D4ABAB7"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Cependant, la plupart d’entre eux ne sont pas satisfaits de la qualité de l’eau à cause du mauvais état du réseau des tuyaux et de la fourniture irrégulière de l’eau. Il y a également des problèmes d’approvisionnement insuffisant d’eau aux quartiers 5, 6 et 13. Concernant les sources d’énergie, 80% des ménages sont raccordés au courant électrique par la SNEL, bien que le raccordement soit irrégulier et le courant électrique instable. Les habitants se plaignent au sujet de la facturation forfaitaire d’électricité par la SNEL.</w:t>
            </w:r>
          </w:p>
        </w:tc>
      </w:tr>
      <w:tr w:rsidR="005926DF" w:rsidRPr="008A12DB" w14:paraId="0D62D6B8" w14:textId="77777777" w:rsidTr="00FB0576">
        <w:trPr>
          <w:trHeight w:val="274"/>
          <w:jc w:val="center"/>
        </w:trPr>
        <w:tc>
          <w:tcPr>
            <w:tcW w:w="2405" w:type="dxa"/>
            <w:shd w:val="clear" w:color="auto" w:fill="auto"/>
            <w:vAlign w:val="center"/>
          </w:tcPr>
          <w:p w14:paraId="018D30F4"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Situation sanitaire dans les Communes de Selembao</w:t>
            </w:r>
          </w:p>
        </w:tc>
        <w:tc>
          <w:tcPr>
            <w:tcW w:w="7371" w:type="dxa"/>
            <w:shd w:val="clear" w:color="auto" w:fill="auto"/>
          </w:tcPr>
          <w:p w14:paraId="209BA056" w14:textId="77777777" w:rsidR="005926DF" w:rsidRPr="008A12DB" w:rsidRDefault="005926DF" w:rsidP="0094664A">
            <w:pPr>
              <w:spacing w:before="60" w:beforeAutospacing="0" w:line="276" w:lineRule="auto"/>
              <w:jc w:val="both"/>
              <w:rPr>
                <w:rFonts w:ascii="Times New Roman" w:eastAsia="Calibri" w:hAnsi="Times New Roman"/>
                <w:lang w:val="fr-CD" w:eastAsia="en-US"/>
              </w:rPr>
            </w:pPr>
            <w:r w:rsidRPr="008A12DB">
              <w:rPr>
                <w:rFonts w:ascii="Times New Roman" w:eastAsia="Calibri" w:hAnsi="Times New Roman"/>
                <w:lang w:val="fr-CD" w:eastAsia="en-US"/>
              </w:rPr>
              <w:t xml:space="preserve">La zone de santé de Selembao compte un hôpital de référence d'État, 17 centres de santé privés et 1 centre de santé d'État. En outre, il existe 2 hôpitaux généraux dont l’hôpital de Cana. Les maladies ci-dessous sont les plus courantes : paludisme, diarrhée simple, la fièvre typhoïde, le VIH/SIDA. Selon les chiffres de l’ONUSIDA, la prévalence du Sida des personnes âgées de 15 à 49 ans est estimée à près de 4% en RDC. En revanche, le taux de prévalence du sida est estimé à 3,2% dans la province de Kinshasa. Enfin, la prévalence est évaluée entre 3,5% et 3,8% chez les femmes enceintes. </w:t>
            </w:r>
          </w:p>
        </w:tc>
      </w:tr>
      <w:tr w:rsidR="005926DF" w:rsidRPr="008A12DB" w14:paraId="1104D1FF" w14:textId="77777777" w:rsidTr="00FB0576">
        <w:trPr>
          <w:trHeight w:val="274"/>
          <w:jc w:val="center"/>
        </w:trPr>
        <w:tc>
          <w:tcPr>
            <w:tcW w:w="2405" w:type="dxa"/>
            <w:shd w:val="clear" w:color="auto" w:fill="auto"/>
            <w:vAlign w:val="center"/>
          </w:tcPr>
          <w:p w14:paraId="23D3F6CC" w14:textId="77777777" w:rsidR="005926DF" w:rsidRPr="008A12DB" w:rsidRDefault="005926DF" w:rsidP="0094664A">
            <w:pPr>
              <w:spacing w:before="60" w:beforeAutospacing="0" w:line="276" w:lineRule="auto"/>
              <w:jc w:val="both"/>
              <w:rPr>
                <w:rFonts w:ascii="Times New Roman" w:eastAsia="Calibri" w:hAnsi="Times New Roman"/>
                <w:sz w:val="24"/>
                <w:lang w:val="fr-CD" w:eastAsia="en-US"/>
              </w:rPr>
            </w:pPr>
            <w:r w:rsidRPr="008A12DB">
              <w:rPr>
                <w:rFonts w:ascii="Times New Roman" w:eastAsia="Calibri" w:hAnsi="Times New Roman"/>
                <w:sz w:val="24"/>
                <w:lang w:val="fr-CD" w:eastAsia="en-US"/>
              </w:rPr>
              <w:t>Assainissement</w:t>
            </w:r>
          </w:p>
        </w:tc>
        <w:tc>
          <w:tcPr>
            <w:tcW w:w="7371" w:type="dxa"/>
            <w:shd w:val="clear" w:color="auto" w:fill="auto"/>
          </w:tcPr>
          <w:p w14:paraId="15AFB6CF" w14:textId="77777777" w:rsidR="005926DF" w:rsidRPr="008A12DB" w:rsidRDefault="005926DF" w:rsidP="0094664A">
            <w:pPr>
              <w:spacing w:before="60" w:beforeAutospacing="0" w:line="276" w:lineRule="auto"/>
              <w:jc w:val="both"/>
              <w:rPr>
                <w:rFonts w:ascii="Times New Roman" w:eastAsia="Calibri" w:hAnsi="Times New Roman"/>
                <w:sz w:val="24"/>
                <w:lang w:val="fr-CD" w:eastAsia="en-US"/>
              </w:rPr>
            </w:pPr>
            <w:r w:rsidRPr="008A12DB">
              <w:rPr>
                <w:rFonts w:ascii="Times New Roman" w:eastAsia="Calibri" w:hAnsi="Times New Roman"/>
                <w:sz w:val="24"/>
                <w:lang w:val="fr-CD" w:eastAsia="en-US"/>
              </w:rPr>
              <w:t>À Selembao, il n’y a aucune politique de gestion des eaux usées. Les moyens d’interventions font défaut. Les déchets solides sont soit brûlés, soit versés dans les rivières. L’assainissement demeure également un important problème en RDC et en particulier à Kinshasa. L’enfouissement (23,5%) est le principal mode d’évacuation des ordures des ménages kinois. Mais il est inquiétant de savoir que 22,3% des ménages optent pour le dépotoir sauvage et 8,2% des ménages de cette province jettent leurs ordures sur la voie publique et polluent l’environnement. Le service de voiries n’est utilisé que par 14,9% des ménages</w:t>
            </w:r>
          </w:p>
        </w:tc>
      </w:tr>
      <w:tr w:rsidR="005926DF" w:rsidRPr="008A12DB" w14:paraId="7172004E" w14:textId="77777777" w:rsidTr="00FB0576">
        <w:trPr>
          <w:trHeight w:val="274"/>
          <w:jc w:val="center"/>
        </w:trPr>
        <w:tc>
          <w:tcPr>
            <w:tcW w:w="2405" w:type="dxa"/>
            <w:shd w:val="clear" w:color="auto" w:fill="auto"/>
            <w:vAlign w:val="center"/>
          </w:tcPr>
          <w:p w14:paraId="00F8D49B" w14:textId="77777777" w:rsidR="005926DF" w:rsidRPr="008A12DB" w:rsidRDefault="005926DF" w:rsidP="0094664A">
            <w:pPr>
              <w:spacing w:before="60" w:beforeAutospacing="0" w:line="276" w:lineRule="auto"/>
              <w:jc w:val="both"/>
              <w:rPr>
                <w:rFonts w:ascii="Times New Roman" w:eastAsia="Calibri" w:hAnsi="Times New Roman"/>
                <w:sz w:val="24"/>
                <w:lang w:val="fr-CD" w:eastAsia="en-US"/>
              </w:rPr>
            </w:pPr>
            <w:r w:rsidRPr="008A12DB">
              <w:rPr>
                <w:rFonts w:ascii="Times New Roman" w:eastAsia="Calibri" w:hAnsi="Times New Roman"/>
                <w:sz w:val="24"/>
                <w:lang w:val="fr-CD" w:eastAsia="en-US"/>
              </w:rPr>
              <w:t>VBG/EAS/HS</w:t>
            </w:r>
          </w:p>
        </w:tc>
        <w:tc>
          <w:tcPr>
            <w:tcW w:w="7371" w:type="dxa"/>
            <w:shd w:val="clear" w:color="auto" w:fill="auto"/>
          </w:tcPr>
          <w:p w14:paraId="47A18F83" w14:textId="77777777" w:rsidR="0094664A" w:rsidRDefault="005926DF" w:rsidP="0094664A">
            <w:pPr>
              <w:spacing w:before="60" w:beforeAutospacing="0" w:line="276" w:lineRule="auto"/>
              <w:jc w:val="both"/>
              <w:rPr>
                <w:rFonts w:ascii="Times New Roman" w:eastAsia="Calibri" w:hAnsi="Times New Roman"/>
                <w:sz w:val="24"/>
                <w:lang w:val="fr-CD" w:eastAsia="en-US"/>
              </w:rPr>
            </w:pPr>
            <w:r w:rsidRPr="008A12DB">
              <w:rPr>
                <w:rFonts w:ascii="Times New Roman" w:eastAsia="Calibri" w:hAnsi="Times New Roman"/>
                <w:sz w:val="24"/>
                <w:lang w:val="fr-CD" w:eastAsia="en-US"/>
              </w:rPr>
              <w:t xml:space="preserve">Le phénomène Kuluna (Jeunes filles et garçons violents), embarque la majorité </w:t>
            </w:r>
            <w:r w:rsidRPr="0094664A">
              <w:rPr>
                <w:rFonts w:ascii="Times New Roman" w:eastAsia="Calibri" w:hAnsi="Times New Roman"/>
                <w:sz w:val="24"/>
                <w:lang w:val="fr-CD" w:eastAsia="en-US"/>
              </w:rPr>
              <w:t>des jeunes actifs</w:t>
            </w:r>
            <w:r w:rsidRPr="008A12DB">
              <w:rPr>
                <w:rFonts w:ascii="Times New Roman" w:eastAsia="Calibri" w:hAnsi="Times New Roman"/>
                <w:sz w:val="24"/>
                <w:lang w:val="fr-CD" w:eastAsia="en-US"/>
              </w:rPr>
              <w:t xml:space="preserve"> désœuvrés et cela exacerbent les incidents VBG (viol des femmes et violence sur le genre, harcèlements sexuels. Difficile d’avoir les statistiques des incidents VBG dans cette commune.</w:t>
            </w:r>
          </w:p>
          <w:p w14:paraId="4E79D67D" w14:textId="6D0AE33B" w:rsidR="0094664A" w:rsidRPr="0094664A" w:rsidRDefault="0094664A" w:rsidP="0094664A">
            <w:pPr>
              <w:spacing w:before="60" w:beforeAutospacing="0" w:line="276" w:lineRule="auto"/>
              <w:jc w:val="both"/>
              <w:rPr>
                <w:rFonts w:ascii="Times New Roman" w:eastAsia="Calibri" w:hAnsi="Times New Roman"/>
                <w:sz w:val="24"/>
                <w:lang w:eastAsia="en-US"/>
              </w:rPr>
            </w:pPr>
            <w:r w:rsidRPr="0094664A">
              <w:rPr>
                <w:rFonts w:ascii="Times New Roman" w:eastAsia="Calibri" w:hAnsi="Times New Roman"/>
                <w:sz w:val="24"/>
                <w:lang w:eastAsia="en-US"/>
              </w:rPr>
              <w:t>Les structures sanitaires qui s’occupent des cas EAS/HS dans la zone de santé de Selembao sont :</w:t>
            </w:r>
          </w:p>
          <w:p w14:paraId="3326598B" w14:textId="77777777" w:rsidR="0094664A" w:rsidRPr="0094664A" w:rsidRDefault="0094664A" w:rsidP="00336637">
            <w:pPr>
              <w:numPr>
                <w:ilvl w:val="0"/>
                <w:numId w:val="104"/>
              </w:numPr>
              <w:spacing w:before="60" w:beforeAutospacing="0" w:line="276" w:lineRule="auto"/>
              <w:jc w:val="both"/>
              <w:rPr>
                <w:rFonts w:ascii="Times New Roman" w:eastAsia="Calibri" w:hAnsi="Times New Roman"/>
                <w:sz w:val="24"/>
                <w:lang w:eastAsia="en-US"/>
              </w:rPr>
            </w:pPr>
            <w:r w:rsidRPr="0094664A">
              <w:rPr>
                <w:rFonts w:ascii="Times New Roman" w:eastAsia="Calibri" w:hAnsi="Times New Roman"/>
                <w:sz w:val="24"/>
                <w:lang w:eastAsia="en-US"/>
              </w:rPr>
              <w:t>CSR KITOMOSI, Tel : 0907347860</w:t>
            </w:r>
          </w:p>
          <w:p w14:paraId="6146050F" w14:textId="77777777" w:rsidR="0094664A" w:rsidRPr="0094664A" w:rsidRDefault="0094664A" w:rsidP="00336637">
            <w:pPr>
              <w:numPr>
                <w:ilvl w:val="0"/>
                <w:numId w:val="104"/>
              </w:numPr>
              <w:spacing w:before="60" w:beforeAutospacing="0" w:line="276" w:lineRule="auto"/>
              <w:jc w:val="both"/>
              <w:rPr>
                <w:rFonts w:ascii="Times New Roman" w:eastAsia="Calibri" w:hAnsi="Times New Roman"/>
                <w:sz w:val="24"/>
                <w:lang w:eastAsia="en-US"/>
              </w:rPr>
            </w:pPr>
            <w:r w:rsidRPr="0094664A">
              <w:rPr>
                <w:rFonts w:ascii="Times New Roman" w:eastAsia="Calibri" w:hAnsi="Times New Roman"/>
                <w:sz w:val="24"/>
                <w:lang w:eastAsia="en-US"/>
              </w:rPr>
              <w:t>CS RAPHA, Tel : 0823932638</w:t>
            </w:r>
          </w:p>
          <w:p w14:paraId="47479B0C" w14:textId="77777777" w:rsidR="0094664A" w:rsidRDefault="0094664A" w:rsidP="00336637">
            <w:pPr>
              <w:numPr>
                <w:ilvl w:val="0"/>
                <w:numId w:val="104"/>
              </w:numPr>
              <w:spacing w:before="60" w:beforeAutospacing="0" w:line="276" w:lineRule="auto"/>
              <w:jc w:val="both"/>
              <w:rPr>
                <w:rFonts w:ascii="Times New Roman" w:eastAsia="Calibri" w:hAnsi="Times New Roman"/>
                <w:sz w:val="24"/>
                <w:lang w:eastAsia="en-US"/>
              </w:rPr>
            </w:pPr>
            <w:r w:rsidRPr="0094664A">
              <w:rPr>
                <w:rFonts w:ascii="Times New Roman" w:eastAsia="Calibri" w:hAnsi="Times New Roman"/>
                <w:sz w:val="24"/>
                <w:lang w:eastAsia="en-US"/>
              </w:rPr>
              <w:t>CSM SAINT ANNE, Tel ; 0824746766</w:t>
            </w:r>
          </w:p>
          <w:p w14:paraId="6500F98A" w14:textId="05D13E17" w:rsidR="005926DF" w:rsidRPr="008A12DB" w:rsidRDefault="0094664A" w:rsidP="00336637">
            <w:pPr>
              <w:numPr>
                <w:ilvl w:val="0"/>
                <w:numId w:val="104"/>
              </w:numPr>
              <w:spacing w:before="60" w:beforeAutospacing="0" w:line="276" w:lineRule="auto"/>
              <w:jc w:val="both"/>
              <w:rPr>
                <w:rFonts w:ascii="Times New Roman" w:eastAsia="Calibri" w:hAnsi="Times New Roman"/>
                <w:sz w:val="24"/>
                <w:lang w:eastAsia="en-US"/>
              </w:rPr>
            </w:pPr>
            <w:r w:rsidRPr="0094664A">
              <w:rPr>
                <w:rFonts w:ascii="Times New Roman" w:eastAsia="Calibri" w:hAnsi="Times New Roman"/>
                <w:sz w:val="24"/>
                <w:lang w:eastAsia="en-US"/>
              </w:rPr>
              <w:t>HGR MAKALA, tel : 0896286843</w:t>
            </w:r>
          </w:p>
        </w:tc>
      </w:tr>
      <w:tr w:rsidR="005926DF" w:rsidRPr="008A12DB" w14:paraId="3A46E372" w14:textId="77777777" w:rsidTr="00FB0576">
        <w:trPr>
          <w:jc w:val="center"/>
        </w:trPr>
        <w:tc>
          <w:tcPr>
            <w:tcW w:w="2405" w:type="dxa"/>
            <w:shd w:val="clear" w:color="auto" w:fill="auto"/>
            <w:vAlign w:val="center"/>
          </w:tcPr>
          <w:p w14:paraId="3D82A3E0" w14:textId="77777777" w:rsidR="005926DF" w:rsidRPr="008A12DB" w:rsidRDefault="005926DF" w:rsidP="0094664A">
            <w:pPr>
              <w:spacing w:before="60" w:beforeAutospacing="0" w:line="276" w:lineRule="auto"/>
              <w:rPr>
                <w:rFonts w:ascii="Times New Roman" w:eastAsia="Calibri" w:hAnsi="Times New Roman"/>
                <w:sz w:val="24"/>
                <w:lang w:val="fr-CD" w:eastAsia="en-US"/>
              </w:rPr>
            </w:pPr>
            <w:r w:rsidRPr="008A12DB">
              <w:rPr>
                <w:rFonts w:ascii="Times New Roman" w:eastAsia="Calibri" w:hAnsi="Times New Roman"/>
                <w:sz w:val="24"/>
                <w:lang w:val="fr-CD" w:eastAsia="en-US"/>
              </w:rPr>
              <w:t>Education</w:t>
            </w:r>
          </w:p>
        </w:tc>
        <w:tc>
          <w:tcPr>
            <w:tcW w:w="7371" w:type="dxa"/>
            <w:shd w:val="clear" w:color="auto" w:fill="auto"/>
          </w:tcPr>
          <w:p w14:paraId="57D5A5CF" w14:textId="77777777" w:rsidR="005926DF" w:rsidRPr="008A12DB" w:rsidRDefault="005926DF" w:rsidP="0094664A">
            <w:pPr>
              <w:pBdr>
                <w:top w:val="nil"/>
                <w:left w:val="nil"/>
                <w:bottom w:val="nil"/>
                <w:right w:val="nil"/>
                <w:between w:val="nil"/>
              </w:pBdr>
              <w:spacing w:before="60" w:beforeAutospacing="0" w:line="276" w:lineRule="auto"/>
              <w:jc w:val="both"/>
              <w:rPr>
                <w:rFonts w:ascii="Times New Roman" w:eastAsia="Calibri" w:hAnsi="Times New Roman"/>
                <w:sz w:val="24"/>
                <w:lang w:val="fr-CD" w:eastAsia="en-US"/>
              </w:rPr>
            </w:pPr>
            <w:r w:rsidRPr="008A12DB">
              <w:rPr>
                <w:rFonts w:ascii="Times New Roman" w:eastAsia="Calibri" w:hAnsi="Times New Roman"/>
                <w:sz w:val="24"/>
                <w:lang w:val="fr-CD" w:eastAsia="en-US"/>
              </w:rPr>
              <w:t>La commune de Selembao dispose de 3 sous-divisions : Selembao 1, Selembao 2 et Selembao 3</w:t>
            </w:r>
          </w:p>
        </w:tc>
      </w:tr>
      <w:tr w:rsidR="005926DF" w:rsidRPr="008A12DB" w14:paraId="128A4051" w14:textId="77777777" w:rsidTr="00FB0576">
        <w:trPr>
          <w:jc w:val="center"/>
        </w:trPr>
        <w:tc>
          <w:tcPr>
            <w:tcW w:w="2405" w:type="dxa"/>
            <w:shd w:val="clear" w:color="auto" w:fill="auto"/>
            <w:vAlign w:val="center"/>
          </w:tcPr>
          <w:p w14:paraId="4C905FCF" w14:textId="77777777" w:rsidR="005926DF" w:rsidRPr="008A12DB" w:rsidRDefault="005926DF" w:rsidP="0094664A">
            <w:pPr>
              <w:spacing w:before="60" w:beforeAutospacing="0" w:line="276" w:lineRule="auto"/>
              <w:jc w:val="both"/>
              <w:rPr>
                <w:rFonts w:ascii="Times New Roman" w:eastAsia="Calibri" w:hAnsi="Times New Roman"/>
                <w:sz w:val="24"/>
                <w:lang w:val="fr-CD" w:eastAsia="en-US"/>
              </w:rPr>
            </w:pPr>
            <w:r w:rsidRPr="008A12DB">
              <w:rPr>
                <w:rFonts w:ascii="Times New Roman" w:eastAsia="Calibri" w:hAnsi="Times New Roman"/>
                <w:sz w:val="24"/>
                <w:lang w:val="fr-CD" w:eastAsia="en-US"/>
              </w:rPr>
              <w:t>Situation de la pauvreté</w:t>
            </w:r>
          </w:p>
        </w:tc>
        <w:tc>
          <w:tcPr>
            <w:tcW w:w="7371" w:type="dxa"/>
            <w:shd w:val="clear" w:color="auto" w:fill="auto"/>
          </w:tcPr>
          <w:p w14:paraId="59B86868" w14:textId="77777777" w:rsidR="005926DF" w:rsidRPr="008A12DB" w:rsidRDefault="005926DF" w:rsidP="0094664A">
            <w:pPr>
              <w:spacing w:before="60" w:beforeAutospacing="0" w:line="276" w:lineRule="auto"/>
              <w:jc w:val="both"/>
              <w:rPr>
                <w:rFonts w:ascii="Times New Roman" w:eastAsia="Calibri" w:hAnsi="Times New Roman"/>
                <w:sz w:val="24"/>
                <w:lang w:val="fr-CD" w:eastAsia="en-US"/>
              </w:rPr>
            </w:pPr>
            <w:r w:rsidRPr="008A12DB">
              <w:rPr>
                <w:rFonts w:ascii="Times New Roman" w:eastAsia="Calibri" w:hAnsi="Times New Roman"/>
                <w:sz w:val="24"/>
                <w:lang w:val="fr-CD" w:eastAsia="en-US"/>
              </w:rPr>
              <w:t>La pauvreté désigne la situation d’une personne ou d'un groupe de personnes chômages qui est dans l'incapacité d'accéder à une nourriture en quantité suffisante, à l’eau potable, aux vêtements, à un logement et au chauffage de ce dernier lorsque le lieu de vie l'exige. Le taux de pauvreté dans la ville de Kinshasa est de 41,6% contre 71,3% sur l’ensemble de la population de la RDC.</w:t>
            </w:r>
          </w:p>
        </w:tc>
      </w:tr>
    </w:tbl>
    <w:p w14:paraId="45ADEECC" w14:textId="77777777" w:rsidR="00806851" w:rsidRPr="0094664A" w:rsidRDefault="00806851" w:rsidP="0094664A">
      <w:pPr>
        <w:spacing w:after="100" w:afterAutospacing="1" w:line="276" w:lineRule="auto"/>
        <w:rPr>
          <w:rFonts w:ascii="Times New Roman" w:hAnsi="Times New Roman"/>
          <w:noProof/>
          <w:sz w:val="24"/>
          <w:lang w:val="fr-CA" w:eastAsia="fr-CA"/>
        </w:rPr>
      </w:pPr>
    </w:p>
    <w:p w14:paraId="75BFAE18" w14:textId="187155FF" w:rsidR="008F591B" w:rsidRPr="004F342A" w:rsidRDefault="004C3AB2" w:rsidP="00FB0576">
      <w:pPr>
        <w:pStyle w:val="Lgende"/>
        <w:outlineLvl w:val="1"/>
        <w:rPr>
          <w:b w:val="0"/>
          <w:bCs/>
          <w:i w:val="0"/>
        </w:rPr>
      </w:pPr>
      <w:bookmarkStart w:id="2648" w:name="_Toc172069182"/>
      <w:bookmarkStart w:id="2649" w:name="_Toc74290626"/>
      <w:r w:rsidRPr="004F342A">
        <w:rPr>
          <w:i w:val="0"/>
        </w:rPr>
        <w:t>Annexe 1</w:t>
      </w:r>
      <w:r w:rsidR="00FB0576">
        <w:rPr>
          <w:i w:val="0"/>
        </w:rPr>
        <w:t>2</w:t>
      </w:r>
      <w:r w:rsidRPr="004F342A">
        <w:rPr>
          <w:i w:val="0"/>
        </w:rPr>
        <w:t xml:space="preserve"> : </w:t>
      </w:r>
      <w:r w:rsidR="00672112" w:rsidRPr="004F342A">
        <w:rPr>
          <w:i w:val="0"/>
        </w:rPr>
        <w:t>Documents en liens avec les VBG/EAS/HS</w:t>
      </w:r>
      <w:bookmarkEnd w:id="2648"/>
    </w:p>
    <w:p w14:paraId="40FC14A1" w14:textId="0B254168" w:rsidR="008F591B" w:rsidRPr="008F591B" w:rsidRDefault="008F591B" w:rsidP="00336637">
      <w:pPr>
        <w:pStyle w:val="Paragraphedeliste"/>
        <w:keepNext/>
        <w:keepLines/>
        <w:numPr>
          <w:ilvl w:val="1"/>
          <w:numId w:val="93"/>
        </w:numPr>
        <w:spacing w:before="40" w:afterAutospacing="1"/>
        <w:rPr>
          <w:rFonts w:ascii="Times New Roman" w:hAnsi="Times New Roman"/>
          <w:b/>
          <w:bCs/>
        </w:rPr>
      </w:pPr>
      <w:r w:rsidRPr="008F591B">
        <w:rPr>
          <w:rFonts w:ascii="Times New Roman" w:hAnsi="Times New Roman"/>
          <w:b/>
          <w:bCs/>
        </w:rPr>
        <w:t xml:space="preserve"> </w:t>
      </w:r>
      <w:bookmarkStart w:id="2650" w:name="_Toc163179792"/>
      <w:r w:rsidRPr="008F591B">
        <w:rPr>
          <w:rFonts w:ascii="Times New Roman" w:hAnsi="Times New Roman"/>
          <w:b/>
          <w:bCs/>
        </w:rPr>
        <w:t>Formulaire de consentement des plaignant(e)s</w:t>
      </w:r>
      <w:bookmarkEnd w:id="2649"/>
      <w:bookmarkEnd w:id="2650"/>
    </w:p>
    <w:p w14:paraId="21B04AFE" w14:textId="77777777" w:rsidR="008F591B" w:rsidRPr="00330838" w:rsidRDefault="008F591B" w:rsidP="008F591B">
      <w:pPr>
        <w:spacing w:before="120" w:after="120"/>
        <w:jc w:val="both"/>
        <w:rPr>
          <w:rFonts w:ascii="Times New Roman" w:eastAsia="Calibri" w:hAnsi="Times New Roman"/>
        </w:rPr>
      </w:pPr>
      <w:r w:rsidRPr="00330838">
        <w:rPr>
          <w:rFonts w:ascii="Times New Roman" w:eastAsia="Calibri" w:hAnsi="Times New Roman"/>
          <w:b/>
          <w:i/>
        </w:rPr>
        <w:t>Le présent formulaire doit être lu au plaignant (si ce n'est pas la victime) dans sa langue maternelle. Il devrait être clairement expliqués au client qu'elle / il peut choisir l'une ou aucune des options répertoriées. Si le/la plaignant(e) est la victime, utilisez le formulaire de consentement standard sur la VBG.</w:t>
      </w:r>
    </w:p>
    <w:p w14:paraId="0339B856" w14:textId="77777777" w:rsidR="008F591B" w:rsidRPr="00330838" w:rsidRDefault="008F591B" w:rsidP="008F591B">
      <w:pPr>
        <w:spacing w:before="120" w:after="120"/>
        <w:jc w:val="both"/>
        <w:rPr>
          <w:rFonts w:ascii="Times New Roman" w:eastAsia="Calibri" w:hAnsi="Times New Roman"/>
        </w:rPr>
      </w:pPr>
      <w:r w:rsidRPr="00330838">
        <w:rPr>
          <w:rFonts w:ascii="Times New Roman" w:eastAsia="Calibri" w:hAnsi="Times New Roman"/>
        </w:rPr>
        <w:t>Je, ___________________________________________________, donne mon accord à (</w:t>
      </w:r>
      <w:r w:rsidRPr="00330838">
        <w:rPr>
          <w:rFonts w:ascii="Times New Roman" w:eastAsia="Calibri" w:hAnsi="Times New Roman"/>
          <w:i/>
        </w:rPr>
        <w:t>Nom de l'organisation</w:t>
      </w:r>
      <w:r w:rsidRPr="00330838">
        <w:rPr>
          <w:rFonts w:ascii="Times New Roman" w:eastAsia="Calibri" w:hAnsi="Times New Roman"/>
        </w:rPr>
        <w:t>) de partager des informations sur l'incident que je leur ai signalé tel qu’expliqué ci-dessous :</w:t>
      </w:r>
    </w:p>
    <w:p w14:paraId="58616859" w14:textId="77777777" w:rsidR="008F591B" w:rsidRPr="00330838" w:rsidRDefault="008F591B" w:rsidP="008F591B">
      <w:pPr>
        <w:spacing w:before="120" w:after="120"/>
        <w:jc w:val="both"/>
        <w:rPr>
          <w:rFonts w:ascii="Times New Roman" w:eastAsia="Calibri" w:hAnsi="Times New Roman"/>
        </w:rPr>
      </w:pPr>
      <w:r w:rsidRPr="00330838">
        <w:rPr>
          <w:rFonts w:ascii="Times New Roman" w:eastAsia="Calibri" w:hAnsi="Times New Roman"/>
        </w:rPr>
        <w:t>Je comprends qu'en donnant mon accord ci-dessous, je donne à (</w:t>
      </w:r>
      <w:r w:rsidRPr="00330838">
        <w:rPr>
          <w:rFonts w:ascii="Times New Roman" w:eastAsia="Calibri" w:hAnsi="Times New Roman"/>
          <w:i/>
        </w:rPr>
        <w:t>Nom de l'organisation</w:t>
      </w:r>
      <w:r w:rsidRPr="00330838">
        <w:rPr>
          <w:rFonts w:ascii="Times New Roman" w:eastAsia="Calibri" w:hAnsi="Times New Roman"/>
        </w:rPr>
        <w:t>) l'autorisation de partager des informations de mon rapport d'incident du cas spécifique avec le fournisseur de service(s) que j'ai indiquées, afin que je puisse déposer une plainte.</w:t>
      </w:r>
    </w:p>
    <w:p w14:paraId="2BED0583" w14:textId="77777777" w:rsidR="008F591B" w:rsidRPr="00330838" w:rsidRDefault="008F591B" w:rsidP="008F591B">
      <w:pPr>
        <w:spacing w:before="120" w:after="120"/>
        <w:jc w:val="both"/>
        <w:rPr>
          <w:rFonts w:ascii="Times New Roman" w:eastAsia="Calibri" w:hAnsi="Times New Roman"/>
        </w:rPr>
      </w:pPr>
      <w:r w:rsidRPr="00330838">
        <w:rPr>
          <w:rFonts w:ascii="Times New Roman" w:eastAsia="Calibri" w:hAnsi="Times New Roman"/>
        </w:rPr>
        <w:t>Je comprends que les informations partagées seront traitées en toute confidentialité et respect, et partagée uniquement avec les personnes impliquées dans la gestion de la plainte et la réponse.</w:t>
      </w:r>
    </w:p>
    <w:p w14:paraId="3EF941A4" w14:textId="77777777" w:rsidR="008F591B" w:rsidRPr="00330838" w:rsidRDefault="008F591B" w:rsidP="008F591B">
      <w:pPr>
        <w:spacing w:before="120" w:after="120"/>
        <w:jc w:val="both"/>
        <w:rPr>
          <w:rFonts w:ascii="Times New Roman" w:eastAsia="Calibri" w:hAnsi="Times New Roman"/>
        </w:rPr>
      </w:pPr>
      <w:r w:rsidRPr="00330838">
        <w:rPr>
          <w:rFonts w:ascii="Times New Roman" w:eastAsia="Calibri" w:hAnsi="Times New Roman"/>
        </w:rPr>
        <w:t xml:space="preserve">Je comprends que la libération de cette information signifie qu'une personne parmi les experts sociaux de Kin Elenda peut venir me parler. En tout point, j'ai le droit de changer d'avis au sujet du partage d'informations avec l'équipe de gestion des plaintes désigné de Kin Elenda. </w:t>
      </w: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0"/>
      </w:tblGrid>
      <w:tr w:rsidR="008F591B" w:rsidRPr="00330838" w14:paraId="207E8CA1" w14:textId="77777777" w:rsidTr="00016804">
        <w:tc>
          <w:tcPr>
            <w:tcW w:w="8930" w:type="dxa"/>
          </w:tcPr>
          <w:p w14:paraId="7B57FC41" w14:textId="77777777" w:rsidR="008F591B" w:rsidRPr="00330838" w:rsidRDefault="008F591B" w:rsidP="00336637">
            <w:pPr>
              <w:numPr>
                <w:ilvl w:val="0"/>
                <w:numId w:val="111"/>
              </w:numPr>
              <w:spacing w:before="0" w:beforeAutospacing="0" w:afterAutospacing="1"/>
              <w:ind w:leftChars="-1" w:left="0" w:hangingChars="1" w:hanging="2"/>
              <w:jc w:val="both"/>
              <w:rPr>
                <w:rFonts w:ascii="Times New Roman" w:eastAsia="Calibri" w:hAnsi="Times New Roman"/>
              </w:rPr>
            </w:pPr>
            <w:r w:rsidRPr="00330838">
              <w:rPr>
                <w:rFonts w:ascii="Times New Roman" w:eastAsia="Calibri" w:hAnsi="Times New Roman"/>
                <w:b/>
              </w:rPr>
              <w:t>L'autorisation devra être marquée par le/la plaignant(e)</w:t>
            </w:r>
            <w:r>
              <w:rPr>
                <w:rFonts w:ascii="Times New Roman" w:eastAsia="Calibri" w:hAnsi="Times New Roman"/>
                <w:b/>
              </w:rPr>
              <w:t xml:space="preserve"> </w:t>
            </w:r>
            <w:r w:rsidRPr="00330838">
              <w:rPr>
                <w:rFonts w:ascii="Times New Roman" w:eastAsia="Calibri" w:hAnsi="Times New Roman"/>
                <w:b/>
              </w:rPr>
              <w:t xml:space="preserve">: </w:t>
            </w:r>
            <w:r w:rsidRPr="00330838">
              <w:rPr>
                <w:rFonts w:ascii="Times New Roman" w:eastAsia="Calibri" w:hAnsi="Times New Roman"/>
                <w:b/>
              </w:rPr>
              <w:tab/>
              <w:t xml:space="preserve"> Oui </w:t>
            </w:r>
            <w:r w:rsidRPr="00330838">
              <w:rPr>
                <w:rFonts w:ascii="Times New Roman" w:eastAsia="Calibri" w:hAnsi="Times New Roman"/>
                <w:b/>
              </w:rPr>
              <w:tab/>
            </w:r>
            <w:r w:rsidRPr="00330838">
              <w:rPr>
                <w:rFonts w:ascii="Times New Roman" w:eastAsia="Calibri" w:hAnsi="Times New Roman"/>
                <w:b/>
              </w:rPr>
              <w:tab/>
              <w:t xml:space="preserve"> Non</w:t>
            </w:r>
          </w:p>
          <w:p w14:paraId="797534FB" w14:textId="77777777" w:rsidR="008F591B" w:rsidRPr="00330838" w:rsidRDefault="008F591B" w:rsidP="00016804">
            <w:pPr>
              <w:ind w:left="-1"/>
              <w:jc w:val="center"/>
              <w:rPr>
                <w:rFonts w:ascii="Times New Roman" w:eastAsia="Calibri" w:hAnsi="Times New Roman"/>
              </w:rPr>
            </w:pPr>
            <w:r w:rsidRPr="00330838">
              <w:rPr>
                <w:rFonts w:ascii="Times New Roman" w:eastAsia="Calibri" w:hAnsi="Times New Roman"/>
                <w:b/>
                <w:i/>
              </w:rPr>
              <w:t>(Ou le parent/tuteur si le/la plaignant(e) est âgé(e) de moins de 18 ans)</w:t>
            </w:r>
          </w:p>
        </w:tc>
      </w:tr>
    </w:tbl>
    <w:p w14:paraId="31E5B150" w14:textId="77777777" w:rsidR="008F591B" w:rsidRPr="00330838" w:rsidRDefault="008F591B" w:rsidP="008F591B">
      <w:pPr>
        <w:spacing w:before="120" w:after="120" w:line="276" w:lineRule="auto"/>
        <w:jc w:val="both"/>
        <w:rPr>
          <w:rFonts w:ascii="Times New Roman" w:eastAsia="Calibri" w:hAnsi="Times New Roman"/>
        </w:rPr>
      </w:pPr>
      <w:r w:rsidRPr="00330838">
        <w:rPr>
          <w:rFonts w:ascii="Times New Roman" w:eastAsia="Calibri" w:hAnsi="Times New Roman"/>
        </w:rPr>
        <w:t>J'ai été informé et j’ai compris que certains renseignements non identifiables peuvent également être partagés pour l'établissement de rapports. Toute information partagée ne sera pas spécifique à moi ou à l'incident. Il n'y aura aucun moyen pour quelqu'un de m'identifier sur la base des informations qui ont été partagées. Je comprends que les informations partagées seront traitées avec confidentialité et respect.</w:t>
      </w: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0"/>
      </w:tblGrid>
      <w:tr w:rsidR="008F591B" w:rsidRPr="00330838" w14:paraId="19154714" w14:textId="77777777" w:rsidTr="00016804">
        <w:tc>
          <w:tcPr>
            <w:tcW w:w="8930" w:type="dxa"/>
          </w:tcPr>
          <w:p w14:paraId="53D02613" w14:textId="77777777" w:rsidR="008F591B" w:rsidRPr="00330838" w:rsidRDefault="008F591B" w:rsidP="00336637">
            <w:pPr>
              <w:numPr>
                <w:ilvl w:val="0"/>
                <w:numId w:val="111"/>
              </w:numPr>
              <w:spacing w:before="0" w:beforeAutospacing="0" w:afterAutospacing="1"/>
              <w:ind w:leftChars="-1" w:left="0" w:hangingChars="1" w:hanging="2"/>
              <w:jc w:val="both"/>
              <w:rPr>
                <w:rFonts w:ascii="Times New Roman" w:eastAsia="Calibri" w:hAnsi="Times New Roman"/>
              </w:rPr>
            </w:pPr>
            <w:r w:rsidRPr="00330838">
              <w:rPr>
                <w:rFonts w:ascii="Times New Roman" w:eastAsia="Calibri" w:hAnsi="Times New Roman"/>
                <w:b/>
              </w:rPr>
              <w:t>L'autorisation devra être marquée par le/la plaignant(e)</w:t>
            </w:r>
            <w:r>
              <w:rPr>
                <w:rFonts w:ascii="Times New Roman" w:eastAsia="Calibri" w:hAnsi="Times New Roman"/>
                <w:b/>
              </w:rPr>
              <w:t xml:space="preserve"> </w:t>
            </w:r>
            <w:r w:rsidRPr="00330838">
              <w:rPr>
                <w:rFonts w:ascii="Times New Roman" w:eastAsia="Calibri" w:hAnsi="Times New Roman"/>
                <w:b/>
              </w:rPr>
              <w:t xml:space="preserve">: </w:t>
            </w:r>
            <w:r w:rsidRPr="00330838">
              <w:rPr>
                <w:rFonts w:ascii="Times New Roman" w:eastAsia="Calibri" w:hAnsi="Times New Roman"/>
                <w:b/>
              </w:rPr>
              <w:tab/>
              <w:t xml:space="preserve"> Oui </w:t>
            </w:r>
            <w:r w:rsidRPr="00330838">
              <w:rPr>
                <w:rFonts w:ascii="Times New Roman" w:eastAsia="Calibri" w:hAnsi="Times New Roman"/>
                <w:b/>
              </w:rPr>
              <w:tab/>
            </w:r>
            <w:r w:rsidRPr="00330838">
              <w:rPr>
                <w:rFonts w:ascii="Times New Roman" w:eastAsia="Calibri" w:hAnsi="Times New Roman"/>
                <w:b/>
              </w:rPr>
              <w:tab/>
              <w:t xml:space="preserve"> Non</w:t>
            </w:r>
          </w:p>
          <w:p w14:paraId="735182D6" w14:textId="77777777" w:rsidR="008F591B" w:rsidRPr="00330838" w:rsidRDefault="008F591B" w:rsidP="00016804">
            <w:pPr>
              <w:ind w:left="-1"/>
              <w:jc w:val="center"/>
              <w:rPr>
                <w:rFonts w:ascii="Times New Roman" w:eastAsia="Calibri" w:hAnsi="Times New Roman"/>
              </w:rPr>
            </w:pPr>
            <w:r w:rsidRPr="00330838">
              <w:rPr>
                <w:rFonts w:ascii="Times New Roman" w:eastAsia="Calibri" w:hAnsi="Times New Roman"/>
                <w:b/>
                <w:i/>
              </w:rPr>
              <w:t>(Ou le parent/tuteur si le/la plaignant(e) est âgé(e) de moins de 18 ans)</w:t>
            </w:r>
          </w:p>
        </w:tc>
      </w:tr>
    </w:tbl>
    <w:p w14:paraId="60547D24" w14:textId="77777777" w:rsidR="008F591B" w:rsidRPr="00330838" w:rsidRDefault="008F591B" w:rsidP="008F591B">
      <w:pPr>
        <w:spacing w:after="100" w:afterAutospacing="1"/>
        <w:rPr>
          <w:rFonts w:ascii="Times New Roman" w:eastAsia="Calibri" w:hAnsi="Times New Roman"/>
        </w:rPr>
      </w:pPr>
    </w:p>
    <w:p w14:paraId="2451B4BB" w14:textId="77777777" w:rsidR="008F591B" w:rsidRPr="00330838" w:rsidRDefault="008F591B" w:rsidP="008F591B">
      <w:pPr>
        <w:spacing w:after="100" w:afterAutospacing="1"/>
        <w:rPr>
          <w:rFonts w:ascii="Times New Roman" w:eastAsia="Calibri" w:hAnsi="Times New Roman"/>
          <w:b/>
        </w:rPr>
      </w:pPr>
      <w:r w:rsidRPr="00330838">
        <w:rPr>
          <w:rFonts w:ascii="Times New Roman" w:eastAsia="Calibri" w:hAnsi="Times New Roman"/>
          <w:b/>
        </w:rPr>
        <w:t>Signature/Empreinte de pouce de la plaignante :  ________________________________________________________</w:t>
      </w:r>
    </w:p>
    <w:p w14:paraId="6D8F3DED" w14:textId="77777777" w:rsidR="008F591B" w:rsidRPr="00330838" w:rsidRDefault="008F591B" w:rsidP="008F591B">
      <w:pPr>
        <w:spacing w:after="100" w:afterAutospacing="1" w:line="360" w:lineRule="auto"/>
        <w:ind w:hanging="2"/>
        <w:rPr>
          <w:rFonts w:ascii="Times New Roman" w:eastAsia="Calibri" w:hAnsi="Times New Roman"/>
          <w:lang w:val="fr-CD"/>
        </w:rPr>
      </w:pPr>
      <w:r w:rsidRPr="00330838">
        <w:rPr>
          <w:rFonts w:ascii="Times New Roman" w:eastAsia="Arial" w:hAnsi="Times New Roman"/>
          <w:b/>
          <w:i/>
          <w:color w:val="000000"/>
          <w:lang w:val="fr-CD"/>
        </w:rPr>
        <w:t>(Ou le parent/tuteur si le/la plaignant (e) est âgée de moins de 18 ans))</w:t>
      </w:r>
    </w:p>
    <w:p w14:paraId="2B479EB1" w14:textId="77777777" w:rsidR="008F591B" w:rsidRPr="00330838" w:rsidRDefault="008F591B" w:rsidP="008F591B">
      <w:pPr>
        <w:spacing w:after="100" w:afterAutospacing="1"/>
        <w:jc w:val="both"/>
        <w:rPr>
          <w:rFonts w:ascii="Times New Roman" w:eastAsia="Calibri" w:hAnsi="Times New Roman"/>
        </w:rPr>
      </w:pPr>
      <w:r w:rsidRPr="00330838">
        <w:rPr>
          <w:rFonts w:ascii="Times New Roman" w:eastAsia="Calibri" w:hAnsi="Times New Roman"/>
          <w:b/>
        </w:rPr>
        <w:t>Code de l’agent :</w:t>
      </w:r>
      <w:r w:rsidRPr="00330838">
        <w:rPr>
          <w:rFonts w:ascii="Times New Roman" w:eastAsia="Calibri" w:hAnsi="Times New Roman"/>
        </w:rPr>
        <w:t xml:space="preserve"> ______________________________</w:t>
      </w:r>
      <w:r w:rsidRPr="00330838">
        <w:rPr>
          <w:rFonts w:ascii="Times New Roman" w:eastAsia="Calibri" w:hAnsi="Times New Roman"/>
          <w:b/>
        </w:rPr>
        <w:t>Date : _________________</w:t>
      </w:r>
    </w:p>
    <w:p w14:paraId="759FADDC" w14:textId="77777777" w:rsidR="008F591B" w:rsidRPr="00330838" w:rsidRDefault="008F591B" w:rsidP="008F591B">
      <w:pPr>
        <w:spacing w:after="100" w:afterAutospacing="1"/>
        <w:jc w:val="both"/>
        <w:rPr>
          <w:rFonts w:ascii="Times New Roman" w:eastAsia="Calibri" w:hAnsi="Times New Roman"/>
        </w:rPr>
      </w:pPr>
      <w:r w:rsidRPr="00330838">
        <w:rPr>
          <w:rFonts w:ascii="Times New Roman" w:eastAsia="Calibri" w:hAnsi="Times New Roman"/>
          <w:i/>
        </w:rPr>
        <w:t>Nom de la plaignante</w:t>
      </w:r>
      <w:r w:rsidRPr="00330838">
        <w:rPr>
          <w:rFonts w:ascii="Times New Roman" w:eastAsia="Calibri" w:hAnsi="Times New Roman"/>
          <w:i/>
        </w:rPr>
        <w:tab/>
        <w:t>: _______________________________________________</w:t>
      </w:r>
    </w:p>
    <w:p w14:paraId="09DDCEA8" w14:textId="77777777" w:rsidR="008F591B" w:rsidRPr="00330838" w:rsidRDefault="008F591B" w:rsidP="008F591B">
      <w:pPr>
        <w:spacing w:after="100" w:afterAutospacing="1"/>
        <w:jc w:val="both"/>
        <w:rPr>
          <w:rFonts w:ascii="Times New Roman" w:eastAsia="Calibri" w:hAnsi="Times New Roman"/>
        </w:rPr>
      </w:pPr>
      <w:r w:rsidRPr="00330838">
        <w:rPr>
          <w:rFonts w:ascii="Times New Roman" w:eastAsia="Calibri" w:hAnsi="Times New Roman"/>
          <w:i/>
        </w:rPr>
        <w:t>Numéro de contact</w:t>
      </w:r>
      <w:r w:rsidRPr="00330838">
        <w:rPr>
          <w:rFonts w:ascii="Times New Roman" w:eastAsia="Calibri" w:hAnsi="Times New Roman"/>
          <w:i/>
        </w:rPr>
        <w:tab/>
        <w:t>: _______________________________________________</w:t>
      </w:r>
    </w:p>
    <w:p w14:paraId="1D4DAEB8" w14:textId="77777777" w:rsidR="008F591B" w:rsidRPr="00330838" w:rsidRDefault="008F591B" w:rsidP="008F591B">
      <w:pPr>
        <w:spacing w:after="100" w:afterAutospacing="1"/>
        <w:jc w:val="both"/>
        <w:rPr>
          <w:rFonts w:ascii="Times New Roman" w:eastAsia="Calibri" w:hAnsi="Times New Roman"/>
        </w:rPr>
      </w:pPr>
      <w:bookmarkStart w:id="2651" w:name="_heading=h.37m2jsg" w:colFirst="0" w:colLast="0"/>
      <w:bookmarkEnd w:id="2651"/>
      <w:r w:rsidRPr="00330838">
        <w:rPr>
          <w:rFonts w:ascii="Times New Roman" w:eastAsia="Calibri" w:hAnsi="Times New Roman"/>
          <w:i/>
        </w:rPr>
        <w:t>Adresse</w:t>
      </w:r>
      <w:r w:rsidRPr="00330838">
        <w:rPr>
          <w:rFonts w:ascii="Times New Roman" w:eastAsia="Calibri" w:hAnsi="Times New Roman"/>
          <w:i/>
        </w:rPr>
        <w:tab/>
      </w:r>
      <w:r w:rsidRPr="00330838">
        <w:rPr>
          <w:rFonts w:ascii="Times New Roman" w:eastAsia="Calibri" w:hAnsi="Times New Roman"/>
          <w:i/>
        </w:rPr>
        <w:tab/>
      </w:r>
      <w:r w:rsidRPr="00330838">
        <w:rPr>
          <w:rFonts w:ascii="Times New Roman" w:eastAsia="Calibri" w:hAnsi="Times New Roman"/>
          <w:i/>
        </w:rPr>
        <w:tab/>
        <w:t>:   _______________________________________________</w:t>
      </w:r>
    </w:p>
    <w:p w14:paraId="48347859" w14:textId="70996F5E" w:rsidR="008F591B" w:rsidRPr="00330838" w:rsidRDefault="008F591B" w:rsidP="008F591B">
      <w:pPr>
        <w:spacing w:after="100" w:afterAutospacing="1"/>
        <w:rPr>
          <w:rFonts w:ascii="Times New Roman" w:eastAsia="Calibri" w:hAnsi="Times New Roman"/>
        </w:rPr>
      </w:pPr>
    </w:p>
    <w:p w14:paraId="1FF9CE51" w14:textId="0EE36AAC" w:rsidR="008F591B" w:rsidRPr="008F591B" w:rsidRDefault="008F591B" w:rsidP="00336637">
      <w:pPr>
        <w:pStyle w:val="Paragraphedeliste"/>
        <w:keepNext/>
        <w:keepLines/>
        <w:numPr>
          <w:ilvl w:val="1"/>
          <w:numId w:val="93"/>
        </w:numPr>
        <w:spacing w:before="40" w:afterAutospacing="1"/>
        <w:rPr>
          <w:rFonts w:ascii="Times New Roman" w:hAnsi="Times New Roman"/>
          <w:b/>
          <w:bCs/>
        </w:rPr>
      </w:pPr>
      <w:bookmarkStart w:id="2652" w:name="_Toc74290627"/>
      <w:bookmarkStart w:id="2653" w:name="_Toc163179793"/>
      <w:r w:rsidRPr="008F591B">
        <w:rPr>
          <w:rFonts w:ascii="Times New Roman" w:hAnsi="Times New Roman"/>
          <w:b/>
          <w:bCs/>
        </w:rPr>
        <w:t>Formulaire de réception de plaintes d’EAS/HS</w:t>
      </w:r>
      <w:bookmarkEnd w:id="2652"/>
      <w:bookmarkEnd w:id="2653"/>
      <w:r w:rsidRPr="008F591B">
        <w:rPr>
          <w:rFonts w:ascii="Times New Roman" w:hAnsi="Times New Roman"/>
          <w:b/>
          <w:bCs/>
        </w:rPr>
        <w:t xml:space="preserve"> </w:t>
      </w:r>
    </w:p>
    <w:p w14:paraId="4D6CC70D" w14:textId="77777777" w:rsidR="008F591B" w:rsidRPr="00330838" w:rsidRDefault="008F591B" w:rsidP="00336637">
      <w:pPr>
        <w:numPr>
          <w:ilvl w:val="0"/>
          <w:numId w:val="119"/>
        </w:numPr>
        <w:autoSpaceDE w:val="0"/>
        <w:autoSpaceDN w:val="0"/>
        <w:adjustRightInd w:val="0"/>
        <w:spacing w:before="120" w:beforeAutospacing="0" w:after="12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Date de réception de la plainte d’auprès du fournisseur de services de VBG (jour, mois, année)</w:t>
      </w:r>
    </w:p>
    <w:p w14:paraId="611D1E74" w14:textId="77777777" w:rsidR="008F591B" w:rsidRPr="00330838" w:rsidRDefault="008F591B" w:rsidP="00336637">
      <w:pPr>
        <w:numPr>
          <w:ilvl w:val="0"/>
          <w:numId w:val="118"/>
        </w:numPr>
        <w:autoSpaceDE w:val="0"/>
        <w:autoSpaceDN w:val="0"/>
        <w:adjustRightInd w:val="0"/>
        <w:spacing w:before="120" w:beforeAutospacing="0" w:after="12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Code de la plainte :</w:t>
      </w:r>
    </w:p>
    <w:p w14:paraId="35263516" w14:textId="77777777" w:rsidR="008F591B" w:rsidRPr="00330838" w:rsidRDefault="008F591B" w:rsidP="00336637">
      <w:pPr>
        <w:numPr>
          <w:ilvl w:val="0"/>
          <w:numId w:val="118"/>
        </w:numPr>
        <w:autoSpaceDE w:val="0"/>
        <w:autoSpaceDN w:val="0"/>
        <w:adjustRightInd w:val="0"/>
        <w:spacing w:before="120" w:beforeAutospacing="0" w:after="12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 xml:space="preserve">Âge et sexe de la victime : </w:t>
      </w:r>
      <w:r w:rsidRPr="00330838">
        <w:rPr>
          <w:rFonts w:ascii="Times New Roman" w:eastAsia="Calibri" w:hAnsi="Times New Roman"/>
          <w:bCs/>
          <w:color w:val="000000"/>
          <w:lang w:val="fr-CD"/>
        </w:rPr>
        <w:tab/>
      </w:r>
    </w:p>
    <w:p w14:paraId="15CF6AE1" w14:textId="77777777" w:rsidR="008F591B" w:rsidRPr="00330838" w:rsidRDefault="008F591B" w:rsidP="008F591B">
      <w:pPr>
        <w:autoSpaceDE w:val="0"/>
        <w:autoSpaceDN w:val="0"/>
        <w:adjustRightInd w:val="0"/>
        <w:spacing w:before="120" w:after="120"/>
        <w:ind w:left="720"/>
        <w:rPr>
          <w:rFonts w:ascii="Times New Roman" w:eastAsia="Calibri" w:hAnsi="Times New Roman"/>
          <w:lang w:val="fr-CD"/>
        </w:rPr>
      </w:pPr>
      <w:r w:rsidRPr="00330838">
        <w:rPr>
          <w:rFonts w:ascii="Times New Roman" w:eastAsia="Calibri" w:hAnsi="Times New Roman"/>
          <w:bCs/>
          <w:color w:val="000000"/>
          <w:lang w:val="fr-CD"/>
        </w:rPr>
        <w:t xml:space="preserve">Fille (&lt;18) </w:t>
      </w:r>
      <w:r w:rsidRPr="00330838">
        <w:rPr>
          <w:rFonts w:ascii="Times New Roman" w:eastAsia="Calibri" w:hAnsi="Times New Roman"/>
          <w:bCs/>
          <w:color w:val="000000"/>
          <w:lang w:val="fr-CD"/>
        </w:rPr>
        <w:tab/>
        <w:t xml:space="preserve">Femme (&gt;=18)      Garçon (&lt;18) </w:t>
      </w:r>
      <w:r w:rsidRPr="00330838">
        <w:rPr>
          <w:rFonts w:ascii="Times New Roman" w:eastAsia="Calibri" w:hAnsi="Times New Roman"/>
          <w:bCs/>
          <w:color w:val="000000"/>
          <w:lang w:val="fr-CD"/>
        </w:rPr>
        <w:tab/>
        <w:t>Homme (&gt;=18)</w:t>
      </w:r>
    </w:p>
    <w:p w14:paraId="51440411" w14:textId="77777777" w:rsidR="008F591B" w:rsidRPr="00330838" w:rsidRDefault="008F591B" w:rsidP="00336637">
      <w:pPr>
        <w:numPr>
          <w:ilvl w:val="0"/>
          <w:numId w:val="118"/>
        </w:numPr>
        <w:autoSpaceDE w:val="0"/>
        <w:autoSpaceDN w:val="0"/>
        <w:adjustRightInd w:val="0"/>
        <w:spacing w:before="120" w:beforeAutospacing="0" w:after="12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Date de l’incident (</w:t>
      </w:r>
      <w:r w:rsidRPr="00330838">
        <w:rPr>
          <w:rFonts w:ascii="Times New Roman" w:eastAsia="Calibri" w:hAnsi="Times New Roman"/>
          <w:bCs/>
          <w:i/>
          <w:iCs/>
          <w:color w:val="000000"/>
          <w:lang w:val="fr-CD"/>
        </w:rPr>
        <w:t>jour, mois, année</w:t>
      </w:r>
      <w:r w:rsidRPr="00330838">
        <w:rPr>
          <w:rFonts w:ascii="Times New Roman" w:eastAsia="Calibri" w:hAnsi="Times New Roman"/>
          <w:bCs/>
          <w:color w:val="000000"/>
          <w:lang w:val="fr-CD"/>
        </w:rPr>
        <w:t>)</w:t>
      </w:r>
    </w:p>
    <w:p w14:paraId="395CE135" w14:textId="77777777" w:rsidR="008F591B" w:rsidRPr="00330838" w:rsidRDefault="008F591B" w:rsidP="00336637">
      <w:pPr>
        <w:numPr>
          <w:ilvl w:val="0"/>
          <w:numId w:val="117"/>
        </w:numPr>
        <w:autoSpaceDE w:val="0"/>
        <w:autoSpaceDN w:val="0"/>
        <w:adjustRightInd w:val="0"/>
        <w:spacing w:before="120" w:beforeAutospacing="0" w:after="12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Lieu de l’incident :</w:t>
      </w:r>
    </w:p>
    <w:p w14:paraId="3B3890B6" w14:textId="77777777" w:rsidR="008F591B" w:rsidRPr="00330838" w:rsidRDefault="008F591B" w:rsidP="00336637">
      <w:pPr>
        <w:numPr>
          <w:ilvl w:val="0"/>
          <w:numId w:val="110"/>
        </w:numPr>
        <w:autoSpaceDE w:val="0"/>
        <w:autoSpaceDN w:val="0"/>
        <w:adjustRightInd w:val="0"/>
        <w:spacing w:before="120" w:beforeAutospacing="0" w:after="12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 xml:space="preserve">Identité de l’auteur présumé : </w:t>
      </w:r>
      <w:r w:rsidRPr="00330838">
        <w:rPr>
          <w:rFonts w:ascii="Times New Roman" w:eastAsia="Calibri" w:hAnsi="Times New Roman"/>
          <w:bCs/>
          <w:color w:val="000000"/>
          <w:lang w:val="fr-CD"/>
        </w:rPr>
        <w:tab/>
      </w:r>
    </w:p>
    <w:p w14:paraId="04146386"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 xml:space="preserve">Personnel congolais </w:t>
      </w:r>
    </w:p>
    <w:p w14:paraId="1D3AB125"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Personnel étranger</w:t>
      </w:r>
    </w:p>
    <w:p w14:paraId="6FAAAB62"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FARDC/PNC</w:t>
      </w:r>
    </w:p>
    <w:p w14:paraId="017DD1BB"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Inconnu</w:t>
      </w:r>
    </w:p>
    <w:p w14:paraId="52E3A19D"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Individu n’ayant aucun lien avec le projet</w:t>
      </w:r>
    </w:p>
    <w:p w14:paraId="01BBE419" w14:textId="77777777" w:rsidR="008F591B" w:rsidRPr="00330838" w:rsidRDefault="008F591B" w:rsidP="00336637">
      <w:pPr>
        <w:numPr>
          <w:ilvl w:val="0"/>
          <w:numId w:val="110"/>
        </w:numPr>
        <w:autoSpaceDE w:val="0"/>
        <w:autoSpaceDN w:val="0"/>
        <w:adjustRightInd w:val="0"/>
        <w:spacing w:before="120" w:beforeAutospacing="0" w:after="120" w:afterAutospacing="1"/>
        <w:ind w:left="714" w:hanging="357"/>
        <w:rPr>
          <w:rFonts w:ascii="Times New Roman" w:eastAsia="Calibri" w:hAnsi="Times New Roman"/>
          <w:bCs/>
          <w:color w:val="000000"/>
          <w:lang w:val="fr-CD"/>
        </w:rPr>
      </w:pPr>
      <w:r w:rsidRPr="00330838">
        <w:rPr>
          <w:rFonts w:ascii="Times New Roman" w:eastAsia="Calibri" w:hAnsi="Times New Roman"/>
          <w:bCs/>
          <w:color w:val="000000"/>
          <w:lang w:val="fr-CD"/>
        </w:rPr>
        <w:t xml:space="preserve">Le nom/surnom/identité de l'auteur(s) présumé(s) est-il connu ?  </w:t>
      </w:r>
      <w:r w:rsidRPr="00330838">
        <w:rPr>
          <w:rFonts w:ascii="Times New Roman" w:eastAsia="Calibri" w:hAnsi="Times New Roman"/>
          <w:bCs/>
          <w:color w:val="000000"/>
          <w:lang w:val="fr-CD"/>
        </w:rPr>
        <w:tab/>
        <w:t>Connu   Inconnu</w:t>
      </w:r>
    </w:p>
    <w:p w14:paraId="202A4CC7" w14:textId="77777777" w:rsidR="008F591B" w:rsidRPr="00330838" w:rsidRDefault="008F591B" w:rsidP="00336637">
      <w:pPr>
        <w:numPr>
          <w:ilvl w:val="0"/>
          <w:numId w:val="110"/>
        </w:numPr>
        <w:autoSpaceDE w:val="0"/>
        <w:autoSpaceDN w:val="0"/>
        <w:adjustRightInd w:val="0"/>
        <w:spacing w:before="120" w:beforeAutospacing="0" w:after="120" w:afterAutospacing="1"/>
        <w:ind w:left="714" w:hanging="357"/>
        <w:rPr>
          <w:rFonts w:ascii="Times New Roman" w:eastAsia="Calibri" w:hAnsi="Times New Roman"/>
          <w:bCs/>
          <w:color w:val="000000"/>
          <w:lang w:val="fr-CD"/>
        </w:rPr>
      </w:pPr>
      <w:r w:rsidRPr="00330838">
        <w:rPr>
          <w:rFonts w:ascii="Times New Roman" w:eastAsia="Calibri" w:hAnsi="Times New Roman"/>
          <w:bCs/>
          <w:color w:val="000000"/>
          <w:lang w:val="fr-CD"/>
        </w:rPr>
        <w:t>Forme(s) de VBG rapportée</w:t>
      </w:r>
    </w:p>
    <w:p w14:paraId="11D042E4"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Viol</w:t>
      </w:r>
    </w:p>
    <w:p w14:paraId="7DA2F213"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Agression sexuelle</w:t>
      </w:r>
    </w:p>
    <w:p w14:paraId="6F2DCD84"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Agression physique</w:t>
      </w:r>
    </w:p>
    <w:p w14:paraId="4B3242A7"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Violence Psychologique/émotionnelle</w:t>
      </w:r>
    </w:p>
    <w:p w14:paraId="6233EAB1"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Mariage forcé</w:t>
      </w:r>
    </w:p>
    <w:p w14:paraId="7CBF62F6"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Déni de services, ressources ou opportunités</w:t>
      </w:r>
    </w:p>
    <w:p w14:paraId="55446F54"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Aucun incident de VBG vérifié</w:t>
      </w:r>
    </w:p>
    <w:p w14:paraId="3D6FBC03" w14:textId="77777777" w:rsidR="008F591B" w:rsidRPr="00330838" w:rsidRDefault="008F591B" w:rsidP="00336637">
      <w:pPr>
        <w:numPr>
          <w:ilvl w:val="1"/>
          <w:numId w:val="110"/>
        </w:numPr>
        <w:autoSpaceDE w:val="0"/>
        <w:autoSpaceDN w:val="0"/>
        <w:adjustRightInd w:val="0"/>
        <w:spacing w:before="0" w:beforeAutospacing="0" w:afterAutospacing="1"/>
        <w:rPr>
          <w:rFonts w:ascii="Times New Roman" w:eastAsia="Calibri" w:hAnsi="Times New Roman"/>
          <w:bCs/>
          <w:color w:val="000000"/>
          <w:lang w:val="fr-CD"/>
        </w:rPr>
      </w:pPr>
      <w:r w:rsidRPr="00330838">
        <w:rPr>
          <w:rFonts w:ascii="Times New Roman" w:eastAsia="Calibri" w:hAnsi="Times New Roman"/>
          <w:bCs/>
          <w:color w:val="000000"/>
          <w:lang w:val="fr-CD"/>
        </w:rPr>
        <w:t xml:space="preserve">EAS/HS (spécifier le type) : </w:t>
      </w:r>
    </w:p>
    <w:p w14:paraId="028C9869" w14:textId="77777777" w:rsidR="008F591B" w:rsidRPr="00330838" w:rsidRDefault="008F591B" w:rsidP="008F591B">
      <w:pPr>
        <w:autoSpaceDE w:val="0"/>
        <w:autoSpaceDN w:val="0"/>
        <w:adjustRightInd w:val="0"/>
        <w:spacing w:afterAutospacing="1"/>
        <w:rPr>
          <w:rFonts w:ascii="Times New Roman" w:eastAsia="Calibri" w:hAnsi="Times New Roman"/>
          <w:bCs/>
          <w:color w:val="000000"/>
          <w:lang w:val="fr-CD"/>
        </w:rPr>
      </w:pPr>
    </w:p>
    <w:p w14:paraId="66BF9509" w14:textId="77777777" w:rsidR="008F591B" w:rsidRPr="00330838" w:rsidRDefault="008F591B" w:rsidP="008F591B">
      <w:pPr>
        <w:autoSpaceDE w:val="0"/>
        <w:autoSpaceDN w:val="0"/>
        <w:adjustRightInd w:val="0"/>
        <w:spacing w:afterAutospacing="1" w:line="276" w:lineRule="auto"/>
        <w:ind w:left="426"/>
        <w:jc w:val="both"/>
        <w:rPr>
          <w:rFonts w:ascii="Times New Roman" w:eastAsia="Calibri" w:hAnsi="Times New Roman"/>
          <w:bCs/>
          <w:color w:val="000000"/>
          <w:lang w:val="fr-CD"/>
        </w:rPr>
      </w:pPr>
      <w:r w:rsidRPr="00330838">
        <w:rPr>
          <w:rFonts w:ascii="Times New Roman" w:eastAsia="Calibri" w:hAnsi="Times New Roman"/>
          <w:b/>
          <w:bCs/>
          <w:color w:val="000000"/>
          <w:lang w:val="fr-CD"/>
        </w:rPr>
        <w:t>Le plaignant a-t-il reçu des services</w:t>
      </w:r>
      <w:r w:rsidRPr="00330838">
        <w:rPr>
          <w:rFonts w:ascii="Times New Roman" w:eastAsia="Calibri" w:hAnsi="Times New Roman"/>
          <w:bCs/>
          <w:color w:val="000000"/>
          <w:lang w:val="fr-CD"/>
        </w:rPr>
        <w:t xml:space="preserve"> (y compris le référencement auprès des fournisseurs de services) ? </w:t>
      </w:r>
    </w:p>
    <w:p w14:paraId="5EC57082" w14:textId="77777777" w:rsidR="008F591B" w:rsidRPr="00330838" w:rsidRDefault="008F591B" w:rsidP="008F591B">
      <w:pPr>
        <w:autoSpaceDE w:val="0"/>
        <w:autoSpaceDN w:val="0"/>
        <w:adjustRightInd w:val="0"/>
        <w:spacing w:afterAutospacing="1" w:line="276" w:lineRule="auto"/>
        <w:ind w:firstLine="426"/>
        <w:rPr>
          <w:rFonts w:ascii="Times New Roman" w:eastAsia="Calibri" w:hAnsi="Times New Roman"/>
          <w:bCs/>
          <w:color w:val="000000"/>
          <w:lang w:val="fr-CD"/>
        </w:rPr>
      </w:pPr>
      <w:r w:rsidRPr="00330838">
        <w:rPr>
          <w:rFonts w:ascii="Times New Roman" w:eastAsia="Calibri" w:hAnsi="Times New Roman"/>
          <w:bCs/>
          <w:color w:val="000000"/>
          <w:lang w:val="fr-CD"/>
        </w:rPr>
        <w:t xml:space="preserve">Oui     Non    </w:t>
      </w:r>
    </w:p>
    <w:p w14:paraId="577A0DD5" w14:textId="77777777" w:rsidR="008F591B" w:rsidRPr="00330838" w:rsidRDefault="008F591B" w:rsidP="008F591B">
      <w:pPr>
        <w:autoSpaceDE w:val="0"/>
        <w:autoSpaceDN w:val="0"/>
        <w:adjustRightInd w:val="0"/>
        <w:spacing w:afterAutospacing="1" w:line="276" w:lineRule="auto"/>
        <w:ind w:left="426"/>
        <w:jc w:val="both"/>
        <w:rPr>
          <w:rFonts w:ascii="Times New Roman" w:eastAsia="Calibri" w:hAnsi="Times New Roman"/>
          <w:bCs/>
          <w:color w:val="000000"/>
          <w:lang w:val="fr-CD"/>
        </w:rPr>
      </w:pPr>
      <w:r w:rsidRPr="00330838">
        <w:rPr>
          <w:rFonts w:ascii="Times New Roman" w:eastAsia="Calibri" w:hAnsi="Times New Roman"/>
          <w:b/>
          <w:bCs/>
          <w:color w:val="000000"/>
          <w:lang w:val="fr-CD"/>
        </w:rPr>
        <w:t>La survivante (si différent de la plaignante) a-t-elle reçu des services</w:t>
      </w:r>
      <w:r w:rsidRPr="00330838">
        <w:rPr>
          <w:rFonts w:ascii="Times New Roman" w:eastAsia="Calibri" w:hAnsi="Times New Roman"/>
          <w:bCs/>
          <w:color w:val="000000"/>
          <w:lang w:val="fr-CD"/>
        </w:rPr>
        <w:t xml:space="preserve"> (y compris le référencement auprès des fournisseurs de services) ? </w:t>
      </w:r>
    </w:p>
    <w:p w14:paraId="00717FB8" w14:textId="77777777" w:rsidR="008F591B" w:rsidRPr="00330838" w:rsidRDefault="008F591B" w:rsidP="008F591B">
      <w:pPr>
        <w:autoSpaceDE w:val="0"/>
        <w:autoSpaceDN w:val="0"/>
        <w:adjustRightInd w:val="0"/>
        <w:spacing w:afterAutospacing="1" w:line="276" w:lineRule="auto"/>
        <w:ind w:firstLine="426"/>
        <w:rPr>
          <w:rFonts w:ascii="Times New Roman" w:eastAsia="Calibri" w:hAnsi="Times New Roman"/>
          <w:bCs/>
          <w:color w:val="000000"/>
          <w:lang w:val="fr-CD"/>
        </w:rPr>
      </w:pPr>
      <w:r w:rsidRPr="00330838">
        <w:rPr>
          <w:rFonts w:ascii="Times New Roman" w:eastAsia="Calibri" w:hAnsi="Times New Roman"/>
          <w:bCs/>
          <w:color w:val="000000"/>
          <w:lang w:val="fr-CD"/>
        </w:rPr>
        <w:t xml:space="preserve">Oui     Non    Inconnu </w:t>
      </w:r>
    </w:p>
    <w:p w14:paraId="1D3D796E" w14:textId="7C8B3AA4" w:rsidR="008F591B" w:rsidRPr="008F591B" w:rsidRDefault="008F591B" w:rsidP="00336637">
      <w:pPr>
        <w:pStyle w:val="Paragraphedeliste"/>
        <w:keepNext/>
        <w:keepLines/>
        <w:numPr>
          <w:ilvl w:val="0"/>
          <w:numId w:val="111"/>
        </w:numPr>
        <w:spacing w:before="40" w:afterAutospacing="1"/>
        <w:rPr>
          <w:rFonts w:ascii="Times New Roman" w:hAnsi="Times New Roman"/>
          <w:b/>
          <w:bCs/>
        </w:rPr>
      </w:pPr>
      <w:r w:rsidRPr="008F591B">
        <w:rPr>
          <w:rFonts w:ascii="Times New Roman" w:hAnsi="Times New Roman"/>
          <w:color w:val="2F5496"/>
        </w:rPr>
        <w:br w:type="page"/>
      </w:r>
      <w:bookmarkStart w:id="2654" w:name="_Toc74290628"/>
      <w:bookmarkStart w:id="2655" w:name="_Toc163179794"/>
      <w:r w:rsidRPr="008F591B">
        <w:rPr>
          <w:rFonts w:ascii="Times New Roman" w:hAnsi="Times New Roman"/>
          <w:b/>
          <w:bCs/>
        </w:rPr>
        <w:t>Outil de rapportage de plaintes d’EAS/HS (Fournisseurs de services VBG)</w:t>
      </w:r>
      <w:bookmarkEnd w:id="2654"/>
      <w:bookmarkEnd w:id="2655"/>
    </w:p>
    <w:p w14:paraId="5A6844A8" w14:textId="77777777" w:rsidR="008F591B" w:rsidRPr="00330838" w:rsidRDefault="008F591B" w:rsidP="008F591B">
      <w:pPr>
        <w:spacing w:after="100" w:afterAutospacing="1" w:line="276" w:lineRule="auto"/>
        <w:jc w:val="both"/>
        <w:rPr>
          <w:rFonts w:ascii="Times New Roman" w:eastAsia="Calibri" w:hAnsi="Times New Roman"/>
          <w:color w:val="000000"/>
          <w:lang w:val="fr-CD"/>
        </w:rPr>
      </w:pPr>
      <w:r w:rsidRPr="00330838">
        <w:rPr>
          <w:rFonts w:ascii="Times New Roman" w:eastAsia="Calibri" w:hAnsi="Times New Roman"/>
          <w:b/>
          <w:i/>
          <w:color w:val="000000"/>
          <w:lang w:val="fr-CD"/>
        </w:rPr>
        <w:t>Instructions :</w:t>
      </w:r>
    </w:p>
    <w:p w14:paraId="6D1EC240" w14:textId="77777777" w:rsidR="008F591B" w:rsidRPr="00330838" w:rsidRDefault="008F591B" w:rsidP="008F591B">
      <w:pPr>
        <w:spacing w:before="120" w:after="120" w:line="276" w:lineRule="auto"/>
        <w:jc w:val="both"/>
        <w:rPr>
          <w:rFonts w:ascii="Times New Roman" w:eastAsia="Calibri" w:hAnsi="Times New Roman"/>
          <w:color w:val="000000"/>
          <w:lang w:val="fr-CD"/>
        </w:rPr>
      </w:pPr>
      <w:r w:rsidRPr="00330838">
        <w:rPr>
          <w:rFonts w:ascii="Times New Roman" w:eastAsia="Calibri" w:hAnsi="Times New Roman"/>
          <w:i/>
          <w:color w:val="000000"/>
          <w:lang w:val="fr-CD"/>
        </w:rPr>
        <w:t>Ce formulaire doit être rempli par un fournisseur de services de VBG dès réception d'un incident de VBG lié à Kin Elenda, et seulement si le plaignant a consenti à être renvoyé auprès du mécanisme de gestion de plaintes de Kin Elenda.</w:t>
      </w:r>
    </w:p>
    <w:p w14:paraId="500EF1E8" w14:textId="77777777" w:rsidR="008F591B" w:rsidRPr="00330838" w:rsidRDefault="008F591B" w:rsidP="008F591B">
      <w:pPr>
        <w:spacing w:before="120" w:after="120" w:line="276" w:lineRule="auto"/>
        <w:jc w:val="both"/>
        <w:rPr>
          <w:rFonts w:ascii="Times New Roman" w:eastAsia="Calibri" w:hAnsi="Times New Roman"/>
          <w:color w:val="000000"/>
          <w:lang w:val="fr-CD"/>
        </w:rPr>
      </w:pPr>
      <w:r w:rsidRPr="00330838">
        <w:rPr>
          <w:rFonts w:ascii="Times New Roman" w:eastAsia="Calibri" w:hAnsi="Times New Roman"/>
          <w:i/>
          <w:color w:val="000000"/>
          <w:lang w:val="fr-CD"/>
        </w:rPr>
        <w:t>Si la victime n'a pas consenti à être renvoyée auprès du mécanisme de gestion de plaintes de Kin Elenda, cette section du formulaire ne doit pas être utilisée.</w:t>
      </w:r>
    </w:p>
    <w:p w14:paraId="68633768" w14:textId="77777777" w:rsidR="008F591B" w:rsidRPr="00330838" w:rsidRDefault="008F591B" w:rsidP="008F591B">
      <w:pPr>
        <w:spacing w:before="120" w:after="120" w:line="276" w:lineRule="auto"/>
        <w:jc w:val="both"/>
        <w:rPr>
          <w:rFonts w:ascii="Times New Roman" w:eastAsia="Calibri" w:hAnsi="Times New Roman"/>
          <w:color w:val="000000"/>
          <w:lang w:val="fr-CD"/>
        </w:rPr>
      </w:pPr>
      <w:r w:rsidRPr="00330838">
        <w:rPr>
          <w:rFonts w:ascii="Times New Roman" w:eastAsia="Calibri" w:hAnsi="Times New Roman"/>
          <w:i/>
          <w:color w:val="000000"/>
          <w:lang w:val="fr-CD"/>
        </w:rPr>
        <w:t>Ce formulaire doit être conservé avec les outils de documentation de VBG en cours d'utilisation et entré dans la base de données des plaintes d’EAS/HS.</w:t>
      </w:r>
    </w:p>
    <w:p w14:paraId="415180B9" w14:textId="77777777" w:rsidR="008F591B" w:rsidRPr="00330838" w:rsidRDefault="008F591B" w:rsidP="008F591B">
      <w:pPr>
        <w:spacing w:before="120" w:after="120" w:line="276" w:lineRule="auto"/>
        <w:jc w:val="both"/>
        <w:rPr>
          <w:rFonts w:ascii="Times New Roman" w:eastAsia="Calibri" w:hAnsi="Times New Roman"/>
          <w:color w:val="000000"/>
          <w:lang w:val="fr-CD"/>
        </w:rPr>
      </w:pPr>
      <w:r w:rsidRPr="00330838">
        <w:rPr>
          <w:rFonts w:ascii="Times New Roman" w:eastAsia="Calibri" w:hAnsi="Times New Roman"/>
          <w:i/>
          <w:color w:val="000000"/>
          <w:lang w:val="fr-CD"/>
        </w:rPr>
        <w:t xml:space="preserve">Une copie de cette deuxième section du formulaire sera partagée avec le mécanisme de gestion de plaintes de Kin Elenda. </w:t>
      </w:r>
    </w:p>
    <w:p w14:paraId="6EC42148" w14:textId="77777777" w:rsidR="008F591B" w:rsidRPr="00330838" w:rsidRDefault="008F591B" w:rsidP="008F591B">
      <w:pPr>
        <w:spacing w:before="120" w:after="120"/>
        <w:jc w:val="both"/>
        <w:rPr>
          <w:rFonts w:ascii="Times New Roman" w:eastAsia="Calibri" w:hAnsi="Times New Roman"/>
          <w:lang w:val="fr-CD"/>
        </w:rPr>
      </w:pPr>
      <w:r w:rsidRPr="00330838">
        <w:rPr>
          <w:rFonts w:ascii="Times New Roman" w:eastAsia="Calibri" w:hAnsi="Times New Roman"/>
          <w:b/>
          <w:color w:val="000000"/>
          <w:lang w:val="fr-CD"/>
        </w:rPr>
        <w:t xml:space="preserve">Avant le début de l'entrevue, les acteurs de VBG devraient rappeler à leur client que tous les renseignements fournis demeurent confidentiels et traités avec soin. Cette information sera partagée, sur son consentement avec le mécanisme de gestion de plaintes de Kin Elenda. Elle/il peut choisir de refuser de répondre à l’une ou l’autre des questions suivantes. </w:t>
      </w:r>
    </w:p>
    <w:p w14:paraId="753DAC75" w14:textId="77777777" w:rsidR="008F591B" w:rsidRPr="00330838" w:rsidRDefault="008F591B" w:rsidP="008F591B">
      <w:pPr>
        <w:spacing w:before="120" w:after="120"/>
        <w:jc w:val="both"/>
        <w:rPr>
          <w:rFonts w:ascii="Times New Roman" w:eastAsia="Calibri" w:hAnsi="Times New Roman"/>
          <w:color w:val="000000"/>
          <w:lang w:val="fr-CD"/>
        </w:rPr>
      </w:pPr>
      <w:r w:rsidRPr="00330838">
        <w:rPr>
          <w:rFonts w:ascii="Times New Roman" w:eastAsia="Calibri" w:hAnsi="Times New Roman"/>
          <w:b/>
          <w:color w:val="000000"/>
          <w:lang w:val="fr-CD"/>
        </w:rPr>
        <w:t xml:space="preserve">La plaignante a-t-elle consenti d’être renvoyée auprès du mécanisme de gestion des plaints de </w:t>
      </w:r>
      <w:r w:rsidRPr="00330838">
        <w:rPr>
          <w:rFonts w:ascii="Times New Roman" w:eastAsia="Calibri" w:hAnsi="Times New Roman"/>
          <w:b/>
          <w:color w:val="000000"/>
          <w:lang w:val="es-ES"/>
        </w:rPr>
        <w:t>Kin Elenda</w:t>
      </w:r>
      <w:r w:rsidRPr="00330838">
        <w:rPr>
          <w:rFonts w:ascii="Times New Roman" w:eastAsia="Calibri" w:hAnsi="Times New Roman"/>
          <w:b/>
          <w:color w:val="000000"/>
          <w:lang w:val="fr-CD"/>
        </w:rPr>
        <w:t xml:space="preserve"> ?       Oui</w:t>
      </w:r>
      <w:r w:rsidRPr="00330838">
        <w:rPr>
          <w:rFonts w:ascii="Times New Roman" w:eastAsia="Calibri" w:hAnsi="Times New Roman"/>
          <w:b/>
          <w:color w:val="000000"/>
          <w:lang w:val="fr-CD"/>
        </w:rPr>
        <w:tab/>
        <w:t xml:space="preserve">     Non</w:t>
      </w:r>
    </w:p>
    <w:p w14:paraId="5A0DF485" w14:textId="77777777" w:rsidR="008F591B" w:rsidRPr="00330838" w:rsidRDefault="008F591B" w:rsidP="008F591B">
      <w:pPr>
        <w:spacing w:before="120" w:after="120"/>
        <w:jc w:val="both"/>
        <w:rPr>
          <w:rFonts w:ascii="Times New Roman" w:eastAsia="Calibri" w:hAnsi="Times New Roman"/>
          <w:lang w:val="fr-CD"/>
        </w:rPr>
      </w:pPr>
      <w:r w:rsidRPr="00330838">
        <w:rPr>
          <w:rFonts w:ascii="Times New Roman" w:eastAsia="Calibri" w:hAnsi="Times New Roman"/>
          <w:b/>
          <w:lang w:val="fr-CD"/>
        </w:rPr>
        <w:t>SI OUI</w:t>
      </w:r>
      <w:r w:rsidRPr="00330838">
        <w:rPr>
          <w:rFonts w:ascii="Times New Roman" w:eastAsia="Calibri" w:hAnsi="Times New Roman"/>
          <w:lang w:val="fr-CD"/>
        </w:rPr>
        <w:t>, veuillez remplir le formulaire en entier dans toutes ses sections.</w:t>
      </w:r>
    </w:p>
    <w:p w14:paraId="646A816F" w14:textId="77777777" w:rsidR="008F591B" w:rsidRPr="00330838" w:rsidRDefault="008F591B" w:rsidP="008F591B">
      <w:pPr>
        <w:spacing w:before="120" w:after="120"/>
        <w:jc w:val="both"/>
        <w:rPr>
          <w:rFonts w:ascii="Times New Roman" w:eastAsia="Calibri" w:hAnsi="Times New Roman"/>
          <w:lang w:val="fr-CD"/>
        </w:rPr>
      </w:pPr>
      <w:r w:rsidRPr="00330838">
        <w:rPr>
          <w:rFonts w:ascii="Times New Roman" w:eastAsia="Calibri" w:hAnsi="Times New Roman"/>
          <w:b/>
          <w:lang w:val="fr-CD"/>
        </w:rPr>
        <w:t>SI NON, demandez le consentement du (de la) plaignant (e) uniquement pour partager le code de sa plainte, la route et type d'incident (formulaire de VBG) elle a rapporté, de façon anonyme.</w:t>
      </w:r>
    </w:p>
    <w:p w14:paraId="64F46779" w14:textId="77777777" w:rsidR="008F591B" w:rsidRPr="00330838" w:rsidRDefault="008F591B" w:rsidP="008F591B">
      <w:pPr>
        <w:spacing w:before="120" w:after="120"/>
        <w:jc w:val="both"/>
        <w:rPr>
          <w:rFonts w:ascii="Times New Roman" w:eastAsia="Calibri" w:hAnsi="Times New Roman"/>
          <w:lang w:val="fr-CD"/>
        </w:rPr>
      </w:pPr>
      <w:r w:rsidRPr="00330838">
        <w:rPr>
          <w:rFonts w:ascii="Times New Roman" w:eastAsia="Calibri" w:hAnsi="Times New Roman"/>
          <w:lang w:val="fr-CD"/>
        </w:rPr>
        <w:t>Expliquer que cette information ne sera utilisée par le programme pour recueillir des informations sur les risques créés par le projet pour la sécurité et le bien-être des femmes et filles dans leur communauté et de prendre des mesures contre eux. Aucune information spécifique à son incident (y compris l'identification, localisation, etc.) ne seront partagés avec n'importe qui à tout moment.</w:t>
      </w:r>
    </w:p>
    <w:p w14:paraId="0F32793B" w14:textId="77777777" w:rsidR="008F591B" w:rsidRPr="00330838" w:rsidRDefault="008F591B" w:rsidP="008F591B">
      <w:pPr>
        <w:spacing w:after="100" w:afterAutospacing="1"/>
        <w:ind w:hanging="2"/>
        <w:jc w:val="both"/>
        <w:rPr>
          <w:rFonts w:ascii="Times New Roman" w:eastAsia="Calibri" w:hAnsi="Times New Roman"/>
          <w:color w:val="000000"/>
          <w:lang w:val="fr-CD"/>
        </w:rPr>
      </w:pPr>
      <w:r w:rsidRPr="00330838">
        <w:rPr>
          <w:rFonts w:ascii="Times New Roman" w:eastAsia="Calibri" w:hAnsi="Times New Roman"/>
          <w:b/>
          <w:color w:val="000000"/>
          <w:lang w:val="fr-CD"/>
        </w:rPr>
        <w:t>Le/la plaignant(e) a-t-elle consenti à partager le formulaire et le code de sa plainte d</w:t>
      </w:r>
      <w:r w:rsidRPr="00330838">
        <w:rPr>
          <w:rFonts w:ascii="Times New Roman" w:eastAsia="Calibri" w:hAnsi="Times New Roman"/>
          <w:b/>
          <w:color w:val="000000"/>
          <w:lang w:val="es-ES"/>
        </w:rPr>
        <w:t>’EAS/HS</w:t>
      </w:r>
      <w:r w:rsidRPr="00330838">
        <w:rPr>
          <w:rFonts w:ascii="Times New Roman" w:eastAsia="Calibri" w:hAnsi="Times New Roman"/>
          <w:b/>
          <w:color w:val="000000"/>
          <w:lang w:val="fr-CD"/>
        </w:rPr>
        <w:t xml:space="preserve"> qu’elle a rapporté ? </w:t>
      </w:r>
      <w:r w:rsidRPr="00330838">
        <w:rPr>
          <w:rFonts w:ascii="Times New Roman" w:eastAsia="Calibri" w:hAnsi="Times New Roman"/>
          <w:b/>
          <w:color w:val="000000"/>
          <w:lang w:val="fr-CD"/>
        </w:rPr>
        <w:tab/>
        <w:t xml:space="preserve"> Oui</w:t>
      </w:r>
      <w:r w:rsidRPr="00330838">
        <w:rPr>
          <w:rFonts w:ascii="Times New Roman" w:eastAsia="Calibri" w:hAnsi="Times New Roman"/>
          <w:b/>
          <w:color w:val="000000"/>
          <w:lang w:val="fr-CD"/>
        </w:rPr>
        <w:tab/>
        <w:t>Non</w:t>
      </w:r>
    </w:p>
    <w:p w14:paraId="1E6191F8"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b/>
          <w:lang w:val="fr-CD"/>
        </w:rPr>
        <w:t xml:space="preserve">Si OUI, </w:t>
      </w:r>
      <w:r w:rsidRPr="00330838">
        <w:rPr>
          <w:rFonts w:ascii="Times New Roman" w:eastAsia="Calibri" w:hAnsi="Times New Roman"/>
          <w:lang w:val="fr-CD"/>
        </w:rPr>
        <w:t>veuillez à ne remplir uniquement que le code de la plainte et le type de VBG</w:t>
      </w:r>
    </w:p>
    <w:p w14:paraId="2029A027"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b/>
          <w:lang w:val="fr-CD"/>
        </w:rPr>
        <w:t>Si NON, veuillez ne pas remplir le présent formulaire</w:t>
      </w:r>
    </w:p>
    <w:p w14:paraId="77F1AF76"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Date de la réception de la plainte (jour, mois, année)</w:t>
      </w:r>
    </w:p>
    <w:p w14:paraId="0DE54405" w14:textId="77777777" w:rsidR="008F591B" w:rsidRPr="00330838" w:rsidRDefault="008F591B" w:rsidP="008F591B">
      <w:pPr>
        <w:spacing w:after="100" w:afterAutospacing="1"/>
        <w:ind w:hanging="2"/>
        <w:jc w:val="both"/>
        <w:rPr>
          <w:rFonts w:ascii="Times New Roman" w:eastAsia="Calibri" w:hAnsi="Times New Roman"/>
          <w:color w:val="000000"/>
          <w:lang w:val="fr-CD"/>
        </w:rPr>
      </w:pPr>
      <w:r w:rsidRPr="00330838">
        <w:rPr>
          <w:rFonts w:ascii="Times New Roman" w:eastAsia="Calibri" w:hAnsi="Times New Roman"/>
          <w:color w:val="000000"/>
          <w:lang w:val="fr-CD"/>
        </w:rPr>
        <w:t xml:space="preserve">Code de la plainte </w:t>
      </w:r>
    </w:p>
    <w:p w14:paraId="2F6F3AED" w14:textId="77777777" w:rsidR="008F591B" w:rsidRPr="00330838" w:rsidRDefault="008F591B" w:rsidP="008F591B">
      <w:pPr>
        <w:spacing w:after="100" w:afterAutospacing="1"/>
        <w:ind w:hanging="2"/>
        <w:jc w:val="both"/>
        <w:rPr>
          <w:rFonts w:ascii="Times New Roman" w:eastAsia="Calibri" w:hAnsi="Times New Roman"/>
          <w:color w:val="000000"/>
          <w:lang w:val="fr-CD"/>
        </w:rPr>
      </w:pPr>
      <w:r w:rsidRPr="00330838">
        <w:rPr>
          <w:rFonts w:ascii="Times New Roman" w:eastAsia="Calibri" w:hAnsi="Times New Roman"/>
          <w:color w:val="000000"/>
          <w:lang w:val="fr-CD"/>
        </w:rPr>
        <w:t xml:space="preserve">Âge et sexe de la victime </w:t>
      </w:r>
      <w:r w:rsidRPr="00330838">
        <w:rPr>
          <w:rFonts w:ascii="Times New Roman" w:eastAsia="Calibri" w:hAnsi="Times New Roman"/>
          <w:color w:val="000000"/>
          <w:lang w:val="fr-CD"/>
        </w:rPr>
        <w:tab/>
        <w:t xml:space="preserve">Fille (&lt;18) </w:t>
      </w:r>
      <w:r w:rsidRPr="00330838">
        <w:rPr>
          <w:rFonts w:ascii="Times New Roman" w:eastAsia="Calibri" w:hAnsi="Times New Roman"/>
          <w:color w:val="000000"/>
          <w:lang w:val="fr-CD"/>
        </w:rPr>
        <w:tab/>
        <w:t>Femme (&gt;=18)</w:t>
      </w:r>
      <w:r w:rsidRPr="00330838">
        <w:rPr>
          <w:rFonts w:ascii="Times New Roman" w:eastAsia="Calibri" w:hAnsi="Times New Roman"/>
          <w:color w:val="000000"/>
          <w:lang w:val="fr-CD"/>
        </w:rPr>
        <w:tab/>
      </w:r>
      <w:r w:rsidRPr="00330838">
        <w:rPr>
          <w:rFonts w:ascii="Times New Roman" w:eastAsia="Calibri" w:hAnsi="Times New Roman"/>
          <w:color w:val="000000"/>
          <w:lang w:val="fr-CD"/>
        </w:rPr>
        <w:tab/>
        <w:t xml:space="preserve">Garçon (&lt;18) </w:t>
      </w:r>
      <w:r w:rsidRPr="00330838">
        <w:rPr>
          <w:rFonts w:ascii="Times New Roman" w:eastAsia="Calibri" w:hAnsi="Times New Roman"/>
          <w:color w:val="000000"/>
          <w:lang w:val="fr-CD"/>
        </w:rPr>
        <w:tab/>
        <w:t>Homme (&gt;=18</w:t>
      </w:r>
    </w:p>
    <w:p w14:paraId="59345809" w14:textId="77777777" w:rsidR="008F591B" w:rsidRPr="00330838" w:rsidRDefault="008F591B" w:rsidP="008F591B">
      <w:pPr>
        <w:spacing w:after="100" w:afterAutospacing="1"/>
        <w:ind w:hanging="2"/>
        <w:jc w:val="both"/>
        <w:rPr>
          <w:rFonts w:ascii="Times New Roman" w:eastAsia="Calibri" w:hAnsi="Times New Roman"/>
          <w:color w:val="000000"/>
          <w:lang w:val="fr-CD"/>
        </w:rPr>
      </w:pPr>
      <w:r w:rsidRPr="00330838">
        <w:rPr>
          <w:rFonts w:ascii="Times New Roman" w:eastAsia="Calibri" w:hAnsi="Times New Roman"/>
          <w:color w:val="000000"/>
        </w:rPr>
        <w:t>Commune</w:t>
      </w:r>
      <w:r w:rsidRPr="00330838">
        <w:rPr>
          <w:rFonts w:ascii="Times New Roman" w:eastAsia="Calibri" w:hAnsi="Times New Roman"/>
          <w:color w:val="000000"/>
          <w:lang w:val="fr-CD"/>
        </w:rPr>
        <w:t xml:space="preserve"> sur laquelle l’incident est supposé avoir eu lieu </w:t>
      </w:r>
    </w:p>
    <w:p w14:paraId="4822251D" w14:textId="77777777" w:rsidR="008F591B" w:rsidRPr="00330838" w:rsidRDefault="008F591B" w:rsidP="00336637">
      <w:pPr>
        <w:numPr>
          <w:ilvl w:val="0"/>
          <w:numId w:val="112"/>
        </w:numPr>
        <w:spacing w:before="0" w:beforeAutospacing="0" w:after="100" w:afterAutospacing="1"/>
        <w:contextualSpacing/>
        <w:rPr>
          <w:rFonts w:ascii="Times New Roman" w:eastAsia="Calibri" w:hAnsi="Times New Roman"/>
          <w:lang w:val="fr-CD"/>
        </w:rPr>
      </w:pPr>
      <w:r w:rsidRPr="00330838">
        <w:rPr>
          <w:rFonts w:ascii="Times New Roman" w:eastAsia="Calibri" w:hAnsi="Times New Roman"/>
          <w:lang w:val="fr-CD"/>
        </w:rPr>
        <w:t>Commune</w:t>
      </w:r>
    </w:p>
    <w:p w14:paraId="60F6AD30" w14:textId="77777777" w:rsidR="008F591B" w:rsidRPr="00330838" w:rsidRDefault="008F591B" w:rsidP="00336637">
      <w:pPr>
        <w:numPr>
          <w:ilvl w:val="0"/>
          <w:numId w:val="112"/>
        </w:numPr>
        <w:spacing w:before="0" w:beforeAutospacing="0" w:after="100" w:afterAutospacing="1"/>
        <w:contextualSpacing/>
        <w:rPr>
          <w:rFonts w:ascii="Times New Roman" w:eastAsia="Calibri" w:hAnsi="Times New Roman"/>
          <w:lang w:val="fr-CD"/>
        </w:rPr>
      </w:pPr>
      <w:r w:rsidRPr="00330838">
        <w:rPr>
          <w:rFonts w:ascii="Times New Roman" w:eastAsia="Calibri" w:hAnsi="Times New Roman"/>
          <w:lang w:val="fr-CD"/>
        </w:rPr>
        <w:t>Commune</w:t>
      </w:r>
      <w:r w:rsidRPr="00330838" w:rsidDel="00517AA1">
        <w:rPr>
          <w:rFonts w:ascii="Times New Roman" w:eastAsia="Calibri" w:hAnsi="Times New Roman"/>
          <w:lang w:val="fr-CD"/>
        </w:rPr>
        <w:t xml:space="preserve"> </w:t>
      </w:r>
    </w:p>
    <w:p w14:paraId="725EFA9A" w14:textId="77777777" w:rsidR="008F591B" w:rsidRPr="00330838" w:rsidRDefault="008F591B" w:rsidP="00336637">
      <w:pPr>
        <w:numPr>
          <w:ilvl w:val="0"/>
          <w:numId w:val="112"/>
        </w:numPr>
        <w:spacing w:before="0" w:beforeAutospacing="0" w:after="100" w:afterAutospacing="1"/>
        <w:contextualSpacing/>
        <w:rPr>
          <w:rFonts w:ascii="Times New Roman" w:eastAsia="Calibri" w:hAnsi="Times New Roman"/>
          <w:lang w:val="fr-CD"/>
        </w:rPr>
      </w:pPr>
      <w:r w:rsidRPr="00330838">
        <w:rPr>
          <w:rFonts w:ascii="Times New Roman" w:eastAsia="Calibri" w:hAnsi="Times New Roman"/>
          <w:lang w:val="fr-CD"/>
        </w:rPr>
        <w:t>Commune</w:t>
      </w:r>
      <w:r w:rsidRPr="00330838" w:rsidDel="00517AA1">
        <w:rPr>
          <w:rFonts w:ascii="Times New Roman" w:eastAsia="Calibri" w:hAnsi="Times New Roman"/>
          <w:lang w:val="fr-CD"/>
        </w:rPr>
        <w:t xml:space="preserve"> </w:t>
      </w:r>
    </w:p>
    <w:p w14:paraId="40C0E2ED" w14:textId="77777777" w:rsidR="008F591B" w:rsidRPr="00330838" w:rsidRDefault="008F591B" w:rsidP="00336637">
      <w:pPr>
        <w:numPr>
          <w:ilvl w:val="0"/>
          <w:numId w:val="112"/>
        </w:numPr>
        <w:spacing w:before="0" w:beforeAutospacing="0" w:after="100" w:afterAutospacing="1"/>
        <w:contextualSpacing/>
        <w:rPr>
          <w:rFonts w:ascii="Times New Roman" w:eastAsia="Calibri" w:hAnsi="Times New Roman"/>
          <w:lang w:val="fr-CD"/>
        </w:rPr>
      </w:pPr>
      <w:r w:rsidRPr="00330838">
        <w:rPr>
          <w:rFonts w:ascii="Times New Roman" w:eastAsia="Calibri" w:hAnsi="Times New Roman"/>
          <w:lang w:val="fr-CD"/>
        </w:rPr>
        <w:t>Commune</w:t>
      </w:r>
      <w:r w:rsidRPr="00330838" w:rsidDel="00517AA1">
        <w:rPr>
          <w:rFonts w:ascii="Times New Roman" w:eastAsia="Calibri" w:hAnsi="Times New Roman"/>
          <w:lang w:val="fr-CD"/>
        </w:rPr>
        <w:t xml:space="preserve"> </w:t>
      </w:r>
    </w:p>
    <w:p w14:paraId="42CE770A"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 xml:space="preserve">Le nom/surnom/identité de l'auteur(s) présumé(s) est-il connu ?  </w:t>
      </w:r>
      <w:r w:rsidRPr="00330838">
        <w:rPr>
          <w:rFonts w:ascii="Times New Roman" w:eastAsia="Calibri" w:hAnsi="Times New Roman"/>
          <w:lang w:val="fr-CD"/>
        </w:rPr>
        <w:tab/>
        <w:t>Connu   Inconnu</w:t>
      </w:r>
    </w:p>
    <w:p w14:paraId="05B9856A"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Nom(s) __________________________________________________</w:t>
      </w:r>
    </w:p>
    <w:p w14:paraId="393FF1A0" w14:textId="77777777" w:rsidR="008F591B" w:rsidRPr="00330838" w:rsidRDefault="008F591B" w:rsidP="008F591B">
      <w:pPr>
        <w:spacing w:after="100" w:afterAutospacing="1"/>
        <w:ind w:hanging="2"/>
        <w:jc w:val="both"/>
        <w:rPr>
          <w:rFonts w:ascii="Times New Roman" w:eastAsia="Calibri" w:hAnsi="Times New Roman"/>
        </w:rPr>
      </w:pPr>
      <w:r w:rsidRPr="00330838">
        <w:rPr>
          <w:rFonts w:ascii="Times New Roman" w:eastAsia="Calibri" w:hAnsi="Times New Roman"/>
          <w:lang w:val="fr-CD"/>
        </w:rPr>
        <w:t>Fonction(s), si connue(s) ____________________________________</w:t>
      </w:r>
      <w:r w:rsidRPr="00330838">
        <w:rPr>
          <w:rFonts w:ascii="Times New Roman" w:eastAsia="Calibri" w:hAnsi="Times New Roman"/>
        </w:rPr>
        <w:t xml:space="preserve">  </w:t>
      </w:r>
    </w:p>
    <w:p w14:paraId="652550DA"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Veuillez vérifier pour confirmation que l'auteur présumé est lié au projet de l'avis du plaignant.</w:t>
      </w:r>
      <w:r w:rsidRPr="00330838">
        <w:rPr>
          <w:rFonts w:ascii="Times New Roman" w:eastAsia="Calibri" w:hAnsi="Times New Roman"/>
          <w:lang w:val="fr-CD"/>
        </w:rPr>
        <w:tab/>
        <w:t xml:space="preserve">                          Oui   </w:t>
      </w:r>
      <w:r w:rsidRPr="00330838">
        <w:rPr>
          <w:rFonts w:ascii="Times New Roman" w:eastAsia="Calibri" w:hAnsi="Times New Roman"/>
          <w:lang w:val="fr-CD"/>
        </w:rPr>
        <w:tab/>
        <w:t>Non</w:t>
      </w:r>
      <w:r w:rsidRPr="00330838">
        <w:rPr>
          <w:rFonts w:ascii="Times New Roman" w:eastAsia="Calibri" w:hAnsi="Times New Roman"/>
          <w:lang w:val="fr-CD"/>
        </w:rPr>
        <w:tab/>
        <w:t>Inconnu</w:t>
      </w:r>
    </w:p>
    <w:p w14:paraId="639BB135" w14:textId="77777777" w:rsidR="008F591B" w:rsidRPr="00330838" w:rsidRDefault="008F591B" w:rsidP="00336637">
      <w:pPr>
        <w:numPr>
          <w:ilvl w:val="0"/>
          <w:numId w:val="116"/>
        </w:numPr>
        <w:spacing w:before="0" w:beforeAutospacing="0" w:afterAutospacing="1" w:line="276" w:lineRule="auto"/>
        <w:contextualSpacing/>
        <w:textDirection w:val="btLr"/>
        <w:rPr>
          <w:rFonts w:ascii="Times New Roman" w:eastAsia="Calibri" w:hAnsi="Times New Roman"/>
          <w:lang w:val="fr-CD"/>
        </w:rPr>
      </w:pPr>
      <w:r w:rsidRPr="00330838">
        <w:rPr>
          <w:rFonts w:ascii="Times New Roman" w:eastAsia="Calibri" w:hAnsi="Times New Roman"/>
          <w:lang w:val="fr-CD"/>
        </w:rPr>
        <w:t xml:space="preserve">Personnel congolais </w:t>
      </w:r>
    </w:p>
    <w:p w14:paraId="66EA1B50" w14:textId="77777777" w:rsidR="008F591B" w:rsidRPr="00330838" w:rsidRDefault="008F591B" w:rsidP="00336637">
      <w:pPr>
        <w:numPr>
          <w:ilvl w:val="0"/>
          <w:numId w:val="116"/>
        </w:numPr>
        <w:spacing w:before="0" w:beforeAutospacing="0" w:afterAutospacing="1" w:line="276" w:lineRule="auto"/>
        <w:contextualSpacing/>
        <w:textDirection w:val="btLr"/>
        <w:rPr>
          <w:rFonts w:ascii="Times New Roman" w:eastAsia="Calibri" w:hAnsi="Times New Roman"/>
          <w:lang w:val="fr-CD"/>
        </w:rPr>
      </w:pPr>
      <w:r w:rsidRPr="00330838">
        <w:rPr>
          <w:rFonts w:ascii="Times New Roman" w:eastAsia="Calibri" w:hAnsi="Times New Roman"/>
          <w:lang w:val="fr-CD"/>
        </w:rPr>
        <w:t>Personnel étranger</w:t>
      </w:r>
    </w:p>
    <w:p w14:paraId="3E26BCD4" w14:textId="77777777" w:rsidR="008F591B" w:rsidRPr="00330838" w:rsidRDefault="008F591B" w:rsidP="00336637">
      <w:pPr>
        <w:numPr>
          <w:ilvl w:val="0"/>
          <w:numId w:val="116"/>
        </w:numPr>
        <w:spacing w:before="0" w:beforeAutospacing="0" w:afterAutospacing="1" w:line="276" w:lineRule="auto"/>
        <w:contextualSpacing/>
        <w:textDirection w:val="btLr"/>
        <w:rPr>
          <w:rFonts w:ascii="Times New Roman" w:eastAsia="Calibri" w:hAnsi="Times New Roman"/>
          <w:lang w:val="fr-CD"/>
        </w:rPr>
      </w:pPr>
      <w:r w:rsidRPr="00330838">
        <w:rPr>
          <w:rFonts w:ascii="Times New Roman" w:eastAsia="Calibri" w:hAnsi="Times New Roman"/>
          <w:lang w:val="fr-CD"/>
        </w:rPr>
        <w:t>Homme en uniforme</w:t>
      </w:r>
    </w:p>
    <w:p w14:paraId="6F26F903" w14:textId="77777777" w:rsidR="008F591B" w:rsidRPr="00330838" w:rsidRDefault="008F591B" w:rsidP="00336637">
      <w:pPr>
        <w:numPr>
          <w:ilvl w:val="0"/>
          <w:numId w:val="116"/>
        </w:numPr>
        <w:spacing w:before="0" w:beforeAutospacing="0" w:afterAutospacing="1" w:line="276" w:lineRule="auto"/>
        <w:contextualSpacing/>
        <w:textDirection w:val="btLr"/>
        <w:rPr>
          <w:rFonts w:ascii="Times New Roman" w:eastAsia="Calibri" w:hAnsi="Times New Roman"/>
          <w:lang w:val="fr-CD"/>
        </w:rPr>
      </w:pPr>
      <w:r w:rsidRPr="00330838">
        <w:rPr>
          <w:rFonts w:ascii="Times New Roman" w:eastAsia="Calibri" w:hAnsi="Times New Roman"/>
          <w:lang w:val="fr-CD"/>
        </w:rPr>
        <w:t>Gardien</w:t>
      </w:r>
    </w:p>
    <w:p w14:paraId="452BECCA" w14:textId="77777777" w:rsidR="008F591B" w:rsidRPr="00330838" w:rsidRDefault="008F591B" w:rsidP="00336637">
      <w:pPr>
        <w:numPr>
          <w:ilvl w:val="0"/>
          <w:numId w:val="116"/>
        </w:numPr>
        <w:spacing w:before="0" w:beforeAutospacing="0" w:afterAutospacing="1" w:line="276" w:lineRule="auto"/>
        <w:contextualSpacing/>
        <w:textDirection w:val="btLr"/>
        <w:rPr>
          <w:rFonts w:ascii="Times New Roman" w:eastAsia="Calibri" w:hAnsi="Times New Roman"/>
          <w:lang w:val="fr-CD"/>
        </w:rPr>
      </w:pPr>
      <w:r w:rsidRPr="00330838">
        <w:rPr>
          <w:rFonts w:ascii="Times New Roman" w:eastAsia="Calibri" w:hAnsi="Times New Roman"/>
          <w:lang w:val="fr-CD"/>
        </w:rPr>
        <w:t>Inconnu</w:t>
      </w:r>
    </w:p>
    <w:p w14:paraId="4127CF3C" w14:textId="77777777" w:rsidR="008F591B" w:rsidRPr="00330838" w:rsidRDefault="008F591B" w:rsidP="00336637">
      <w:pPr>
        <w:numPr>
          <w:ilvl w:val="0"/>
          <w:numId w:val="116"/>
        </w:numPr>
        <w:spacing w:before="0" w:beforeAutospacing="0" w:afterAutospacing="1" w:line="276" w:lineRule="auto"/>
        <w:contextualSpacing/>
        <w:textDirection w:val="btLr"/>
        <w:rPr>
          <w:rFonts w:ascii="Times New Roman" w:eastAsia="Calibri" w:hAnsi="Times New Roman"/>
          <w:lang w:val="fr-CD"/>
        </w:rPr>
      </w:pPr>
      <w:r w:rsidRPr="00330838">
        <w:rPr>
          <w:rFonts w:ascii="Times New Roman" w:eastAsia="Calibri" w:hAnsi="Times New Roman"/>
          <w:lang w:val="fr-CD"/>
        </w:rPr>
        <w:t>Individu n’ayant aucun lien avec le projet</w:t>
      </w:r>
    </w:p>
    <w:p w14:paraId="2F460013" w14:textId="77777777" w:rsidR="008F591B" w:rsidRPr="00330838" w:rsidRDefault="008F591B" w:rsidP="008F591B">
      <w:pPr>
        <w:spacing w:line="276" w:lineRule="auto"/>
        <w:ind w:left="720"/>
        <w:contextualSpacing/>
        <w:textDirection w:val="btLr"/>
        <w:rPr>
          <w:rFonts w:ascii="Times New Roman" w:eastAsia="Calibri" w:hAnsi="Times New Roman"/>
          <w:lang w:val="fr-CD"/>
        </w:rPr>
      </w:pPr>
    </w:p>
    <w:p w14:paraId="2B7D9320"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Prière d’inclure une description physique de l’auteur présumé, si possible</w:t>
      </w:r>
    </w:p>
    <w:p w14:paraId="0B81EB46"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L'identité des témoins le cas échéant</w:t>
      </w:r>
    </w:p>
    <w:p w14:paraId="122B9C32"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Heure, lieu et date de l'incident rapportés par la victime/plaignant(e).</w:t>
      </w:r>
    </w:p>
    <w:p w14:paraId="2E13F3BF"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Compte rendu précis de ce qui a été dit par la victime/plaignant(e) dans ses propres termes.</w:t>
      </w:r>
    </w:p>
    <w:p w14:paraId="4E7AA819"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Type(s) de VBG rapporté(s)</w:t>
      </w:r>
    </w:p>
    <w:p w14:paraId="528FAC62" w14:textId="77777777" w:rsidR="008F591B" w:rsidRPr="00330838" w:rsidRDefault="008F591B" w:rsidP="00336637">
      <w:pPr>
        <w:numPr>
          <w:ilvl w:val="0"/>
          <w:numId w:val="115"/>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Viol</w:t>
      </w:r>
    </w:p>
    <w:p w14:paraId="6CD51B9E" w14:textId="77777777" w:rsidR="008F591B" w:rsidRPr="00330838" w:rsidRDefault="008F591B" w:rsidP="00336637">
      <w:pPr>
        <w:numPr>
          <w:ilvl w:val="0"/>
          <w:numId w:val="115"/>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Agressions sexuelles</w:t>
      </w:r>
    </w:p>
    <w:p w14:paraId="46916B71" w14:textId="77777777" w:rsidR="008F591B" w:rsidRPr="00330838" w:rsidRDefault="008F591B" w:rsidP="00336637">
      <w:pPr>
        <w:numPr>
          <w:ilvl w:val="0"/>
          <w:numId w:val="115"/>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Agressions physiques</w:t>
      </w:r>
    </w:p>
    <w:p w14:paraId="53D3AF62" w14:textId="77777777" w:rsidR="008F591B" w:rsidRPr="00330838" w:rsidRDefault="008F591B" w:rsidP="00336637">
      <w:pPr>
        <w:numPr>
          <w:ilvl w:val="0"/>
          <w:numId w:val="115"/>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Violence psychologique/émotionnelle</w:t>
      </w:r>
    </w:p>
    <w:p w14:paraId="7AFC1A90" w14:textId="77777777" w:rsidR="008F591B" w:rsidRPr="00330838" w:rsidRDefault="008F591B" w:rsidP="00336637">
      <w:pPr>
        <w:numPr>
          <w:ilvl w:val="0"/>
          <w:numId w:val="115"/>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Mariage forcé</w:t>
      </w:r>
    </w:p>
    <w:p w14:paraId="34940FF5" w14:textId="77777777" w:rsidR="008F591B" w:rsidRPr="00330838" w:rsidRDefault="008F591B" w:rsidP="00336637">
      <w:pPr>
        <w:numPr>
          <w:ilvl w:val="0"/>
          <w:numId w:val="115"/>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Déni de services, ressources ou opportunités</w:t>
      </w:r>
    </w:p>
    <w:p w14:paraId="2F34F768" w14:textId="77777777" w:rsidR="008F591B" w:rsidRPr="00330838" w:rsidRDefault="008F591B" w:rsidP="00336637">
      <w:pPr>
        <w:numPr>
          <w:ilvl w:val="0"/>
          <w:numId w:val="115"/>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EAS/HS (spécifier le type) :</w:t>
      </w:r>
    </w:p>
    <w:p w14:paraId="1E041C9C"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 xml:space="preserve">Quelqu’un d’autre est-il au courant ou a-t-il mis au courant de la situation ? </w:t>
      </w:r>
    </w:p>
    <w:p w14:paraId="1ECA5F9F"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 Oui, qui ___________________________     -   Non</w:t>
      </w:r>
    </w:p>
    <w:p w14:paraId="54C30D29"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Le (la) plaignant(e) a-t-il reçus des services (y compris le référencement vers d'autres fournisseurs de services) ?    Oui     Non</w:t>
      </w:r>
    </w:p>
    <w:p w14:paraId="59DCB2C9"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 xml:space="preserve">Services reçus : </w:t>
      </w:r>
    </w:p>
    <w:p w14:paraId="02C3C182" w14:textId="77777777" w:rsidR="008F591B" w:rsidRPr="00330838" w:rsidRDefault="008F591B" w:rsidP="00336637">
      <w:pPr>
        <w:numPr>
          <w:ilvl w:val="0"/>
          <w:numId w:val="113"/>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Médicaux</w:t>
      </w:r>
    </w:p>
    <w:p w14:paraId="2AE34EB3" w14:textId="77777777" w:rsidR="008F591B" w:rsidRPr="00330838" w:rsidRDefault="008F591B" w:rsidP="00336637">
      <w:pPr>
        <w:numPr>
          <w:ilvl w:val="0"/>
          <w:numId w:val="113"/>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Psychosociaux</w:t>
      </w:r>
    </w:p>
    <w:p w14:paraId="6D4F04E4" w14:textId="77777777" w:rsidR="008F591B" w:rsidRPr="00330838" w:rsidRDefault="008F591B" w:rsidP="00336637">
      <w:pPr>
        <w:numPr>
          <w:ilvl w:val="0"/>
          <w:numId w:val="113"/>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Légaux</w:t>
      </w:r>
    </w:p>
    <w:p w14:paraId="0B7B83D6" w14:textId="77777777" w:rsidR="008F591B" w:rsidRPr="00330838" w:rsidRDefault="008F591B" w:rsidP="00336637">
      <w:pPr>
        <w:numPr>
          <w:ilvl w:val="0"/>
          <w:numId w:val="113"/>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De sûreté/sécurité</w:t>
      </w:r>
    </w:p>
    <w:p w14:paraId="1C7D5687" w14:textId="77777777" w:rsidR="008F591B" w:rsidRPr="00330838" w:rsidRDefault="008F591B" w:rsidP="00336637">
      <w:pPr>
        <w:numPr>
          <w:ilvl w:val="0"/>
          <w:numId w:val="113"/>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Autres. Veuillez spécifier :</w:t>
      </w:r>
    </w:p>
    <w:p w14:paraId="0F6D2BD9"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Est-ce que la victime, si différente de la plaignante, a reçu des services (y compris le référencement vers d'autres fournisseurs de services) ?</w:t>
      </w:r>
    </w:p>
    <w:p w14:paraId="6A37DD26"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 xml:space="preserve">Oui     </w:t>
      </w:r>
      <w:r w:rsidRPr="00330838">
        <w:rPr>
          <w:rFonts w:ascii="Times New Roman" w:eastAsia="Calibri" w:hAnsi="Times New Roman"/>
          <w:lang w:val="fr-CD"/>
        </w:rPr>
        <w:tab/>
      </w:r>
      <w:r w:rsidRPr="00330838">
        <w:rPr>
          <w:rFonts w:ascii="Times New Roman" w:eastAsia="Calibri" w:hAnsi="Times New Roman"/>
          <w:lang w:val="fr-CD"/>
        </w:rPr>
        <w:tab/>
        <w:t xml:space="preserve">Non    </w:t>
      </w:r>
      <w:r w:rsidRPr="00330838">
        <w:rPr>
          <w:rFonts w:ascii="Times New Roman" w:eastAsia="Calibri" w:hAnsi="Times New Roman"/>
          <w:lang w:val="fr-CD"/>
        </w:rPr>
        <w:tab/>
      </w:r>
      <w:r w:rsidRPr="00330838">
        <w:rPr>
          <w:rFonts w:ascii="Times New Roman" w:eastAsia="Calibri" w:hAnsi="Times New Roman"/>
          <w:lang w:val="fr-CD"/>
        </w:rPr>
        <w:tab/>
        <w:t>Inconnu</w:t>
      </w:r>
    </w:p>
    <w:p w14:paraId="7C2BF948"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 xml:space="preserve">Services reçus : </w:t>
      </w:r>
    </w:p>
    <w:p w14:paraId="3E073060" w14:textId="77777777" w:rsidR="008F591B" w:rsidRPr="00330838" w:rsidRDefault="008F591B" w:rsidP="00336637">
      <w:pPr>
        <w:numPr>
          <w:ilvl w:val="0"/>
          <w:numId w:val="114"/>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Médicaux</w:t>
      </w:r>
    </w:p>
    <w:p w14:paraId="34D79809" w14:textId="77777777" w:rsidR="008F591B" w:rsidRPr="00330838" w:rsidRDefault="008F591B" w:rsidP="00336637">
      <w:pPr>
        <w:numPr>
          <w:ilvl w:val="0"/>
          <w:numId w:val="114"/>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Psychosociaux</w:t>
      </w:r>
    </w:p>
    <w:p w14:paraId="4DF05DD9" w14:textId="77777777" w:rsidR="008F591B" w:rsidRPr="00330838" w:rsidRDefault="008F591B" w:rsidP="00336637">
      <w:pPr>
        <w:numPr>
          <w:ilvl w:val="0"/>
          <w:numId w:val="114"/>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Légaux</w:t>
      </w:r>
    </w:p>
    <w:p w14:paraId="194D19BD" w14:textId="77777777" w:rsidR="008F591B" w:rsidRPr="00330838" w:rsidRDefault="008F591B" w:rsidP="00336637">
      <w:pPr>
        <w:numPr>
          <w:ilvl w:val="0"/>
          <w:numId w:val="114"/>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De sûreté/sécurité</w:t>
      </w:r>
    </w:p>
    <w:p w14:paraId="3DE11B36" w14:textId="77777777" w:rsidR="008F591B" w:rsidRPr="00330838" w:rsidRDefault="008F591B" w:rsidP="00336637">
      <w:pPr>
        <w:numPr>
          <w:ilvl w:val="0"/>
          <w:numId w:val="114"/>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 xml:space="preserve">Autres. </w:t>
      </w:r>
    </w:p>
    <w:p w14:paraId="7FDDBF41" w14:textId="77777777" w:rsidR="008F591B" w:rsidRPr="00330838" w:rsidRDefault="008F591B" w:rsidP="00336637">
      <w:pPr>
        <w:numPr>
          <w:ilvl w:val="0"/>
          <w:numId w:val="114"/>
        </w:numPr>
        <w:spacing w:before="0" w:beforeAutospacing="0" w:after="100" w:afterAutospacing="1"/>
        <w:contextualSpacing/>
        <w:jc w:val="both"/>
        <w:textDirection w:val="btLr"/>
        <w:rPr>
          <w:rFonts w:ascii="Times New Roman" w:eastAsia="Calibri" w:hAnsi="Times New Roman"/>
          <w:lang w:val="fr-CD"/>
        </w:rPr>
      </w:pPr>
      <w:r w:rsidRPr="00330838">
        <w:rPr>
          <w:rFonts w:ascii="Times New Roman" w:eastAsia="Calibri" w:hAnsi="Times New Roman"/>
          <w:lang w:val="fr-CD"/>
        </w:rPr>
        <w:t>Veuillez spécifier :</w:t>
      </w:r>
    </w:p>
    <w:p w14:paraId="78FF1C3E"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Autres observations pertinentes faites par la personne recevant la plainte.</w:t>
      </w:r>
    </w:p>
    <w:p w14:paraId="6DEB6BA2" w14:textId="77777777" w:rsidR="008F591B" w:rsidRPr="00330838" w:rsidRDefault="008F591B" w:rsidP="008F591B">
      <w:pPr>
        <w:spacing w:after="100" w:afterAutospacing="1"/>
        <w:ind w:hanging="2"/>
        <w:jc w:val="both"/>
        <w:rPr>
          <w:rFonts w:ascii="Times New Roman" w:eastAsia="Calibri" w:hAnsi="Times New Roman"/>
          <w:lang w:val="fr-CD"/>
        </w:rPr>
      </w:pPr>
      <w:r w:rsidRPr="00330838">
        <w:rPr>
          <w:rFonts w:ascii="Times New Roman" w:eastAsia="Calibri" w:hAnsi="Times New Roman"/>
          <w:lang w:val="fr-CD"/>
        </w:rPr>
        <w:t>Cette information doit être enregistrée séparément du reste du formulaire de réception de VBG, dans une armoire verrouillée en toute sécurité</w:t>
      </w:r>
    </w:p>
    <w:p w14:paraId="6FBC4580" w14:textId="77777777" w:rsidR="005E48B3" w:rsidRPr="00CE1B5D" w:rsidRDefault="005E48B3" w:rsidP="00057CEA">
      <w:pPr>
        <w:spacing w:before="0" w:beforeAutospacing="0" w:line="276" w:lineRule="auto"/>
        <w:jc w:val="both"/>
        <w:rPr>
          <w:rFonts w:eastAsia="Calibri"/>
          <w:szCs w:val="22"/>
        </w:rPr>
      </w:pPr>
    </w:p>
    <w:p w14:paraId="724505F2" w14:textId="3A06E0FB" w:rsidR="005A3173" w:rsidRPr="00CE1B5D" w:rsidRDefault="005A3173" w:rsidP="00832F7B">
      <w:pPr>
        <w:spacing w:before="0" w:beforeAutospacing="0" w:line="276" w:lineRule="auto"/>
        <w:jc w:val="both"/>
        <w:rPr>
          <w:rFonts w:eastAsia="Calibri"/>
          <w:szCs w:val="22"/>
        </w:rPr>
      </w:pPr>
    </w:p>
    <w:p w14:paraId="12D80FEB" w14:textId="77777777" w:rsidR="005A3173" w:rsidRPr="00CE1B5D" w:rsidRDefault="005A3173" w:rsidP="00057CEA">
      <w:pPr>
        <w:spacing w:before="0" w:beforeAutospacing="0" w:line="276" w:lineRule="auto"/>
        <w:jc w:val="both"/>
        <w:rPr>
          <w:szCs w:val="22"/>
        </w:rPr>
      </w:pPr>
    </w:p>
    <w:p w14:paraId="05E7772D" w14:textId="77777777" w:rsidR="005A3173" w:rsidRPr="00CE1B5D" w:rsidRDefault="005A3173" w:rsidP="00057CEA">
      <w:pPr>
        <w:spacing w:before="0" w:beforeAutospacing="0" w:line="276" w:lineRule="auto"/>
        <w:jc w:val="both"/>
        <w:rPr>
          <w:szCs w:val="22"/>
        </w:rPr>
      </w:pPr>
    </w:p>
    <w:sectPr w:rsidR="005A3173" w:rsidRPr="00CE1B5D" w:rsidSect="0060271B">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57C74" w14:textId="77777777" w:rsidR="00557015" w:rsidRDefault="00557015">
      <w:r>
        <w:separator/>
      </w:r>
    </w:p>
  </w:endnote>
  <w:endnote w:type="continuationSeparator" w:id="0">
    <w:p w14:paraId="22151BEE" w14:textId="77777777" w:rsidR="00557015" w:rsidRDefault="0055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ndalus">
    <w:panose1 w:val="02020603050405020304"/>
    <w:charset w:val="00"/>
    <w:family w:val="roman"/>
    <w:pitch w:val="variable"/>
    <w:sig w:usb0="00002003" w:usb1="80000000" w:usb2="00000008" w:usb3="00000000" w:csb0="00000041"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Monotype Sorts">
    <w:altName w:val="Segoe UI Symbol"/>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DFIMD+TTE17EDD50t00">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Bahnschrift-Light">
    <w:altName w:val="Bahnschrift"/>
    <w:panose1 w:val="00000000000000000000"/>
    <w:charset w:val="00"/>
    <w:family w:val="roman"/>
    <w:notTrueType/>
    <w:pitch w:val="default"/>
  </w:font>
  <w:font w:name="Bahnschrift-Light-Condensed">
    <w:altName w:val="Bahnschrif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New Roman Gras">
    <w:altName w:val="Times New Roman"/>
    <w:panose1 w:val="0202080307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charset w:val="80"/>
    <w:family w:val="auto"/>
    <w:pitch w:val="variable"/>
    <w:sig w:usb0="00000000" w:usb1="7AC7FFFF" w:usb2="00000012" w:usb3="00000000" w:csb0="0002000D" w:csb1="00000000"/>
  </w:font>
  <w:font w:name="Maiandra GD">
    <w:panose1 w:val="020E0502030308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23D6" w14:textId="05A2851D" w:rsidR="008625A6" w:rsidRPr="004F342A" w:rsidRDefault="008625A6" w:rsidP="009E7BF3">
    <w:pPr>
      <w:pStyle w:val="Pieddepage"/>
      <w:rPr>
        <w:rFonts w:ascii="Times New Roman" w:hAnsi="Times New Roman"/>
        <w:bCs/>
        <w:i/>
        <w:sz w:val="20"/>
        <w:szCs w:val="20"/>
        <w:lang w:val="fr-CA"/>
      </w:rPr>
    </w:pPr>
    <w:r w:rsidRPr="004F342A">
      <w:rPr>
        <w:rFonts w:ascii="Times New Roman" w:hAnsi="Times New Roman"/>
        <w:bCs/>
        <w:i/>
        <w:sz w:val="20"/>
        <w:szCs w:val="20"/>
        <w:lang w:val="fr-CA"/>
      </w:rPr>
      <w:t xml:space="preserve">EIES travaux de protection des Postes et Sous-Stations SNEL contre les érosions et inondations, </w:t>
    </w:r>
    <w:r>
      <w:rPr>
        <w:rFonts w:ascii="Times New Roman" w:hAnsi="Times New Roman"/>
        <w:bCs/>
        <w:i/>
        <w:sz w:val="20"/>
        <w:szCs w:val="20"/>
        <w:lang w:val="fr-CA"/>
      </w:rPr>
      <w:t>juillet</w:t>
    </w:r>
    <w:r w:rsidRPr="004F342A">
      <w:rPr>
        <w:rFonts w:ascii="Times New Roman" w:hAnsi="Times New Roman"/>
        <w:bCs/>
        <w:i/>
        <w:sz w:val="20"/>
        <w:szCs w:val="20"/>
        <w:lang w:val="fr-CA"/>
      </w:rPr>
      <w:t xml:space="preserve"> 2024</w:t>
    </w:r>
  </w:p>
  <w:p w14:paraId="2285FF50" w14:textId="270DB7A6" w:rsidR="008625A6" w:rsidRPr="009E7BF3" w:rsidRDefault="008625A6" w:rsidP="009E7B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97F7" w14:textId="53E19449" w:rsidR="008625A6" w:rsidRPr="006F322D" w:rsidRDefault="008625A6" w:rsidP="00AE293C">
    <w:pPr>
      <w:pBdr>
        <w:top w:val="single" w:sz="4" w:space="1" w:color="auto"/>
      </w:pBdr>
      <w:tabs>
        <w:tab w:val="center" w:pos="4536"/>
        <w:tab w:val="right" w:pos="9072"/>
      </w:tabs>
      <w:spacing w:before="0"/>
      <w:rPr>
        <w:rFonts w:ascii="Times New Roman" w:hAnsi="Times New Roman"/>
        <w:b/>
        <w:bCs/>
        <w:i/>
        <w:sz w:val="18"/>
        <w:szCs w:val="18"/>
        <w:lang w:val="fr-CA"/>
      </w:rPr>
    </w:pPr>
    <w:r w:rsidRPr="006F322D">
      <w:rPr>
        <w:rFonts w:ascii="Times New Roman" w:hAnsi="Times New Roman"/>
        <w:b/>
        <w:bCs/>
        <w:i/>
        <w:sz w:val="18"/>
        <w:szCs w:val="18"/>
        <w:lang w:val="fr-CA"/>
      </w:rPr>
      <w:t xml:space="preserve">EIES travaux de protection des Postes et Sous-Station SNEL contre les érosions et inondations, </w:t>
    </w:r>
    <w:r>
      <w:rPr>
        <w:rFonts w:ascii="Times New Roman" w:hAnsi="Times New Roman"/>
        <w:b/>
        <w:bCs/>
        <w:i/>
        <w:sz w:val="18"/>
        <w:szCs w:val="18"/>
        <w:lang w:val="fr-CA"/>
      </w:rPr>
      <w:t>juillet</w:t>
    </w:r>
    <w:r w:rsidRPr="006F322D">
      <w:rPr>
        <w:rFonts w:ascii="Times New Roman" w:hAnsi="Times New Roman"/>
        <w:b/>
        <w:bCs/>
        <w:i/>
        <w:sz w:val="18"/>
        <w:szCs w:val="18"/>
        <w:lang w:val="fr-CA"/>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EE46" w14:textId="77777777" w:rsidR="008625A6" w:rsidRDefault="008625A6" w:rsidP="00FD2A1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61EEC3" w14:textId="77777777" w:rsidR="008625A6" w:rsidRDefault="008625A6" w:rsidP="00FD2A18">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91D6" w14:textId="1D5D8A2F" w:rsidR="008625A6" w:rsidRPr="00BD0707" w:rsidRDefault="008625A6" w:rsidP="003E16B4">
    <w:pPr>
      <w:rPr>
        <w:rFonts w:ascii="Times New Roman" w:hAnsi="Times New Roman"/>
        <w:b/>
        <w:bCs/>
        <w:i/>
        <w:szCs w:val="22"/>
        <w:lang w:val="fr-CA" w:bidi="fr-FR"/>
      </w:rPr>
    </w:pPr>
    <w:r w:rsidRPr="00BD0707">
      <w:rPr>
        <w:rFonts w:ascii="Times New Roman" w:hAnsi="Times New Roman"/>
        <w:b/>
        <w:bCs/>
        <w:i/>
        <w:szCs w:val="22"/>
        <w:lang w:val="fr-CA" w:bidi="fr-FR"/>
      </w:rPr>
      <w:t>EIES travaux de protection des Postes et Sous-Stations SNEL contre l</w:t>
    </w:r>
    <w:r>
      <w:rPr>
        <w:rFonts w:ascii="Times New Roman" w:hAnsi="Times New Roman"/>
        <w:b/>
        <w:bCs/>
        <w:i/>
        <w:szCs w:val="22"/>
        <w:lang w:val="fr-CA" w:bidi="fr-FR"/>
      </w:rPr>
      <w:t xml:space="preserve">es érosions et inondations, juillet </w:t>
    </w:r>
    <w:r w:rsidRPr="00BD0707">
      <w:rPr>
        <w:rFonts w:ascii="Times New Roman" w:hAnsi="Times New Roman"/>
        <w:b/>
        <w:bCs/>
        <w:i/>
        <w:szCs w:val="22"/>
        <w:lang w:val="fr-CA" w:bidi="fr-FR"/>
      </w:rPr>
      <w:t>2024</w:t>
    </w:r>
  </w:p>
  <w:p w14:paraId="03BBB4FA" w14:textId="77777777" w:rsidR="008625A6" w:rsidRPr="00680CF9" w:rsidRDefault="008625A6" w:rsidP="00FD2A18">
    <w:pPr>
      <w:rPr>
        <w:rFonts w:cs="Arial"/>
        <w:i/>
        <w:sz w:val="16"/>
        <w:szCs w:val="16"/>
        <w:lang w:bidi="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B6B6" w14:textId="2F19399A" w:rsidR="008625A6" w:rsidRPr="005926DF" w:rsidRDefault="008625A6" w:rsidP="005926DF">
    <w:pPr>
      <w:pStyle w:val="Pieddepage"/>
      <w:rPr>
        <w:b/>
        <w:bCs/>
        <w:i/>
        <w:sz w:val="18"/>
        <w:szCs w:val="18"/>
        <w:lang w:val="fr-CA"/>
      </w:rPr>
    </w:pPr>
    <w:r w:rsidRPr="005926DF">
      <w:rPr>
        <w:b/>
        <w:bCs/>
        <w:i/>
        <w:sz w:val="18"/>
        <w:szCs w:val="18"/>
        <w:lang w:val="fr-CA"/>
      </w:rPr>
      <w:t>EIES travaux de protection des Postes et Sous-Station SNEL contre l</w:t>
    </w:r>
    <w:r>
      <w:rPr>
        <w:b/>
        <w:bCs/>
        <w:i/>
        <w:sz w:val="18"/>
        <w:szCs w:val="18"/>
        <w:lang w:val="fr-CA"/>
      </w:rPr>
      <w:t>es érosions et inondations</w:t>
    </w:r>
    <w:r w:rsidR="004107CE">
      <w:rPr>
        <w:b/>
        <w:bCs/>
        <w:i/>
        <w:sz w:val="18"/>
        <w:szCs w:val="18"/>
        <w:lang w:val="fr-CA"/>
      </w:rPr>
      <w:t xml:space="preserve"> </w:t>
    </w:r>
    <w:r w:rsidR="002B764A">
      <w:rPr>
        <w:b/>
        <w:bCs/>
        <w:i/>
        <w:sz w:val="18"/>
        <w:szCs w:val="18"/>
        <w:lang w:val="fr-CA"/>
      </w:rPr>
      <w:t>-</w:t>
    </w:r>
    <w:r w:rsidR="004107CE">
      <w:rPr>
        <w:b/>
        <w:bCs/>
        <w:i/>
        <w:sz w:val="18"/>
        <w:szCs w:val="18"/>
        <w:lang w:val="fr-CA"/>
      </w:rPr>
      <w:t xml:space="preserve"> </w:t>
    </w:r>
    <w:r>
      <w:rPr>
        <w:b/>
        <w:bCs/>
        <w:i/>
        <w:sz w:val="18"/>
        <w:szCs w:val="18"/>
        <w:lang w:val="fr-CA"/>
      </w:rPr>
      <w:t>,juillet</w:t>
    </w:r>
    <w:r w:rsidRPr="005926DF">
      <w:rPr>
        <w:b/>
        <w:bCs/>
        <w:i/>
        <w:sz w:val="18"/>
        <w:szCs w:val="18"/>
        <w:lang w:val="fr-CA"/>
      </w:rPr>
      <w:t xml:space="preserve"> 2024</w:t>
    </w:r>
  </w:p>
  <w:p w14:paraId="2CFEC64C" w14:textId="07CB40A5" w:rsidR="008625A6" w:rsidRPr="005926DF" w:rsidRDefault="008625A6" w:rsidP="005926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A0692" w14:textId="77777777" w:rsidR="00557015" w:rsidRDefault="00557015">
      <w:pPr>
        <w:spacing w:before="0"/>
      </w:pPr>
      <w:r>
        <w:separator/>
      </w:r>
    </w:p>
  </w:footnote>
  <w:footnote w:type="continuationSeparator" w:id="0">
    <w:p w14:paraId="373486B1" w14:textId="77777777" w:rsidR="00557015" w:rsidRDefault="00557015">
      <w:pPr>
        <w:spacing w:before="0"/>
      </w:pPr>
      <w:r>
        <w:continuationSeparator/>
      </w:r>
    </w:p>
  </w:footnote>
  <w:footnote w:id="1">
    <w:p w14:paraId="5B79046E" w14:textId="28198894" w:rsidR="008625A6" w:rsidRPr="004F342A" w:rsidRDefault="008625A6">
      <w:pPr>
        <w:pStyle w:val="Notedebasdepage"/>
        <w:rPr>
          <w:lang w:val="fr-CA"/>
        </w:rPr>
      </w:pPr>
      <w:r>
        <w:rPr>
          <w:rStyle w:val="Appelnotedebasdep"/>
        </w:rPr>
        <w:footnoteRef/>
      </w:r>
      <w:r>
        <w:t xml:space="preserve"> </w:t>
      </w:r>
      <w:r w:rsidRPr="004F342A">
        <w:rPr>
          <w:i/>
          <w:lang w:val="fr-CA"/>
        </w:rPr>
        <w:t>ANAPI, Cahier sectoriel : investir dans le secteur de l’électricité en RDC, octobre 2020.</w:t>
      </w:r>
    </w:p>
  </w:footnote>
  <w:footnote w:id="2">
    <w:p w14:paraId="38834E97" w14:textId="77777777" w:rsidR="008625A6" w:rsidRPr="00BC6398" w:rsidRDefault="008625A6" w:rsidP="00260263">
      <w:pPr>
        <w:pStyle w:val="Notedebasdepage"/>
        <w:ind w:left="284" w:hanging="142"/>
        <w:rPr>
          <w:rFonts w:ascii="Times New Roman" w:hAnsi="Times New Roman"/>
          <w:i/>
        </w:rPr>
      </w:pPr>
      <w:r w:rsidRPr="00BC6398">
        <w:rPr>
          <w:rStyle w:val="Appelnotedebasdep"/>
          <w:rFonts w:ascii="Times New Roman" w:hAnsi="Times New Roman"/>
          <w:i/>
          <w:sz w:val="20"/>
          <w:szCs w:val="20"/>
        </w:rPr>
        <w:footnoteRef/>
      </w:r>
      <w:r w:rsidRPr="00BC6398">
        <w:rPr>
          <w:rFonts w:ascii="Times New Roman" w:hAnsi="Times New Roman"/>
          <w:i/>
        </w:rPr>
        <w:t xml:space="preserve"> Le fait de </w:t>
      </w:r>
      <w:r w:rsidRPr="00260263">
        <w:rPr>
          <w:rFonts w:ascii="Times New Roman" w:hAnsi="Times New Roman"/>
          <w:i/>
          <w:sz w:val="18"/>
          <w:szCs w:val="18"/>
        </w:rPr>
        <w:t>profiter ou de tenter de profiter d’un état de vulnérabilité, d’un rapport de force inégal ou de rapports de confiance à des fins sexuelles, y compris mais non exclusivement en vue d’en tirer un avantage pécuniaire, social ou politique. Glossaire des Nations Unies sur l’exploitation et les atteintes sexuelles, 2017, p.6 https://hr.un.org/sites/hr.un.org/files/SEA%20Glossary</w:t>
      </w:r>
      <w:r w:rsidRPr="00BC6398">
        <w:rPr>
          <w:rFonts w:ascii="Times New Roman" w:hAnsi="Times New Roman"/>
          <w:i/>
        </w:rPr>
        <w:t xml:space="preserve">%20%5BSecond%20Edition%20-%202017%5D%20-%20French_1.pdf </w:t>
      </w:r>
    </w:p>
  </w:footnote>
  <w:footnote w:id="3">
    <w:p w14:paraId="206AD5CB" w14:textId="77777777" w:rsidR="008625A6" w:rsidRPr="00BC6398" w:rsidRDefault="008625A6" w:rsidP="00260263">
      <w:pPr>
        <w:pStyle w:val="Notedebasdepage"/>
        <w:ind w:left="284" w:hanging="142"/>
        <w:rPr>
          <w:rFonts w:ascii="Times New Roman" w:hAnsi="Times New Roman"/>
          <w:i/>
        </w:rPr>
      </w:pPr>
      <w:r w:rsidRPr="00BC6398">
        <w:rPr>
          <w:rStyle w:val="Appelnotedebasdep"/>
          <w:rFonts w:ascii="Times New Roman" w:hAnsi="Times New Roman"/>
          <w:i/>
          <w:sz w:val="20"/>
          <w:szCs w:val="20"/>
        </w:rPr>
        <w:footnoteRef/>
      </w:r>
      <w:r w:rsidRPr="00BC6398">
        <w:rPr>
          <w:rFonts w:ascii="Times New Roman" w:hAnsi="Times New Roman"/>
          <w:i/>
        </w:rPr>
        <w:t xml:space="preserve"> Toute intrusion physique à caractère sexuel commise par la force, sous la contrainte ou à la faveur d’un rapport inégal, ou la menace d’une telle intrusion. (Glossaire des Nations Unies sur l’exploitation et les atteintes sexuelles, 2017, p. 5) </w:t>
      </w:r>
    </w:p>
  </w:footnote>
  <w:footnote w:id="4">
    <w:p w14:paraId="3D98858B" w14:textId="77777777" w:rsidR="008625A6" w:rsidRPr="00BC6398" w:rsidRDefault="008625A6" w:rsidP="00260263">
      <w:pPr>
        <w:pStyle w:val="Notedebasdepage"/>
        <w:ind w:left="284" w:hanging="142"/>
        <w:rPr>
          <w:rFonts w:ascii="Times New Roman" w:hAnsi="Times New Roman"/>
          <w:i/>
        </w:rPr>
      </w:pPr>
      <w:r w:rsidRPr="00BC6398">
        <w:rPr>
          <w:rFonts w:ascii="Times New Roman" w:hAnsi="Times New Roman"/>
          <w:i/>
        </w:rPr>
        <w:footnoteRef/>
      </w:r>
      <w:r w:rsidRPr="00BC6398">
        <w:rPr>
          <w:rFonts w:ascii="Times New Roman" w:hAnsi="Times New Roman"/>
          <w:i/>
        </w:rPr>
        <w:t xml:space="preserve"> Toute avance sexuelle importune ou demande de faveurs sexuelles ou tout autre comportement verbal ou physique à connotation sexuelle. (Glossaire des Nations Unies sur l’exploitation et les atteintes sexuelles, 2017, p. </w:t>
      </w:r>
      <w:r w:rsidRPr="00BC6398">
        <w:rPr>
          <w:rFonts w:ascii="Times New Roman" w:hAnsi="Times New Roman"/>
          <w:i/>
          <w:lang w:val="fr-CA"/>
        </w:rPr>
        <w:t>8</w:t>
      </w:r>
      <w:r w:rsidRPr="00BC6398">
        <w:rPr>
          <w:rFonts w:ascii="Times New Roman" w:hAnsi="Times New Roman"/>
          <w:i/>
        </w:rPr>
        <w:t xml:space="preserve">) </w:t>
      </w:r>
    </w:p>
    <w:p w14:paraId="1F47F333" w14:textId="77777777" w:rsidR="008625A6" w:rsidRPr="00BC6398" w:rsidRDefault="008625A6" w:rsidP="00393F32">
      <w:pPr>
        <w:pStyle w:val="Notedebasdepage"/>
        <w:rPr>
          <w:rFonts w:ascii="Times New Roman" w:hAnsi="Times New Roman"/>
        </w:rPr>
      </w:pPr>
    </w:p>
    <w:p w14:paraId="2649ACDE" w14:textId="77777777" w:rsidR="008625A6" w:rsidRPr="00BC6398" w:rsidRDefault="008625A6" w:rsidP="00393F32">
      <w:pPr>
        <w:pStyle w:val="Notedebasdepage"/>
        <w:rPr>
          <w:rFonts w:ascii="Times New Roman" w:hAnsi="Times New Roman"/>
        </w:rPr>
      </w:pPr>
    </w:p>
  </w:footnote>
  <w:footnote w:id="5">
    <w:p w14:paraId="6C0435CC" w14:textId="77777777" w:rsidR="008625A6" w:rsidRPr="004F342A" w:rsidRDefault="008625A6" w:rsidP="00D62B51">
      <w:pPr>
        <w:pStyle w:val="Notedebasdepage"/>
        <w:rPr>
          <w:lang w:val="en-US"/>
        </w:rPr>
      </w:pPr>
      <w:r>
        <w:rPr>
          <w:rStyle w:val="Appelnotedebasdep"/>
        </w:rPr>
        <w:footnoteRef/>
      </w:r>
      <w:r w:rsidRPr="004F342A">
        <w:rPr>
          <w:lang w:val="en-US"/>
        </w:rPr>
        <w:t xml:space="preserve"> </w:t>
      </w:r>
      <w:r w:rsidRPr="004F342A">
        <w:rPr>
          <w:i/>
          <w:lang w:val="en-US"/>
        </w:rPr>
        <w:t>ANAPI, Sector notebook: investing in the electricity sector in the DRC, October 2020.</w:t>
      </w:r>
    </w:p>
  </w:footnote>
  <w:footnote w:id="6">
    <w:p w14:paraId="7890B437" w14:textId="2C8AAFEC" w:rsidR="008625A6" w:rsidRPr="004F342A" w:rsidRDefault="008625A6" w:rsidP="00D62B51">
      <w:pPr>
        <w:pStyle w:val="Notedebasdepage"/>
        <w:rPr>
          <w:rFonts w:ascii="Times New Roman" w:hAnsi="Times New Roman"/>
          <w:i/>
          <w:lang w:val="en-US"/>
        </w:rPr>
      </w:pPr>
      <w:r w:rsidRPr="00BC6398">
        <w:rPr>
          <w:rStyle w:val="Appelnotedebasdep"/>
          <w:rFonts w:ascii="Times New Roman" w:hAnsi="Times New Roman"/>
          <w:i/>
        </w:rPr>
        <w:footnoteRef/>
      </w:r>
      <w:r w:rsidRPr="004F342A">
        <w:rPr>
          <w:rFonts w:ascii="Times New Roman" w:hAnsi="Times New Roman"/>
          <w:i/>
          <w:lang w:val="en-US"/>
        </w:rPr>
        <w:t>Taking advantage of or attempting to take advantage of a state of vulnerability, an unequal balance of power or relationships of trust for sexual purposes, including but not exclusively with a view to obtaining a pecuniary or social advantage or politics. United Nations Glossary on Sexual Exploitation and Abuse, 2017, p.6 https://hr.un.org/sites/hr.un.org/files/SEA%20Glossary%20%5BSecond%20Edition%20- %202017%5D%20-%20French_1.pdf</w:t>
      </w:r>
    </w:p>
  </w:footnote>
  <w:footnote w:id="7">
    <w:p w14:paraId="625E8B67" w14:textId="5F8BCC98" w:rsidR="008625A6" w:rsidRPr="004F342A" w:rsidRDefault="008625A6" w:rsidP="00D62B51">
      <w:pPr>
        <w:pStyle w:val="Notedebasdepage"/>
        <w:rPr>
          <w:rFonts w:ascii="Times New Roman" w:hAnsi="Times New Roman"/>
          <w:i/>
          <w:lang w:val="en-US"/>
        </w:rPr>
      </w:pPr>
      <w:r w:rsidRPr="00BC6398">
        <w:rPr>
          <w:rStyle w:val="Appelnotedebasdep"/>
          <w:rFonts w:ascii="Times New Roman" w:hAnsi="Times New Roman"/>
          <w:i/>
        </w:rPr>
        <w:footnoteRef/>
      </w:r>
      <w:r w:rsidRPr="004F342A">
        <w:rPr>
          <w:rFonts w:ascii="Times New Roman" w:hAnsi="Times New Roman"/>
          <w:i/>
          <w:lang w:val="en-US"/>
        </w:rPr>
        <w:t>Any physical intrusion of a sexual nature committed by force, under duress or through an unequal relationship, or the threat of such an intrusion. (UN Glossary on Sexual Exploitation and Abuse, 2017, p. 5)</w:t>
      </w:r>
    </w:p>
  </w:footnote>
  <w:footnote w:id="8">
    <w:p w14:paraId="6016DE22" w14:textId="1134D796" w:rsidR="008625A6" w:rsidRPr="00BC6398" w:rsidRDefault="008625A6" w:rsidP="00D62B51">
      <w:pPr>
        <w:pStyle w:val="NormalWeb"/>
        <w:shd w:val="clear" w:color="auto" w:fill="FFFFFF"/>
        <w:spacing w:before="0" w:beforeAutospacing="0" w:after="0" w:afterAutospacing="0"/>
        <w:rPr>
          <w:rFonts w:ascii="Times New Roman" w:eastAsia="Times New Roman" w:hAnsi="Times New Roman"/>
          <w:i/>
          <w:sz w:val="20"/>
          <w:szCs w:val="20"/>
        </w:rPr>
      </w:pPr>
      <w:r w:rsidRPr="00BC6398">
        <w:rPr>
          <w:rFonts w:ascii="Times New Roman" w:eastAsia="Times New Roman" w:hAnsi="Times New Roman"/>
          <w:i/>
          <w:sz w:val="20"/>
          <w:szCs w:val="20"/>
        </w:rPr>
        <w:footnoteRef/>
      </w:r>
      <w:r w:rsidRPr="004F342A">
        <w:rPr>
          <w:rFonts w:ascii="Times New Roman" w:eastAsia="Times New Roman" w:hAnsi="Times New Roman"/>
          <w:i/>
          <w:sz w:val="20"/>
          <w:szCs w:val="20"/>
          <w:lang w:val="en-US"/>
        </w:rPr>
        <w:t xml:space="preserve">Any unwelcome sexual advances or requests for sexual favors or any other verbal or physical behavior of a sexual nature. </w:t>
      </w:r>
      <w:r w:rsidRPr="00BC6398">
        <w:rPr>
          <w:rFonts w:ascii="Times New Roman" w:eastAsia="Times New Roman" w:hAnsi="Times New Roman"/>
          <w:i/>
          <w:sz w:val="20"/>
          <w:szCs w:val="20"/>
        </w:rPr>
        <w:t xml:space="preserve">(UN Glossary on Sexual Exploitation and Abuse, 2017, p. </w:t>
      </w:r>
      <w:r w:rsidRPr="00BC6398">
        <w:rPr>
          <w:rFonts w:ascii="Times New Roman" w:eastAsia="Times New Roman" w:hAnsi="Times New Roman"/>
          <w:i/>
          <w:sz w:val="20"/>
          <w:szCs w:val="20"/>
          <w:lang w:val="fr-CA"/>
        </w:rPr>
        <w:t>8</w:t>
      </w:r>
      <w:r w:rsidRPr="00BC6398">
        <w:rPr>
          <w:rFonts w:ascii="Times New Roman" w:eastAsia="Times New Roman" w:hAnsi="Times New Roman"/>
          <w:i/>
          <w:sz w:val="20"/>
          <w:szCs w:val="20"/>
        </w:rPr>
        <w:t>)</w:t>
      </w:r>
    </w:p>
    <w:p w14:paraId="6854B7E2" w14:textId="77777777" w:rsidR="008625A6" w:rsidRPr="00BC6398" w:rsidRDefault="008625A6" w:rsidP="00D62B51">
      <w:pPr>
        <w:pStyle w:val="Notedebasdepage"/>
        <w:rPr>
          <w:rFonts w:ascii="Times New Roman" w:hAnsi="Times New Roman"/>
        </w:rPr>
      </w:pPr>
    </w:p>
    <w:p w14:paraId="151F4AC5" w14:textId="77777777" w:rsidR="008625A6" w:rsidRPr="00BC6398" w:rsidRDefault="008625A6" w:rsidP="00D62B51">
      <w:pPr>
        <w:pStyle w:val="Notedebasdepage"/>
        <w:rPr>
          <w:rFonts w:ascii="Times New Roman" w:hAnsi="Times New Roman"/>
        </w:rPr>
      </w:pPr>
    </w:p>
  </w:footnote>
  <w:footnote w:id="9">
    <w:p w14:paraId="1612FC5A" w14:textId="77777777" w:rsidR="008625A6" w:rsidRPr="00BC6398" w:rsidRDefault="008625A6" w:rsidP="00393F32">
      <w:pPr>
        <w:pStyle w:val="Notedebasdepage"/>
        <w:rPr>
          <w:rFonts w:ascii="Times New Roman" w:hAnsi="Times New Roman"/>
          <w:i/>
          <w:lang w:bidi="fr-FR"/>
        </w:rPr>
      </w:pPr>
      <w:r w:rsidRPr="00BC6398">
        <w:rPr>
          <w:rStyle w:val="Appelnotedebasdep"/>
          <w:rFonts w:ascii="Times New Roman" w:hAnsi="Times New Roman"/>
          <w:i/>
          <w:sz w:val="20"/>
          <w:szCs w:val="20"/>
        </w:rPr>
        <w:footnoteRef/>
      </w:r>
      <w:r w:rsidRPr="00BC6398">
        <w:rPr>
          <w:rFonts w:ascii="Times New Roman" w:hAnsi="Times New Roman"/>
          <w:i/>
        </w:rPr>
        <w:t xml:space="preserve"> Le Consultant s’appuiera principalement sur les résultats de l’évaluation</w:t>
      </w:r>
      <w:r w:rsidRPr="00BC6398">
        <w:rPr>
          <w:rFonts w:ascii="Times New Roman" w:hAnsi="Times New Roman"/>
          <w:i/>
          <w:lang w:bidi="fr-FR"/>
        </w:rPr>
        <w:t xml:space="preserve"> les risques VBG, EAS et HS qui sera réalisée par une firme/ONG dans le cadre de ce projet.</w:t>
      </w:r>
    </w:p>
  </w:footnote>
  <w:footnote w:id="10">
    <w:p w14:paraId="65032C3C" w14:textId="09CA0C50" w:rsidR="008625A6" w:rsidRPr="004F342A" w:rsidRDefault="008625A6">
      <w:pPr>
        <w:pStyle w:val="Notedebasdepage"/>
        <w:rPr>
          <w:lang w:val="fr-CD"/>
        </w:rPr>
      </w:pPr>
      <w:r>
        <w:rPr>
          <w:rStyle w:val="Appelnotedebasdep"/>
        </w:rPr>
        <w:footnoteRef/>
      </w:r>
      <w:r>
        <w:t xml:space="preserve"> </w:t>
      </w:r>
      <w:hyperlink r:id="rId1" w:history="1">
        <w:r>
          <w:rPr>
            <w:rStyle w:val="Lienhypertexte"/>
          </w:rPr>
          <w:t>Memoire Online - Dynamique de l'habitat et son impact sur la physionomie du quartier Mitendi dans la commune de Mont Ngafula à  Kinshasa - Julio LUZOLADIO MIANKOMA</w:t>
        </w:r>
      </w:hyperlink>
    </w:p>
  </w:footnote>
  <w:footnote w:id="11">
    <w:p w14:paraId="67626A62" w14:textId="77777777" w:rsidR="008625A6" w:rsidRPr="00BC6398" w:rsidRDefault="008625A6" w:rsidP="00393F32">
      <w:pPr>
        <w:pStyle w:val="Notedebasdepage"/>
        <w:rPr>
          <w:rFonts w:ascii="Times New Roman" w:hAnsi="Times New Roman"/>
        </w:rPr>
      </w:pPr>
      <w:r w:rsidRPr="00393F32">
        <w:rPr>
          <w:rStyle w:val="Appelnotedebasdep"/>
          <w:rFonts w:ascii="Times New Roman" w:hAnsi="Times New Roman"/>
          <w:sz w:val="20"/>
          <w:szCs w:val="20"/>
        </w:rPr>
        <w:footnoteRef/>
      </w:r>
      <w:r w:rsidRPr="00393F32">
        <w:rPr>
          <w:rFonts w:ascii="Times New Roman" w:hAnsi="Times New Roman"/>
        </w:rPr>
        <w:t xml:space="preserve"> Les PF seront identifiés dans le CGP local. Les PF devront référer les survivantes vers l’ONG spécialisée identifiée par le projet, qui sera en charge du suivi de l’assistance reçu par la survivante. Si le PF estime que la survivante a besoin d’une assistance médicale immédiate, celui-ci informera l’ONG spécialisée le centre de santé où la survivante a été référé pour traitement, et garantir le contre-référencement. </w:t>
      </w:r>
    </w:p>
  </w:footnote>
  <w:footnote w:id="12">
    <w:p w14:paraId="45982D29" w14:textId="77777777" w:rsidR="008625A6" w:rsidRPr="00BC6398" w:rsidRDefault="008625A6" w:rsidP="00393F32">
      <w:pPr>
        <w:pStyle w:val="Notedebasdepage"/>
        <w:rPr>
          <w:rFonts w:ascii="Times New Roman" w:hAnsi="Times New Roman"/>
        </w:rPr>
      </w:pPr>
      <w:r w:rsidRPr="00BC6398">
        <w:rPr>
          <w:rStyle w:val="Appelnotedebasdep"/>
          <w:rFonts w:ascii="Times New Roman" w:hAnsi="Times New Roman"/>
          <w:sz w:val="20"/>
          <w:szCs w:val="20"/>
        </w:rPr>
        <w:footnoteRef/>
      </w:r>
      <w:r w:rsidRPr="00BC6398">
        <w:rPr>
          <w:rFonts w:ascii="Times New Roman" w:hAnsi="Times New Roman"/>
        </w:rPr>
        <w:t xml:space="preserve"> </w:t>
      </w:r>
      <w:r w:rsidRPr="00BC6398">
        <w:rPr>
          <w:rFonts w:ascii="Times New Roman" w:hAnsi="Times New Roman"/>
          <w:i/>
        </w:rPr>
        <w:t>Un(e) survivant(e) pourra décider de ne pas saisir le MGP. Dans ce cas, il/elle pourra aussi se bénéficier des services de la prise en charge. L’ONG demandera son consentement dans le but d’inclure l’incident dans la base de données. L’information sera circonscrite au sexe et l’âge du/de la survivant(e), le type d’incident, et si l’auteur est lié au projet.</w:t>
      </w:r>
      <w:r w:rsidRPr="00BC6398">
        <w:rPr>
          <w:rFonts w:ascii="Times New Roman" w:hAnsi="Times New Roman"/>
        </w:rPr>
        <w:t xml:space="preserve"> </w:t>
      </w:r>
    </w:p>
  </w:footnote>
  <w:footnote w:id="13">
    <w:p w14:paraId="7A094586" w14:textId="77777777" w:rsidR="008625A6" w:rsidRPr="00BC6398" w:rsidRDefault="008625A6" w:rsidP="00393F32">
      <w:pPr>
        <w:pStyle w:val="Corpsdetexte"/>
        <w:ind w:right="-50"/>
        <w:rPr>
          <w:sz w:val="20"/>
        </w:rPr>
      </w:pPr>
      <w:r w:rsidRPr="00BC6398">
        <w:rPr>
          <w:rStyle w:val="Appelnotedebasdep"/>
          <w:sz w:val="20"/>
          <w:szCs w:val="20"/>
        </w:rPr>
        <w:footnoteRef/>
      </w:r>
      <w:r w:rsidRPr="00BC6398">
        <w:rPr>
          <w:sz w:val="20"/>
        </w:rPr>
        <w:t xml:space="preserve"> Si l’agence ne compte pas avec un(e) spécialiste en VBG, le point focal sera le/la spécialiste en développent sociale. </w:t>
      </w:r>
    </w:p>
    <w:p w14:paraId="50BD1865" w14:textId="77777777" w:rsidR="008625A6" w:rsidRPr="00BC6398" w:rsidRDefault="008625A6" w:rsidP="00393F32">
      <w:pPr>
        <w:pStyle w:val="Notedebasdepage"/>
        <w:rPr>
          <w:rFonts w:ascii="Times New Roman" w:hAnsi="Times New Roman"/>
        </w:rPr>
      </w:pPr>
    </w:p>
  </w:footnote>
  <w:footnote w:id="14">
    <w:p w14:paraId="015DB822" w14:textId="77777777" w:rsidR="008625A6" w:rsidRPr="00BC6398" w:rsidRDefault="008625A6" w:rsidP="00393F32">
      <w:pPr>
        <w:pStyle w:val="Notedebasdepage"/>
        <w:rPr>
          <w:rFonts w:ascii="Times New Roman" w:hAnsi="Times New Roman"/>
          <w:i/>
          <w:color w:val="FF0000"/>
          <w:lang w:val="fr-CD"/>
        </w:rPr>
      </w:pPr>
      <w:r w:rsidRPr="00BC6398">
        <w:rPr>
          <w:rStyle w:val="Appelnotedebasdep"/>
          <w:rFonts w:ascii="Times New Roman" w:hAnsi="Times New Roman"/>
          <w:i/>
          <w:sz w:val="20"/>
          <w:szCs w:val="20"/>
        </w:rPr>
        <w:footnoteRef/>
      </w:r>
      <w:r w:rsidRPr="00BC6398">
        <w:rPr>
          <w:rFonts w:ascii="Times New Roman" w:hAnsi="Times New Roman"/>
          <w:i/>
        </w:rPr>
        <w:t xml:space="preserve"> Pour les enfants, il faut spécifier dans le PV de clôture « le cas est clôturé pour les raisons suivantes…… ; cependant, la survivante étant une mineure le cas sera transmis auprès du cabinet pour accompagnement judiciaire ». </w:t>
      </w:r>
    </w:p>
  </w:footnote>
  <w:footnote w:id="15">
    <w:p w14:paraId="6BC020A3" w14:textId="77777777" w:rsidR="008625A6" w:rsidRPr="00BC6398" w:rsidRDefault="008625A6" w:rsidP="00393F32">
      <w:pPr>
        <w:jc w:val="both"/>
        <w:rPr>
          <w:rFonts w:ascii="Times New Roman" w:hAnsi="Times New Roman"/>
          <w:color w:val="0000FF"/>
          <w:sz w:val="20"/>
          <w:szCs w:val="20"/>
          <w:u w:val="single"/>
          <w:bdr w:val="none" w:sz="0" w:space="0" w:color="auto" w:frame="1"/>
          <w:lang w:eastAsia="es-ES_tradnl"/>
        </w:rPr>
      </w:pPr>
      <w:r w:rsidRPr="00BC6398">
        <w:rPr>
          <w:rStyle w:val="Appelnotedebasdep"/>
          <w:rFonts w:ascii="Times New Roman" w:hAnsi="Times New Roman"/>
          <w:sz w:val="20"/>
          <w:szCs w:val="20"/>
        </w:rPr>
        <w:footnoteRef/>
      </w:r>
      <w:hyperlink r:id="rId2" w:history="1">
        <w:r w:rsidRPr="00BC6398">
          <w:rPr>
            <w:rStyle w:val="Lienhypertexte"/>
            <w:rFonts w:ascii="Times New Roman" w:hAnsi="Times New Roman"/>
            <w:sz w:val="20"/>
            <w:szCs w:val="20"/>
            <w:bdr w:val="none" w:sz="0" w:space="0" w:color="auto" w:frame="1"/>
            <w:lang w:eastAsia="es-ES_tradnl"/>
          </w:rPr>
          <w:t>https://thedocs.worldbank.org/en/doc/6f3d9ddc6010c4221315dd1282958e41-0290032022/original/SEA-SH-Civil-Works-GPN-Third-Edition-Final-October-12-2022.pdf</w:t>
        </w:r>
      </w:hyperlink>
      <w:r w:rsidRPr="00BC6398" w:rsidDel="003077A8">
        <w:rPr>
          <w:rFonts w:ascii="Times New Roman" w:hAnsi="Times New Roman"/>
          <w:sz w:val="20"/>
          <w:szCs w:val="20"/>
        </w:rPr>
        <w:t xml:space="preserve"> </w:t>
      </w:r>
    </w:p>
  </w:footnote>
  <w:footnote w:id="16">
    <w:p w14:paraId="44B10B3F" w14:textId="77777777" w:rsidR="008625A6" w:rsidRPr="00BC6398" w:rsidRDefault="008625A6" w:rsidP="00393F32">
      <w:pPr>
        <w:pStyle w:val="Notedebasdepage"/>
        <w:rPr>
          <w:rFonts w:ascii="Times New Roman" w:hAnsi="Times New Roman"/>
        </w:rPr>
      </w:pPr>
      <w:r w:rsidRPr="00BC6398">
        <w:rPr>
          <w:rStyle w:val="Appelnotedebasdep"/>
          <w:rFonts w:ascii="Times New Roman" w:hAnsi="Times New Roman"/>
          <w:sz w:val="20"/>
          <w:szCs w:val="20"/>
        </w:rPr>
        <w:footnoteRef/>
      </w:r>
      <w:r w:rsidRPr="00BC6398">
        <w:rPr>
          <w:rFonts w:ascii="Times New Roman" w:hAnsi="Times New Roman"/>
        </w:rPr>
        <w:t xml:space="preserve"> Cela inclut l’Étude sociale dans le cadre du projet de développement urbain et de résilience de la ville de Kinshasa et le RAPPORT FINAL LUTTE CONTRE LES VSBG  ET L’INTEGRATION DES ASPECTS GENRES (juin 2018), ainsi que le Social Inclusion and Prévention Action Plan</w:t>
      </w:r>
    </w:p>
  </w:footnote>
  <w:footnote w:id="17">
    <w:p w14:paraId="17A0D5CD" w14:textId="77777777" w:rsidR="008625A6" w:rsidRPr="00BC6398" w:rsidRDefault="008625A6" w:rsidP="00393F32">
      <w:pPr>
        <w:pStyle w:val="Notedebasdepage"/>
        <w:rPr>
          <w:rFonts w:ascii="Times New Roman" w:hAnsi="Times New Roman"/>
        </w:rPr>
      </w:pPr>
      <w:r w:rsidRPr="00BC6398">
        <w:rPr>
          <w:rStyle w:val="Appelnotedebasdep"/>
          <w:rFonts w:ascii="Times New Roman" w:hAnsi="Times New Roman"/>
          <w:sz w:val="20"/>
          <w:szCs w:val="20"/>
        </w:rPr>
        <w:footnoteRef/>
      </w:r>
      <w:r w:rsidRPr="00BC6398">
        <w:rPr>
          <w:rFonts w:ascii="Times New Roman" w:hAnsi="Times New Roman"/>
        </w:rPr>
        <w:t xml:space="preserve"> Le projet facilitera la cartographie de fournisseurs existantes dans la zone d’intervention dans le cas échéant</w:t>
      </w:r>
    </w:p>
  </w:footnote>
  <w:footnote w:id="18">
    <w:p w14:paraId="1036D498" w14:textId="77777777" w:rsidR="008625A6" w:rsidRPr="00BC6398" w:rsidRDefault="008625A6" w:rsidP="00393F32">
      <w:pPr>
        <w:pStyle w:val="Notedebasdepage"/>
        <w:rPr>
          <w:rFonts w:ascii="Times New Roman" w:hAnsi="Times New Roman"/>
        </w:rPr>
      </w:pPr>
      <w:r w:rsidRPr="00BC6398">
        <w:rPr>
          <w:rStyle w:val="Appelnotedebasdep"/>
          <w:rFonts w:ascii="Times New Roman" w:hAnsi="Times New Roman"/>
          <w:sz w:val="20"/>
          <w:szCs w:val="20"/>
        </w:rPr>
        <w:footnoteRef/>
      </w:r>
      <w:r w:rsidRPr="00BC6398">
        <w:rPr>
          <w:rFonts w:ascii="Times New Roman" w:hAnsi="Times New Roman"/>
        </w:rPr>
        <w:t xml:space="preserve"> Les services en matière de VBG doivent être alignés sur les normes définies selon les principes et les pratiques modèles nationales et internationales, notamment les Principes de l’OMS pour la gestion clinique des victimes de viol et l’Outil d’évaluation de l’assurance de la qualité en matière de VBG, les principes de l’UNICEF/IRC relatifs aux soins cliniques aux enfants survivants d’agressions sexuelles, les principes inter-institutions pour la gestion des cas de VBG et les Normes minimales du FNUAP pour la prévention et la réponse à la VBG</w:t>
      </w:r>
    </w:p>
  </w:footnote>
  <w:footnote w:id="19">
    <w:p w14:paraId="22868AC3" w14:textId="77777777" w:rsidR="008625A6" w:rsidRPr="00BC6398" w:rsidRDefault="008625A6" w:rsidP="00393F32">
      <w:pPr>
        <w:pStyle w:val="Notedebasdepage"/>
        <w:rPr>
          <w:rFonts w:ascii="Times New Roman" w:hAnsi="Times New Roman"/>
        </w:rPr>
      </w:pPr>
      <w:r w:rsidRPr="00BC6398">
        <w:rPr>
          <w:rStyle w:val="Appelnotedebasdep"/>
          <w:rFonts w:ascii="Times New Roman" w:hAnsi="Times New Roman"/>
          <w:sz w:val="20"/>
          <w:szCs w:val="20"/>
        </w:rPr>
        <w:footnoteRef/>
      </w:r>
      <w:r w:rsidRPr="00BC6398">
        <w:rPr>
          <w:rFonts w:ascii="Times New Roman" w:hAnsi="Times New Roman"/>
        </w:rPr>
        <w:t xml:space="preserve"> Note : l’Agence Congolaise de l’Environnement (ACE) dispose de 90 jours calendaire conformément à la loi pour la validation des rapports d’études environnementales et sociales soumis pour approbation.</w:t>
      </w:r>
    </w:p>
  </w:footnote>
  <w:footnote w:id="20">
    <w:p w14:paraId="72D116A2" w14:textId="77777777" w:rsidR="008625A6" w:rsidRPr="00BC6398" w:rsidRDefault="008625A6" w:rsidP="004F002E">
      <w:pPr>
        <w:pStyle w:val="Notedebasdepage"/>
        <w:rPr>
          <w:rFonts w:ascii="Times New Roman" w:hAnsi="Times New Roman"/>
          <w:i/>
        </w:rPr>
      </w:pPr>
      <w:r w:rsidRPr="00BC6398">
        <w:rPr>
          <w:rStyle w:val="Appelnotedebasdep"/>
          <w:rFonts w:ascii="Times New Roman" w:hAnsi="Times New Roman"/>
          <w:i/>
          <w:sz w:val="20"/>
          <w:szCs w:val="20"/>
        </w:rPr>
        <w:footnoteRef/>
      </w:r>
      <w:r w:rsidRPr="00BC6398">
        <w:rPr>
          <w:rFonts w:ascii="Times New Roman" w:hAnsi="Times New Roman"/>
          <w:i/>
        </w:rPr>
        <w:t xml:space="preserve"> Banque Mondiale, Extrait de principes de sauvegarde du patrimoine culturel physique-guide pratique, mars 2009.</w:t>
      </w:r>
    </w:p>
  </w:footnote>
  <w:footnote w:id="21">
    <w:p w14:paraId="78F5E139" w14:textId="77777777" w:rsidR="008625A6" w:rsidRPr="00BC6398" w:rsidRDefault="008625A6" w:rsidP="00393F32">
      <w:pPr>
        <w:pStyle w:val="Titre1"/>
        <w:shd w:val="clear" w:color="auto" w:fill="FFFFFF"/>
        <w:spacing w:line="240" w:lineRule="auto"/>
        <w:rPr>
          <w:rFonts w:ascii="Times New Roman" w:hAnsi="Times New Roman"/>
          <w:b w:val="0"/>
          <w:bCs w:val="0"/>
          <w:i/>
          <w:color w:val="111111"/>
          <w:sz w:val="20"/>
          <w:szCs w:val="20"/>
          <w:lang w:eastAsia="zh-CN"/>
        </w:rPr>
      </w:pPr>
      <w:r w:rsidRPr="00BC6398">
        <w:rPr>
          <w:rStyle w:val="Appelnotedebasdep"/>
          <w:rFonts w:ascii="Times New Roman" w:hAnsi="Times New Roman"/>
          <w:i/>
          <w:sz w:val="20"/>
          <w:szCs w:val="20"/>
        </w:rPr>
        <w:footnoteRef/>
      </w:r>
      <w:r w:rsidRPr="00BC6398">
        <w:rPr>
          <w:rFonts w:ascii="Times New Roman" w:hAnsi="Times New Roman"/>
          <w:i/>
          <w:sz w:val="20"/>
          <w:szCs w:val="20"/>
        </w:rPr>
        <w:t xml:space="preserve"> </w:t>
      </w:r>
      <w:r w:rsidRPr="00BC6398">
        <w:rPr>
          <w:rFonts w:ascii="Times New Roman" w:hAnsi="Times New Roman"/>
          <w:b w:val="0"/>
          <w:bCs w:val="0"/>
          <w:i/>
          <w:color w:val="111111"/>
          <w:sz w:val="20"/>
          <w:szCs w:val="20"/>
        </w:rPr>
        <w:t xml:space="preserve">Évaluation de l’apprentissage du français dans les écoles primaires de Mont-Ngafula à Kinshasa, D. R. Congo </w:t>
      </w:r>
    </w:p>
    <w:p w14:paraId="0BCE4751" w14:textId="77777777" w:rsidR="008625A6" w:rsidRPr="00BC6398" w:rsidRDefault="008625A6" w:rsidP="00393F32">
      <w:pPr>
        <w:pStyle w:val="Notedebasdepage"/>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245482"/>
      <w:docPartObj>
        <w:docPartGallery w:val="Page Numbers (Top of Page)"/>
        <w:docPartUnique/>
      </w:docPartObj>
    </w:sdtPr>
    <w:sdtEndPr/>
    <w:sdtContent>
      <w:p w14:paraId="7357B33B" w14:textId="3EEA941F" w:rsidR="008625A6" w:rsidRDefault="008625A6" w:rsidP="004F342A">
        <w:pPr>
          <w:pStyle w:val="En-tte"/>
          <w:pBdr>
            <w:bottom w:val="single" w:sz="4" w:space="1" w:color="auto"/>
          </w:pBdr>
          <w:spacing w:before="100"/>
          <w:jc w:val="center"/>
        </w:pPr>
        <w:r>
          <w:fldChar w:fldCharType="begin"/>
        </w:r>
        <w:r>
          <w:instrText>PAGE   \* MERGEFORMAT</w:instrText>
        </w:r>
        <w:r>
          <w:fldChar w:fldCharType="separate"/>
        </w:r>
        <w:r w:rsidR="00002F92">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915423"/>
      <w:docPartObj>
        <w:docPartGallery w:val="Page Numbers (Top of Page)"/>
        <w:docPartUnique/>
      </w:docPartObj>
    </w:sdtPr>
    <w:sdtEndPr/>
    <w:sdtContent>
      <w:p w14:paraId="0B4453E7" w14:textId="6DC20147" w:rsidR="008625A6" w:rsidRDefault="008625A6" w:rsidP="004F342A">
        <w:pPr>
          <w:pStyle w:val="En-tte"/>
          <w:jc w:val="center"/>
        </w:pPr>
        <w:r>
          <w:fldChar w:fldCharType="begin"/>
        </w:r>
        <w:r>
          <w:instrText>PAGE   \* MERGEFORMAT</w:instrText>
        </w:r>
        <w:r>
          <w:fldChar w:fldCharType="separate"/>
        </w:r>
        <w:r w:rsidR="00D20E16">
          <w:rPr>
            <w:noProof/>
          </w:rPr>
          <w:t>i</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354495"/>
      <w:docPartObj>
        <w:docPartGallery w:val="Page Numbers (Top of Page)"/>
        <w:docPartUnique/>
      </w:docPartObj>
    </w:sdtPr>
    <w:sdtEndPr/>
    <w:sdtContent>
      <w:p w14:paraId="7D055E5B" w14:textId="2F96917C" w:rsidR="008625A6" w:rsidRPr="009B5B50" w:rsidRDefault="008625A6" w:rsidP="001D359E">
        <w:pPr>
          <w:pBdr>
            <w:bottom w:val="single" w:sz="4" w:space="1" w:color="auto"/>
          </w:pBdr>
          <w:jc w:val="right"/>
        </w:pPr>
        <w:r w:rsidRPr="009B5B50">
          <w:fldChar w:fldCharType="begin"/>
        </w:r>
        <w:r w:rsidRPr="009B5B50">
          <w:instrText>PAGE   \* MERGEFORMAT</w:instrText>
        </w:r>
        <w:r w:rsidRPr="009B5B50">
          <w:fldChar w:fldCharType="separate"/>
        </w:r>
        <w:r w:rsidR="00002F92">
          <w:rPr>
            <w:noProof/>
          </w:rPr>
          <w:t>313</w:t>
        </w:r>
        <w:r w:rsidRPr="009B5B50">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270E90C"/>
    <w:lvl w:ilvl="0">
      <w:start w:val="1"/>
      <w:numFmt w:val="decimal"/>
      <w:pStyle w:val="Listenumros3"/>
      <w:lvlText w:val="%1."/>
      <w:lvlJc w:val="left"/>
      <w:pPr>
        <w:tabs>
          <w:tab w:val="num" w:pos="926"/>
        </w:tabs>
        <w:ind w:left="926" w:hanging="360"/>
      </w:pPr>
    </w:lvl>
  </w:abstractNum>
  <w:abstractNum w:abstractNumId="1" w15:restartNumberingAfterBreak="0">
    <w:nsid w:val="FFFFFF80"/>
    <w:multiLevelType w:val="singleLevel"/>
    <w:tmpl w:val="E59C30E4"/>
    <w:lvl w:ilvl="0">
      <w:start w:val="1"/>
      <w:numFmt w:val="bullet"/>
      <w:pStyle w:val="Listepuces5"/>
      <w:lvlText w:val=""/>
      <w:lvlJc w:val="left"/>
      <w:pPr>
        <w:tabs>
          <w:tab w:val="num" w:pos="1700"/>
        </w:tabs>
        <w:ind w:left="1700" w:hanging="360"/>
      </w:pPr>
      <w:rPr>
        <w:rFonts w:ascii="Symbol" w:hAnsi="Symbol" w:hint="default"/>
      </w:rPr>
    </w:lvl>
  </w:abstractNum>
  <w:abstractNum w:abstractNumId="2" w15:restartNumberingAfterBreak="0">
    <w:nsid w:val="FFFFFF81"/>
    <w:multiLevelType w:val="singleLevel"/>
    <w:tmpl w:val="3FDC2A56"/>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00A5593A"/>
    <w:multiLevelType w:val="hybridMultilevel"/>
    <w:tmpl w:val="F510F852"/>
    <w:lvl w:ilvl="0" w:tplc="064C000A">
      <w:start w:val="1"/>
      <w:numFmt w:val="decimal"/>
      <w:pStyle w:val="PARAPAD"/>
      <w:lvlText w:val="%1."/>
      <w:lvlJc w:val="left"/>
      <w:pPr>
        <w:tabs>
          <w:tab w:val="num" w:pos="360"/>
        </w:tabs>
        <w:ind w:left="0" w:firstLine="0"/>
      </w:pPr>
      <w:rPr>
        <w:b w:val="0"/>
      </w:rPr>
    </w:lvl>
    <w:lvl w:ilvl="1" w:tplc="E4B21D22">
      <w:start w:val="1"/>
      <w:numFmt w:val="lowerLetter"/>
      <w:lvlText w:val="(%2)"/>
      <w:lvlJc w:val="left"/>
      <w:pPr>
        <w:tabs>
          <w:tab w:val="num" w:pos="720"/>
        </w:tabs>
        <w:ind w:left="1080" w:firstLine="0"/>
      </w:p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024F4489"/>
    <w:multiLevelType w:val="hybridMultilevel"/>
    <w:tmpl w:val="6140315A"/>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20EAA"/>
    <w:multiLevelType w:val="hybridMultilevel"/>
    <w:tmpl w:val="A7B2EEC0"/>
    <w:lvl w:ilvl="0" w:tplc="EDAEBD24">
      <w:start w:val="1"/>
      <w:numFmt w:val="bullet"/>
      <w:lvlText w:val=""/>
      <w:lvlJc w:val="left"/>
      <w:pPr>
        <w:ind w:left="360" w:hanging="360"/>
      </w:pPr>
      <w:rPr>
        <w:rFonts w:ascii="Symbol" w:hAnsi="Symbol" w:hint="default"/>
      </w:rPr>
    </w:lvl>
    <w:lvl w:ilvl="1" w:tplc="ABB85076" w:tentative="1">
      <w:start w:val="1"/>
      <w:numFmt w:val="bullet"/>
      <w:lvlText w:val="o"/>
      <w:lvlJc w:val="left"/>
      <w:pPr>
        <w:ind w:left="1080" w:hanging="360"/>
      </w:pPr>
      <w:rPr>
        <w:rFonts w:ascii="Courier New" w:hAnsi="Courier New" w:cs="Courier New" w:hint="default"/>
      </w:rPr>
    </w:lvl>
    <w:lvl w:ilvl="2" w:tplc="2682B97A" w:tentative="1">
      <w:start w:val="1"/>
      <w:numFmt w:val="bullet"/>
      <w:lvlText w:val=""/>
      <w:lvlJc w:val="left"/>
      <w:pPr>
        <w:ind w:left="1800" w:hanging="360"/>
      </w:pPr>
      <w:rPr>
        <w:rFonts w:ascii="Wingdings" w:hAnsi="Wingdings" w:hint="default"/>
      </w:rPr>
    </w:lvl>
    <w:lvl w:ilvl="3" w:tplc="27E8618C" w:tentative="1">
      <w:start w:val="1"/>
      <w:numFmt w:val="bullet"/>
      <w:lvlText w:val=""/>
      <w:lvlJc w:val="left"/>
      <w:pPr>
        <w:ind w:left="2520" w:hanging="360"/>
      </w:pPr>
      <w:rPr>
        <w:rFonts w:ascii="Symbol" w:hAnsi="Symbol" w:hint="default"/>
      </w:rPr>
    </w:lvl>
    <w:lvl w:ilvl="4" w:tplc="C7A8EDD0" w:tentative="1">
      <w:start w:val="1"/>
      <w:numFmt w:val="bullet"/>
      <w:lvlText w:val="o"/>
      <w:lvlJc w:val="left"/>
      <w:pPr>
        <w:ind w:left="3240" w:hanging="360"/>
      </w:pPr>
      <w:rPr>
        <w:rFonts w:ascii="Courier New" w:hAnsi="Courier New" w:cs="Courier New" w:hint="default"/>
      </w:rPr>
    </w:lvl>
    <w:lvl w:ilvl="5" w:tplc="DCB49D7C" w:tentative="1">
      <w:start w:val="1"/>
      <w:numFmt w:val="bullet"/>
      <w:lvlText w:val=""/>
      <w:lvlJc w:val="left"/>
      <w:pPr>
        <w:ind w:left="3960" w:hanging="360"/>
      </w:pPr>
      <w:rPr>
        <w:rFonts w:ascii="Wingdings" w:hAnsi="Wingdings" w:hint="default"/>
      </w:rPr>
    </w:lvl>
    <w:lvl w:ilvl="6" w:tplc="2E3030D6" w:tentative="1">
      <w:start w:val="1"/>
      <w:numFmt w:val="bullet"/>
      <w:lvlText w:val=""/>
      <w:lvlJc w:val="left"/>
      <w:pPr>
        <w:ind w:left="4680" w:hanging="360"/>
      </w:pPr>
      <w:rPr>
        <w:rFonts w:ascii="Symbol" w:hAnsi="Symbol" w:hint="default"/>
      </w:rPr>
    </w:lvl>
    <w:lvl w:ilvl="7" w:tplc="0AE8A8B8" w:tentative="1">
      <w:start w:val="1"/>
      <w:numFmt w:val="bullet"/>
      <w:lvlText w:val="o"/>
      <w:lvlJc w:val="left"/>
      <w:pPr>
        <w:ind w:left="5400" w:hanging="360"/>
      </w:pPr>
      <w:rPr>
        <w:rFonts w:ascii="Courier New" w:hAnsi="Courier New" w:cs="Courier New" w:hint="default"/>
      </w:rPr>
    </w:lvl>
    <w:lvl w:ilvl="8" w:tplc="34EA4936" w:tentative="1">
      <w:start w:val="1"/>
      <w:numFmt w:val="bullet"/>
      <w:lvlText w:val=""/>
      <w:lvlJc w:val="left"/>
      <w:pPr>
        <w:ind w:left="6120" w:hanging="360"/>
      </w:pPr>
      <w:rPr>
        <w:rFonts w:ascii="Wingdings" w:hAnsi="Wingdings" w:hint="default"/>
      </w:rPr>
    </w:lvl>
  </w:abstractNum>
  <w:abstractNum w:abstractNumId="7" w15:restartNumberingAfterBreak="0">
    <w:nsid w:val="02F5199D"/>
    <w:multiLevelType w:val="hybridMultilevel"/>
    <w:tmpl w:val="9CC24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5325D0"/>
    <w:multiLevelType w:val="hybridMultilevel"/>
    <w:tmpl w:val="BF9410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47D5E78"/>
    <w:multiLevelType w:val="multilevel"/>
    <w:tmpl w:val="6A8A94E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5A11C2C"/>
    <w:multiLevelType w:val="hybridMultilevel"/>
    <w:tmpl w:val="CF8E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00247"/>
    <w:multiLevelType w:val="hybridMultilevel"/>
    <w:tmpl w:val="51E40EAA"/>
    <w:lvl w:ilvl="0" w:tplc="04090001">
      <w:start w:val="1"/>
      <w:numFmt w:val="bullet"/>
      <w:lvlText w:val=""/>
      <w:lvlJc w:val="left"/>
      <w:pPr>
        <w:ind w:left="1627" w:hanging="360"/>
      </w:pPr>
      <w:rPr>
        <w:rFonts w:ascii="Symbol" w:hAnsi="Symbol" w:hint="default"/>
      </w:rPr>
    </w:lvl>
    <w:lvl w:ilvl="1" w:tplc="04090001">
      <w:start w:val="1"/>
      <w:numFmt w:val="bullet"/>
      <w:lvlText w:val=""/>
      <w:lvlJc w:val="left"/>
      <w:pPr>
        <w:ind w:left="1287" w:hanging="360"/>
      </w:pPr>
      <w:rPr>
        <w:rFonts w:ascii="Symbol" w:hAnsi="Symbol"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2" w15:restartNumberingAfterBreak="0">
    <w:nsid w:val="06C551A0"/>
    <w:multiLevelType w:val="hybridMultilevel"/>
    <w:tmpl w:val="85C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E819A1"/>
    <w:multiLevelType w:val="hybridMultilevel"/>
    <w:tmpl w:val="D80A7FAE"/>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4" w15:restartNumberingAfterBreak="0">
    <w:nsid w:val="07852F72"/>
    <w:multiLevelType w:val="hybridMultilevel"/>
    <w:tmpl w:val="6E2C0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A90AD8"/>
    <w:multiLevelType w:val="hybridMultilevel"/>
    <w:tmpl w:val="CACEBD8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82061E8"/>
    <w:multiLevelType w:val="hybridMultilevel"/>
    <w:tmpl w:val="7DBE8000"/>
    <w:lvl w:ilvl="0" w:tplc="9C2241CE">
      <w:start w:val="1"/>
      <w:numFmt w:val="bullet"/>
      <w:pStyle w:val="okpuce1"/>
      <w:lvlText w:val=""/>
      <w:lvlJc w:val="left"/>
      <w:pPr>
        <w:ind w:left="720" w:hanging="360"/>
      </w:pPr>
      <w:rPr>
        <w:rFonts w:ascii="Symbol" w:hAnsi="Symbol" w:hint="default"/>
      </w:rPr>
    </w:lvl>
    <w:lvl w:ilvl="1" w:tplc="07F00042">
      <w:start w:val="1"/>
      <w:numFmt w:val="bullet"/>
      <w:pStyle w:val="okpuce1"/>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8DB7A9C"/>
    <w:multiLevelType w:val="hybridMultilevel"/>
    <w:tmpl w:val="203E3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8F2657E"/>
    <w:multiLevelType w:val="multilevel"/>
    <w:tmpl w:val="D4C04B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091E665E"/>
    <w:multiLevelType w:val="hybridMultilevel"/>
    <w:tmpl w:val="FC62ED7C"/>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0" w15:restartNumberingAfterBreak="0">
    <w:nsid w:val="095544DB"/>
    <w:multiLevelType w:val="hybridMultilevel"/>
    <w:tmpl w:val="5D9ED9A2"/>
    <w:lvl w:ilvl="0" w:tplc="B7E20B7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95D706F"/>
    <w:multiLevelType w:val="hybridMultilevel"/>
    <w:tmpl w:val="0B2ABDB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23" w15:restartNumberingAfterBreak="0">
    <w:nsid w:val="0BA600E3"/>
    <w:multiLevelType w:val="hybridMultilevel"/>
    <w:tmpl w:val="647A34B8"/>
    <w:lvl w:ilvl="0" w:tplc="3D4AA72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BEC041F"/>
    <w:multiLevelType w:val="hybridMultilevel"/>
    <w:tmpl w:val="B0845920"/>
    <w:lvl w:ilvl="0" w:tplc="0409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0C850888"/>
    <w:multiLevelType w:val="hybridMultilevel"/>
    <w:tmpl w:val="03CC2298"/>
    <w:lvl w:ilvl="0" w:tplc="04090005">
      <w:start w:val="7"/>
      <w:numFmt w:val="bullet"/>
      <w:lvlText w:val="-"/>
      <w:lvlJc w:val="left"/>
      <w:pPr>
        <w:ind w:left="720" w:hanging="360"/>
      </w:pPr>
      <w:rPr>
        <w:rFonts w:ascii="Arial" w:eastAsia="Times New Roman" w:hAnsi="Arial" w:cs="Arial" w:hint="default"/>
      </w:rPr>
    </w:lvl>
    <w:lvl w:ilvl="1" w:tplc="A20057CA">
      <w:start w:val="5"/>
      <w:numFmt w:val="bullet"/>
      <w:lvlText w:val="-"/>
      <w:lvlJc w:val="left"/>
      <w:pPr>
        <w:ind w:left="643"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BE12B9"/>
    <w:multiLevelType w:val="hybridMultilevel"/>
    <w:tmpl w:val="E0781612"/>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D4F36DD"/>
    <w:multiLevelType w:val="hybridMultilevel"/>
    <w:tmpl w:val="068474F4"/>
    <w:lvl w:ilvl="0" w:tplc="0164A98E">
      <w:start w:val="15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634611"/>
    <w:multiLevelType w:val="hybridMultilevel"/>
    <w:tmpl w:val="7AE0741A"/>
    <w:lvl w:ilvl="0" w:tplc="0C0C0001">
      <w:start w:val="1"/>
      <w:numFmt w:val="bullet"/>
      <w:lvlText w:val=""/>
      <w:lvlJc w:val="left"/>
      <w:pPr>
        <w:ind w:left="720" w:hanging="360"/>
      </w:pPr>
      <w:rPr>
        <w:rFonts w:ascii="Symbol" w:hAnsi="Symbol" w:hint="default"/>
        <w:b/>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05" w:hanging="705"/>
      </w:pPr>
      <w:rPr>
        <w:rFonts w:ascii="Arial Narrow" w:eastAsia="Calibri" w:hAnsi="Arial Narrow" w:cstheme="minorHAns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E6E3A3D"/>
    <w:multiLevelType w:val="hybridMultilevel"/>
    <w:tmpl w:val="29F61EF6"/>
    <w:lvl w:ilvl="0" w:tplc="DE807F74">
      <w:start w:val="1"/>
      <w:numFmt w:val="bullet"/>
      <w:lvlText w:val="o"/>
      <w:lvlJc w:val="left"/>
      <w:pPr>
        <w:ind w:left="643" w:hanging="360"/>
      </w:pPr>
      <w:rPr>
        <w:rFonts w:ascii="Courier New" w:hAnsi="Courier New" w:hint="default"/>
        <w:caps w:val="0"/>
        <w:strike w:val="0"/>
        <w:dstrike w:val="0"/>
        <w:vanish w:val="0"/>
        <w:sz w:val="20"/>
        <w:vertAlign w:val="baseline"/>
      </w:rPr>
    </w:lvl>
    <w:lvl w:ilvl="1" w:tplc="040C0003">
      <w:start w:val="1"/>
      <w:numFmt w:val="bullet"/>
      <w:lvlText w:val="o"/>
      <w:lvlJc w:val="left"/>
      <w:pPr>
        <w:ind w:left="1363" w:hanging="360"/>
      </w:pPr>
      <w:rPr>
        <w:rFonts w:ascii="Courier New" w:hAnsi="Courier New" w:cs="Courier New" w:hint="default"/>
      </w:rPr>
    </w:lvl>
    <w:lvl w:ilvl="2" w:tplc="2C24E36E">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0E742292"/>
    <w:multiLevelType w:val="hybridMultilevel"/>
    <w:tmpl w:val="E5D231AC"/>
    <w:lvl w:ilvl="0" w:tplc="15CC8CF6">
      <w:numFmt w:val="bullet"/>
      <w:lvlText w:val="-"/>
      <w:lvlJc w:val="left"/>
      <w:pPr>
        <w:ind w:left="401" w:hanging="284"/>
      </w:pPr>
      <w:rPr>
        <w:rFonts w:ascii="Arial" w:eastAsia="Arial" w:hAnsi="Arial" w:cs="Arial" w:hint="default"/>
        <w:w w:val="100"/>
        <w:sz w:val="22"/>
        <w:szCs w:val="22"/>
        <w:lang w:val="fr-FR" w:eastAsia="en-US" w:bidi="ar-SA"/>
      </w:rPr>
    </w:lvl>
    <w:lvl w:ilvl="1" w:tplc="3A3691BA">
      <w:numFmt w:val="bullet"/>
      <w:lvlText w:val="•"/>
      <w:lvlJc w:val="left"/>
      <w:pPr>
        <w:ind w:left="962" w:hanging="284"/>
      </w:pPr>
      <w:rPr>
        <w:rFonts w:hint="default"/>
        <w:lang w:val="fr-FR" w:eastAsia="en-US" w:bidi="ar-SA"/>
      </w:rPr>
    </w:lvl>
    <w:lvl w:ilvl="2" w:tplc="0700EF7C">
      <w:numFmt w:val="bullet"/>
      <w:lvlText w:val="•"/>
      <w:lvlJc w:val="left"/>
      <w:pPr>
        <w:ind w:left="1524" w:hanging="284"/>
      </w:pPr>
      <w:rPr>
        <w:rFonts w:hint="default"/>
        <w:lang w:val="fr-FR" w:eastAsia="en-US" w:bidi="ar-SA"/>
      </w:rPr>
    </w:lvl>
    <w:lvl w:ilvl="3" w:tplc="25800BFA">
      <w:numFmt w:val="bullet"/>
      <w:lvlText w:val="•"/>
      <w:lvlJc w:val="left"/>
      <w:pPr>
        <w:ind w:left="2086" w:hanging="284"/>
      </w:pPr>
      <w:rPr>
        <w:rFonts w:hint="default"/>
        <w:lang w:val="fr-FR" w:eastAsia="en-US" w:bidi="ar-SA"/>
      </w:rPr>
    </w:lvl>
    <w:lvl w:ilvl="4" w:tplc="FA3EE62E">
      <w:numFmt w:val="bullet"/>
      <w:lvlText w:val="•"/>
      <w:lvlJc w:val="left"/>
      <w:pPr>
        <w:ind w:left="2648" w:hanging="284"/>
      </w:pPr>
      <w:rPr>
        <w:rFonts w:hint="default"/>
        <w:lang w:val="fr-FR" w:eastAsia="en-US" w:bidi="ar-SA"/>
      </w:rPr>
    </w:lvl>
    <w:lvl w:ilvl="5" w:tplc="34168172">
      <w:numFmt w:val="bullet"/>
      <w:lvlText w:val="•"/>
      <w:lvlJc w:val="left"/>
      <w:pPr>
        <w:ind w:left="3211" w:hanging="284"/>
      </w:pPr>
      <w:rPr>
        <w:rFonts w:hint="default"/>
        <w:lang w:val="fr-FR" w:eastAsia="en-US" w:bidi="ar-SA"/>
      </w:rPr>
    </w:lvl>
    <w:lvl w:ilvl="6" w:tplc="6FCEB872">
      <w:numFmt w:val="bullet"/>
      <w:lvlText w:val="•"/>
      <w:lvlJc w:val="left"/>
      <w:pPr>
        <w:ind w:left="3773" w:hanging="284"/>
      </w:pPr>
      <w:rPr>
        <w:rFonts w:hint="default"/>
        <w:lang w:val="fr-FR" w:eastAsia="en-US" w:bidi="ar-SA"/>
      </w:rPr>
    </w:lvl>
    <w:lvl w:ilvl="7" w:tplc="943EA050">
      <w:numFmt w:val="bullet"/>
      <w:lvlText w:val="•"/>
      <w:lvlJc w:val="left"/>
      <w:pPr>
        <w:ind w:left="4335" w:hanging="284"/>
      </w:pPr>
      <w:rPr>
        <w:rFonts w:hint="default"/>
        <w:lang w:val="fr-FR" w:eastAsia="en-US" w:bidi="ar-SA"/>
      </w:rPr>
    </w:lvl>
    <w:lvl w:ilvl="8" w:tplc="B608EF28">
      <w:numFmt w:val="bullet"/>
      <w:lvlText w:val="•"/>
      <w:lvlJc w:val="left"/>
      <w:pPr>
        <w:ind w:left="4897" w:hanging="284"/>
      </w:pPr>
      <w:rPr>
        <w:rFonts w:hint="default"/>
        <w:lang w:val="fr-FR" w:eastAsia="en-US" w:bidi="ar-SA"/>
      </w:rPr>
    </w:lvl>
  </w:abstractNum>
  <w:abstractNum w:abstractNumId="31" w15:restartNumberingAfterBreak="0">
    <w:nsid w:val="0FBE119A"/>
    <w:multiLevelType w:val="hybridMultilevel"/>
    <w:tmpl w:val="0B7AA7CC"/>
    <w:lvl w:ilvl="0" w:tplc="C1DC920A">
      <w:start w:val="1"/>
      <w:numFmt w:val="bullet"/>
      <w:lvlText w:val="-"/>
      <w:lvlJc w:val="left"/>
      <w:pPr>
        <w:ind w:left="502" w:hanging="360"/>
      </w:pPr>
      <w:rPr>
        <w:rFonts w:ascii="Comic Sans MS" w:eastAsia="Times New Roman" w:hAnsi="Comic Sans MS"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0524EDF"/>
    <w:multiLevelType w:val="hybridMultilevel"/>
    <w:tmpl w:val="278CAE50"/>
    <w:lvl w:ilvl="0" w:tplc="0164A98E">
      <w:start w:val="15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371228"/>
    <w:multiLevelType w:val="hybridMultilevel"/>
    <w:tmpl w:val="81701A1E"/>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20A398D"/>
    <w:multiLevelType w:val="hybridMultilevel"/>
    <w:tmpl w:val="46940926"/>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35" w15:restartNumberingAfterBreak="0">
    <w:nsid w:val="124A5FA9"/>
    <w:multiLevelType w:val="hybridMultilevel"/>
    <w:tmpl w:val="21005A6A"/>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tabs>
          <w:tab w:val="num" w:pos="1440"/>
        </w:tabs>
        <w:ind w:left="1440" w:hanging="360"/>
      </w:pPr>
      <w:rPr>
        <w:rFonts w:ascii="Courier New" w:hAnsi="Courier New" w:cs="PMingLiU"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PMingLiU"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PMingLiU"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4605390"/>
    <w:multiLevelType w:val="hybridMultilevel"/>
    <w:tmpl w:val="1360AAEC"/>
    <w:lvl w:ilvl="0" w:tplc="04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14DF57AE"/>
    <w:multiLevelType w:val="hybridMultilevel"/>
    <w:tmpl w:val="9014C2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15830157"/>
    <w:multiLevelType w:val="hybridMultilevel"/>
    <w:tmpl w:val="1DA49DA6"/>
    <w:lvl w:ilvl="0" w:tplc="DB3C3A7C">
      <w:start w:val="1"/>
      <w:numFmt w:val="lowerLetter"/>
      <w:lvlText w:val="%1)"/>
      <w:lvlJc w:val="left"/>
      <w:pPr>
        <w:ind w:left="1080" w:hanging="360"/>
      </w:pPr>
      <w:rPr>
        <w:rFonts w:hint="default"/>
        <w:b/>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6AE516E"/>
    <w:multiLevelType w:val="hybridMultilevel"/>
    <w:tmpl w:val="8000175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18C73C3B"/>
    <w:multiLevelType w:val="hybridMultilevel"/>
    <w:tmpl w:val="A392B2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18DE2A8D"/>
    <w:multiLevelType w:val="multilevel"/>
    <w:tmpl w:val="2424EDFC"/>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199A71EE"/>
    <w:multiLevelType w:val="hybridMultilevel"/>
    <w:tmpl w:val="7BCCDC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9CA01EA"/>
    <w:multiLevelType w:val="hybridMultilevel"/>
    <w:tmpl w:val="1F266590"/>
    <w:lvl w:ilvl="0" w:tplc="8BBE8D22">
      <w:start w:val="6"/>
      <w:numFmt w:val="bullet"/>
      <w:lvlText w:val="-"/>
      <w:lvlJc w:val="left"/>
      <w:pPr>
        <w:ind w:left="720" w:hanging="360"/>
      </w:pPr>
      <w:rPr>
        <w:rFonts w:ascii="Andalus" w:eastAsia="Calibri"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9DD767E"/>
    <w:multiLevelType w:val="hybridMultilevel"/>
    <w:tmpl w:val="2D6E5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A0C6BA6"/>
    <w:multiLevelType w:val="hybridMultilevel"/>
    <w:tmpl w:val="09D6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5724D5"/>
    <w:multiLevelType w:val="multilevel"/>
    <w:tmpl w:val="1A5724D5"/>
    <w:lvl w:ilvl="0">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A590C20"/>
    <w:multiLevelType w:val="hybridMultilevel"/>
    <w:tmpl w:val="9A4007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1F16426E"/>
    <w:multiLevelType w:val="hybridMultilevel"/>
    <w:tmpl w:val="8E18B4D4"/>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16A27A1"/>
    <w:multiLevelType w:val="hybridMultilevel"/>
    <w:tmpl w:val="ED0A5D6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2735760"/>
    <w:multiLevelType w:val="multilevel"/>
    <w:tmpl w:val="9A8EA0B8"/>
    <w:lvl w:ilvl="0">
      <w:start w:val="1"/>
      <w:numFmt w:val="decimal"/>
      <w:lvlText w:val="%1."/>
      <w:lvlJc w:val="left"/>
      <w:pPr>
        <w:tabs>
          <w:tab w:val="num" w:pos="390"/>
        </w:tabs>
        <w:ind w:left="390" w:hanging="390"/>
      </w:pPr>
      <w:rPr>
        <w:rFonts w:hint="default"/>
        <w:sz w:val="24"/>
        <w:szCs w:val="24"/>
      </w:rPr>
    </w:lvl>
    <w:lvl w:ilvl="1">
      <w:start w:val="1"/>
      <w:numFmt w:val="decimal"/>
      <w:lvlText w:val="%1.%2."/>
      <w:lvlJc w:val="left"/>
      <w:pPr>
        <w:tabs>
          <w:tab w:val="num" w:pos="958"/>
        </w:tabs>
        <w:ind w:left="958" w:hanging="390"/>
      </w:pPr>
      <w:rPr>
        <w:rFonts w:hint="default"/>
        <w:b/>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653072E"/>
    <w:multiLevelType w:val="hybridMultilevel"/>
    <w:tmpl w:val="28A49256"/>
    <w:lvl w:ilvl="0" w:tplc="BF34B882">
      <w:start w:val="1"/>
      <w:numFmt w:val="bullet"/>
      <w:lvlText w:val="-"/>
      <w:lvlJc w:val="left"/>
      <w:pPr>
        <w:ind w:left="360" w:hanging="360"/>
      </w:pPr>
      <w:rPr>
        <w:rFonts w:ascii="Tahoma" w:hAnsi="Tahoma" w:hint="default"/>
      </w:rPr>
    </w:lvl>
    <w:lvl w:ilvl="1" w:tplc="040C0003">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269605C2"/>
    <w:multiLevelType w:val="multilevel"/>
    <w:tmpl w:val="5D42280C"/>
    <w:lvl w:ilvl="0">
      <w:start w:val="1"/>
      <w:numFmt w:val="bullet"/>
      <w:pStyle w:val="TableBullet1"/>
      <w:lvlText w:val=""/>
      <w:lvlJc w:val="left"/>
      <w:pPr>
        <w:ind w:left="2487" w:hanging="360"/>
      </w:pPr>
      <w:rPr>
        <w:rFonts w:ascii="Symbol" w:hAnsi="Symbol" w:hint="default"/>
        <w:b w:val="0"/>
        <w:i w:val="0"/>
        <w:caps w:val="0"/>
        <w:strike w:val="0"/>
        <w:dstrike w:val="0"/>
        <w:vanish w:val="0"/>
        <w:sz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54" w15:restartNumberingAfterBreak="0">
    <w:nsid w:val="277F72FF"/>
    <w:multiLevelType w:val="hybridMultilevel"/>
    <w:tmpl w:val="C2D2A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8D94F4E"/>
    <w:multiLevelType w:val="hybridMultilevel"/>
    <w:tmpl w:val="470E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641C05"/>
    <w:multiLevelType w:val="hybridMultilevel"/>
    <w:tmpl w:val="5DDAE3B6"/>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DB3F30"/>
    <w:multiLevelType w:val="hybridMultilevel"/>
    <w:tmpl w:val="A266CA14"/>
    <w:lvl w:ilvl="0" w:tplc="040C0001">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2AF241DE"/>
    <w:multiLevelType w:val="hybridMultilevel"/>
    <w:tmpl w:val="44BC4EC0"/>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B517845"/>
    <w:multiLevelType w:val="hybridMultilevel"/>
    <w:tmpl w:val="7F7422BA"/>
    <w:lvl w:ilvl="0" w:tplc="A20057CA">
      <w:start w:val="5"/>
      <w:numFmt w:val="bullet"/>
      <w:lvlText w:val="-"/>
      <w:lvlJc w:val="left"/>
      <w:pPr>
        <w:ind w:left="643" w:hanging="360"/>
      </w:pPr>
      <w:rPr>
        <w:rFonts w:ascii="Arial" w:eastAsiaTheme="minorHAnsi" w:hAnsi="Arial" w:cs="Aria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60" w15:restartNumberingAfterBreak="0">
    <w:nsid w:val="2C2534E1"/>
    <w:multiLevelType w:val="hybridMultilevel"/>
    <w:tmpl w:val="ACB66FB6"/>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D681961"/>
    <w:multiLevelType w:val="multilevel"/>
    <w:tmpl w:val="41EC549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2DB70CC0"/>
    <w:multiLevelType w:val="multilevel"/>
    <w:tmpl w:val="5F48B24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2E177791"/>
    <w:multiLevelType w:val="hybridMultilevel"/>
    <w:tmpl w:val="B5C24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EC443A8"/>
    <w:multiLevelType w:val="hybridMultilevel"/>
    <w:tmpl w:val="AE0EC4A2"/>
    <w:lvl w:ilvl="0" w:tplc="A20057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2B4170"/>
    <w:multiLevelType w:val="hybridMultilevel"/>
    <w:tmpl w:val="72A828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6" w15:restartNumberingAfterBreak="0">
    <w:nsid w:val="2FCA24CE"/>
    <w:multiLevelType w:val="singleLevel"/>
    <w:tmpl w:val="AFF4D38A"/>
    <w:lvl w:ilvl="0">
      <w:start w:val="1"/>
      <w:numFmt w:val="bullet"/>
      <w:lvlText w:val=""/>
      <w:lvlJc w:val="left"/>
      <w:pPr>
        <w:ind w:left="360" w:hanging="360"/>
      </w:pPr>
      <w:rPr>
        <w:rFonts w:ascii="Symbol" w:hAnsi="Symbol" w:hint="default"/>
      </w:rPr>
    </w:lvl>
  </w:abstractNum>
  <w:abstractNum w:abstractNumId="67" w15:restartNumberingAfterBreak="0">
    <w:nsid w:val="306663AF"/>
    <w:multiLevelType w:val="hybridMultilevel"/>
    <w:tmpl w:val="F77AB09E"/>
    <w:lvl w:ilvl="0" w:tplc="040C0001">
      <w:start w:val="1"/>
      <w:numFmt w:val="bullet"/>
      <w:lvlText w:val=""/>
      <w:lvlJc w:val="left"/>
      <w:pPr>
        <w:tabs>
          <w:tab w:val="num" w:pos="1210"/>
        </w:tabs>
        <w:ind w:left="1210" w:hanging="360"/>
      </w:pPr>
      <w:rPr>
        <w:rFonts w:ascii="Symbol" w:hAnsi="Symbol" w:hint="default"/>
      </w:rPr>
    </w:lvl>
    <w:lvl w:ilvl="1" w:tplc="FFFFFFFF" w:tentative="1">
      <w:start w:val="1"/>
      <w:numFmt w:val="bullet"/>
      <w:lvlText w:val="o"/>
      <w:lvlJc w:val="left"/>
      <w:pPr>
        <w:tabs>
          <w:tab w:val="num" w:pos="1138"/>
        </w:tabs>
        <w:ind w:left="1138" w:hanging="360"/>
      </w:pPr>
      <w:rPr>
        <w:rFonts w:ascii="Courier New" w:hAnsi="Courier New" w:cs="Courier New" w:hint="default"/>
      </w:rPr>
    </w:lvl>
    <w:lvl w:ilvl="2" w:tplc="FFFFFFFF" w:tentative="1">
      <w:start w:val="1"/>
      <w:numFmt w:val="bullet"/>
      <w:lvlText w:val=""/>
      <w:lvlJc w:val="left"/>
      <w:pPr>
        <w:tabs>
          <w:tab w:val="num" w:pos="1858"/>
        </w:tabs>
        <w:ind w:left="1858" w:hanging="360"/>
      </w:pPr>
      <w:rPr>
        <w:rFonts w:ascii="Wingdings" w:hAnsi="Wingdings" w:hint="default"/>
      </w:rPr>
    </w:lvl>
    <w:lvl w:ilvl="3" w:tplc="FFFFFFFF" w:tentative="1">
      <w:start w:val="1"/>
      <w:numFmt w:val="bullet"/>
      <w:lvlText w:val=""/>
      <w:lvlJc w:val="left"/>
      <w:pPr>
        <w:tabs>
          <w:tab w:val="num" w:pos="2578"/>
        </w:tabs>
        <w:ind w:left="2578" w:hanging="360"/>
      </w:pPr>
      <w:rPr>
        <w:rFonts w:ascii="Symbol" w:hAnsi="Symbol" w:hint="default"/>
      </w:rPr>
    </w:lvl>
    <w:lvl w:ilvl="4" w:tplc="FFFFFFFF" w:tentative="1">
      <w:start w:val="1"/>
      <w:numFmt w:val="bullet"/>
      <w:lvlText w:val="o"/>
      <w:lvlJc w:val="left"/>
      <w:pPr>
        <w:tabs>
          <w:tab w:val="num" w:pos="3298"/>
        </w:tabs>
        <w:ind w:left="3298" w:hanging="360"/>
      </w:pPr>
      <w:rPr>
        <w:rFonts w:ascii="Courier New" w:hAnsi="Courier New" w:cs="Courier New" w:hint="default"/>
      </w:rPr>
    </w:lvl>
    <w:lvl w:ilvl="5" w:tplc="FFFFFFFF" w:tentative="1">
      <w:start w:val="1"/>
      <w:numFmt w:val="bullet"/>
      <w:lvlText w:val=""/>
      <w:lvlJc w:val="left"/>
      <w:pPr>
        <w:tabs>
          <w:tab w:val="num" w:pos="4018"/>
        </w:tabs>
        <w:ind w:left="4018" w:hanging="360"/>
      </w:pPr>
      <w:rPr>
        <w:rFonts w:ascii="Wingdings" w:hAnsi="Wingdings" w:hint="default"/>
      </w:rPr>
    </w:lvl>
    <w:lvl w:ilvl="6" w:tplc="FFFFFFFF" w:tentative="1">
      <w:start w:val="1"/>
      <w:numFmt w:val="bullet"/>
      <w:lvlText w:val=""/>
      <w:lvlJc w:val="left"/>
      <w:pPr>
        <w:tabs>
          <w:tab w:val="num" w:pos="4738"/>
        </w:tabs>
        <w:ind w:left="4738" w:hanging="360"/>
      </w:pPr>
      <w:rPr>
        <w:rFonts w:ascii="Symbol" w:hAnsi="Symbol" w:hint="default"/>
      </w:rPr>
    </w:lvl>
    <w:lvl w:ilvl="7" w:tplc="FFFFFFFF" w:tentative="1">
      <w:start w:val="1"/>
      <w:numFmt w:val="bullet"/>
      <w:lvlText w:val="o"/>
      <w:lvlJc w:val="left"/>
      <w:pPr>
        <w:tabs>
          <w:tab w:val="num" w:pos="5458"/>
        </w:tabs>
        <w:ind w:left="5458" w:hanging="360"/>
      </w:pPr>
      <w:rPr>
        <w:rFonts w:ascii="Courier New" w:hAnsi="Courier New" w:cs="Courier New" w:hint="default"/>
      </w:rPr>
    </w:lvl>
    <w:lvl w:ilvl="8" w:tplc="FFFFFFFF" w:tentative="1">
      <w:start w:val="1"/>
      <w:numFmt w:val="bullet"/>
      <w:lvlText w:val=""/>
      <w:lvlJc w:val="left"/>
      <w:pPr>
        <w:tabs>
          <w:tab w:val="num" w:pos="6178"/>
        </w:tabs>
        <w:ind w:left="6178" w:hanging="360"/>
      </w:pPr>
      <w:rPr>
        <w:rFonts w:ascii="Wingdings" w:hAnsi="Wingdings" w:hint="default"/>
      </w:rPr>
    </w:lvl>
  </w:abstractNum>
  <w:abstractNum w:abstractNumId="68" w15:restartNumberingAfterBreak="0">
    <w:nsid w:val="30DB7C0C"/>
    <w:multiLevelType w:val="hybridMultilevel"/>
    <w:tmpl w:val="601A6122"/>
    <w:lvl w:ilvl="0" w:tplc="C1DC920A">
      <w:start w:val="1"/>
      <w:numFmt w:val="bullet"/>
      <w:lvlText w:val="-"/>
      <w:lvlJc w:val="left"/>
      <w:pPr>
        <w:ind w:left="1080" w:hanging="360"/>
      </w:pPr>
      <w:rPr>
        <w:rFonts w:ascii="Comic Sans MS" w:eastAsia="Times New Roman" w:hAnsi="Comic Sans MS" w:cs="Tahoma"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31026327"/>
    <w:multiLevelType w:val="hybridMultilevel"/>
    <w:tmpl w:val="98DA5466"/>
    <w:lvl w:ilvl="0" w:tplc="76CA9786">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32A36146"/>
    <w:multiLevelType w:val="hybridMultilevel"/>
    <w:tmpl w:val="2F4CDD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32D97123"/>
    <w:multiLevelType w:val="hybridMultilevel"/>
    <w:tmpl w:val="1654ED00"/>
    <w:lvl w:ilvl="0" w:tplc="FFFFFFFF">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361413F"/>
    <w:multiLevelType w:val="hybridMultilevel"/>
    <w:tmpl w:val="92DC8AF8"/>
    <w:lvl w:ilvl="0" w:tplc="C560A558">
      <w:start w:val="1"/>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33B6064F"/>
    <w:multiLevelType w:val="hybridMultilevel"/>
    <w:tmpl w:val="AB44C452"/>
    <w:lvl w:ilvl="0" w:tplc="88BAC786">
      <w:start w:val="1"/>
      <w:numFmt w:val="bullet"/>
      <w:lvlText w:val=""/>
      <w:lvlJc w:val="left"/>
      <w:pPr>
        <w:ind w:left="1800" w:hanging="360"/>
      </w:pPr>
      <w:rPr>
        <w:rFonts w:ascii="Symbol" w:hAnsi="Symbol" w:hint="default"/>
        <w:sz w:val="20"/>
        <w:szCs w:val="20"/>
      </w:rPr>
    </w:lvl>
    <w:lvl w:ilvl="1" w:tplc="F356EA64">
      <w:start w:val="1"/>
      <w:numFmt w:val="bullet"/>
      <w:lvlText w:val="o"/>
      <w:lvlJc w:val="left"/>
      <w:pPr>
        <w:ind w:left="2520" w:hanging="360"/>
      </w:pPr>
      <w:rPr>
        <w:rFonts w:ascii="Courier New" w:hAnsi="Courier New" w:cs="Courier New" w:hint="default"/>
      </w:rPr>
    </w:lvl>
    <w:lvl w:ilvl="2" w:tplc="7E56517E" w:tentative="1">
      <w:start w:val="1"/>
      <w:numFmt w:val="bullet"/>
      <w:lvlText w:val=""/>
      <w:lvlJc w:val="left"/>
      <w:pPr>
        <w:ind w:left="3240" w:hanging="360"/>
      </w:pPr>
      <w:rPr>
        <w:rFonts w:ascii="Wingdings" w:hAnsi="Wingdings" w:hint="default"/>
      </w:rPr>
    </w:lvl>
    <w:lvl w:ilvl="3" w:tplc="DB86580E" w:tentative="1">
      <w:start w:val="1"/>
      <w:numFmt w:val="bullet"/>
      <w:lvlText w:val=""/>
      <w:lvlJc w:val="left"/>
      <w:pPr>
        <w:ind w:left="3960" w:hanging="360"/>
      </w:pPr>
      <w:rPr>
        <w:rFonts w:ascii="Symbol" w:hAnsi="Symbol" w:hint="default"/>
      </w:rPr>
    </w:lvl>
    <w:lvl w:ilvl="4" w:tplc="8AF0A1E4" w:tentative="1">
      <w:start w:val="1"/>
      <w:numFmt w:val="bullet"/>
      <w:lvlText w:val="o"/>
      <w:lvlJc w:val="left"/>
      <w:pPr>
        <w:ind w:left="4680" w:hanging="360"/>
      </w:pPr>
      <w:rPr>
        <w:rFonts w:ascii="Courier New" w:hAnsi="Courier New" w:cs="Courier New" w:hint="default"/>
      </w:rPr>
    </w:lvl>
    <w:lvl w:ilvl="5" w:tplc="1194D42E" w:tentative="1">
      <w:start w:val="1"/>
      <w:numFmt w:val="bullet"/>
      <w:lvlText w:val=""/>
      <w:lvlJc w:val="left"/>
      <w:pPr>
        <w:ind w:left="5400" w:hanging="360"/>
      </w:pPr>
      <w:rPr>
        <w:rFonts w:ascii="Wingdings" w:hAnsi="Wingdings" w:hint="default"/>
      </w:rPr>
    </w:lvl>
    <w:lvl w:ilvl="6" w:tplc="6EDEAB26" w:tentative="1">
      <w:start w:val="1"/>
      <w:numFmt w:val="bullet"/>
      <w:lvlText w:val=""/>
      <w:lvlJc w:val="left"/>
      <w:pPr>
        <w:ind w:left="6120" w:hanging="360"/>
      </w:pPr>
      <w:rPr>
        <w:rFonts w:ascii="Symbol" w:hAnsi="Symbol" w:hint="default"/>
      </w:rPr>
    </w:lvl>
    <w:lvl w:ilvl="7" w:tplc="68BA01E8" w:tentative="1">
      <w:start w:val="1"/>
      <w:numFmt w:val="bullet"/>
      <w:lvlText w:val="o"/>
      <w:lvlJc w:val="left"/>
      <w:pPr>
        <w:ind w:left="6840" w:hanging="360"/>
      </w:pPr>
      <w:rPr>
        <w:rFonts w:ascii="Courier New" w:hAnsi="Courier New" w:cs="Courier New" w:hint="default"/>
      </w:rPr>
    </w:lvl>
    <w:lvl w:ilvl="8" w:tplc="8634FD1A" w:tentative="1">
      <w:start w:val="1"/>
      <w:numFmt w:val="bullet"/>
      <w:lvlText w:val=""/>
      <w:lvlJc w:val="left"/>
      <w:pPr>
        <w:ind w:left="7560" w:hanging="360"/>
      </w:pPr>
      <w:rPr>
        <w:rFonts w:ascii="Wingdings" w:hAnsi="Wingdings" w:hint="default"/>
      </w:rPr>
    </w:lvl>
  </w:abstractNum>
  <w:abstractNum w:abstractNumId="74" w15:restartNumberingAfterBreak="0">
    <w:nsid w:val="33E348D9"/>
    <w:multiLevelType w:val="hybridMultilevel"/>
    <w:tmpl w:val="65FE17A8"/>
    <w:lvl w:ilvl="0" w:tplc="FFFFFFFF">
      <w:start w:val="1"/>
      <w:numFmt w:val="decimal"/>
      <w:pStyle w:val="WB-Numbered"/>
      <w:lvlText w:val="%1."/>
      <w:lvlJc w:val="left"/>
      <w:pPr>
        <w:tabs>
          <w:tab w:val="num" w:pos="720"/>
        </w:tabs>
      </w:pPr>
      <w:rPr>
        <w:b w:val="0"/>
        <w:bCs w:val="0"/>
        <w:i w:val="0"/>
        <w:iCs w:val="0"/>
        <w:caps w:val="0"/>
        <w:smallCaps w:val="0"/>
        <w:strike w:val="0"/>
        <w:dstrike w:val="0"/>
        <w:vanish w:val="0"/>
        <w:color w:val="000000"/>
        <w:spacing w:val="0"/>
        <w:kern w:val="0"/>
        <w:position w:val="0"/>
        <w:u w:val="none"/>
        <w:vertAlign w:val="baseline"/>
      </w:rPr>
    </w:lvl>
    <w:lvl w:ilvl="1" w:tplc="D15EB04C">
      <w:start w:val="1"/>
      <w:numFmt w:val="lowerRoman"/>
      <w:lvlText w:val="(%2)"/>
      <w:lvlJc w:val="left"/>
      <w:pPr>
        <w:tabs>
          <w:tab w:val="num" w:pos="1800"/>
        </w:tabs>
        <w:ind w:left="180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tplc="04090001">
      <w:start w:val="1"/>
      <w:numFmt w:val="bullet"/>
      <w:lvlText w:val=""/>
      <w:lvlJc w:val="left"/>
      <w:pPr>
        <w:tabs>
          <w:tab w:val="num" w:pos="2340"/>
        </w:tabs>
        <w:ind w:left="2340" w:hanging="360"/>
      </w:pPr>
      <w:rPr>
        <w:rFonts w:ascii="Symbol" w:hAnsi="Symbol" w:hint="default"/>
        <w:b w:val="0"/>
        <w:i w:val="0"/>
        <w:caps w:val="0"/>
        <w:smallCaps w:val="0"/>
        <w:strike w:val="0"/>
        <w:dstrike w:val="0"/>
        <w:vanish w:val="0"/>
        <w:color w:val="000000"/>
        <w:spacing w:val="0"/>
        <w:kern w:val="0"/>
        <w:position w:val="0"/>
        <w:u w:val="none"/>
        <w:vertAlign w:val="baseline"/>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49C7883"/>
    <w:multiLevelType w:val="hybridMultilevel"/>
    <w:tmpl w:val="6CF452D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6" w15:restartNumberingAfterBreak="0">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A6B69B8"/>
    <w:multiLevelType w:val="hybridMultilevel"/>
    <w:tmpl w:val="1DDC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B072FF"/>
    <w:multiLevelType w:val="hybridMultilevel"/>
    <w:tmpl w:val="E272B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CF009A6"/>
    <w:multiLevelType w:val="multilevel"/>
    <w:tmpl w:val="BDE6A366"/>
    <w:lvl w:ilvl="0">
      <w:numFmt w:val="bullet"/>
      <w:lvlText w:val="-"/>
      <w:lvlJc w:val="left"/>
      <w:pPr>
        <w:tabs>
          <w:tab w:val="num" w:pos="720"/>
        </w:tabs>
        <w:ind w:left="720" w:hanging="360"/>
      </w:pPr>
      <w:rPr>
        <w:rFonts w:ascii="Arial" w:eastAsia="Times New Roman"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D68716F"/>
    <w:multiLevelType w:val="multilevel"/>
    <w:tmpl w:val="29F29054"/>
    <w:lvl w:ilvl="0">
      <w:start w:val="2"/>
      <w:numFmt w:val="decimal"/>
      <w:lvlText w:val="%1."/>
      <w:lvlJc w:val="left"/>
      <w:pPr>
        <w:ind w:left="360" w:hanging="360"/>
      </w:pPr>
      <w:rPr>
        <w:rFonts w:cs="Arial" w:hint="default"/>
        <w:color w:val="auto"/>
      </w:rPr>
    </w:lvl>
    <w:lvl w:ilvl="1">
      <w:start w:val="1"/>
      <w:numFmt w:val="decimal"/>
      <w:lvlText w:val="%1.%2."/>
      <w:lvlJc w:val="left"/>
      <w:pPr>
        <w:ind w:left="360" w:hanging="360"/>
      </w:pPr>
      <w:rPr>
        <w:rFonts w:cs="Arial" w:hint="default"/>
        <w:i w:val="0"/>
        <w:iCs w:val="0"/>
        <w:color w:val="auto"/>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1146" w:hanging="72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080" w:hanging="108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440" w:hanging="144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81" w15:restartNumberingAfterBreak="0">
    <w:nsid w:val="3DD4221D"/>
    <w:multiLevelType w:val="multilevel"/>
    <w:tmpl w:val="18B4146A"/>
    <w:styleLink w:val="ListBullets"/>
    <w:lvl w:ilvl="0">
      <w:start w:val="1"/>
      <w:numFmt w:val="bullet"/>
      <w:lvlText w:val=""/>
      <w:lvlJc w:val="left"/>
      <w:pPr>
        <w:ind w:left="284" w:hanging="284"/>
      </w:pPr>
      <w:rPr>
        <w:rFonts w:ascii="Symbol" w:hAnsi="Symbol" w:hint="default"/>
        <w:color w:val="auto"/>
        <w:sz w:val="14"/>
      </w:rPr>
    </w:lvl>
    <w:lvl w:ilvl="1">
      <w:start w:val="1"/>
      <w:numFmt w:val="bullet"/>
      <w:lvlText w:val=""/>
      <w:lvlJc w:val="left"/>
      <w:pPr>
        <w:ind w:left="568" w:hanging="284"/>
      </w:pPr>
      <w:rPr>
        <w:rFonts w:ascii="Wingdings" w:hAnsi="Wingdings" w:hint="default"/>
        <w:color w:val="4F81BD"/>
        <w:sz w:val="14"/>
      </w:rPr>
    </w:lvl>
    <w:lvl w:ilvl="2">
      <w:start w:val="1"/>
      <w:numFmt w:val="bullet"/>
      <w:lvlText w:val=""/>
      <w:lvlJc w:val="left"/>
      <w:pPr>
        <w:ind w:left="852" w:hanging="284"/>
      </w:pPr>
      <w:rPr>
        <w:rFonts w:ascii="Wingdings" w:hAnsi="Wingdings" w:hint="default"/>
        <w:color w:val="4F81BD"/>
        <w:sz w:val="12"/>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82" w15:restartNumberingAfterBreak="0">
    <w:nsid w:val="3EBE4759"/>
    <w:multiLevelType w:val="hybridMultilevel"/>
    <w:tmpl w:val="82EC3F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FD62667"/>
    <w:multiLevelType w:val="multilevel"/>
    <w:tmpl w:val="855C7952"/>
    <w:lvl w:ilvl="0">
      <w:start w:val="1"/>
      <w:numFmt w:val="decimal"/>
      <w:pStyle w:val="Aidemem1"/>
      <w:lvlText w:val="%1."/>
      <w:lvlJc w:val="left"/>
      <w:pPr>
        <w:tabs>
          <w:tab w:val="num" w:pos="360"/>
        </w:tabs>
        <w:ind w:left="0" w:firstLine="0"/>
      </w:pPr>
      <w:rPr>
        <w:rFonts w:ascii="Times New Roman" w:hAnsi="Times New Roman" w:hint="default"/>
        <w:b/>
        <w:i w:val="0"/>
        <w:sz w:val="24"/>
        <w:u w:val="none"/>
      </w:rPr>
    </w:lvl>
    <w:lvl w:ilvl="1">
      <w:start w:val="1"/>
      <w:numFmt w:val="decimal"/>
      <w:pStyle w:val="Aidemem2"/>
      <w:lvlText w:val="%1.%2."/>
      <w:lvlJc w:val="left"/>
      <w:pPr>
        <w:tabs>
          <w:tab w:val="num" w:pos="720"/>
        </w:tabs>
        <w:ind w:left="0" w:firstLine="0"/>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FDF0DA9"/>
    <w:multiLevelType w:val="hybridMultilevel"/>
    <w:tmpl w:val="9ED00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40A6502A"/>
    <w:multiLevelType w:val="hybridMultilevel"/>
    <w:tmpl w:val="61845FF6"/>
    <w:lvl w:ilvl="0" w:tplc="C560A558">
      <w:start w:val="1"/>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40E303DC"/>
    <w:multiLevelType w:val="hybridMultilevel"/>
    <w:tmpl w:val="CC6CD7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1517D3C"/>
    <w:multiLevelType w:val="hybridMultilevel"/>
    <w:tmpl w:val="D6F65444"/>
    <w:lvl w:ilvl="0" w:tplc="B7E20B7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41702B94"/>
    <w:multiLevelType w:val="hybridMultilevel"/>
    <w:tmpl w:val="3FF4BE50"/>
    <w:lvl w:ilvl="0" w:tplc="AF42E956">
      <w:start w:val="1"/>
      <w:numFmt w:val="bullet"/>
      <w:pStyle w:val="bt1"/>
      <w:lvlText w:val=""/>
      <w:lvlJc w:val="left"/>
      <w:pPr>
        <w:tabs>
          <w:tab w:val="num" w:pos="360"/>
        </w:tabs>
        <w:ind w:left="360" w:hanging="360"/>
      </w:pPr>
      <w:rPr>
        <w:rFonts w:ascii="Symbol" w:hAnsi="Symbol" w:hint="default"/>
        <w:color w:val="000000"/>
      </w:rPr>
    </w:lvl>
    <w:lvl w:ilvl="1" w:tplc="040C0003">
      <w:start w:val="1"/>
      <w:numFmt w:val="bullet"/>
      <w:lvlText w:val=""/>
      <w:lvlJc w:val="left"/>
      <w:pPr>
        <w:tabs>
          <w:tab w:val="num" w:pos="2177"/>
        </w:tabs>
        <w:ind w:left="2177" w:hanging="360"/>
      </w:pPr>
      <w:rPr>
        <w:rFonts w:ascii="Symbol" w:hAnsi="Symbol" w:hint="default"/>
        <w:color w:val="003366"/>
      </w:rPr>
    </w:lvl>
    <w:lvl w:ilvl="2" w:tplc="040C0005" w:tentative="1">
      <w:start w:val="1"/>
      <w:numFmt w:val="lowerRoman"/>
      <w:lvlText w:val="%3."/>
      <w:lvlJc w:val="right"/>
      <w:pPr>
        <w:tabs>
          <w:tab w:val="num" w:pos="2897"/>
        </w:tabs>
        <w:ind w:left="2897" w:hanging="180"/>
      </w:pPr>
    </w:lvl>
    <w:lvl w:ilvl="3" w:tplc="040C0001" w:tentative="1">
      <w:start w:val="1"/>
      <w:numFmt w:val="decimal"/>
      <w:lvlText w:val="%4."/>
      <w:lvlJc w:val="left"/>
      <w:pPr>
        <w:tabs>
          <w:tab w:val="num" w:pos="3617"/>
        </w:tabs>
        <w:ind w:left="3617" w:hanging="360"/>
      </w:pPr>
    </w:lvl>
    <w:lvl w:ilvl="4" w:tplc="040C0003" w:tentative="1">
      <w:start w:val="1"/>
      <w:numFmt w:val="lowerLetter"/>
      <w:lvlText w:val="%5."/>
      <w:lvlJc w:val="left"/>
      <w:pPr>
        <w:tabs>
          <w:tab w:val="num" w:pos="4337"/>
        </w:tabs>
        <w:ind w:left="4337" w:hanging="360"/>
      </w:pPr>
    </w:lvl>
    <w:lvl w:ilvl="5" w:tplc="040C0005" w:tentative="1">
      <w:start w:val="1"/>
      <w:numFmt w:val="lowerRoman"/>
      <w:lvlText w:val="%6."/>
      <w:lvlJc w:val="right"/>
      <w:pPr>
        <w:tabs>
          <w:tab w:val="num" w:pos="5057"/>
        </w:tabs>
        <w:ind w:left="5057" w:hanging="180"/>
      </w:pPr>
    </w:lvl>
    <w:lvl w:ilvl="6" w:tplc="040C0001" w:tentative="1">
      <w:start w:val="1"/>
      <w:numFmt w:val="decimal"/>
      <w:lvlText w:val="%7."/>
      <w:lvlJc w:val="left"/>
      <w:pPr>
        <w:tabs>
          <w:tab w:val="num" w:pos="5777"/>
        </w:tabs>
        <w:ind w:left="5777" w:hanging="360"/>
      </w:pPr>
    </w:lvl>
    <w:lvl w:ilvl="7" w:tplc="040C0003" w:tentative="1">
      <w:start w:val="1"/>
      <w:numFmt w:val="lowerLetter"/>
      <w:lvlText w:val="%8."/>
      <w:lvlJc w:val="left"/>
      <w:pPr>
        <w:tabs>
          <w:tab w:val="num" w:pos="6497"/>
        </w:tabs>
        <w:ind w:left="6497" w:hanging="360"/>
      </w:pPr>
    </w:lvl>
    <w:lvl w:ilvl="8" w:tplc="040C0005" w:tentative="1">
      <w:start w:val="1"/>
      <w:numFmt w:val="lowerRoman"/>
      <w:lvlText w:val="%9."/>
      <w:lvlJc w:val="right"/>
      <w:pPr>
        <w:tabs>
          <w:tab w:val="num" w:pos="7217"/>
        </w:tabs>
        <w:ind w:left="7217" w:hanging="180"/>
      </w:pPr>
    </w:lvl>
  </w:abstractNum>
  <w:abstractNum w:abstractNumId="8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0" w15:restartNumberingAfterBreak="0">
    <w:nsid w:val="42881A12"/>
    <w:multiLevelType w:val="multilevel"/>
    <w:tmpl w:val="AE1E4C52"/>
    <w:lvl w:ilvl="0">
      <w:start w:val="1"/>
      <w:numFmt w:val="decimal"/>
      <w:lvlText w:val="%1."/>
      <w:lvlJc w:val="left"/>
      <w:pPr>
        <w:ind w:left="720" w:hanging="360"/>
      </w:pPr>
      <w:rPr>
        <w:rFonts w:hint="default"/>
        <w:b/>
        <w:color w:val="auto"/>
        <w:sz w:val="22"/>
        <w:szCs w:val="22"/>
      </w:rPr>
    </w:lvl>
    <w:lvl w:ilvl="1">
      <w:start w:val="1"/>
      <w:numFmt w:val="decimal"/>
      <w:isLgl/>
      <w:lvlText w:val="%1.%2."/>
      <w:lvlJc w:val="left"/>
      <w:pPr>
        <w:ind w:left="644" w:hanging="360"/>
      </w:pPr>
      <w:rPr>
        <w:rFonts w:hint="default"/>
        <w:b/>
        <w:i w:val="0"/>
        <w:iCs/>
        <w:sz w:val="24"/>
        <w:szCs w:val="24"/>
      </w:rPr>
    </w:lvl>
    <w:lvl w:ilvl="2">
      <w:start w:val="1"/>
      <w:numFmt w:val="decimal"/>
      <w:isLgl/>
      <w:lvlText w:val="%1.%2.%3."/>
      <w:lvlJc w:val="left"/>
      <w:pPr>
        <w:ind w:left="862" w:hanging="720"/>
      </w:pPr>
      <w:rPr>
        <w:rFonts w:ascii="Times New Roman" w:hAnsi="Times New Roman" w:cs="Times New Roman" w:hint="default"/>
        <w:b/>
        <w:bCs w:val="0"/>
        <w:i/>
        <w:iCs w:val="0"/>
        <w:color w:val="auto"/>
        <w:sz w:val="24"/>
        <w:szCs w:val="24"/>
      </w:rPr>
    </w:lvl>
    <w:lvl w:ilvl="3">
      <w:start w:val="1"/>
      <w:numFmt w:val="decimal"/>
      <w:isLgl/>
      <w:lvlText w:val="%1.%2.%3.%4."/>
      <w:lvlJc w:val="left"/>
      <w:pPr>
        <w:ind w:left="1080" w:hanging="720"/>
      </w:pPr>
      <w:rPr>
        <w:rFonts w:hint="default"/>
        <w:b/>
        <w:bCs w:val="0"/>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46416745"/>
    <w:multiLevelType w:val="hybridMultilevel"/>
    <w:tmpl w:val="C3B6B77A"/>
    <w:lvl w:ilvl="0" w:tplc="040C0005">
      <w:start w:val="1"/>
      <w:numFmt w:val="bullet"/>
      <w:lvlText w:val=""/>
      <w:lvlJc w:val="left"/>
      <w:pPr>
        <w:ind w:left="1996"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92" w15:restartNumberingAfterBreak="0">
    <w:nsid w:val="46434D6A"/>
    <w:multiLevelType w:val="hybridMultilevel"/>
    <w:tmpl w:val="200A8F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8B91968"/>
    <w:multiLevelType w:val="hybridMultilevel"/>
    <w:tmpl w:val="B62AEE58"/>
    <w:lvl w:ilvl="0" w:tplc="0409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94" w15:restartNumberingAfterBreak="0">
    <w:nsid w:val="48D14722"/>
    <w:multiLevelType w:val="hybridMultilevel"/>
    <w:tmpl w:val="4EB4CC34"/>
    <w:lvl w:ilvl="0" w:tplc="93AE0F10">
      <w:numFmt w:val="bullet"/>
      <w:lvlText w:val="-"/>
      <w:lvlJc w:val="left"/>
      <w:pPr>
        <w:ind w:left="1004" w:hanging="360"/>
      </w:pPr>
      <w:rPr>
        <w:rFonts w:ascii="Arial" w:eastAsia="Times New Roman"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5" w15:restartNumberingAfterBreak="0">
    <w:nsid w:val="492C6A3E"/>
    <w:multiLevelType w:val="hybridMultilevel"/>
    <w:tmpl w:val="32DC9D36"/>
    <w:lvl w:ilvl="0" w:tplc="04090001">
      <w:start w:val="1"/>
      <w:numFmt w:val="bullet"/>
      <w:lvlText w:val=""/>
      <w:lvlJc w:val="left"/>
      <w:pPr>
        <w:ind w:left="643" w:hanging="360"/>
      </w:pPr>
      <w:rPr>
        <w:rFonts w:ascii="Symbol" w:hAnsi="Symbol" w:hint="default"/>
        <w:caps w:val="0"/>
        <w:strike w:val="0"/>
        <w:dstrike w:val="0"/>
        <w:vanish w:val="0"/>
        <w:sz w:val="20"/>
        <w:vertAlign w:val="baseline"/>
      </w:rPr>
    </w:lvl>
    <w:lvl w:ilvl="1" w:tplc="040C0003">
      <w:start w:val="1"/>
      <w:numFmt w:val="bullet"/>
      <w:lvlText w:val="o"/>
      <w:lvlJc w:val="left"/>
      <w:pPr>
        <w:ind w:left="1363" w:hanging="360"/>
      </w:pPr>
      <w:rPr>
        <w:rFonts w:ascii="Courier New" w:hAnsi="Courier New" w:cs="Courier New" w:hint="default"/>
      </w:rPr>
    </w:lvl>
    <w:lvl w:ilvl="2" w:tplc="2C24E36E">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96" w15:restartNumberingAfterBreak="0">
    <w:nsid w:val="494805C2"/>
    <w:multiLevelType w:val="hybridMultilevel"/>
    <w:tmpl w:val="35B83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FF7419"/>
    <w:multiLevelType w:val="singleLevel"/>
    <w:tmpl w:val="2A904D4E"/>
    <w:lvl w:ilvl="0">
      <w:start w:val="1"/>
      <w:numFmt w:val="bullet"/>
      <w:pStyle w:val="pucea"/>
      <w:lvlText w:val=""/>
      <w:lvlJc w:val="left"/>
      <w:pPr>
        <w:tabs>
          <w:tab w:val="num" w:pos="680"/>
        </w:tabs>
        <w:ind w:left="680" w:hanging="396"/>
      </w:pPr>
      <w:rPr>
        <w:rFonts w:ascii="Symbol" w:hAnsi="Symbol" w:hint="default"/>
      </w:rPr>
    </w:lvl>
  </w:abstractNum>
  <w:abstractNum w:abstractNumId="98" w15:restartNumberingAfterBreak="0">
    <w:nsid w:val="4AE56EC6"/>
    <w:multiLevelType w:val="hybridMultilevel"/>
    <w:tmpl w:val="01266058"/>
    <w:lvl w:ilvl="0" w:tplc="47F888E4">
      <w:start w:val="1"/>
      <w:numFmt w:val="bullet"/>
      <w:lvlText w:val="-"/>
      <w:lvlJc w:val="left"/>
      <w:pPr>
        <w:ind w:left="1571" w:hanging="360"/>
      </w:pPr>
      <w:rPr>
        <w:rFonts w:ascii="Sylfaen" w:hAnsi="Sylfae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9"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100" w15:restartNumberingAfterBreak="0">
    <w:nsid w:val="4F024971"/>
    <w:multiLevelType w:val="multilevel"/>
    <w:tmpl w:val="6FB04BFA"/>
    <w:lvl w:ilvl="0">
      <w:start w:val="1"/>
      <w:numFmt w:val="bullet"/>
      <w:lvlText w:val="-"/>
      <w:lvlJc w:val="left"/>
      <w:pPr>
        <w:ind w:left="720" w:hanging="360"/>
      </w:pPr>
      <w:rPr>
        <w:rFonts w:ascii="Comic Sans MS" w:eastAsia="Times New Roman" w:hAnsi="Comic Sans MS"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1" w15:restartNumberingAfterBreak="0">
    <w:nsid w:val="4F7E4FD3"/>
    <w:multiLevelType w:val="multilevel"/>
    <w:tmpl w:val="4EAA2BF2"/>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4FC468B7"/>
    <w:multiLevelType w:val="multilevel"/>
    <w:tmpl w:val="0B42589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Arial Narrow" w:hAnsi="Arial Narro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520143D2"/>
    <w:multiLevelType w:val="hybridMultilevel"/>
    <w:tmpl w:val="188886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527C2E2C"/>
    <w:multiLevelType w:val="hybridMultilevel"/>
    <w:tmpl w:val="2C447352"/>
    <w:lvl w:ilvl="0" w:tplc="90966242">
      <w:start w:val="4"/>
      <w:numFmt w:val="bullet"/>
      <w:lvlText w:val="-"/>
      <w:lvlJc w:val="left"/>
      <w:pPr>
        <w:ind w:left="720" w:hanging="360"/>
      </w:pPr>
      <w:rPr>
        <w:rFonts w:ascii="Arial Narrow" w:eastAsia="Calibri" w:hAnsi="Arial Narrow" w:cs="Arial" w:hint="default"/>
      </w:rPr>
    </w:lvl>
    <w:lvl w:ilvl="1" w:tplc="040C0003" w:tentative="1">
      <w:start w:val="1"/>
      <w:numFmt w:val="bullet"/>
      <w:pStyle w:val="okpuc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53010DDD"/>
    <w:multiLevelType w:val="hybridMultilevel"/>
    <w:tmpl w:val="146A868C"/>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6" w15:restartNumberingAfterBreak="0">
    <w:nsid w:val="56524A19"/>
    <w:multiLevelType w:val="hybridMultilevel"/>
    <w:tmpl w:val="25EC3B56"/>
    <w:lvl w:ilvl="0" w:tplc="1F1265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5810F5"/>
    <w:multiLevelType w:val="hybridMultilevel"/>
    <w:tmpl w:val="A6C41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586444E3"/>
    <w:multiLevelType w:val="hybridMultilevel"/>
    <w:tmpl w:val="C066C3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59501638"/>
    <w:multiLevelType w:val="hybridMultilevel"/>
    <w:tmpl w:val="700E2372"/>
    <w:lvl w:ilvl="0" w:tplc="9BDA5F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59DC19C4"/>
    <w:multiLevelType w:val="hybridMultilevel"/>
    <w:tmpl w:val="2ECE166C"/>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A28696A"/>
    <w:multiLevelType w:val="hybridMultilevel"/>
    <w:tmpl w:val="CB4835AA"/>
    <w:lvl w:ilvl="0" w:tplc="49B878A6">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5C673722"/>
    <w:multiLevelType w:val="hybridMultilevel"/>
    <w:tmpl w:val="CBA294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5EFD693C"/>
    <w:multiLevelType w:val="hybridMultilevel"/>
    <w:tmpl w:val="04520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F6A2F17"/>
    <w:multiLevelType w:val="hybridMultilevel"/>
    <w:tmpl w:val="6A629760"/>
    <w:lvl w:ilvl="0" w:tplc="040A0001">
      <w:start w:val="1"/>
      <w:numFmt w:val="bullet"/>
      <w:lvlText w:val=""/>
      <w:lvlJc w:val="left"/>
      <w:pPr>
        <w:ind w:left="718" w:hanging="360"/>
      </w:pPr>
      <w:rPr>
        <w:rFonts w:ascii="Symbol" w:hAnsi="Symbol" w:hint="default"/>
      </w:rPr>
    </w:lvl>
    <w:lvl w:ilvl="1" w:tplc="040A0003">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115" w15:restartNumberingAfterBreak="0">
    <w:nsid w:val="5F77172B"/>
    <w:multiLevelType w:val="hybridMultilevel"/>
    <w:tmpl w:val="8360744A"/>
    <w:lvl w:ilvl="0" w:tplc="96DE3E60">
      <w:start w:val="1"/>
      <w:numFmt w:val="lowerLetter"/>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61245B29"/>
    <w:multiLevelType w:val="hybridMultilevel"/>
    <w:tmpl w:val="98800C74"/>
    <w:lvl w:ilvl="0" w:tplc="2FDEE20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19256F4"/>
    <w:multiLevelType w:val="hybridMultilevel"/>
    <w:tmpl w:val="D03047EA"/>
    <w:lvl w:ilvl="0" w:tplc="51AC91C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1C21F5F"/>
    <w:multiLevelType w:val="hybridMultilevel"/>
    <w:tmpl w:val="7CAC37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2B1646F"/>
    <w:multiLevelType w:val="hybridMultilevel"/>
    <w:tmpl w:val="9F2602E0"/>
    <w:lvl w:ilvl="0" w:tplc="C560A558">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2BE6A29"/>
    <w:multiLevelType w:val="hybridMultilevel"/>
    <w:tmpl w:val="65DC2B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62CF5ED4"/>
    <w:multiLevelType w:val="hybridMultilevel"/>
    <w:tmpl w:val="E300F9D4"/>
    <w:lvl w:ilvl="0" w:tplc="040C0001">
      <w:start w:val="1"/>
      <w:numFmt w:val="lowerLetter"/>
      <w:lvlText w:val="%1."/>
      <w:lvlJc w:val="left"/>
      <w:pPr>
        <w:tabs>
          <w:tab w:val="num" w:pos="720"/>
        </w:tabs>
        <w:ind w:left="720" w:hanging="360"/>
      </w:pPr>
      <w:rPr>
        <w:rFonts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22" w15:restartNumberingAfterBreak="0">
    <w:nsid w:val="63DE0092"/>
    <w:multiLevelType w:val="multilevel"/>
    <w:tmpl w:val="3266E1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65717F54"/>
    <w:multiLevelType w:val="hybridMultilevel"/>
    <w:tmpl w:val="507E87B6"/>
    <w:lvl w:ilvl="0" w:tplc="B5C48E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66E40B90"/>
    <w:multiLevelType w:val="hybridMultilevel"/>
    <w:tmpl w:val="D19A7D30"/>
    <w:lvl w:ilvl="0" w:tplc="C560A558">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74750BD"/>
    <w:multiLevelType w:val="hybridMultilevel"/>
    <w:tmpl w:val="657CE0AA"/>
    <w:lvl w:ilvl="0" w:tplc="BD586ED6">
      <w:start w:val="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97C00F0"/>
    <w:multiLevelType w:val="hybridMultilevel"/>
    <w:tmpl w:val="0D12F01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6B2F2C69"/>
    <w:multiLevelType w:val="hybridMultilevel"/>
    <w:tmpl w:val="D79AE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BB135C8"/>
    <w:multiLevelType w:val="hybridMultilevel"/>
    <w:tmpl w:val="127EA86C"/>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FE564E5"/>
    <w:multiLevelType w:val="hybridMultilevel"/>
    <w:tmpl w:val="B96287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0652AE5"/>
    <w:multiLevelType w:val="hybridMultilevel"/>
    <w:tmpl w:val="82427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07757BA"/>
    <w:multiLevelType w:val="hybridMultilevel"/>
    <w:tmpl w:val="6D84C4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alibri"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alibri"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712A1618"/>
    <w:multiLevelType w:val="hybridMultilevel"/>
    <w:tmpl w:val="A4DAA796"/>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13E328C"/>
    <w:multiLevelType w:val="multilevel"/>
    <w:tmpl w:val="64C2E896"/>
    <w:lvl w:ilvl="0">
      <w:start w:val="1"/>
      <w:numFmt w:val="decimal"/>
      <w:lvlText w:val="%1."/>
      <w:lvlJc w:val="left"/>
      <w:pPr>
        <w:tabs>
          <w:tab w:val="num" w:pos="390"/>
        </w:tabs>
        <w:ind w:left="390" w:hanging="390"/>
      </w:pPr>
      <w:rPr>
        <w:rFonts w:hint="default"/>
      </w:rPr>
    </w:lvl>
    <w:lvl w:ilvl="1">
      <w:start w:val="1"/>
      <w:numFmt w:val="decimal"/>
      <w:pStyle w:val="Titre2"/>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71E36CD8"/>
    <w:multiLevelType w:val="hybridMultilevel"/>
    <w:tmpl w:val="F5D0ECC8"/>
    <w:lvl w:ilvl="0" w:tplc="0409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5" w15:restartNumberingAfterBreak="0">
    <w:nsid w:val="72335F0A"/>
    <w:multiLevelType w:val="hybridMultilevel"/>
    <w:tmpl w:val="B45CE396"/>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36" w15:restartNumberingAfterBreak="0">
    <w:nsid w:val="73FC5B3A"/>
    <w:multiLevelType w:val="multilevel"/>
    <w:tmpl w:val="DDEE8FB8"/>
    <w:lvl w:ilvl="0">
      <w:start w:val="1"/>
      <w:numFmt w:val="decimal"/>
      <w:pStyle w:val="Titre1JM"/>
      <w:lvlText w:val="%1."/>
      <w:lvlJc w:val="left"/>
      <w:pPr>
        <w:ind w:left="89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2060" w:hanging="1080"/>
      </w:pPr>
      <w:rPr>
        <w:rFonts w:hint="default"/>
      </w:rPr>
    </w:lvl>
    <w:lvl w:ilvl="4">
      <w:start w:val="1"/>
      <w:numFmt w:val="decimal"/>
      <w:isLgl/>
      <w:lvlText w:val="%1.%2.%3.%4.%5"/>
      <w:lvlJc w:val="left"/>
      <w:pPr>
        <w:ind w:left="2570" w:hanging="1440"/>
      </w:pPr>
      <w:rPr>
        <w:rFonts w:hint="default"/>
      </w:rPr>
    </w:lvl>
    <w:lvl w:ilvl="5">
      <w:start w:val="1"/>
      <w:numFmt w:val="decimal"/>
      <w:isLgl/>
      <w:lvlText w:val="%1.%2.%3.%4.%5.%6"/>
      <w:lvlJc w:val="left"/>
      <w:pPr>
        <w:ind w:left="2720" w:hanging="1440"/>
      </w:pPr>
      <w:rPr>
        <w:rFonts w:hint="default"/>
      </w:rPr>
    </w:lvl>
    <w:lvl w:ilvl="6">
      <w:start w:val="1"/>
      <w:numFmt w:val="decimal"/>
      <w:isLgl/>
      <w:lvlText w:val="%1.%2.%3.%4.%5.%6.%7"/>
      <w:lvlJc w:val="left"/>
      <w:pPr>
        <w:ind w:left="3230" w:hanging="1800"/>
      </w:pPr>
      <w:rPr>
        <w:rFonts w:hint="default"/>
      </w:rPr>
    </w:lvl>
    <w:lvl w:ilvl="7">
      <w:start w:val="1"/>
      <w:numFmt w:val="decimal"/>
      <w:isLgl/>
      <w:lvlText w:val="%1.%2.%3.%4.%5.%6.%7.%8"/>
      <w:lvlJc w:val="left"/>
      <w:pPr>
        <w:ind w:left="3380" w:hanging="1800"/>
      </w:pPr>
      <w:rPr>
        <w:rFonts w:hint="default"/>
      </w:rPr>
    </w:lvl>
    <w:lvl w:ilvl="8">
      <w:start w:val="1"/>
      <w:numFmt w:val="decimal"/>
      <w:isLgl/>
      <w:lvlText w:val="%1.%2.%3.%4.%5.%6.%7.%8.%9"/>
      <w:lvlJc w:val="left"/>
      <w:pPr>
        <w:ind w:left="3890" w:hanging="2160"/>
      </w:pPr>
      <w:rPr>
        <w:rFonts w:hint="default"/>
      </w:rPr>
    </w:lvl>
  </w:abstractNum>
  <w:abstractNum w:abstractNumId="137" w15:restartNumberingAfterBreak="0">
    <w:nsid w:val="750C1E79"/>
    <w:multiLevelType w:val="hybridMultilevel"/>
    <w:tmpl w:val="8BD2983E"/>
    <w:lvl w:ilvl="0" w:tplc="FC76F44A">
      <w:start w:val="1"/>
      <w:numFmt w:val="bullet"/>
      <w:lvlText w:val="-"/>
      <w:lvlJc w:val="left"/>
      <w:pPr>
        <w:ind w:left="720" w:hanging="360"/>
      </w:pPr>
      <w:rPr>
        <w:rFonts w:ascii="Arial Narrow" w:hAnsi="Arial Narro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8" w15:restartNumberingAfterBreak="0">
    <w:nsid w:val="77043710"/>
    <w:multiLevelType w:val="hybridMultilevel"/>
    <w:tmpl w:val="5F387F64"/>
    <w:lvl w:ilvl="0" w:tplc="27E4989C">
      <w:start w:val="1"/>
      <w:numFmt w:val="bullet"/>
      <w:lvlText w:val="-"/>
      <w:lvlJc w:val="left"/>
      <w:pPr>
        <w:ind w:left="720" w:hanging="360"/>
      </w:pPr>
      <w:rPr>
        <w:rFonts w:ascii="Arial" w:eastAsia="Calibri" w:hAnsi="Arial" w:cs="Arial" w:hint="default"/>
      </w:rPr>
    </w:lvl>
    <w:lvl w:ilvl="1" w:tplc="040C0005">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9" w15:restartNumberingAfterBreak="0">
    <w:nsid w:val="773634C4"/>
    <w:multiLevelType w:val="multilevel"/>
    <w:tmpl w:val="AC026BA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15:restartNumberingAfterBreak="0">
    <w:nsid w:val="7791379B"/>
    <w:multiLevelType w:val="multilevel"/>
    <w:tmpl w:val="EA74E4C2"/>
    <w:lvl w:ilvl="0">
      <w:start w:val="4"/>
      <w:numFmt w:val="bullet"/>
      <w:lvlText w:val="-"/>
      <w:lvlJc w:val="left"/>
      <w:pPr>
        <w:tabs>
          <w:tab w:val="num" w:pos="1134"/>
        </w:tabs>
        <w:ind w:left="1134" w:hanging="567"/>
      </w:pPr>
      <w:rPr>
        <w:rFonts w:ascii="Arial Narrow" w:eastAsia="Calibri" w:hAnsi="Arial Narrow" w:cs="Arial" w:hint="default"/>
        <w:sz w:val="22"/>
      </w:rPr>
    </w:lvl>
    <w:lvl w:ilvl="1">
      <w:start w:val="1"/>
      <w:numFmt w:val="bullet"/>
      <w:pStyle w:val="ECABulletsSub"/>
      <w:lvlText w:val=""/>
      <w:lvlJc w:val="left"/>
      <w:pPr>
        <w:tabs>
          <w:tab w:val="num" w:pos="1701"/>
        </w:tabs>
        <w:ind w:left="1701" w:hanging="567"/>
      </w:pPr>
      <w:rPr>
        <w:rFonts w:ascii="Monotype Sorts" w:hAnsi="Monotype Sorts" w:hint="default"/>
        <w:sz w:val="16"/>
      </w:rPr>
    </w:lvl>
    <w:lvl w:ilvl="2">
      <w:start w:val="1"/>
      <w:numFmt w:val="bullet"/>
      <w:lvlRestart w:val="0"/>
      <w:pStyle w:val="ECABulletsSub-Sub"/>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141" w15:restartNumberingAfterBreak="0">
    <w:nsid w:val="77D62075"/>
    <w:multiLevelType w:val="hybridMultilevel"/>
    <w:tmpl w:val="FA9CF3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784410B3"/>
    <w:multiLevelType w:val="hybridMultilevel"/>
    <w:tmpl w:val="89D4F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3" w15:restartNumberingAfterBreak="0">
    <w:nsid w:val="7865038A"/>
    <w:multiLevelType w:val="hybridMultilevel"/>
    <w:tmpl w:val="FF483362"/>
    <w:lvl w:ilvl="0" w:tplc="040C0001">
      <w:start w:val="1"/>
      <w:numFmt w:val="bullet"/>
      <w:lvlText w:val=""/>
      <w:lvlJc w:val="left"/>
      <w:pPr>
        <w:ind w:left="720" w:hanging="360"/>
      </w:pPr>
      <w:rPr>
        <w:rFonts w:ascii="Symbol" w:hAnsi="Symbol" w:hint="default"/>
      </w:rPr>
    </w:lvl>
    <w:lvl w:ilvl="1" w:tplc="21FABCF4">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B7C2357"/>
    <w:multiLevelType w:val="hybridMultilevel"/>
    <w:tmpl w:val="48D80980"/>
    <w:lvl w:ilvl="0" w:tplc="D24E92E8">
      <w:start w:val="10"/>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5" w15:restartNumberingAfterBreak="0">
    <w:nsid w:val="7C5819FD"/>
    <w:multiLevelType w:val="hybridMultilevel"/>
    <w:tmpl w:val="9C3A0784"/>
    <w:lvl w:ilvl="0" w:tplc="90CC7340">
      <w:numFmt w:val="bullet"/>
      <w:lvlText w:val=""/>
      <w:lvlJc w:val="left"/>
      <w:pPr>
        <w:ind w:left="1068" w:hanging="360"/>
      </w:pPr>
      <w:rPr>
        <w:rFonts w:ascii="Symbol" w:eastAsia="Symbol" w:hAnsi="Symbol" w:cs="Symbol" w:hint="default"/>
        <w:w w:val="100"/>
        <w:sz w:val="22"/>
        <w:szCs w:val="22"/>
        <w:lang w:val="fr-FR" w:eastAsia="en-US" w:bidi="ar-SA"/>
      </w:rPr>
    </w:lvl>
    <w:lvl w:ilvl="1" w:tplc="EBB4D928">
      <w:numFmt w:val="bullet"/>
      <w:lvlText w:val="-"/>
      <w:lvlJc w:val="left"/>
      <w:pPr>
        <w:ind w:left="1788" w:hanging="360"/>
      </w:pPr>
      <w:rPr>
        <w:rFonts w:ascii="Arial Narrow" w:eastAsia="Calibri" w:hAnsi="Arial Narrow" w:cs="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6" w15:restartNumberingAfterBreak="0">
    <w:nsid w:val="7D3A6D4C"/>
    <w:multiLevelType w:val="hybridMultilevel"/>
    <w:tmpl w:val="43C07BBA"/>
    <w:lvl w:ilvl="0" w:tplc="F404D49E">
      <w:start w:val="1"/>
      <w:numFmt w:val="decimal"/>
      <w:pStyle w:val="ParaNum"/>
      <w:lvlText w:val="%1."/>
      <w:lvlJc w:val="left"/>
      <w:pPr>
        <w:tabs>
          <w:tab w:val="num" w:pos="480"/>
        </w:tabs>
        <w:ind w:left="480" w:hanging="360"/>
      </w:pPr>
      <w:rPr>
        <w:b/>
      </w:rPr>
    </w:lvl>
    <w:lvl w:ilvl="1" w:tplc="2550C8B8">
      <w:start w:val="1"/>
      <w:numFmt w:val="lowerLetter"/>
      <w:lvlText w:val="%2."/>
      <w:lvlJc w:val="left"/>
      <w:pPr>
        <w:tabs>
          <w:tab w:val="num" w:pos="1080"/>
        </w:tabs>
        <w:ind w:left="1080" w:hanging="360"/>
      </w:pPr>
      <w:rPr>
        <w:rFonts w:hint="default"/>
      </w:rPr>
    </w:lvl>
    <w:lvl w:ilvl="2" w:tplc="C9B852EA">
      <w:start w:val="1"/>
      <w:numFmt w:val="lowerLetter"/>
      <w:lvlText w:val="%3)"/>
      <w:lvlJc w:val="left"/>
      <w:pPr>
        <w:tabs>
          <w:tab w:val="num" w:pos="1980"/>
        </w:tabs>
        <w:ind w:left="1980" w:hanging="360"/>
      </w:pPr>
      <w:rPr>
        <w:rFonts w:hint="default"/>
        <w:color w:val="auto"/>
      </w:rPr>
    </w:lvl>
    <w:lvl w:ilvl="3" w:tplc="2F6A5992">
      <w:start w:val="1"/>
      <w:numFmt w:val="lowerRoman"/>
      <w:lvlText w:val="(%4)"/>
      <w:lvlJc w:val="left"/>
      <w:pPr>
        <w:tabs>
          <w:tab w:val="num" w:pos="2880"/>
        </w:tabs>
        <w:ind w:left="2880" w:hanging="720"/>
      </w:pPr>
      <w:rPr>
        <w:rFonts w:hint="default"/>
      </w:rPr>
    </w:lvl>
    <w:lvl w:ilvl="4" w:tplc="04090019">
      <w:start w:val="1"/>
      <w:numFmt w:val="lowerLetter"/>
      <w:lvlText w:val="%5."/>
      <w:lvlJc w:val="left"/>
      <w:pPr>
        <w:tabs>
          <w:tab w:val="num" w:pos="3240"/>
        </w:tabs>
        <w:ind w:left="3240" w:hanging="360"/>
      </w:pPr>
    </w:lvl>
    <w:lvl w:ilvl="5" w:tplc="544AF9BE">
      <w:start w:val="11"/>
      <w:numFmt w:val="bullet"/>
      <w:lvlText w:val="-"/>
      <w:lvlJc w:val="left"/>
      <w:pPr>
        <w:tabs>
          <w:tab w:val="num" w:pos="4140"/>
        </w:tabs>
        <w:ind w:left="4140" w:hanging="360"/>
      </w:pPr>
      <w:rPr>
        <w:rFonts w:ascii="Times New Roman" w:eastAsia="Times New Roman" w:hAnsi="Times New Roman" w:cs="Times New Roman" w:hint="default"/>
      </w:rPr>
    </w:lvl>
    <w:lvl w:ilvl="6" w:tplc="0409000F">
      <w:start w:val="1"/>
      <w:numFmt w:val="decimal"/>
      <w:lvlText w:val="%7."/>
      <w:lvlJc w:val="left"/>
      <w:pPr>
        <w:tabs>
          <w:tab w:val="num" w:pos="4680"/>
        </w:tabs>
        <w:ind w:left="4680" w:hanging="360"/>
      </w:pPr>
    </w:lvl>
    <w:lvl w:ilvl="7" w:tplc="37D8E792">
      <w:start w:val="1"/>
      <w:numFmt w:val="decimal"/>
      <w:lvlText w:val="(%8)"/>
      <w:lvlJc w:val="left"/>
      <w:pPr>
        <w:tabs>
          <w:tab w:val="num" w:pos="5415"/>
        </w:tabs>
        <w:ind w:left="5415" w:hanging="375"/>
      </w:pPr>
      <w:rPr>
        <w:rFonts w:hint="default"/>
        <w:b/>
        <w:i/>
      </w:rPr>
    </w:lvl>
    <w:lvl w:ilvl="8" w:tplc="04090001">
      <w:start w:val="1"/>
      <w:numFmt w:val="bullet"/>
      <w:lvlText w:val=""/>
      <w:lvlJc w:val="left"/>
      <w:pPr>
        <w:tabs>
          <w:tab w:val="num" w:pos="6300"/>
        </w:tabs>
        <w:ind w:left="6300" w:hanging="360"/>
      </w:pPr>
      <w:rPr>
        <w:rFonts w:ascii="Symbol" w:hAnsi="Symbol" w:hint="default"/>
      </w:rPr>
    </w:lvl>
  </w:abstractNum>
  <w:abstractNum w:abstractNumId="147" w15:restartNumberingAfterBreak="0">
    <w:nsid w:val="7D810918"/>
    <w:multiLevelType w:val="hybridMultilevel"/>
    <w:tmpl w:val="9FEA7F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7EC35120"/>
    <w:multiLevelType w:val="hybridMultilevel"/>
    <w:tmpl w:val="DF648458"/>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149" w15:restartNumberingAfterBreak="0">
    <w:nsid w:val="7ECA5A43"/>
    <w:multiLevelType w:val="hybridMultilevel"/>
    <w:tmpl w:val="136C87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E20189"/>
    <w:multiLevelType w:val="multilevel"/>
    <w:tmpl w:val="7EE20189"/>
    <w:lvl w:ilvl="0">
      <w:start w:val="5"/>
      <w:numFmt w:val="bullet"/>
      <w:lvlText w:val="-"/>
      <w:lvlJc w:val="left"/>
      <w:pPr>
        <w:tabs>
          <w:tab w:val="left" w:pos="1137"/>
        </w:tabs>
        <w:ind w:left="1137" w:hanging="360"/>
      </w:pPr>
      <w:rPr>
        <w:rFonts w:ascii="Helvetica" w:eastAsia="Times New Roman" w:hAnsi="Helvetica" w:cs="SimSun" w:hint="default"/>
      </w:rPr>
    </w:lvl>
    <w:lvl w:ilvl="1">
      <w:start w:val="1"/>
      <w:numFmt w:val="bullet"/>
      <w:lvlText w:val="o"/>
      <w:lvlJc w:val="left"/>
      <w:pPr>
        <w:tabs>
          <w:tab w:val="left" w:pos="2160"/>
        </w:tabs>
        <w:ind w:left="2160" w:hanging="360"/>
      </w:pPr>
      <w:rPr>
        <w:rFonts w:ascii="Courier New" w:hAnsi="Courier New" w:cs="SimSu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SimSun"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SimSun" w:hint="default"/>
      </w:rPr>
    </w:lvl>
    <w:lvl w:ilvl="8">
      <w:start w:val="1"/>
      <w:numFmt w:val="bullet"/>
      <w:lvlText w:val=""/>
      <w:lvlJc w:val="left"/>
      <w:pPr>
        <w:tabs>
          <w:tab w:val="left" w:pos="7200"/>
        </w:tabs>
        <w:ind w:left="7200" w:hanging="360"/>
      </w:pPr>
      <w:rPr>
        <w:rFonts w:ascii="Wingdings" w:hAnsi="Wingdings" w:hint="default"/>
      </w:rPr>
    </w:lvl>
  </w:abstractNum>
  <w:abstractNum w:abstractNumId="151" w15:restartNumberingAfterBreak="0">
    <w:nsid w:val="7F181623"/>
    <w:multiLevelType w:val="hybridMultilevel"/>
    <w:tmpl w:val="BCFEEF86"/>
    <w:lvl w:ilvl="0" w:tplc="040C0005">
      <w:start w:val="1"/>
      <w:numFmt w:val="bullet"/>
      <w:lvlText w:val=""/>
      <w:lvlJc w:val="left"/>
      <w:pPr>
        <w:ind w:left="720" w:hanging="360"/>
      </w:pPr>
      <w:rPr>
        <w:rFonts w:ascii="Wingdings" w:hAnsi="Wingdings" w:hint="default"/>
        <w:lang w:val="fr-FR" w:eastAsia="en-US" w:bidi="ar-S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7F9C4555"/>
    <w:multiLevelType w:val="singleLevel"/>
    <w:tmpl w:val="DAA0E0C2"/>
    <w:lvl w:ilvl="0">
      <w:start w:val="8"/>
      <w:numFmt w:val="decimal"/>
      <w:pStyle w:val="BodyTextIndent31"/>
      <w:lvlText w:val="%1."/>
      <w:lvlJc w:val="left"/>
      <w:pPr>
        <w:tabs>
          <w:tab w:val="num" w:pos="360"/>
        </w:tabs>
        <w:ind w:left="0" w:firstLine="0"/>
      </w:pPr>
    </w:lvl>
  </w:abstractNum>
  <w:num w:numId="1">
    <w:abstractNumId w:val="150"/>
  </w:num>
  <w:num w:numId="2">
    <w:abstractNumId w:val="46"/>
  </w:num>
  <w:num w:numId="3">
    <w:abstractNumId w:val="136"/>
  </w:num>
  <w:num w:numId="4">
    <w:abstractNumId w:val="90"/>
  </w:num>
  <w:num w:numId="5">
    <w:abstractNumId w:val="62"/>
  </w:num>
  <w:num w:numId="6">
    <w:abstractNumId w:val="107"/>
  </w:num>
  <w:num w:numId="7">
    <w:abstractNumId w:val="119"/>
  </w:num>
  <w:num w:numId="8">
    <w:abstractNumId w:val="20"/>
  </w:num>
  <w:num w:numId="9">
    <w:abstractNumId w:val="71"/>
  </w:num>
  <w:num w:numId="10">
    <w:abstractNumId w:val="123"/>
  </w:num>
  <w:num w:numId="11">
    <w:abstractNumId w:val="60"/>
  </w:num>
  <w:num w:numId="12">
    <w:abstractNumId w:val="126"/>
  </w:num>
  <w:num w:numId="13">
    <w:abstractNumId w:val="47"/>
  </w:num>
  <w:num w:numId="14">
    <w:abstractNumId w:val="39"/>
  </w:num>
  <w:num w:numId="15">
    <w:abstractNumId w:val="149"/>
  </w:num>
  <w:num w:numId="16">
    <w:abstractNumId w:val="108"/>
  </w:num>
  <w:num w:numId="17">
    <w:abstractNumId w:val="84"/>
  </w:num>
  <w:num w:numId="18">
    <w:abstractNumId w:val="120"/>
  </w:num>
  <w:num w:numId="19">
    <w:abstractNumId w:val="41"/>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num>
  <w:num w:numId="22">
    <w:abstractNumId w:val="121"/>
  </w:num>
  <w:num w:numId="23">
    <w:abstractNumId w:val="106"/>
  </w:num>
  <w:num w:numId="24">
    <w:abstractNumId w:val="24"/>
  </w:num>
  <w:num w:numId="25">
    <w:abstractNumId w:val="132"/>
  </w:num>
  <w:num w:numId="26">
    <w:abstractNumId w:val="116"/>
  </w:num>
  <w:num w:numId="27">
    <w:abstractNumId w:val="57"/>
  </w:num>
  <w:num w:numId="28">
    <w:abstractNumId w:val="98"/>
  </w:num>
  <w:num w:numId="29">
    <w:abstractNumId w:val="124"/>
  </w:num>
  <w:num w:numId="30">
    <w:abstractNumId w:val="8"/>
  </w:num>
  <w:num w:numId="31">
    <w:abstractNumId w:val="117"/>
  </w:num>
  <w:num w:numId="32">
    <w:abstractNumId w:val="31"/>
  </w:num>
  <w:num w:numId="33">
    <w:abstractNumId w:val="112"/>
  </w:num>
  <w:num w:numId="34">
    <w:abstractNumId w:val="42"/>
  </w:num>
  <w:num w:numId="35">
    <w:abstractNumId w:val="92"/>
  </w:num>
  <w:num w:numId="36">
    <w:abstractNumId w:val="3"/>
  </w:num>
  <w:num w:numId="37">
    <w:abstractNumId w:val="133"/>
  </w:num>
  <w:num w:numId="38">
    <w:abstractNumId w:val="16"/>
  </w:num>
  <w:num w:numId="39">
    <w:abstractNumId w:val="104"/>
  </w:num>
  <w:num w:numId="40">
    <w:abstractNumId w:val="140"/>
  </w:num>
  <w:num w:numId="41">
    <w:abstractNumId w:val="81"/>
  </w:num>
  <w:num w:numId="42">
    <w:abstractNumId w:val="26"/>
  </w:num>
  <w:num w:numId="43">
    <w:abstractNumId w:val="68"/>
  </w:num>
  <w:num w:numId="44">
    <w:abstractNumId w:val="0"/>
  </w:num>
  <w:num w:numId="45">
    <w:abstractNumId w:val="89"/>
  </w:num>
  <w:num w:numId="46">
    <w:abstractNumId w:val="152"/>
  </w:num>
  <w:num w:numId="47">
    <w:abstractNumId w:val="22"/>
  </w:num>
  <w:num w:numId="48">
    <w:abstractNumId w:val="99"/>
  </w:num>
  <w:num w:numId="49">
    <w:abstractNumId w:val="83"/>
  </w:num>
  <w:num w:numId="50">
    <w:abstractNumId w:val="146"/>
  </w:num>
  <w:num w:numId="51">
    <w:abstractNumId w:val="88"/>
  </w:num>
  <w:num w:numId="52">
    <w:abstractNumId w:val="97"/>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num>
  <w:num w:numId="55">
    <w:abstractNumId w:val="1"/>
  </w:num>
  <w:num w:numId="56">
    <w:abstractNumId w:val="2"/>
  </w:num>
  <w:num w:numId="57">
    <w:abstractNumId w:val="52"/>
  </w:num>
  <w:num w:numId="58">
    <w:abstractNumId w:val="66"/>
  </w:num>
  <w:num w:numId="59">
    <w:abstractNumId w:val="6"/>
  </w:num>
  <w:num w:numId="60">
    <w:abstractNumId w:val="130"/>
  </w:num>
  <w:num w:numId="61">
    <w:abstractNumId w:val="118"/>
  </w:num>
  <w:num w:numId="62">
    <w:abstractNumId w:val="21"/>
  </w:num>
  <w:num w:numId="63">
    <w:abstractNumId w:val="73"/>
  </w:num>
  <w:num w:numId="64">
    <w:abstractNumId w:val="53"/>
  </w:num>
  <w:num w:numId="65">
    <w:abstractNumId w:val="139"/>
  </w:num>
  <w:num w:numId="66">
    <w:abstractNumId w:val="125"/>
  </w:num>
  <w:num w:numId="67">
    <w:abstractNumId w:val="78"/>
  </w:num>
  <w:num w:numId="68">
    <w:abstractNumId w:val="30"/>
  </w:num>
  <w:num w:numId="69">
    <w:abstractNumId w:val="109"/>
  </w:num>
  <w:num w:numId="70">
    <w:abstractNumId w:val="13"/>
  </w:num>
  <w:num w:numId="71">
    <w:abstractNumId w:val="87"/>
  </w:num>
  <w:num w:numId="72">
    <w:abstractNumId w:val="25"/>
  </w:num>
  <w:num w:numId="73">
    <w:abstractNumId w:val="59"/>
  </w:num>
  <w:num w:numId="74">
    <w:abstractNumId w:val="67"/>
  </w:num>
  <w:num w:numId="75">
    <w:abstractNumId w:val="64"/>
  </w:num>
  <w:num w:numId="76">
    <w:abstractNumId w:val="37"/>
  </w:num>
  <w:num w:numId="77">
    <w:abstractNumId w:val="51"/>
  </w:num>
  <w:num w:numId="78">
    <w:abstractNumId w:val="111"/>
  </w:num>
  <w:num w:numId="79">
    <w:abstractNumId w:val="122"/>
  </w:num>
  <w:num w:numId="80">
    <w:abstractNumId w:val="100"/>
  </w:num>
  <w:num w:numId="81">
    <w:abstractNumId w:val="50"/>
  </w:num>
  <w:num w:numId="82">
    <w:abstractNumId w:val="29"/>
  </w:num>
  <w:num w:numId="83">
    <w:abstractNumId w:val="15"/>
  </w:num>
  <w:num w:numId="84">
    <w:abstractNumId w:val="40"/>
  </w:num>
  <w:num w:numId="85">
    <w:abstractNumId w:val="82"/>
  </w:num>
  <w:num w:numId="86">
    <w:abstractNumId w:val="19"/>
  </w:num>
  <w:num w:numId="87">
    <w:abstractNumId w:val="141"/>
  </w:num>
  <w:num w:numId="88">
    <w:abstractNumId w:val="49"/>
  </w:num>
  <w:num w:numId="89">
    <w:abstractNumId w:val="128"/>
  </w:num>
  <w:num w:numId="90">
    <w:abstractNumId w:val="11"/>
  </w:num>
  <w:num w:numId="91">
    <w:abstractNumId w:val="91"/>
  </w:num>
  <w:num w:numId="92">
    <w:abstractNumId w:val="9"/>
  </w:num>
  <w:num w:numId="93">
    <w:abstractNumId w:val="61"/>
  </w:num>
  <w:num w:numId="94">
    <w:abstractNumId w:val="115"/>
  </w:num>
  <w:num w:numId="95">
    <w:abstractNumId w:val="135"/>
  </w:num>
  <w:num w:numId="96">
    <w:abstractNumId w:val="80"/>
  </w:num>
  <w:num w:numId="97">
    <w:abstractNumId w:val="101"/>
  </w:num>
  <w:num w:numId="98">
    <w:abstractNumId w:val="28"/>
  </w:num>
  <w:num w:numId="99">
    <w:abstractNumId w:val="142"/>
  </w:num>
  <w:num w:numId="100">
    <w:abstractNumId w:val="70"/>
  </w:num>
  <w:num w:numId="101">
    <w:abstractNumId w:val="12"/>
  </w:num>
  <w:num w:numId="102">
    <w:abstractNumId w:val="5"/>
  </w:num>
  <w:num w:numId="103">
    <w:abstractNumId w:val="110"/>
  </w:num>
  <w:num w:numId="104">
    <w:abstractNumId w:val="56"/>
  </w:num>
  <w:num w:numId="105">
    <w:abstractNumId w:val="44"/>
  </w:num>
  <w:num w:numId="106">
    <w:abstractNumId w:val="113"/>
  </w:num>
  <w:num w:numId="107">
    <w:abstractNumId w:val="86"/>
  </w:num>
  <w:num w:numId="108">
    <w:abstractNumId w:val="43"/>
  </w:num>
  <w:num w:numId="109">
    <w:abstractNumId w:val="94"/>
  </w:num>
  <w:num w:numId="110">
    <w:abstractNumId w:val="131"/>
  </w:num>
  <w:num w:numId="111">
    <w:abstractNumId w:val="18"/>
  </w:num>
  <w:num w:numId="112">
    <w:abstractNumId w:val="103"/>
  </w:num>
  <w:num w:numId="113">
    <w:abstractNumId w:val="34"/>
  </w:num>
  <w:num w:numId="114">
    <w:abstractNumId w:val="148"/>
  </w:num>
  <w:num w:numId="115">
    <w:abstractNumId w:val="114"/>
  </w:num>
  <w:num w:numId="116">
    <w:abstractNumId w:val="65"/>
  </w:num>
  <w:num w:numId="117">
    <w:abstractNumId w:val="54"/>
  </w:num>
  <w:num w:numId="118">
    <w:abstractNumId w:val="14"/>
  </w:num>
  <w:num w:numId="119">
    <w:abstractNumId w:val="17"/>
  </w:num>
  <w:num w:numId="120">
    <w:abstractNumId w:val="145"/>
  </w:num>
  <w:num w:numId="121">
    <w:abstractNumId w:val="129"/>
  </w:num>
  <w:num w:numId="122">
    <w:abstractNumId w:val="138"/>
  </w:num>
  <w:num w:numId="123">
    <w:abstractNumId w:val="105"/>
  </w:num>
  <w:num w:numId="124">
    <w:abstractNumId w:val="151"/>
  </w:num>
  <w:num w:numId="125">
    <w:abstractNumId w:val="102"/>
  </w:num>
  <w:num w:numId="126">
    <w:abstractNumId w:val="137"/>
  </w:num>
  <w:num w:numId="127">
    <w:abstractNumId w:val="35"/>
  </w:num>
  <w:num w:numId="128">
    <w:abstractNumId w:val="58"/>
  </w:num>
  <w:num w:numId="129">
    <w:abstractNumId w:val="7"/>
  </w:num>
  <w:num w:numId="130">
    <w:abstractNumId w:val="127"/>
  </w:num>
  <w:num w:numId="131">
    <w:abstractNumId w:val="33"/>
  </w:num>
  <w:num w:numId="132">
    <w:abstractNumId w:val="85"/>
  </w:num>
  <w:num w:numId="133">
    <w:abstractNumId w:val="72"/>
  </w:num>
  <w:num w:numId="134">
    <w:abstractNumId w:val="96"/>
  </w:num>
  <w:num w:numId="135">
    <w:abstractNumId w:val="144"/>
  </w:num>
  <w:num w:numId="136">
    <w:abstractNumId w:val="79"/>
  </w:num>
  <w:num w:numId="137">
    <w:abstractNumId w:val="147"/>
  </w:num>
  <w:num w:numId="138">
    <w:abstractNumId w:val="69"/>
  </w:num>
  <w:num w:numId="139">
    <w:abstractNumId w:val="75"/>
  </w:num>
  <w:num w:numId="140">
    <w:abstractNumId w:val="38"/>
  </w:num>
  <w:num w:numId="141">
    <w:abstractNumId w:val="23"/>
  </w:num>
  <w:num w:numId="142">
    <w:abstractNumId w:val="134"/>
  </w:num>
  <w:num w:numId="143">
    <w:abstractNumId w:val="143"/>
  </w:num>
  <w:num w:numId="144">
    <w:abstractNumId w:val="36"/>
  </w:num>
  <w:num w:numId="145">
    <w:abstractNumId w:val="32"/>
  </w:num>
  <w:num w:numId="146">
    <w:abstractNumId w:val="27"/>
  </w:num>
  <w:num w:numId="147">
    <w:abstractNumId w:val="93"/>
  </w:num>
  <w:num w:numId="148">
    <w:abstractNumId w:val="48"/>
  </w:num>
  <w:num w:numId="149">
    <w:abstractNumId w:val="63"/>
  </w:num>
  <w:num w:numId="150">
    <w:abstractNumId w:val="55"/>
  </w:num>
  <w:num w:numId="151">
    <w:abstractNumId w:val="10"/>
  </w:num>
  <w:num w:numId="152">
    <w:abstractNumId w:val="45"/>
  </w:num>
  <w:num w:numId="153">
    <w:abstractNumId w:val="95"/>
  </w:num>
  <w:num w:numId="154">
    <w:abstractNumId w:val="7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32C"/>
    <w:rsid w:val="00001B43"/>
    <w:rsid w:val="00002F92"/>
    <w:rsid w:val="00003164"/>
    <w:rsid w:val="00005B5C"/>
    <w:rsid w:val="00006B43"/>
    <w:rsid w:val="000073EA"/>
    <w:rsid w:val="0001004C"/>
    <w:rsid w:val="00012D0D"/>
    <w:rsid w:val="00014CF9"/>
    <w:rsid w:val="0001655D"/>
    <w:rsid w:val="00016804"/>
    <w:rsid w:val="00020E7D"/>
    <w:rsid w:val="00022A09"/>
    <w:rsid w:val="000235BB"/>
    <w:rsid w:val="00023BCE"/>
    <w:rsid w:val="00024152"/>
    <w:rsid w:val="0002592B"/>
    <w:rsid w:val="000260A6"/>
    <w:rsid w:val="0002732C"/>
    <w:rsid w:val="00035435"/>
    <w:rsid w:val="00040401"/>
    <w:rsid w:val="00041650"/>
    <w:rsid w:val="00041878"/>
    <w:rsid w:val="00043A72"/>
    <w:rsid w:val="00051AFA"/>
    <w:rsid w:val="00054118"/>
    <w:rsid w:val="00055663"/>
    <w:rsid w:val="000569C0"/>
    <w:rsid w:val="00057248"/>
    <w:rsid w:val="00057CEA"/>
    <w:rsid w:val="00063413"/>
    <w:rsid w:val="00066A49"/>
    <w:rsid w:val="00067A15"/>
    <w:rsid w:val="00067C25"/>
    <w:rsid w:val="0007172B"/>
    <w:rsid w:val="00081061"/>
    <w:rsid w:val="00081BF0"/>
    <w:rsid w:val="00082246"/>
    <w:rsid w:val="00085530"/>
    <w:rsid w:val="000916C3"/>
    <w:rsid w:val="0009334C"/>
    <w:rsid w:val="00094739"/>
    <w:rsid w:val="00094B6C"/>
    <w:rsid w:val="00095886"/>
    <w:rsid w:val="00096921"/>
    <w:rsid w:val="00097F08"/>
    <w:rsid w:val="000A4CD9"/>
    <w:rsid w:val="000A6AB2"/>
    <w:rsid w:val="000B000A"/>
    <w:rsid w:val="000B0C03"/>
    <w:rsid w:val="000B27B9"/>
    <w:rsid w:val="000B5B9A"/>
    <w:rsid w:val="000C1274"/>
    <w:rsid w:val="000C3851"/>
    <w:rsid w:val="000C6683"/>
    <w:rsid w:val="000C79AC"/>
    <w:rsid w:val="000D0776"/>
    <w:rsid w:val="000D0971"/>
    <w:rsid w:val="000D1E4A"/>
    <w:rsid w:val="000D4CEA"/>
    <w:rsid w:val="000D5B08"/>
    <w:rsid w:val="000D5D45"/>
    <w:rsid w:val="000D78E9"/>
    <w:rsid w:val="000D7AE8"/>
    <w:rsid w:val="000E0AF9"/>
    <w:rsid w:val="000E2341"/>
    <w:rsid w:val="000E2FF2"/>
    <w:rsid w:val="000E441C"/>
    <w:rsid w:val="000E7EB2"/>
    <w:rsid w:val="000F0512"/>
    <w:rsid w:val="000F1547"/>
    <w:rsid w:val="000F36C3"/>
    <w:rsid w:val="000F3F1E"/>
    <w:rsid w:val="000F4215"/>
    <w:rsid w:val="000F5CFD"/>
    <w:rsid w:val="0010254A"/>
    <w:rsid w:val="001060C1"/>
    <w:rsid w:val="001137E1"/>
    <w:rsid w:val="00113F6C"/>
    <w:rsid w:val="0011448B"/>
    <w:rsid w:val="001155E6"/>
    <w:rsid w:val="00116A8B"/>
    <w:rsid w:val="00124555"/>
    <w:rsid w:val="00124AED"/>
    <w:rsid w:val="00125C35"/>
    <w:rsid w:val="00135A0A"/>
    <w:rsid w:val="00145562"/>
    <w:rsid w:val="00147358"/>
    <w:rsid w:val="00153865"/>
    <w:rsid w:val="00155EF7"/>
    <w:rsid w:val="00162511"/>
    <w:rsid w:val="0016430B"/>
    <w:rsid w:val="00167C09"/>
    <w:rsid w:val="00172994"/>
    <w:rsid w:val="00173058"/>
    <w:rsid w:val="001739F9"/>
    <w:rsid w:val="00173B6D"/>
    <w:rsid w:val="00176110"/>
    <w:rsid w:val="001773AC"/>
    <w:rsid w:val="00180A4A"/>
    <w:rsid w:val="00182777"/>
    <w:rsid w:val="00183BDE"/>
    <w:rsid w:val="00186A33"/>
    <w:rsid w:val="001871D2"/>
    <w:rsid w:val="00191656"/>
    <w:rsid w:val="001919EA"/>
    <w:rsid w:val="00195F0A"/>
    <w:rsid w:val="00196763"/>
    <w:rsid w:val="00197540"/>
    <w:rsid w:val="001A0B56"/>
    <w:rsid w:val="001A0C90"/>
    <w:rsid w:val="001A4055"/>
    <w:rsid w:val="001A4327"/>
    <w:rsid w:val="001A49EB"/>
    <w:rsid w:val="001A4DC2"/>
    <w:rsid w:val="001A6B3E"/>
    <w:rsid w:val="001A6C7A"/>
    <w:rsid w:val="001A788C"/>
    <w:rsid w:val="001B0949"/>
    <w:rsid w:val="001B423D"/>
    <w:rsid w:val="001B4CFB"/>
    <w:rsid w:val="001B636F"/>
    <w:rsid w:val="001C20F7"/>
    <w:rsid w:val="001C38E8"/>
    <w:rsid w:val="001C3DB6"/>
    <w:rsid w:val="001C4802"/>
    <w:rsid w:val="001C6794"/>
    <w:rsid w:val="001D05C8"/>
    <w:rsid w:val="001D0D48"/>
    <w:rsid w:val="001D0E75"/>
    <w:rsid w:val="001D359E"/>
    <w:rsid w:val="001D4E19"/>
    <w:rsid w:val="001D7E76"/>
    <w:rsid w:val="001D7FCA"/>
    <w:rsid w:val="001E01A8"/>
    <w:rsid w:val="001E1486"/>
    <w:rsid w:val="001E6200"/>
    <w:rsid w:val="001F102B"/>
    <w:rsid w:val="001F16AE"/>
    <w:rsid w:val="001F1973"/>
    <w:rsid w:val="001F49A6"/>
    <w:rsid w:val="001F555E"/>
    <w:rsid w:val="00200431"/>
    <w:rsid w:val="00201E3C"/>
    <w:rsid w:val="002022DA"/>
    <w:rsid w:val="0020463A"/>
    <w:rsid w:val="0020536B"/>
    <w:rsid w:val="00207A75"/>
    <w:rsid w:val="002157E1"/>
    <w:rsid w:val="0022003F"/>
    <w:rsid w:val="00221B1F"/>
    <w:rsid w:val="002236D7"/>
    <w:rsid w:val="002313B0"/>
    <w:rsid w:val="00231AE1"/>
    <w:rsid w:val="002333D4"/>
    <w:rsid w:val="002348E0"/>
    <w:rsid w:val="00234ACC"/>
    <w:rsid w:val="002360B8"/>
    <w:rsid w:val="00236175"/>
    <w:rsid w:val="00236E80"/>
    <w:rsid w:val="002403F1"/>
    <w:rsid w:val="00242AC4"/>
    <w:rsid w:val="00243FE3"/>
    <w:rsid w:val="00244B66"/>
    <w:rsid w:val="00245E5C"/>
    <w:rsid w:val="002467CD"/>
    <w:rsid w:val="00246BE4"/>
    <w:rsid w:val="002503D0"/>
    <w:rsid w:val="00251B9E"/>
    <w:rsid w:val="00253D7E"/>
    <w:rsid w:val="00260263"/>
    <w:rsid w:val="00260599"/>
    <w:rsid w:val="00263C32"/>
    <w:rsid w:val="0026434D"/>
    <w:rsid w:val="002650E0"/>
    <w:rsid w:val="00265BA0"/>
    <w:rsid w:val="002714FD"/>
    <w:rsid w:val="00281866"/>
    <w:rsid w:val="00281BB6"/>
    <w:rsid w:val="00283086"/>
    <w:rsid w:val="0028585B"/>
    <w:rsid w:val="00286F63"/>
    <w:rsid w:val="0028796B"/>
    <w:rsid w:val="00294B57"/>
    <w:rsid w:val="00296970"/>
    <w:rsid w:val="002A2254"/>
    <w:rsid w:val="002A5996"/>
    <w:rsid w:val="002A65BC"/>
    <w:rsid w:val="002A7AAD"/>
    <w:rsid w:val="002B1086"/>
    <w:rsid w:val="002B4479"/>
    <w:rsid w:val="002B69D6"/>
    <w:rsid w:val="002B764A"/>
    <w:rsid w:val="002C062F"/>
    <w:rsid w:val="002C2235"/>
    <w:rsid w:val="002C2E8F"/>
    <w:rsid w:val="002C4908"/>
    <w:rsid w:val="002C51A1"/>
    <w:rsid w:val="002C52AE"/>
    <w:rsid w:val="002C6573"/>
    <w:rsid w:val="002C71B1"/>
    <w:rsid w:val="002C7FCE"/>
    <w:rsid w:val="002D05B8"/>
    <w:rsid w:val="002D59EE"/>
    <w:rsid w:val="002D6598"/>
    <w:rsid w:val="002E1F15"/>
    <w:rsid w:val="002E2CB8"/>
    <w:rsid w:val="002E524C"/>
    <w:rsid w:val="002F1BEB"/>
    <w:rsid w:val="002F5BC0"/>
    <w:rsid w:val="002F62EA"/>
    <w:rsid w:val="003053CE"/>
    <w:rsid w:val="00306C81"/>
    <w:rsid w:val="0031040C"/>
    <w:rsid w:val="00313413"/>
    <w:rsid w:val="003160D1"/>
    <w:rsid w:val="00317AC1"/>
    <w:rsid w:val="00317D42"/>
    <w:rsid w:val="00321284"/>
    <w:rsid w:val="003212C8"/>
    <w:rsid w:val="00321B22"/>
    <w:rsid w:val="00322053"/>
    <w:rsid w:val="00322D89"/>
    <w:rsid w:val="00323782"/>
    <w:rsid w:val="0032529E"/>
    <w:rsid w:val="00326925"/>
    <w:rsid w:val="00326EA9"/>
    <w:rsid w:val="00331ABA"/>
    <w:rsid w:val="0033290B"/>
    <w:rsid w:val="00336637"/>
    <w:rsid w:val="0034097B"/>
    <w:rsid w:val="003434CA"/>
    <w:rsid w:val="003455CE"/>
    <w:rsid w:val="0035006B"/>
    <w:rsid w:val="00352C67"/>
    <w:rsid w:val="0035698D"/>
    <w:rsid w:val="00357568"/>
    <w:rsid w:val="00361564"/>
    <w:rsid w:val="003630EE"/>
    <w:rsid w:val="00364A80"/>
    <w:rsid w:val="0037380A"/>
    <w:rsid w:val="003757B4"/>
    <w:rsid w:val="00384D3D"/>
    <w:rsid w:val="003874BC"/>
    <w:rsid w:val="00390525"/>
    <w:rsid w:val="003907F7"/>
    <w:rsid w:val="003907F9"/>
    <w:rsid w:val="00391BAF"/>
    <w:rsid w:val="00392B63"/>
    <w:rsid w:val="00393F32"/>
    <w:rsid w:val="00394B2E"/>
    <w:rsid w:val="00394DF6"/>
    <w:rsid w:val="00394E5C"/>
    <w:rsid w:val="00395B94"/>
    <w:rsid w:val="0039683B"/>
    <w:rsid w:val="0039749E"/>
    <w:rsid w:val="0039791B"/>
    <w:rsid w:val="003A13DB"/>
    <w:rsid w:val="003A191D"/>
    <w:rsid w:val="003A250A"/>
    <w:rsid w:val="003A4646"/>
    <w:rsid w:val="003A5698"/>
    <w:rsid w:val="003B3879"/>
    <w:rsid w:val="003B4A54"/>
    <w:rsid w:val="003B5EEE"/>
    <w:rsid w:val="003B6AE6"/>
    <w:rsid w:val="003C3EB5"/>
    <w:rsid w:val="003C6C95"/>
    <w:rsid w:val="003C7F5A"/>
    <w:rsid w:val="003D09DE"/>
    <w:rsid w:val="003D137D"/>
    <w:rsid w:val="003D1729"/>
    <w:rsid w:val="003D3E19"/>
    <w:rsid w:val="003E113A"/>
    <w:rsid w:val="003E16B4"/>
    <w:rsid w:val="003E247D"/>
    <w:rsid w:val="003E4F40"/>
    <w:rsid w:val="003E6A4D"/>
    <w:rsid w:val="003E6ACF"/>
    <w:rsid w:val="003E724C"/>
    <w:rsid w:val="003F0EE0"/>
    <w:rsid w:val="0040403D"/>
    <w:rsid w:val="004107B1"/>
    <w:rsid w:val="004107CE"/>
    <w:rsid w:val="00410912"/>
    <w:rsid w:val="004124E2"/>
    <w:rsid w:val="00412F1D"/>
    <w:rsid w:val="0041513E"/>
    <w:rsid w:val="00416428"/>
    <w:rsid w:val="00417936"/>
    <w:rsid w:val="004223C0"/>
    <w:rsid w:val="0042259C"/>
    <w:rsid w:val="00422C69"/>
    <w:rsid w:val="00424AA5"/>
    <w:rsid w:val="00425AD9"/>
    <w:rsid w:val="00425EE2"/>
    <w:rsid w:val="004330B2"/>
    <w:rsid w:val="004344B5"/>
    <w:rsid w:val="00441930"/>
    <w:rsid w:val="00443E5C"/>
    <w:rsid w:val="00444152"/>
    <w:rsid w:val="00446FC0"/>
    <w:rsid w:val="0044740F"/>
    <w:rsid w:val="00450576"/>
    <w:rsid w:val="004505C5"/>
    <w:rsid w:val="00451DA0"/>
    <w:rsid w:val="004559D6"/>
    <w:rsid w:val="004573A6"/>
    <w:rsid w:val="00457750"/>
    <w:rsid w:val="00457AAA"/>
    <w:rsid w:val="004606F5"/>
    <w:rsid w:val="00465C28"/>
    <w:rsid w:val="00466388"/>
    <w:rsid w:val="004752C8"/>
    <w:rsid w:val="00481785"/>
    <w:rsid w:val="00483332"/>
    <w:rsid w:val="004842DD"/>
    <w:rsid w:val="0048743A"/>
    <w:rsid w:val="00492FAD"/>
    <w:rsid w:val="00493F02"/>
    <w:rsid w:val="00494526"/>
    <w:rsid w:val="004A04AE"/>
    <w:rsid w:val="004A0AD6"/>
    <w:rsid w:val="004A1C5E"/>
    <w:rsid w:val="004A4021"/>
    <w:rsid w:val="004A6DED"/>
    <w:rsid w:val="004B2EAA"/>
    <w:rsid w:val="004B2F39"/>
    <w:rsid w:val="004B46A0"/>
    <w:rsid w:val="004C1918"/>
    <w:rsid w:val="004C1ABF"/>
    <w:rsid w:val="004C24C7"/>
    <w:rsid w:val="004C3AB2"/>
    <w:rsid w:val="004C580F"/>
    <w:rsid w:val="004D0E4D"/>
    <w:rsid w:val="004D12A4"/>
    <w:rsid w:val="004D29B7"/>
    <w:rsid w:val="004D3ADB"/>
    <w:rsid w:val="004E0101"/>
    <w:rsid w:val="004E03CB"/>
    <w:rsid w:val="004E048C"/>
    <w:rsid w:val="004E0BB3"/>
    <w:rsid w:val="004E5B25"/>
    <w:rsid w:val="004E6460"/>
    <w:rsid w:val="004E6C25"/>
    <w:rsid w:val="004F002E"/>
    <w:rsid w:val="004F342A"/>
    <w:rsid w:val="004F3F02"/>
    <w:rsid w:val="004F65BE"/>
    <w:rsid w:val="004F74C3"/>
    <w:rsid w:val="005038C2"/>
    <w:rsid w:val="00503ABF"/>
    <w:rsid w:val="00503C1B"/>
    <w:rsid w:val="00504719"/>
    <w:rsid w:val="005053E8"/>
    <w:rsid w:val="0050576D"/>
    <w:rsid w:val="00507138"/>
    <w:rsid w:val="00510E6A"/>
    <w:rsid w:val="00514F2D"/>
    <w:rsid w:val="005219C7"/>
    <w:rsid w:val="00524569"/>
    <w:rsid w:val="005250E1"/>
    <w:rsid w:val="00527875"/>
    <w:rsid w:val="0053114C"/>
    <w:rsid w:val="005325C4"/>
    <w:rsid w:val="00533065"/>
    <w:rsid w:val="00533295"/>
    <w:rsid w:val="00533483"/>
    <w:rsid w:val="0053465F"/>
    <w:rsid w:val="00534A6C"/>
    <w:rsid w:val="00535272"/>
    <w:rsid w:val="00536C94"/>
    <w:rsid w:val="00536F58"/>
    <w:rsid w:val="00537088"/>
    <w:rsid w:val="005419DD"/>
    <w:rsid w:val="005475E7"/>
    <w:rsid w:val="0055081A"/>
    <w:rsid w:val="00551307"/>
    <w:rsid w:val="00554BBA"/>
    <w:rsid w:val="00556544"/>
    <w:rsid w:val="00557015"/>
    <w:rsid w:val="005578AF"/>
    <w:rsid w:val="00561CA1"/>
    <w:rsid w:val="005639F4"/>
    <w:rsid w:val="00564E02"/>
    <w:rsid w:val="00565D17"/>
    <w:rsid w:val="00571228"/>
    <w:rsid w:val="00573B65"/>
    <w:rsid w:val="00577108"/>
    <w:rsid w:val="00580761"/>
    <w:rsid w:val="005812C4"/>
    <w:rsid w:val="0058666B"/>
    <w:rsid w:val="00586F60"/>
    <w:rsid w:val="00591274"/>
    <w:rsid w:val="005926DF"/>
    <w:rsid w:val="00597118"/>
    <w:rsid w:val="005A3173"/>
    <w:rsid w:val="005A37C8"/>
    <w:rsid w:val="005A3D14"/>
    <w:rsid w:val="005A3ED9"/>
    <w:rsid w:val="005A5780"/>
    <w:rsid w:val="005A6D05"/>
    <w:rsid w:val="005B21CB"/>
    <w:rsid w:val="005B58BA"/>
    <w:rsid w:val="005B72E7"/>
    <w:rsid w:val="005B7DA0"/>
    <w:rsid w:val="005C0300"/>
    <w:rsid w:val="005C5A8D"/>
    <w:rsid w:val="005C6B4A"/>
    <w:rsid w:val="005C6FD0"/>
    <w:rsid w:val="005D1C8F"/>
    <w:rsid w:val="005D4357"/>
    <w:rsid w:val="005D49E4"/>
    <w:rsid w:val="005D588F"/>
    <w:rsid w:val="005D592E"/>
    <w:rsid w:val="005E0CCD"/>
    <w:rsid w:val="005E2FE0"/>
    <w:rsid w:val="005E3902"/>
    <w:rsid w:val="005E48B3"/>
    <w:rsid w:val="005E5515"/>
    <w:rsid w:val="005F0960"/>
    <w:rsid w:val="005F28BC"/>
    <w:rsid w:val="005F2BB4"/>
    <w:rsid w:val="005F2D01"/>
    <w:rsid w:val="005F51B2"/>
    <w:rsid w:val="006003ED"/>
    <w:rsid w:val="00600AEF"/>
    <w:rsid w:val="00601434"/>
    <w:rsid w:val="0060146E"/>
    <w:rsid w:val="0060271B"/>
    <w:rsid w:val="00604120"/>
    <w:rsid w:val="0060472B"/>
    <w:rsid w:val="00604F72"/>
    <w:rsid w:val="00607315"/>
    <w:rsid w:val="00611346"/>
    <w:rsid w:val="00611976"/>
    <w:rsid w:val="00613ABA"/>
    <w:rsid w:val="00615A5C"/>
    <w:rsid w:val="00615FAB"/>
    <w:rsid w:val="00620C4B"/>
    <w:rsid w:val="00622AF2"/>
    <w:rsid w:val="00622B31"/>
    <w:rsid w:val="00624647"/>
    <w:rsid w:val="00625970"/>
    <w:rsid w:val="00626A82"/>
    <w:rsid w:val="00627143"/>
    <w:rsid w:val="00627FF5"/>
    <w:rsid w:val="00633249"/>
    <w:rsid w:val="006334C2"/>
    <w:rsid w:val="006339A3"/>
    <w:rsid w:val="006360C7"/>
    <w:rsid w:val="006404C2"/>
    <w:rsid w:val="0064442F"/>
    <w:rsid w:val="006457CE"/>
    <w:rsid w:val="00645C55"/>
    <w:rsid w:val="00646C9C"/>
    <w:rsid w:val="00646D3C"/>
    <w:rsid w:val="006504D7"/>
    <w:rsid w:val="00653179"/>
    <w:rsid w:val="00663443"/>
    <w:rsid w:val="00663B7B"/>
    <w:rsid w:val="00666762"/>
    <w:rsid w:val="006700CC"/>
    <w:rsid w:val="00671580"/>
    <w:rsid w:val="00672112"/>
    <w:rsid w:val="00672136"/>
    <w:rsid w:val="00675902"/>
    <w:rsid w:val="00675FE5"/>
    <w:rsid w:val="006814E1"/>
    <w:rsid w:val="00681C43"/>
    <w:rsid w:val="00682978"/>
    <w:rsid w:val="006830A9"/>
    <w:rsid w:val="00684129"/>
    <w:rsid w:val="00684323"/>
    <w:rsid w:val="00685713"/>
    <w:rsid w:val="00686443"/>
    <w:rsid w:val="0068683B"/>
    <w:rsid w:val="0068791B"/>
    <w:rsid w:val="00687B84"/>
    <w:rsid w:val="00690E22"/>
    <w:rsid w:val="006917FE"/>
    <w:rsid w:val="0069454A"/>
    <w:rsid w:val="00695111"/>
    <w:rsid w:val="00696B6E"/>
    <w:rsid w:val="006A08E2"/>
    <w:rsid w:val="006A0AD6"/>
    <w:rsid w:val="006A27F3"/>
    <w:rsid w:val="006A36B1"/>
    <w:rsid w:val="006A4048"/>
    <w:rsid w:val="006B0166"/>
    <w:rsid w:val="006B0DAC"/>
    <w:rsid w:val="006B51E6"/>
    <w:rsid w:val="006B6C9A"/>
    <w:rsid w:val="006B755D"/>
    <w:rsid w:val="006B7D2E"/>
    <w:rsid w:val="006C2F6B"/>
    <w:rsid w:val="006D0BC4"/>
    <w:rsid w:val="006D1016"/>
    <w:rsid w:val="006D4028"/>
    <w:rsid w:val="006D6B95"/>
    <w:rsid w:val="006D75C0"/>
    <w:rsid w:val="006D75D7"/>
    <w:rsid w:val="006D7CDA"/>
    <w:rsid w:val="006E34C7"/>
    <w:rsid w:val="006E51F6"/>
    <w:rsid w:val="006F10E9"/>
    <w:rsid w:val="006F322D"/>
    <w:rsid w:val="006F3847"/>
    <w:rsid w:val="00702F25"/>
    <w:rsid w:val="00702FDC"/>
    <w:rsid w:val="00703435"/>
    <w:rsid w:val="0070501E"/>
    <w:rsid w:val="00706A79"/>
    <w:rsid w:val="00710A2E"/>
    <w:rsid w:val="0071284A"/>
    <w:rsid w:val="00712CA3"/>
    <w:rsid w:val="00713AE7"/>
    <w:rsid w:val="0072523F"/>
    <w:rsid w:val="00726085"/>
    <w:rsid w:val="00726ACB"/>
    <w:rsid w:val="007326E3"/>
    <w:rsid w:val="00732B2C"/>
    <w:rsid w:val="007333B3"/>
    <w:rsid w:val="00734B2B"/>
    <w:rsid w:val="00735517"/>
    <w:rsid w:val="00736CDD"/>
    <w:rsid w:val="00742BC8"/>
    <w:rsid w:val="00742D86"/>
    <w:rsid w:val="00746EBE"/>
    <w:rsid w:val="00750970"/>
    <w:rsid w:val="00751115"/>
    <w:rsid w:val="00754D77"/>
    <w:rsid w:val="007559C5"/>
    <w:rsid w:val="00756BC6"/>
    <w:rsid w:val="00756E57"/>
    <w:rsid w:val="007618A7"/>
    <w:rsid w:val="00761AFF"/>
    <w:rsid w:val="00761B1B"/>
    <w:rsid w:val="00765307"/>
    <w:rsid w:val="00766E8E"/>
    <w:rsid w:val="00767098"/>
    <w:rsid w:val="00770CDB"/>
    <w:rsid w:val="007729BA"/>
    <w:rsid w:val="00772A90"/>
    <w:rsid w:val="00773A2B"/>
    <w:rsid w:val="007760EE"/>
    <w:rsid w:val="007779C8"/>
    <w:rsid w:val="0078003A"/>
    <w:rsid w:val="00780C2F"/>
    <w:rsid w:val="0078187C"/>
    <w:rsid w:val="00784814"/>
    <w:rsid w:val="00786723"/>
    <w:rsid w:val="00786E56"/>
    <w:rsid w:val="007871EE"/>
    <w:rsid w:val="00790FCB"/>
    <w:rsid w:val="00791C7D"/>
    <w:rsid w:val="00793897"/>
    <w:rsid w:val="0079411D"/>
    <w:rsid w:val="00795321"/>
    <w:rsid w:val="0079565B"/>
    <w:rsid w:val="00796304"/>
    <w:rsid w:val="007A05D0"/>
    <w:rsid w:val="007A0910"/>
    <w:rsid w:val="007A3491"/>
    <w:rsid w:val="007A3D98"/>
    <w:rsid w:val="007A5C95"/>
    <w:rsid w:val="007A5D80"/>
    <w:rsid w:val="007A6E32"/>
    <w:rsid w:val="007A791C"/>
    <w:rsid w:val="007A7A2F"/>
    <w:rsid w:val="007B290D"/>
    <w:rsid w:val="007B2D0A"/>
    <w:rsid w:val="007B46EE"/>
    <w:rsid w:val="007B76C1"/>
    <w:rsid w:val="007B77D5"/>
    <w:rsid w:val="007C4FCA"/>
    <w:rsid w:val="007C527B"/>
    <w:rsid w:val="007C5944"/>
    <w:rsid w:val="007D0B91"/>
    <w:rsid w:val="007D0D24"/>
    <w:rsid w:val="007D2E31"/>
    <w:rsid w:val="007D38AF"/>
    <w:rsid w:val="007D47DD"/>
    <w:rsid w:val="007D57EA"/>
    <w:rsid w:val="007D6B38"/>
    <w:rsid w:val="007E2610"/>
    <w:rsid w:val="007E27E9"/>
    <w:rsid w:val="007F1638"/>
    <w:rsid w:val="007F35A5"/>
    <w:rsid w:val="007F3611"/>
    <w:rsid w:val="007F36F7"/>
    <w:rsid w:val="007F463E"/>
    <w:rsid w:val="007F6A3B"/>
    <w:rsid w:val="007F7B62"/>
    <w:rsid w:val="00801BCB"/>
    <w:rsid w:val="00803D74"/>
    <w:rsid w:val="008058EE"/>
    <w:rsid w:val="00806851"/>
    <w:rsid w:val="0080792D"/>
    <w:rsid w:val="00807D06"/>
    <w:rsid w:val="00815129"/>
    <w:rsid w:val="008151B1"/>
    <w:rsid w:val="00815C5E"/>
    <w:rsid w:val="008169A9"/>
    <w:rsid w:val="008204DF"/>
    <w:rsid w:val="00821EE3"/>
    <w:rsid w:val="008225F3"/>
    <w:rsid w:val="0082360E"/>
    <w:rsid w:val="00823BA5"/>
    <w:rsid w:val="008243D6"/>
    <w:rsid w:val="00825D20"/>
    <w:rsid w:val="00827955"/>
    <w:rsid w:val="00827E0E"/>
    <w:rsid w:val="00830087"/>
    <w:rsid w:val="00831914"/>
    <w:rsid w:val="00832F7B"/>
    <w:rsid w:val="00833AD7"/>
    <w:rsid w:val="008358CC"/>
    <w:rsid w:val="00835A9A"/>
    <w:rsid w:val="00840125"/>
    <w:rsid w:val="00840A13"/>
    <w:rsid w:val="008418F6"/>
    <w:rsid w:val="00841E32"/>
    <w:rsid w:val="00843250"/>
    <w:rsid w:val="00845391"/>
    <w:rsid w:val="00845709"/>
    <w:rsid w:val="0084580C"/>
    <w:rsid w:val="00845DF6"/>
    <w:rsid w:val="008462D4"/>
    <w:rsid w:val="00847292"/>
    <w:rsid w:val="0084757D"/>
    <w:rsid w:val="00850E8F"/>
    <w:rsid w:val="00854D2D"/>
    <w:rsid w:val="00856406"/>
    <w:rsid w:val="008579B1"/>
    <w:rsid w:val="00860335"/>
    <w:rsid w:val="00862044"/>
    <w:rsid w:val="00862090"/>
    <w:rsid w:val="008625A6"/>
    <w:rsid w:val="008625D7"/>
    <w:rsid w:val="0086436B"/>
    <w:rsid w:val="008657A6"/>
    <w:rsid w:val="0087181B"/>
    <w:rsid w:val="00871AF1"/>
    <w:rsid w:val="00871E5A"/>
    <w:rsid w:val="0087316D"/>
    <w:rsid w:val="00874F0C"/>
    <w:rsid w:val="00875B00"/>
    <w:rsid w:val="00876031"/>
    <w:rsid w:val="00877B81"/>
    <w:rsid w:val="00881423"/>
    <w:rsid w:val="00882F92"/>
    <w:rsid w:val="00883ACE"/>
    <w:rsid w:val="008938A5"/>
    <w:rsid w:val="008942F9"/>
    <w:rsid w:val="00895229"/>
    <w:rsid w:val="008965C3"/>
    <w:rsid w:val="00897B7B"/>
    <w:rsid w:val="008A12DB"/>
    <w:rsid w:val="008A369A"/>
    <w:rsid w:val="008A54D0"/>
    <w:rsid w:val="008A57AE"/>
    <w:rsid w:val="008A611A"/>
    <w:rsid w:val="008A71EB"/>
    <w:rsid w:val="008B0416"/>
    <w:rsid w:val="008B1567"/>
    <w:rsid w:val="008B17CD"/>
    <w:rsid w:val="008B23EA"/>
    <w:rsid w:val="008B5B21"/>
    <w:rsid w:val="008C0171"/>
    <w:rsid w:val="008C0FF0"/>
    <w:rsid w:val="008C553F"/>
    <w:rsid w:val="008C6AA7"/>
    <w:rsid w:val="008C7A29"/>
    <w:rsid w:val="008D04DC"/>
    <w:rsid w:val="008D1E1C"/>
    <w:rsid w:val="008D4992"/>
    <w:rsid w:val="008D7AD1"/>
    <w:rsid w:val="008E022C"/>
    <w:rsid w:val="008E6128"/>
    <w:rsid w:val="008E6DC7"/>
    <w:rsid w:val="008F01C9"/>
    <w:rsid w:val="008F084E"/>
    <w:rsid w:val="008F1587"/>
    <w:rsid w:val="008F45BA"/>
    <w:rsid w:val="008F591B"/>
    <w:rsid w:val="008F6395"/>
    <w:rsid w:val="0090009C"/>
    <w:rsid w:val="00902E0B"/>
    <w:rsid w:val="00906C81"/>
    <w:rsid w:val="0090700D"/>
    <w:rsid w:val="0090722E"/>
    <w:rsid w:val="00907A4C"/>
    <w:rsid w:val="0091563C"/>
    <w:rsid w:val="0092190C"/>
    <w:rsid w:val="00922A39"/>
    <w:rsid w:val="0092646B"/>
    <w:rsid w:val="00926B20"/>
    <w:rsid w:val="00930FF1"/>
    <w:rsid w:val="00932CD4"/>
    <w:rsid w:val="00933891"/>
    <w:rsid w:val="00933EBF"/>
    <w:rsid w:val="009361C3"/>
    <w:rsid w:val="00940A44"/>
    <w:rsid w:val="00942317"/>
    <w:rsid w:val="009440C1"/>
    <w:rsid w:val="00945263"/>
    <w:rsid w:val="009459AB"/>
    <w:rsid w:val="0094664A"/>
    <w:rsid w:val="00947414"/>
    <w:rsid w:val="009544FB"/>
    <w:rsid w:val="00957751"/>
    <w:rsid w:val="00970751"/>
    <w:rsid w:val="00971275"/>
    <w:rsid w:val="009746FE"/>
    <w:rsid w:val="00974E36"/>
    <w:rsid w:val="009776E3"/>
    <w:rsid w:val="00980C69"/>
    <w:rsid w:val="00982BE3"/>
    <w:rsid w:val="009846F3"/>
    <w:rsid w:val="00992613"/>
    <w:rsid w:val="00993460"/>
    <w:rsid w:val="009959F4"/>
    <w:rsid w:val="009970E7"/>
    <w:rsid w:val="00997ABD"/>
    <w:rsid w:val="009A02BC"/>
    <w:rsid w:val="009A099C"/>
    <w:rsid w:val="009A15CB"/>
    <w:rsid w:val="009A1A65"/>
    <w:rsid w:val="009A2A0E"/>
    <w:rsid w:val="009A2BC7"/>
    <w:rsid w:val="009A48E5"/>
    <w:rsid w:val="009A5BC6"/>
    <w:rsid w:val="009A6D23"/>
    <w:rsid w:val="009A6EDF"/>
    <w:rsid w:val="009A72DE"/>
    <w:rsid w:val="009B0574"/>
    <w:rsid w:val="009B1A98"/>
    <w:rsid w:val="009B2259"/>
    <w:rsid w:val="009B53DC"/>
    <w:rsid w:val="009B5A45"/>
    <w:rsid w:val="009B5B50"/>
    <w:rsid w:val="009C08F6"/>
    <w:rsid w:val="009C187D"/>
    <w:rsid w:val="009C38C8"/>
    <w:rsid w:val="009C4A37"/>
    <w:rsid w:val="009C7B7E"/>
    <w:rsid w:val="009D0E69"/>
    <w:rsid w:val="009D175A"/>
    <w:rsid w:val="009D1E77"/>
    <w:rsid w:val="009D3085"/>
    <w:rsid w:val="009D5C10"/>
    <w:rsid w:val="009D7721"/>
    <w:rsid w:val="009E065E"/>
    <w:rsid w:val="009E17FF"/>
    <w:rsid w:val="009E44ED"/>
    <w:rsid w:val="009E545D"/>
    <w:rsid w:val="009E7BF3"/>
    <w:rsid w:val="009F00B2"/>
    <w:rsid w:val="009F0B74"/>
    <w:rsid w:val="009F2DBA"/>
    <w:rsid w:val="009F3307"/>
    <w:rsid w:val="009F3383"/>
    <w:rsid w:val="009F4699"/>
    <w:rsid w:val="009F64AD"/>
    <w:rsid w:val="00A00B03"/>
    <w:rsid w:val="00A0113B"/>
    <w:rsid w:val="00A054B7"/>
    <w:rsid w:val="00A05CEB"/>
    <w:rsid w:val="00A06320"/>
    <w:rsid w:val="00A06C29"/>
    <w:rsid w:val="00A06F7F"/>
    <w:rsid w:val="00A11C2D"/>
    <w:rsid w:val="00A13CE6"/>
    <w:rsid w:val="00A16AB5"/>
    <w:rsid w:val="00A2127A"/>
    <w:rsid w:val="00A2156B"/>
    <w:rsid w:val="00A21A65"/>
    <w:rsid w:val="00A223C3"/>
    <w:rsid w:val="00A24E97"/>
    <w:rsid w:val="00A259F6"/>
    <w:rsid w:val="00A269E9"/>
    <w:rsid w:val="00A2749C"/>
    <w:rsid w:val="00A30D71"/>
    <w:rsid w:val="00A3207E"/>
    <w:rsid w:val="00A36133"/>
    <w:rsid w:val="00A36697"/>
    <w:rsid w:val="00A45799"/>
    <w:rsid w:val="00A47FAC"/>
    <w:rsid w:val="00A50B88"/>
    <w:rsid w:val="00A518FD"/>
    <w:rsid w:val="00A51FD2"/>
    <w:rsid w:val="00A53969"/>
    <w:rsid w:val="00A60D01"/>
    <w:rsid w:val="00A63112"/>
    <w:rsid w:val="00A640C1"/>
    <w:rsid w:val="00A65A99"/>
    <w:rsid w:val="00A664D3"/>
    <w:rsid w:val="00A70061"/>
    <w:rsid w:val="00A7154D"/>
    <w:rsid w:val="00A760AA"/>
    <w:rsid w:val="00A767E3"/>
    <w:rsid w:val="00A7759C"/>
    <w:rsid w:val="00A777B7"/>
    <w:rsid w:val="00A84CCD"/>
    <w:rsid w:val="00A869B3"/>
    <w:rsid w:val="00A91209"/>
    <w:rsid w:val="00A9130A"/>
    <w:rsid w:val="00A91730"/>
    <w:rsid w:val="00A91882"/>
    <w:rsid w:val="00A919A5"/>
    <w:rsid w:val="00A95CE9"/>
    <w:rsid w:val="00A97FB8"/>
    <w:rsid w:val="00AA3623"/>
    <w:rsid w:val="00AA3A79"/>
    <w:rsid w:val="00AA4079"/>
    <w:rsid w:val="00AA50C8"/>
    <w:rsid w:val="00AB22B5"/>
    <w:rsid w:val="00AB2547"/>
    <w:rsid w:val="00AB49C7"/>
    <w:rsid w:val="00AB5750"/>
    <w:rsid w:val="00AB6D05"/>
    <w:rsid w:val="00AC5A5C"/>
    <w:rsid w:val="00AC7727"/>
    <w:rsid w:val="00AD001B"/>
    <w:rsid w:val="00AD1B7C"/>
    <w:rsid w:val="00AD2211"/>
    <w:rsid w:val="00AD37E6"/>
    <w:rsid w:val="00AD45D8"/>
    <w:rsid w:val="00AD57D9"/>
    <w:rsid w:val="00AE293C"/>
    <w:rsid w:val="00AE4150"/>
    <w:rsid w:val="00AE49B8"/>
    <w:rsid w:val="00AE536F"/>
    <w:rsid w:val="00AE6DA2"/>
    <w:rsid w:val="00AE7EE2"/>
    <w:rsid w:val="00AF2A15"/>
    <w:rsid w:val="00AF4331"/>
    <w:rsid w:val="00AF4522"/>
    <w:rsid w:val="00AF45A3"/>
    <w:rsid w:val="00AF5E59"/>
    <w:rsid w:val="00AF733E"/>
    <w:rsid w:val="00B02F15"/>
    <w:rsid w:val="00B03192"/>
    <w:rsid w:val="00B03C97"/>
    <w:rsid w:val="00B0437C"/>
    <w:rsid w:val="00B043BC"/>
    <w:rsid w:val="00B046C6"/>
    <w:rsid w:val="00B06376"/>
    <w:rsid w:val="00B0703C"/>
    <w:rsid w:val="00B07A93"/>
    <w:rsid w:val="00B10F22"/>
    <w:rsid w:val="00B11554"/>
    <w:rsid w:val="00B12AC3"/>
    <w:rsid w:val="00B13218"/>
    <w:rsid w:val="00B16996"/>
    <w:rsid w:val="00B20661"/>
    <w:rsid w:val="00B20950"/>
    <w:rsid w:val="00B2262D"/>
    <w:rsid w:val="00B24892"/>
    <w:rsid w:val="00B347E8"/>
    <w:rsid w:val="00B42EDF"/>
    <w:rsid w:val="00B44625"/>
    <w:rsid w:val="00B46618"/>
    <w:rsid w:val="00B46691"/>
    <w:rsid w:val="00B471AA"/>
    <w:rsid w:val="00B50E9D"/>
    <w:rsid w:val="00B51AED"/>
    <w:rsid w:val="00B52B57"/>
    <w:rsid w:val="00B52D39"/>
    <w:rsid w:val="00B5555C"/>
    <w:rsid w:val="00B557D8"/>
    <w:rsid w:val="00B56371"/>
    <w:rsid w:val="00B610CB"/>
    <w:rsid w:val="00B6213E"/>
    <w:rsid w:val="00B623C6"/>
    <w:rsid w:val="00B67AC8"/>
    <w:rsid w:val="00B7106E"/>
    <w:rsid w:val="00B71E0C"/>
    <w:rsid w:val="00B72C54"/>
    <w:rsid w:val="00B7507E"/>
    <w:rsid w:val="00B810B8"/>
    <w:rsid w:val="00B81C84"/>
    <w:rsid w:val="00B8650D"/>
    <w:rsid w:val="00B87B20"/>
    <w:rsid w:val="00B91312"/>
    <w:rsid w:val="00B91A85"/>
    <w:rsid w:val="00B92E47"/>
    <w:rsid w:val="00B937A3"/>
    <w:rsid w:val="00B97E13"/>
    <w:rsid w:val="00BA531E"/>
    <w:rsid w:val="00BA5AA1"/>
    <w:rsid w:val="00BA7150"/>
    <w:rsid w:val="00BB1DAD"/>
    <w:rsid w:val="00BB41E8"/>
    <w:rsid w:val="00BB497C"/>
    <w:rsid w:val="00BC2667"/>
    <w:rsid w:val="00BC4E63"/>
    <w:rsid w:val="00BC6398"/>
    <w:rsid w:val="00BC6AC0"/>
    <w:rsid w:val="00BC6F49"/>
    <w:rsid w:val="00BC7661"/>
    <w:rsid w:val="00BD0707"/>
    <w:rsid w:val="00BD087F"/>
    <w:rsid w:val="00BD1172"/>
    <w:rsid w:val="00BD349A"/>
    <w:rsid w:val="00BD3D23"/>
    <w:rsid w:val="00BD4E29"/>
    <w:rsid w:val="00BD6B1E"/>
    <w:rsid w:val="00BE0272"/>
    <w:rsid w:val="00BE1419"/>
    <w:rsid w:val="00BE2219"/>
    <w:rsid w:val="00BE42A5"/>
    <w:rsid w:val="00BE47F7"/>
    <w:rsid w:val="00BE5479"/>
    <w:rsid w:val="00BE5BBA"/>
    <w:rsid w:val="00BE76AE"/>
    <w:rsid w:val="00BE7CCD"/>
    <w:rsid w:val="00BF096C"/>
    <w:rsid w:val="00BF15C1"/>
    <w:rsid w:val="00BF1852"/>
    <w:rsid w:val="00BF208B"/>
    <w:rsid w:val="00BF37AA"/>
    <w:rsid w:val="00BF3DA0"/>
    <w:rsid w:val="00BF4F36"/>
    <w:rsid w:val="00BF56A9"/>
    <w:rsid w:val="00BF7266"/>
    <w:rsid w:val="00BF75EB"/>
    <w:rsid w:val="00BF75EE"/>
    <w:rsid w:val="00C01749"/>
    <w:rsid w:val="00C02DDA"/>
    <w:rsid w:val="00C0442B"/>
    <w:rsid w:val="00C04953"/>
    <w:rsid w:val="00C06E52"/>
    <w:rsid w:val="00C12437"/>
    <w:rsid w:val="00C12B95"/>
    <w:rsid w:val="00C1352F"/>
    <w:rsid w:val="00C168FE"/>
    <w:rsid w:val="00C2008D"/>
    <w:rsid w:val="00C20294"/>
    <w:rsid w:val="00C20BCD"/>
    <w:rsid w:val="00C215B0"/>
    <w:rsid w:val="00C23587"/>
    <w:rsid w:val="00C23F8D"/>
    <w:rsid w:val="00C2412E"/>
    <w:rsid w:val="00C24BD9"/>
    <w:rsid w:val="00C25482"/>
    <w:rsid w:val="00C25D80"/>
    <w:rsid w:val="00C26F43"/>
    <w:rsid w:val="00C27120"/>
    <w:rsid w:val="00C274B5"/>
    <w:rsid w:val="00C276F2"/>
    <w:rsid w:val="00C3052F"/>
    <w:rsid w:val="00C32B28"/>
    <w:rsid w:val="00C337F4"/>
    <w:rsid w:val="00C35772"/>
    <w:rsid w:val="00C35E62"/>
    <w:rsid w:val="00C361CF"/>
    <w:rsid w:val="00C376A3"/>
    <w:rsid w:val="00C419F9"/>
    <w:rsid w:val="00C42345"/>
    <w:rsid w:val="00C43EBC"/>
    <w:rsid w:val="00C44504"/>
    <w:rsid w:val="00C44678"/>
    <w:rsid w:val="00C46374"/>
    <w:rsid w:val="00C46CB7"/>
    <w:rsid w:val="00C505DD"/>
    <w:rsid w:val="00C517A0"/>
    <w:rsid w:val="00C51F6B"/>
    <w:rsid w:val="00C520D2"/>
    <w:rsid w:val="00C52F64"/>
    <w:rsid w:val="00C533F3"/>
    <w:rsid w:val="00C539EF"/>
    <w:rsid w:val="00C54AF0"/>
    <w:rsid w:val="00C56992"/>
    <w:rsid w:val="00C601D5"/>
    <w:rsid w:val="00C603BE"/>
    <w:rsid w:val="00C60A3B"/>
    <w:rsid w:val="00C61C8C"/>
    <w:rsid w:val="00C62553"/>
    <w:rsid w:val="00C63486"/>
    <w:rsid w:val="00C65084"/>
    <w:rsid w:val="00C6588A"/>
    <w:rsid w:val="00C65BC9"/>
    <w:rsid w:val="00C7081C"/>
    <w:rsid w:val="00C72F6D"/>
    <w:rsid w:val="00C7370E"/>
    <w:rsid w:val="00C74785"/>
    <w:rsid w:val="00C77718"/>
    <w:rsid w:val="00C806B6"/>
    <w:rsid w:val="00C84746"/>
    <w:rsid w:val="00C852AD"/>
    <w:rsid w:val="00C85B66"/>
    <w:rsid w:val="00C876CF"/>
    <w:rsid w:val="00C87B93"/>
    <w:rsid w:val="00C948CF"/>
    <w:rsid w:val="00CA1614"/>
    <w:rsid w:val="00CA27E3"/>
    <w:rsid w:val="00CA494F"/>
    <w:rsid w:val="00CA660A"/>
    <w:rsid w:val="00CA7CCD"/>
    <w:rsid w:val="00CB2DA6"/>
    <w:rsid w:val="00CB2E39"/>
    <w:rsid w:val="00CB4128"/>
    <w:rsid w:val="00CB72FB"/>
    <w:rsid w:val="00CB7FBF"/>
    <w:rsid w:val="00CC05AA"/>
    <w:rsid w:val="00CC06E7"/>
    <w:rsid w:val="00CC642D"/>
    <w:rsid w:val="00CC78EA"/>
    <w:rsid w:val="00CD0AEB"/>
    <w:rsid w:val="00CD4640"/>
    <w:rsid w:val="00CE05BA"/>
    <w:rsid w:val="00CE0703"/>
    <w:rsid w:val="00CE1847"/>
    <w:rsid w:val="00CE1B5D"/>
    <w:rsid w:val="00CE7ED7"/>
    <w:rsid w:val="00CF0373"/>
    <w:rsid w:val="00CF1F41"/>
    <w:rsid w:val="00CF3041"/>
    <w:rsid w:val="00CF308E"/>
    <w:rsid w:val="00CF3A88"/>
    <w:rsid w:val="00CF44D0"/>
    <w:rsid w:val="00CF50C4"/>
    <w:rsid w:val="00CF6441"/>
    <w:rsid w:val="00D02A14"/>
    <w:rsid w:val="00D069B3"/>
    <w:rsid w:val="00D07113"/>
    <w:rsid w:val="00D14B4B"/>
    <w:rsid w:val="00D1574C"/>
    <w:rsid w:val="00D20689"/>
    <w:rsid w:val="00D20E16"/>
    <w:rsid w:val="00D229D9"/>
    <w:rsid w:val="00D244AC"/>
    <w:rsid w:val="00D26A82"/>
    <w:rsid w:val="00D26C12"/>
    <w:rsid w:val="00D308F6"/>
    <w:rsid w:val="00D30BA8"/>
    <w:rsid w:val="00D34BC5"/>
    <w:rsid w:val="00D35269"/>
    <w:rsid w:val="00D36390"/>
    <w:rsid w:val="00D365BF"/>
    <w:rsid w:val="00D3681C"/>
    <w:rsid w:val="00D37826"/>
    <w:rsid w:val="00D40876"/>
    <w:rsid w:val="00D40B61"/>
    <w:rsid w:val="00D42463"/>
    <w:rsid w:val="00D43C51"/>
    <w:rsid w:val="00D444CC"/>
    <w:rsid w:val="00D44651"/>
    <w:rsid w:val="00D45129"/>
    <w:rsid w:val="00D46B92"/>
    <w:rsid w:val="00D47C82"/>
    <w:rsid w:val="00D50DA8"/>
    <w:rsid w:val="00D517F8"/>
    <w:rsid w:val="00D567D0"/>
    <w:rsid w:val="00D57010"/>
    <w:rsid w:val="00D57FFD"/>
    <w:rsid w:val="00D62B51"/>
    <w:rsid w:val="00D64053"/>
    <w:rsid w:val="00D658A4"/>
    <w:rsid w:val="00D65D71"/>
    <w:rsid w:val="00D66EBE"/>
    <w:rsid w:val="00D67364"/>
    <w:rsid w:val="00D71579"/>
    <w:rsid w:val="00D72CBB"/>
    <w:rsid w:val="00D736AA"/>
    <w:rsid w:val="00D74E1E"/>
    <w:rsid w:val="00D76FCE"/>
    <w:rsid w:val="00D810C9"/>
    <w:rsid w:val="00D8382E"/>
    <w:rsid w:val="00D83AB4"/>
    <w:rsid w:val="00D85F6E"/>
    <w:rsid w:val="00D8646D"/>
    <w:rsid w:val="00D865BC"/>
    <w:rsid w:val="00D87A86"/>
    <w:rsid w:val="00D905EC"/>
    <w:rsid w:val="00D9130B"/>
    <w:rsid w:val="00D920AD"/>
    <w:rsid w:val="00D92D41"/>
    <w:rsid w:val="00D934EE"/>
    <w:rsid w:val="00D953AD"/>
    <w:rsid w:val="00D957DC"/>
    <w:rsid w:val="00DA1EB5"/>
    <w:rsid w:val="00DA2201"/>
    <w:rsid w:val="00DA3988"/>
    <w:rsid w:val="00DA55EF"/>
    <w:rsid w:val="00DA5C7E"/>
    <w:rsid w:val="00DB07F6"/>
    <w:rsid w:val="00DB142D"/>
    <w:rsid w:val="00DB157B"/>
    <w:rsid w:val="00DB1CA6"/>
    <w:rsid w:val="00DB2F7F"/>
    <w:rsid w:val="00DB336C"/>
    <w:rsid w:val="00DB33EA"/>
    <w:rsid w:val="00DB55D5"/>
    <w:rsid w:val="00DC027B"/>
    <w:rsid w:val="00DC1A4F"/>
    <w:rsid w:val="00DC21C0"/>
    <w:rsid w:val="00DC7674"/>
    <w:rsid w:val="00DD00A1"/>
    <w:rsid w:val="00DD07CC"/>
    <w:rsid w:val="00DD0A3F"/>
    <w:rsid w:val="00DD0D36"/>
    <w:rsid w:val="00DD0DD4"/>
    <w:rsid w:val="00DD1789"/>
    <w:rsid w:val="00DD1883"/>
    <w:rsid w:val="00DD3863"/>
    <w:rsid w:val="00DD49AE"/>
    <w:rsid w:val="00DD5A7E"/>
    <w:rsid w:val="00DD613B"/>
    <w:rsid w:val="00DD6319"/>
    <w:rsid w:val="00DD6CD5"/>
    <w:rsid w:val="00DD7CAE"/>
    <w:rsid w:val="00DE0BD3"/>
    <w:rsid w:val="00DE39F7"/>
    <w:rsid w:val="00DE3F55"/>
    <w:rsid w:val="00DE49EE"/>
    <w:rsid w:val="00DE4A8C"/>
    <w:rsid w:val="00DE5C04"/>
    <w:rsid w:val="00DE5CDC"/>
    <w:rsid w:val="00DE639B"/>
    <w:rsid w:val="00DF21E1"/>
    <w:rsid w:val="00DF3C2A"/>
    <w:rsid w:val="00DF3EF8"/>
    <w:rsid w:val="00DF4087"/>
    <w:rsid w:val="00DF6C2B"/>
    <w:rsid w:val="00E04C4A"/>
    <w:rsid w:val="00E05240"/>
    <w:rsid w:val="00E1133B"/>
    <w:rsid w:val="00E12CC4"/>
    <w:rsid w:val="00E139AB"/>
    <w:rsid w:val="00E15C1A"/>
    <w:rsid w:val="00E15D3A"/>
    <w:rsid w:val="00E16560"/>
    <w:rsid w:val="00E174FB"/>
    <w:rsid w:val="00E20BDA"/>
    <w:rsid w:val="00E20F96"/>
    <w:rsid w:val="00E2204A"/>
    <w:rsid w:val="00E22A61"/>
    <w:rsid w:val="00E24458"/>
    <w:rsid w:val="00E24AC7"/>
    <w:rsid w:val="00E2633C"/>
    <w:rsid w:val="00E26893"/>
    <w:rsid w:val="00E26A30"/>
    <w:rsid w:val="00E307A9"/>
    <w:rsid w:val="00E3152D"/>
    <w:rsid w:val="00E31A97"/>
    <w:rsid w:val="00E3456D"/>
    <w:rsid w:val="00E37391"/>
    <w:rsid w:val="00E4048D"/>
    <w:rsid w:val="00E41061"/>
    <w:rsid w:val="00E4306A"/>
    <w:rsid w:val="00E43625"/>
    <w:rsid w:val="00E44717"/>
    <w:rsid w:val="00E45CCE"/>
    <w:rsid w:val="00E56D29"/>
    <w:rsid w:val="00E57069"/>
    <w:rsid w:val="00E57C7B"/>
    <w:rsid w:val="00E619CD"/>
    <w:rsid w:val="00E65896"/>
    <w:rsid w:val="00E65F32"/>
    <w:rsid w:val="00E70809"/>
    <w:rsid w:val="00E72128"/>
    <w:rsid w:val="00E72E2B"/>
    <w:rsid w:val="00E73ABC"/>
    <w:rsid w:val="00E74BAE"/>
    <w:rsid w:val="00E75894"/>
    <w:rsid w:val="00E759EF"/>
    <w:rsid w:val="00E76EAC"/>
    <w:rsid w:val="00E80364"/>
    <w:rsid w:val="00E85FFC"/>
    <w:rsid w:val="00E860CD"/>
    <w:rsid w:val="00E86E50"/>
    <w:rsid w:val="00EA2815"/>
    <w:rsid w:val="00EA2CEA"/>
    <w:rsid w:val="00EA4D15"/>
    <w:rsid w:val="00EA6312"/>
    <w:rsid w:val="00EA63B1"/>
    <w:rsid w:val="00EB3A5D"/>
    <w:rsid w:val="00EB66BC"/>
    <w:rsid w:val="00EB71CE"/>
    <w:rsid w:val="00EC1CE6"/>
    <w:rsid w:val="00EC405C"/>
    <w:rsid w:val="00EC4EC0"/>
    <w:rsid w:val="00EC6278"/>
    <w:rsid w:val="00EC741E"/>
    <w:rsid w:val="00ED2C55"/>
    <w:rsid w:val="00ED3A88"/>
    <w:rsid w:val="00ED4C0F"/>
    <w:rsid w:val="00ED7C14"/>
    <w:rsid w:val="00ED7FBD"/>
    <w:rsid w:val="00EE0699"/>
    <w:rsid w:val="00EE0B87"/>
    <w:rsid w:val="00EE0F6B"/>
    <w:rsid w:val="00EE0FE8"/>
    <w:rsid w:val="00EE1063"/>
    <w:rsid w:val="00EE1822"/>
    <w:rsid w:val="00EF1103"/>
    <w:rsid w:val="00EF2A89"/>
    <w:rsid w:val="00EF2E97"/>
    <w:rsid w:val="00EF40AA"/>
    <w:rsid w:val="00EF48BE"/>
    <w:rsid w:val="00EF5610"/>
    <w:rsid w:val="00EF623E"/>
    <w:rsid w:val="00EF75BF"/>
    <w:rsid w:val="00EF763A"/>
    <w:rsid w:val="00F07F36"/>
    <w:rsid w:val="00F1008D"/>
    <w:rsid w:val="00F127B2"/>
    <w:rsid w:val="00F14272"/>
    <w:rsid w:val="00F16E07"/>
    <w:rsid w:val="00F17DC9"/>
    <w:rsid w:val="00F22953"/>
    <w:rsid w:val="00F277D2"/>
    <w:rsid w:val="00F27E65"/>
    <w:rsid w:val="00F326B0"/>
    <w:rsid w:val="00F32700"/>
    <w:rsid w:val="00F32909"/>
    <w:rsid w:val="00F3326D"/>
    <w:rsid w:val="00F33431"/>
    <w:rsid w:val="00F355BD"/>
    <w:rsid w:val="00F41F6B"/>
    <w:rsid w:val="00F42B3D"/>
    <w:rsid w:val="00F451DC"/>
    <w:rsid w:val="00F45414"/>
    <w:rsid w:val="00F605A9"/>
    <w:rsid w:val="00F640FA"/>
    <w:rsid w:val="00F66E7B"/>
    <w:rsid w:val="00F70995"/>
    <w:rsid w:val="00F718FA"/>
    <w:rsid w:val="00F72CE2"/>
    <w:rsid w:val="00F72DA5"/>
    <w:rsid w:val="00F775E0"/>
    <w:rsid w:val="00F8209C"/>
    <w:rsid w:val="00F831D1"/>
    <w:rsid w:val="00F83641"/>
    <w:rsid w:val="00F94D63"/>
    <w:rsid w:val="00F9757F"/>
    <w:rsid w:val="00F976E8"/>
    <w:rsid w:val="00FA098D"/>
    <w:rsid w:val="00FA0D09"/>
    <w:rsid w:val="00FA1BA4"/>
    <w:rsid w:val="00FA2DED"/>
    <w:rsid w:val="00FA4F3D"/>
    <w:rsid w:val="00FB0576"/>
    <w:rsid w:val="00FB56A8"/>
    <w:rsid w:val="00FB584D"/>
    <w:rsid w:val="00FB642D"/>
    <w:rsid w:val="00FC0532"/>
    <w:rsid w:val="00FC3F33"/>
    <w:rsid w:val="00FC6076"/>
    <w:rsid w:val="00FC7C34"/>
    <w:rsid w:val="00FD2A18"/>
    <w:rsid w:val="00FD30DE"/>
    <w:rsid w:val="00FD332A"/>
    <w:rsid w:val="00FD5C9E"/>
    <w:rsid w:val="00FD7B12"/>
    <w:rsid w:val="00FE3E85"/>
    <w:rsid w:val="00FE5618"/>
    <w:rsid w:val="00FE5D43"/>
    <w:rsid w:val="00FE647A"/>
    <w:rsid w:val="00FE65E0"/>
    <w:rsid w:val="00FE6C49"/>
    <w:rsid w:val="00FE7E58"/>
    <w:rsid w:val="00FF1586"/>
    <w:rsid w:val="00FF23EC"/>
    <w:rsid w:val="00FF4CA0"/>
    <w:rsid w:val="00FF56D6"/>
    <w:rsid w:val="02651E58"/>
    <w:rsid w:val="045B47DD"/>
    <w:rsid w:val="056489BB"/>
    <w:rsid w:val="06B7079C"/>
    <w:rsid w:val="06F459E7"/>
    <w:rsid w:val="1C4C6B02"/>
    <w:rsid w:val="1D40503E"/>
    <w:rsid w:val="1DA838B7"/>
    <w:rsid w:val="227C1D21"/>
    <w:rsid w:val="26375B11"/>
    <w:rsid w:val="28133633"/>
    <w:rsid w:val="298A2A29"/>
    <w:rsid w:val="2B99AE51"/>
    <w:rsid w:val="2C352703"/>
    <w:rsid w:val="2E582E86"/>
    <w:rsid w:val="2FAD6B28"/>
    <w:rsid w:val="2FC9E272"/>
    <w:rsid w:val="300218AF"/>
    <w:rsid w:val="33EFBE7B"/>
    <w:rsid w:val="34640518"/>
    <w:rsid w:val="384C096C"/>
    <w:rsid w:val="38C596CE"/>
    <w:rsid w:val="3C1195CD"/>
    <w:rsid w:val="3C27DD5C"/>
    <w:rsid w:val="3D586D7F"/>
    <w:rsid w:val="3E732FE6"/>
    <w:rsid w:val="3FBC3805"/>
    <w:rsid w:val="41012293"/>
    <w:rsid w:val="41325883"/>
    <w:rsid w:val="43A30E2F"/>
    <w:rsid w:val="4491A409"/>
    <w:rsid w:val="49420ABC"/>
    <w:rsid w:val="4CD52358"/>
    <w:rsid w:val="53720211"/>
    <w:rsid w:val="53879433"/>
    <w:rsid w:val="5A6E68A5"/>
    <w:rsid w:val="5D1F349D"/>
    <w:rsid w:val="5DA2960A"/>
    <w:rsid w:val="600467B4"/>
    <w:rsid w:val="60510E15"/>
    <w:rsid w:val="62F54549"/>
    <w:rsid w:val="65969E57"/>
    <w:rsid w:val="67059CA2"/>
    <w:rsid w:val="6720244C"/>
    <w:rsid w:val="6AFE4802"/>
    <w:rsid w:val="6BBF5775"/>
    <w:rsid w:val="6D6A4DFB"/>
    <w:rsid w:val="6E7CD2D1"/>
    <w:rsid w:val="6F5DF78C"/>
    <w:rsid w:val="705234B1"/>
    <w:rsid w:val="71A33FBB"/>
    <w:rsid w:val="71AD3874"/>
    <w:rsid w:val="7324F63A"/>
    <w:rsid w:val="75823831"/>
    <w:rsid w:val="76D0602D"/>
    <w:rsid w:val="793E17C8"/>
    <w:rsid w:val="7A04180C"/>
    <w:rsid w:val="7A34B2FF"/>
    <w:rsid w:val="7B9D4A42"/>
    <w:rsid w:val="7DBE5A2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0E041"/>
  <w15:docId w15:val="{6467EBBD-F40E-4536-BFA6-94F6ED6D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47"/>
    <w:pPr>
      <w:spacing w:before="100" w:beforeAutospacing="1"/>
    </w:pPr>
    <w:rPr>
      <w:rFonts w:ascii="Arial Narrow" w:eastAsia="Times New Roman" w:hAnsi="Arial Narrow" w:cs="Times New Roman"/>
      <w:sz w:val="22"/>
      <w:szCs w:val="24"/>
    </w:rPr>
  </w:style>
  <w:style w:type="paragraph" w:styleId="Titre1">
    <w:name w:val="heading 1"/>
    <w:aliases w:val="Gauff Title 1,titre n1,Titre 1 Car Car Car,1,Title 1,Titre 1 Car Car Car Car Car Car Car Car Car Car Car Car Car Car Car Car Car Car,Main Heading,TCI 1.  Heading,Main Heading 1,Document Header1,2,3,11,ClauseGroup_Title, 1, 2, Main Heading, 3"/>
    <w:basedOn w:val="Normal"/>
    <w:next w:val="Normal"/>
    <w:link w:val="Titre1Car"/>
    <w:uiPriority w:val="9"/>
    <w:qFormat/>
    <w:rsid w:val="004D12A4"/>
    <w:pPr>
      <w:keepNext/>
      <w:keepLines/>
      <w:spacing w:before="0" w:beforeAutospacing="0" w:line="276" w:lineRule="auto"/>
      <w:jc w:val="both"/>
      <w:outlineLvl w:val="0"/>
    </w:pPr>
    <w:rPr>
      <w:rFonts w:ascii="Arial" w:hAnsi="Arial"/>
      <w:b/>
      <w:bCs/>
      <w:sz w:val="21"/>
      <w:szCs w:val="28"/>
    </w:rPr>
  </w:style>
  <w:style w:type="paragraph" w:styleId="Titre20">
    <w:name w:val="heading 2"/>
    <w:aliases w:val="Gauff Title 2,Paranum,alec2,Heading 2 Char,Chapitre 2,an,(1.1),Titre secondaire (2),Titre secondaire (2) Car,Reset numbering,Major,Heading 2 Char3,Heading 2 Char1 Char,Heading 2 Char Char Char,Heading 2 Char1 Char Char Char,Title Header2"/>
    <w:basedOn w:val="Normal"/>
    <w:next w:val="Normal"/>
    <w:link w:val="Titre2Car"/>
    <w:uiPriority w:val="9"/>
    <w:unhideWhenUsed/>
    <w:qFormat/>
    <w:rsid w:val="004D12A4"/>
    <w:pPr>
      <w:keepNext/>
      <w:keepLines/>
      <w:spacing w:before="0" w:beforeAutospacing="0" w:line="276" w:lineRule="auto"/>
      <w:jc w:val="both"/>
      <w:outlineLvl w:val="1"/>
    </w:pPr>
    <w:rPr>
      <w:rFonts w:ascii="Arial" w:hAnsi="Arial"/>
      <w:bCs/>
      <w:sz w:val="21"/>
      <w:szCs w:val="26"/>
    </w:rPr>
  </w:style>
  <w:style w:type="paragraph" w:styleId="Titre3">
    <w:name w:val="heading 3"/>
    <w:aliases w:val="Titre 3 Car Car Car,titre n3,Chapitre 3,(ou Nota),faux,1.1.1-Titre 3 Car Car Car Car,1.1.1-Titre 3,Centered,annex,(1.1.1.),Heading 3 Char,Centered Char,centered Char,Left Char,centered,Left,Secti, Centered,Section Header3,H3,RFF-Titre 3"/>
    <w:basedOn w:val="Normal"/>
    <w:next w:val="Normal"/>
    <w:link w:val="Titre3Car"/>
    <w:uiPriority w:val="9"/>
    <w:unhideWhenUsed/>
    <w:qFormat/>
    <w:rsid w:val="000F36C3"/>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aliases w:val="Centred,Cen.,A,(1.1.1.1.),Sous-Section,Sous-Sectipson,T4,Sous-Sectipson + Gauche :  0 cm,Premiè...,Première ligne : 0 cm...,MainPara,Première ligne : 0 cm"/>
    <w:basedOn w:val="Normal"/>
    <w:next w:val="Normal"/>
    <w:link w:val="Titre4Car"/>
    <w:uiPriority w:val="9"/>
    <w:unhideWhenUsed/>
    <w:qFormat/>
    <w:rsid w:val="0028585B"/>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aliases w:val=" Side,Side,T 2"/>
    <w:basedOn w:val="Normal"/>
    <w:next w:val="Normal"/>
    <w:link w:val="Titre5Car"/>
    <w:uiPriority w:val="9"/>
    <w:unhideWhenUsed/>
    <w:qFormat/>
    <w:rsid w:val="006D75C0"/>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aliases w:val="ann,(a,b,..)"/>
    <w:basedOn w:val="Normal"/>
    <w:next w:val="Normal"/>
    <w:link w:val="Titre6Car"/>
    <w:uiPriority w:val="9"/>
    <w:unhideWhenUsed/>
    <w:qFormat/>
    <w:rsid w:val="005475E7"/>
    <w:pPr>
      <w:keepNext/>
      <w:keepLines/>
      <w:spacing w:before="40" w:beforeAutospacing="0" w:line="276" w:lineRule="auto"/>
      <w:outlineLvl w:val="5"/>
    </w:pPr>
    <w:rPr>
      <w:rFonts w:ascii="Cambria" w:hAnsi="Cambria"/>
      <w:color w:val="243F60"/>
      <w:szCs w:val="22"/>
      <w:lang w:eastAsia="en-US"/>
    </w:rPr>
  </w:style>
  <w:style w:type="paragraph" w:styleId="Titre7">
    <w:name w:val="heading 7"/>
    <w:basedOn w:val="Normal"/>
    <w:next w:val="Normal"/>
    <w:link w:val="Titre7Car"/>
    <w:unhideWhenUsed/>
    <w:qFormat/>
    <w:rsid w:val="005475E7"/>
    <w:pPr>
      <w:spacing w:before="240" w:beforeAutospacing="0" w:after="60" w:line="276" w:lineRule="auto"/>
      <w:outlineLvl w:val="6"/>
    </w:pPr>
    <w:rPr>
      <w:rFonts w:ascii="Calibri" w:hAnsi="Calibri"/>
      <w:sz w:val="24"/>
      <w:lang w:eastAsia="en-US"/>
    </w:rPr>
  </w:style>
  <w:style w:type="paragraph" w:styleId="Titre8">
    <w:name w:val="heading 8"/>
    <w:basedOn w:val="Normal"/>
    <w:next w:val="Corpsdetexte"/>
    <w:link w:val="Titre8Car"/>
    <w:unhideWhenUsed/>
    <w:qFormat/>
    <w:rsid w:val="005475E7"/>
    <w:pPr>
      <w:keepNext/>
      <w:keepLines/>
      <w:tabs>
        <w:tab w:val="left" w:pos="4365"/>
      </w:tabs>
      <w:spacing w:before="240" w:beforeAutospacing="0"/>
      <w:ind w:left="4349" w:hanging="1627"/>
      <w:outlineLvl w:val="7"/>
    </w:pPr>
    <w:rPr>
      <w:rFonts w:ascii="Arial" w:eastAsiaTheme="majorEastAsia" w:hAnsi="Arial" w:cstheme="majorBidi"/>
      <w:color w:val="000000" w:themeColor="text1"/>
      <w:sz w:val="24"/>
      <w:lang w:val="fr-CA" w:eastAsia="en-US"/>
    </w:rPr>
  </w:style>
  <w:style w:type="paragraph" w:styleId="Titre9">
    <w:name w:val="heading 9"/>
    <w:aliases w:val="Heading 9-paranum"/>
    <w:basedOn w:val="Normal"/>
    <w:next w:val="Normal"/>
    <w:link w:val="Titre9Car"/>
    <w:unhideWhenUsed/>
    <w:qFormat/>
    <w:rsid w:val="005475E7"/>
    <w:pPr>
      <w:spacing w:before="240" w:beforeAutospacing="0" w:after="60" w:line="276" w:lineRule="auto"/>
      <w:ind w:left="1584" w:hanging="1584"/>
      <w:outlineLvl w:val="8"/>
    </w:pPr>
    <w:rPr>
      <w:rFonts w:ascii="Cambria" w:hAnsi="Cambri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unhideWhenUsed/>
    <w:rPr>
      <w:color w:val="800080"/>
      <w:u w:val="single"/>
    </w:rPr>
  </w:style>
  <w:style w:type="character" w:styleId="Lienhypertexte">
    <w:name w:val="Hyperlink"/>
    <w:basedOn w:val="Policepardfaut"/>
    <w:uiPriority w:val="99"/>
    <w:unhideWhenUsed/>
    <w:qFormat/>
    <w:rPr>
      <w:color w:val="0000FF"/>
      <w:u w:val="single"/>
    </w:rPr>
  </w:style>
  <w:style w:type="paragraph" w:styleId="NormalWeb">
    <w:name w:val="Normal (Web)"/>
    <w:basedOn w:val="Normal"/>
    <w:link w:val="NormalWebCar"/>
    <w:uiPriority w:val="99"/>
    <w:unhideWhenUsed/>
    <w:qFormat/>
    <w:pPr>
      <w:spacing w:after="100" w:afterAutospacing="1"/>
    </w:pPr>
    <w:rPr>
      <w:rFonts w:ascii="SimSun" w:eastAsia="SimSun" w:hAnsi="SimSun"/>
    </w:rPr>
  </w:style>
  <w:style w:type="character" w:styleId="lev">
    <w:name w:val="Strong"/>
    <w:basedOn w:val="Policepardfaut"/>
    <w:uiPriority w:val="22"/>
    <w:qFormat/>
    <w:rPr>
      <w:b/>
      <w:bCs/>
    </w:rPr>
  </w:style>
  <w:style w:type="table" w:styleId="Grilledutableau">
    <w:name w:val="Table Grid"/>
    <w:aliases w:val="GT0,Vale 4,Table long document,mtbs,CV table,EY Table,tabelle2,SGS Table Basic 1,网格型-中对齐,网格型!,表格样式,Default Table,Table Grid CFAA"/>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pPr>
      <w:keepNext/>
      <w:keepLines/>
      <w:widowControl w:val="0"/>
      <w:spacing w:before="240" w:beforeAutospacing="0" w:line="360" w:lineRule="auto"/>
      <w:outlineLvl w:val="0"/>
    </w:pPr>
    <w:rPr>
      <w:rFonts w:ascii="Times New Roman" w:eastAsia="SimSun" w:hAnsi="Times New Roman"/>
      <w:b/>
    </w:rPr>
  </w:style>
  <w:style w:type="paragraph" w:customStyle="1" w:styleId="Titre21">
    <w:name w:val="Titre 21"/>
    <w:basedOn w:val="Normal"/>
    <w:next w:val="Normal"/>
    <w:semiHidden/>
    <w:pPr>
      <w:keepNext/>
      <w:keepLines/>
      <w:widowControl w:val="0"/>
      <w:spacing w:before="40" w:beforeAutospacing="0" w:line="360" w:lineRule="auto"/>
      <w:outlineLvl w:val="1"/>
    </w:pPr>
    <w:rPr>
      <w:rFonts w:ascii="Times New Roman" w:eastAsia="SimSun" w:hAnsi="Times New Roman"/>
      <w:b/>
      <w:szCs w:val="22"/>
    </w:rPr>
  </w:style>
  <w:style w:type="paragraph" w:customStyle="1" w:styleId="Titre31">
    <w:name w:val="Titre 31"/>
    <w:basedOn w:val="Normal"/>
    <w:next w:val="Normal"/>
    <w:semiHidden/>
    <w:pPr>
      <w:keepNext/>
      <w:keepLines/>
      <w:widowControl w:val="0"/>
      <w:spacing w:before="40" w:beforeAutospacing="0" w:line="360" w:lineRule="auto"/>
      <w:outlineLvl w:val="2"/>
    </w:pPr>
    <w:rPr>
      <w:rFonts w:ascii="Times New Roman" w:eastAsia="SimSun" w:hAnsi="Times New Roman"/>
      <w:b/>
      <w:i/>
      <w:szCs w:val="22"/>
    </w:rPr>
  </w:style>
  <w:style w:type="paragraph" w:customStyle="1" w:styleId="Titre41">
    <w:name w:val="Titre 41"/>
    <w:basedOn w:val="Normal"/>
    <w:next w:val="Normal"/>
    <w:semiHidden/>
    <w:qFormat/>
    <w:pPr>
      <w:keepNext/>
      <w:keepLines/>
      <w:widowControl w:val="0"/>
      <w:spacing w:before="40" w:beforeAutospacing="0" w:line="360" w:lineRule="auto"/>
      <w:outlineLvl w:val="3"/>
    </w:pPr>
    <w:rPr>
      <w:rFonts w:ascii="Times New Roman" w:eastAsia="SimSun" w:hAnsi="Times New Roman"/>
      <w:b/>
      <w:i/>
      <w:iCs/>
      <w:szCs w:val="22"/>
    </w:rPr>
  </w:style>
  <w:style w:type="paragraph" w:customStyle="1" w:styleId="ACEnumberedparagraph">
    <w:name w:val="ACE_numbered_paragraph"/>
    <w:basedOn w:val="Normal"/>
    <w:qFormat/>
    <w:pPr>
      <w:spacing w:after="280" w:line="290" w:lineRule="exact"/>
      <w:ind w:left="-9" w:hanging="360"/>
    </w:pPr>
    <w:rPr>
      <w:rFonts w:ascii="Arial" w:hAnsi="Arial" w:cs="Arial"/>
      <w:sz w:val="19"/>
      <w:szCs w:val="19"/>
    </w:rPr>
  </w:style>
  <w:style w:type="paragraph" w:customStyle="1" w:styleId="TM11">
    <w:name w:val="TM 11"/>
    <w:basedOn w:val="Normal"/>
    <w:next w:val="Normal"/>
    <w:semiHidden/>
    <w:pPr>
      <w:spacing w:after="100"/>
    </w:pPr>
    <w:rPr>
      <w:rFonts w:ascii="Times New Roman" w:hAnsi="Times New Roman"/>
      <w:b/>
    </w:rPr>
  </w:style>
  <w:style w:type="paragraph" w:customStyle="1" w:styleId="Tabledesillustrations1">
    <w:name w:val="Table des illustrations1"/>
    <w:basedOn w:val="Normal"/>
    <w:next w:val="Normal"/>
    <w:semiHidden/>
    <w:qFormat/>
  </w:style>
  <w:style w:type="paragraph" w:customStyle="1" w:styleId="Style">
    <w:name w:val="Style"/>
    <w:basedOn w:val="Normal"/>
    <w:qFormat/>
    <w:pPr>
      <w:widowControl w:val="0"/>
      <w:autoSpaceDE w:val="0"/>
      <w:autoSpaceDN w:val="0"/>
      <w:adjustRightInd w:val="0"/>
    </w:pPr>
    <w:rPr>
      <w:rFonts w:ascii="Times New Roman" w:hAnsi="Times New Roman"/>
    </w:rPr>
  </w:style>
  <w:style w:type="paragraph" w:customStyle="1" w:styleId="oknormal">
    <w:name w:val="ok normal"/>
    <w:basedOn w:val="Normal"/>
    <w:link w:val="oknormalCar"/>
    <w:qFormat/>
    <w:pPr>
      <w:spacing w:line="273" w:lineRule="auto"/>
      <w:jc w:val="both"/>
    </w:pPr>
    <w:rPr>
      <w:rFonts w:ascii="Arial" w:hAnsi="Arial" w:cs="Arial"/>
      <w:sz w:val="21"/>
      <w:szCs w:val="21"/>
    </w:rPr>
  </w:style>
  <w:style w:type="paragraph" w:customStyle="1" w:styleId="Paragraphedeliste1">
    <w:name w:val="Paragraphe de liste1"/>
    <w:basedOn w:val="Normal"/>
    <w:qFormat/>
    <w:pPr>
      <w:ind w:left="720"/>
      <w:contextualSpacing/>
    </w:pPr>
  </w:style>
  <w:style w:type="paragraph" w:customStyle="1" w:styleId="Tramecouleur-Accent31">
    <w:name w:val="Trame couleur - Accent 31"/>
    <w:aliases w:val="Bullet L1,Multilevel para_II,I..1"/>
    <w:basedOn w:val="Normal"/>
    <w:uiPriority w:val="34"/>
    <w:qFormat/>
    <w:pPr>
      <w:ind w:left="720"/>
      <w:contextualSpacing/>
    </w:pPr>
  </w:style>
  <w:style w:type="paragraph" w:customStyle="1" w:styleId="Corpsdetexte1">
    <w:name w:val="Corps de texte1"/>
    <w:basedOn w:val="Normal"/>
    <w:semiHidden/>
    <w:qFormat/>
    <w:pPr>
      <w:spacing w:after="120"/>
    </w:p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pPr>
      <w:spacing w:after="160" w:line="240" w:lineRule="exact"/>
      <w:ind w:left="360" w:hanging="360"/>
      <w:jc w:val="both"/>
    </w:pPr>
    <w:rPr>
      <w:rFonts w:ascii="Calibri" w:hAnsi="Calibri"/>
      <w:szCs w:val="22"/>
      <w:vertAlign w:val="superscript"/>
    </w:rPr>
  </w:style>
  <w:style w:type="paragraph" w:customStyle="1" w:styleId="Listecouleur-Accent11">
    <w:name w:val="Liste couleur - Accent 11"/>
    <w:basedOn w:val="Normal"/>
    <w:qFormat/>
    <w:pPr>
      <w:ind w:left="708"/>
      <w:jc w:val="both"/>
    </w:pPr>
    <w:rPr>
      <w:rFonts w:ascii="Times New Roman" w:eastAsia="Calibri" w:hAnsi="Times New Roman"/>
      <w:sz w:val="20"/>
      <w:szCs w:val="20"/>
    </w:rPr>
  </w:style>
  <w:style w:type="paragraph" w:customStyle="1" w:styleId="gmail-msolistparagraph">
    <w:name w:val="gmail-msolistparagraph"/>
    <w:basedOn w:val="Normal"/>
    <w:qFormat/>
    <w:pPr>
      <w:spacing w:after="100" w:afterAutospacing="1"/>
    </w:pPr>
    <w:rPr>
      <w:rFonts w:ascii="Calibri" w:hAnsi="Calibri" w:cs="Calibri"/>
      <w:szCs w:val="22"/>
    </w:rPr>
  </w:style>
  <w:style w:type="paragraph" w:customStyle="1" w:styleId="CommentText1">
    <w:name w:val="Comment Text1"/>
    <w:basedOn w:val="Normal"/>
    <w:semiHidden/>
    <w:qFormat/>
    <w:rPr>
      <w:sz w:val="20"/>
      <w:szCs w:val="20"/>
    </w:rPr>
  </w:style>
  <w:style w:type="paragraph" w:customStyle="1" w:styleId="Lgende1">
    <w:name w:val="Légende1"/>
    <w:basedOn w:val="Normal"/>
    <w:next w:val="Normal"/>
    <w:semiHidden/>
    <w:qFormat/>
    <w:pPr>
      <w:spacing w:after="200"/>
    </w:pPr>
    <w:rPr>
      <w:rFonts w:ascii="Times New Roman" w:hAnsi="Times New Roman"/>
      <w:b/>
      <w:iCs/>
      <w:szCs w:val="22"/>
    </w:rPr>
  </w:style>
  <w:style w:type="paragraph" w:customStyle="1" w:styleId="Default">
    <w:name w:val="Default"/>
    <w:basedOn w:val="Normal"/>
    <w:link w:val="DefaultCar"/>
    <w:qFormat/>
    <w:pPr>
      <w:autoSpaceDE w:val="0"/>
      <w:autoSpaceDN w:val="0"/>
      <w:adjustRightInd w:val="0"/>
    </w:pPr>
    <w:rPr>
      <w:rFonts w:ascii="Calibri" w:hAnsi="Calibri" w:cs="Calibri"/>
      <w:color w:val="000000"/>
    </w:rPr>
  </w:style>
  <w:style w:type="paragraph" w:customStyle="1" w:styleId="CM34">
    <w:name w:val="CM34"/>
    <w:basedOn w:val="Default"/>
    <w:next w:val="Default"/>
    <w:pPr>
      <w:widowControl w:val="0"/>
    </w:pPr>
    <w:rPr>
      <w:rFonts w:ascii="SDFIMD+TTE17EDD50t00" w:hAnsi="SDFIMD+TTE17EDD50t00" w:cs="Times New Roman"/>
      <w:color w:val="auto"/>
    </w:rPr>
  </w:style>
  <w:style w:type="paragraph" w:customStyle="1" w:styleId="Textebrut1">
    <w:name w:val="Texte brut1"/>
    <w:basedOn w:val="Normal"/>
    <w:qFormat/>
    <w:pPr>
      <w:jc w:val="both"/>
    </w:pPr>
    <w:rPr>
      <w:rFonts w:ascii="Courier New" w:hAnsi="Courier New"/>
      <w:sz w:val="20"/>
      <w:szCs w:val="20"/>
    </w:rPr>
  </w:style>
  <w:style w:type="paragraph" w:customStyle="1" w:styleId="Sansinterligne1">
    <w:name w:val="Sans interligne1"/>
    <w:basedOn w:val="Normal"/>
    <w:uiPriority w:val="99"/>
    <w:rPr>
      <w:rFonts w:ascii="Calibri" w:hAnsi="Calibri"/>
      <w:szCs w:val="22"/>
    </w:rPr>
  </w:style>
  <w:style w:type="paragraph" w:customStyle="1" w:styleId="Grilleclaire-Accent31">
    <w:name w:val="Grille claire - Accent 31"/>
    <w:basedOn w:val="Normal"/>
    <w:qFormat/>
    <w:pPr>
      <w:spacing w:after="200" w:line="273" w:lineRule="auto"/>
      <w:ind w:left="720"/>
      <w:contextualSpacing/>
    </w:pPr>
    <w:rPr>
      <w:rFonts w:eastAsia="MS Mincho"/>
      <w:szCs w:val="22"/>
    </w:rPr>
  </w:style>
  <w:style w:type="paragraph" w:customStyle="1" w:styleId="Listedepoints">
    <w:name w:val="Liste de points"/>
    <w:basedOn w:val="Normal"/>
    <w:link w:val="ListedepointsCar"/>
    <w:qFormat/>
    <w:pPr>
      <w:ind w:left="4254" w:hanging="284"/>
      <w:jc w:val="both"/>
    </w:pPr>
    <w:rPr>
      <w:rFonts w:ascii="Calibri" w:hAnsi="Calibri"/>
      <w:szCs w:val="22"/>
    </w:rPr>
  </w:style>
  <w:style w:type="paragraph" w:customStyle="1" w:styleId="TableParagraph">
    <w:name w:val="Table Paragraph"/>
    <w:basedOn w:val="Normal"/>
    <w:uiPriority w:val="1"/>
    <w:qFormat/>
    <w:pPr>
      <w:widowControl w:val="0"/>
      <w:autoSpaceDE w:val="0"/>
      <w:autoSpaceDN w:val="0"/>
    </w:pPr>
    <w:rPr>
      <w:rFonts w:ascii="Arial" w:hAnsi="Arial" w:cs="Arial"/>
      <w:szCs w:val="22"/>
    </w:rPr>
  </w:style>
  <w:style w:type="paragraph" w:customStyle="1" w:styleId="En-ttedetabledesmatires1">
    <w:name w:val="En-tête de table des matières1"/>
    <w:basedOn w:val="Titre11"/>
    <w:next w:val="Normal"/>
    <w:semiHidden/>
    <w:pPr>
      <w:spacing w:before="480" w:line="273" w:lineRule="auto"/>
      <w:outlineLvl w:val="9"/>
    </w:pPr>
    <w:rPr>
      <w:rFonts w:ascii="Cambria" w:eastAsia="Times New Roman" w:hAnsi="Cambria"/>
      <w:bCs/>
      <w:color w:val="365F91"/>
      <w:sz w:val="28"/>
      <w:szCs w:val="28"/>
    </w:rPr>
  </w:style>
  <w:style w:type="paragraph" w:customStyle="1" w:styleId="Puce0">
    <w:name w:val="Puce"/>
    <w:basedOn w:val="Normal"/>
    <w:qFormat/>
    <w:pPr>
      <w:spacing w:before="120" w:beforeAutospacing="0"/>
      <w:ind w:left="-441" w:hanging="283"/>
      <w:jc w:val="both"/>
    </w:pPr>
    <w:rPr>
      <w:rFonts w:ascii="Arial" w:hAnsi="Arial"/>
      <w:sz w:val="20"/>
      <w:szCs w:val="20"/>
    </w:rPr>
  </w:style>
  <w:style w:type="character" w:customStyle="1" w:styleId="10">
    <w:name w:val="10"/>
    <w:basedOn w:val="Policepardfaut"/>
    <w:rPr>
      <w:rFonts w:ascii="Calibri" w:hAnsi="Calibri" w:cs="Calibri" w:hint="default"/>
    </w:rPr>
  </w:style>
  <w:style w:type="character" w:customStyle="1" w:styleId="15">
    <w:name w:val="15"/>
    <w:basedOn w:val="Policepardfaut"/>
    <w:qFormat/>
    <w:rPr>
      <w:rFonts w:ascii="Calibri" w:hAnsi="Calibri" w:cs="Calibri" w:hint="default"/>
      <w:color w:val="0563C1"/>
      <w:u w:val="single"/>
    </w:rPr>
  </w:style>
  <w:style w:type="character" w:customStyle="1" w:styleId="16">
    <w:name w:val="16"/>
    <w:basedOn w:val="Policepardfaut"/>
    <w:qFormat/>
    <w:rPr>
      <w:rFonts w:ascii="Calibri" w:hAnsi="Calibri" w:cs="Calibri" w:hint="default"/>
      <w:sz w:val="16"/>
      <w:szCs w:val="16"/>
    </w:rPr>
  </w:style>
  <w:style w:type="character" w:customStyle="1" w:styleId="17">
    <w:name w:val="17"/>
    <w:basedOn w:val="Policepardfaut"/>
    <w:qFormat/>
    <w:rPr>
      <w:rFonts w:ascii="Calibri" w:hAnsi="Calibri" w:cs="Calibri" w:hint="default"/>
      <w:color w:val="000000"/>
      <w:sz w:val="22"/>
      <w:szCs w:val="22"/>
    </w:rPr>
  </w:style>
  <w:style w:type="character" w:customStyle="1" w:styleId="18">
    <w:name w:val="18"/>
    <w:basedOn w:val="Policepardfaut"/>
    <w:rPr>
      <w:rFonts w:ascii="Calibri" w:hAnsi="Calibri" w:cs="Calibri" w:hint="default"/>
      <w:vertAlign w:val="superscript"/>
    </w:rPr>
  </w:style>
  <w:style w:type="character" w:customStyle="1" w:styleId="19">
    <w:name w:val="19"/>
    <w:basedOn w:val="Policepardfaut"/>
    <w:rPr>
      <w:rFonts w:ascii="Calibri" w:hAnsi="Calibri" w:cs="Calibri" w:hint="default"/>
    </w:rPr>
  </w:style>
  <w:style w:type="table" w:customStyle="1" w:styleId="TableNormal1">
    <w:name w:val="Table Normal1"/>
    <w:uiPriority w:val="2"/>
    <w:semiHidden/>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Grilledutableau1">
    <w:name w:val="Grille du tableau1"/>
    <w:basedOn w:val="TableauNormal"/>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59"/>
    <w:qFormat/>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1">
    <w:name w:val="En-tête1"/>
    <w:basedOn w:val="Normal"/>
    <w:semiHidden/>
    <w:qFormat/>
    <w:rPr>
      <w:rFonts w:ascii="Calibri" w:hAnsi="Calibri"/>
      <w:szCs w:val="22"/>
    </w:rPr>
  </w:style>
  <w:style w:type="paragraph" w:customStyle="1" w:styleId="EN-TETEtitre">
    <w:name w:val="EN-TETE titre"/>
    <w:basedOn w:val="En-tte1"/>
    <w:pPr>
      <w:jc w:val="right"/>
    </w:pPr>
    <w:rPr>
      <w:rFonts w:ascii="Arial" w:eastAsia="Calibri" w:hAnsi="Arial"/>
      <w:b/>
      <w:caps/>
      <w:color w:val="4B479E"/>
      <w:sz w:val="16"/>
      <w:szCs w:val="16"/>
    </w:rPr>
  </w:style>
  <w:style w:type="paragraph" w:customStyle="1" w:styleId="Notedebasdepage1">
    <w:name w:val="Note de bas de page1"/>
    <w:basedOn w:val="Normal"/>
    <w:uiPriority w:val="99"/>
    <w:qFormat/>
    <w:rPr>
      <w:rFonts w:ascii="Times New Roman" w:hAnsi="Times New Roman"/>
      <w:sz w:val="20"/>
      <w:szCs w:val="20"/>
    </w:rPr>
  </w:style>
  <w:style w:type="paragraph" w:styleId="Paragraphedeliste">
    <w:name w:val="List Paragraph"/>
    <w:aliases w:val="Indent Normal,Lvl 1 Bullet,References,Bullets,Liste 1,List Paragraph1,Paragraphe  revu,Numbered List Paragraph,ReferencesCxSpLast,List Paragraph (numbered (a)),Medium Grid 1 - Accent 21,List Paragraph nowy,List_Paragraph,I.,Titre 10"/>
    <w:basedOn w:val="Normal"/>
    <w:link w:val="ParagraphedelisteCar"/>
    <w:uiPriority w:val="34"/>
    <w:qFormat/>
    <w:pPr>
      <w:ind w:left="720"/>
      <w:contextualSpacing/>
    </w:pPr>
  </w:style>
  <w:style w:type="paragraph" w:customStyle="1" w:styleId="Titre12">
    <w:name w:val="Titre 12"/>
    <w:basedOn w:val="Normal"/>
    <w:next w:val="Normal"/>
    <w:pPr>
      <w:keepNext/>
      <w:keepLines/>
      <w:widowControl w:val="0"/>
      <w:spacing w:before="240" w:beforeAutospacing="0" w:line="360" w:lineRule="auto"/>
      <w:outlineLvl w:val="0"/>
    </w:pPr>
    <w:rPr>
      <w:rFonts w:ascii="Times New Roman" w:eastAsia="DengXian Light" w:hAnsi="Times New Roman"/>
      <w:b/>
    </w:rPr>
  </w:style>
  <w:style w:type="paragraph" w:customStyle="1" w:styleId="TM12">
    <w:name w:val="TM 12"/>
    <w:basedOn w:val="Normal"/>
    <w:next w:val="Normal"/>
    <w:semiHidden/>
    <w:qFormat/>
    <w:pPr>
      <w:spacing w:after="100"/>
    </w:pPr>
    <w:rPr>
      <w:rFonts w:ascii="Times New Roman" w:hAnsi="Times New Roman"/>
      <w:b/>
    </w:rPr>
  </w:style>
  <w:style w:type="paragraph" w:customStyle="1" w:styleId="Tabledesillustrations2">
    <w:name w:val="Table des illustrations2"/>
    <w:basedOn w:val="Normal"/>
    <w:next w:val="Normal"/>
    <w:semiHidden/>
  </w:style>
  <w:style w:type="paragraph" w:customStyle="1" w:styleId="Pieddepage1">
    <w:name w:val="Pied de page1"/>
    <w:basedOn w:val="Normal"/>
    <w:semiHidden/>
  </w:style>
  <w:style w:type="table" w:customStyle="1" w:styleId="Grilledutableau4">
    <w:name w:val="Grille du tableau4"/>
    <w:basedOn w:val="TableauNormal"/>
    <w:uiPriority w:val="59"/>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2">
    <w:name w:val="Titre 22"/>
    <w:basedOn w:val="Normal"/>
    <w:next w:val="Normal"/>
    <w:semiHidden/>
    <w:pPr>
      <w:keepNext/>
      <w:keepLines/>
      <w:widowControl w:val="0"/>
      <w:spacing w:before="40" w:beforeAutospacing="0" w:line="360" w:lineRule="auto"/>
      <w:outlineLvl w:val="1"/>
    </w:pPr>
    <w:rPr>
      <w:rFonts w:ascii="Times New Roman" w:eastAsia="SimSun" w:hAnsi="Times New Roman"/>
      <w:b/>
      <w:szCs w:val="22"/>
    </w:rPr>
  </w:style>
  <w:style w:type="paragraph" w:customStyle="1" w:styleId="Paragraphedeliste2">
    <w:name w:val="Paragraphe de liste2"/>
    <w:basedOn w:val="Normal"/>
    <w:qFormat/>
    <w:pPr>
      <w:ind w:left="720"/>
      <w:contextualSpacing/>
    </w:pPr>
  </w:style>
  <w:style w:type="paragraph" w:customStyle="1" w:styleId="Titre32">
    <w:name w:val="Titre 32"/>
    <w:basedOn w:val="Normal"/>
    <w:next w:val="Normal"/>
    <w:semiHidden/>
    <w:qFormat/>
    <w:pPr>
      <w:keepNext/>
      <w:keepLines/>
      <w:widowControl w:val="0"/>
      <w:spacing w:before="40" w:beforeAutospacing="0" w:line="360" w:lineRule="auto"/>
      <w:outlineLvl w:val="2"/>
    </w:pPr>
    <w:rPr>
      <w:rFonts w:ascii="Times New Roman" w:eastAsia="SimSun" w:hAnsi="Times New Roman"/>
      <w:b/>
      <w:i/>
      <w:szCs w:val="22"/>
    </w:rPr>
  </w:style>
  <w:style w:type="paragraph" w:customStyle="1" w:styleId="Corpsdetexte2">
    <w:name w:val="Corps de texte2"/>
    <w:basedOn w:val="Normal"/>
    <w:semiHidden/>
    <w:qFormat/>
    <w:pPr>
      <w:spacing w:after="120"/>
    </w:pPr>
  </w:style>
  <w:style w:type="paragraph" w:customStyle="1" w:styleId="Lgende2">
    <w:name w:val="Légende2"/>
    <w:basedOn w:val="Normal"/>
    <w:next w:val="Normal"/>
    <w:semiHidden/>
    <w:qFormat/>
    <w:pPr>
      <w:spacing w:after="200"/>
    </w:pPr>
    <w:rPr>
      <w:rFonts w:ascii="Times New Roman" w:hAnsi="Times New Roman"/>
      <w:b/>
      <w:iCs/>
      <w:szCs w:val="22"/>
    </w:rPr>
  </w:style>
  <w:style w:type="paragraph" w:customStyle="1" w:styleId="Sansinterligne2">
    <w:name w:val="Sans interligne2"/>
    <w:basedOn w:val="Normal"/>
    <w:rPr>
      <w:rFonts w:ascii="Calibri" w:hAnsi="Calibri"/>
      <w:szCs w:val="22"/>
    </w:rPr>
  </w:style>
  <w:style w:type="paragraph" w:customStyle="1" w:styleId="Titre33">
    <w:name w:val="Titre 33"/>
    <w:basedOn w:val="Normal"/>
    <w:next w:val="Normal"/>
    <w:semiHidden/>
    <w:qFormat/>
    <w:pPr>
      <w:keepNext/>
      <w:keepLines/>
      <w:widowControl w:val="0"/>
      <w:spacing w:before="40" w:beforeAutospacing="0" w:line="360" w:lineRule="auto"/>
      <w:outlineLvl w:val="2"/>
    </w:pPr>
    <w:rPr>
      <w:rFonts w:ascii="Times New Roman" w:eastAsia="DengXian Light" w:hAnsi="Times New Roman"/>
      <w:b/>
      <w:i/>
      <w:szCs w:val="22"/>
    </w:rPr>
  </w:style>
  <w:style w:type="paragraph" w:customStyle="1" w:styleId="Titre23">
    <w:name w:val="Titre 23"/>
    <w:basedOn w:val="Normal"/>
    <w:next w:val="Normal"/>
    <w:semiHidden/>
    <w:pPr>
      <w:keepNext/>
      <w:keepLines/>
      <w:widowControl w:val="0"/>
      <w:spacing w:before="40" w:beforeAutospacing="0" w:line="360" w:lineRule="auto"/>
      <w:outlineLvl w:val="1"/>
    </w:pPr>
    <w:rPr>
      <w:rFonts w:ascii="Times New Roman" w:eastAsia="DengXian Light" w:hAnsi="Times New Roman"/>
      <w:b/>
      <w:szCs w:val="22"/>
    </w:rPr>
  </w:style>
  <w:style w:type="paragraph" w:customStyle="1" w:styleId="Textebrut2">
    <w:name w:val="Texte brut2"/>
    <w:basedOn w:val="Normal"/>
    <w:pPr>
      <w:jc w:val="both"/>
    </w:pPr>
    <w:rPr>
      <w:rFonts w:ascii="Courier New" w:hAnsi="Courier New"/>
      <w:sz w:val="20"/>
      <w:szCs w:val="20"/>
    </w:rPr>
  </w:style>
  <w:style w:type="paragraph" w:customStyle="1" w:styleId="Paragraphedeliste3">
    <w:name w:val="Paragraphe de liste3"/>
    <w:basedOn w:val="Normal"/>
    <w:qFormat/>
    <w:pPr>
      <w:ind w:left="720"/>
      <w:contextualSpacing/>
    </w:pPr>
  </w:style>
  <w:style w:type="paragraph" w:customStyle="1" w:styleId="Lgende3">
    <w:name w:val="Légende3"/>
    <w:basedOn w:val="Normal"/>
    <w:next w:val="Normal"/>
    <w:semiHidden/>
    <w:pPr>
      <w:spacing w:after="200"/>
    </w:pPr>
    <w:rPr>
      <w:rFonts w:ascii="Times New Roman" w:hAnsi="Times New Roman"/>
      <w:b/>
      <w:iCs/>
      <w:szCs w:val="22"/>
    </w:rPr>
  </w:style>
  <w:style w:type="table" w:customStyle="1" w:styleId="TableauNormal1">
    <w:name w:val="Tableau Normal1"/>
    <w:semiHidden/>
    <w:pPr>
      <w:spacing w:after="160" w:line="256" w:lineRule="auto"/>
    </w:pPr>
    <w:rPr>
      <w:rFonts w:cs="Times New Roman" w:hint="eastAsia"/>
      <w:sz w:val="22"/>
      <w:szCs w:val="22"/>
      <w:lang w:eastAsia="en-US"/>
    </w:rPr>
    <w:tblPr>
      <w:tblCellMar>
        <w:top w:w="0" w:type="dxa"/>
        <w:left w:w="108" w:type="dxa"/>
        <w:bottom w:w="0" w:type="dxa"/>
        <w:right w:w="108" w:type="dxa"/>
      </w:tblCellMar>
    </w:tblPr>
  </w:style>
  <w:style w:type="paragraph" w:styleId="En-tte">
    <w:name w:val="header"/>
    <w:aliases w:val="En-tête client,En-tête CV,Car2,/ pied de page"/>
    <w:basedOn w:val="Normal"/>
    <w:link w:val="En-tteCar"/>
    <w:uiPriority w:val="99"/>
    <w:unhideWhenUsed/>
    <w:qFormat/>
    <w:rsid w:val="00D36390"/>
    <w:pPr>
      <w:tabs>
        <w:tab w:val="center" w:pos="4536"/>
        <w:tab w:val="right" w:pos="9072"/>
      </w:tabs>
      <w:spacing w:before="0"/>
    </w:pPr>
  </w:style>
  <w:style w:type="character" w:customStyle="1" w:styleId="En-tteCar">
    <w:name w:val="En-tête Car"/>
    <w:aliases w:val="En-tête client Car,En-tête CV Car,Car2 Car,/ pied de page Car"/>
    <w:basedOn w:val="Policepardfaut"/>
    <w:link w:val="En-tte"/>
    <w:uiPriority w:val="99"/>
    <w:rsid w:val="00D36390"/>
    <w:rPr>
      <w:rFonts w:ascii="Cambria" w:eastAsia="Times New Roman" w:hAnsi="Cambria" w:cs="Times New Roman"/>
      <w:sz w:val="24"/>
      <w:szCs w:val="24"/>
    </w:rPr>
  </w:style>
  <w:style w:type="paragraph" w:styleId="Pieddepage">
    <w:name w:val="footer"/>
    <w:aliases w:val="puces points"/>
    <w:basedOn w:val="Normal"/>
    <w:link w:val="PieddepageCar"/>
    <w:uiPriority w:val="99"/>
    <w:unhideWhenUsed/>
    <w:rsid w:val="00D36390"/>
    <w:pPr>
      <w:tabs>
        <w:tab w:val="center" w:pos="4536"/>
        <w:tab w:val="right" w:pos="9072"/>
      </w:tabs>
      <w:spacing w:before="0"/>
    </w:pPr>
  </w:style>
  <w:style w:type="character" w:customStyle="1" w:styleId="PieddepageCar">
    <w:name w:val="Pied de page Car"/>
    <w:aliases w:val="puces points Car"/>
    <w:basedOn w:val="Policepardfaut"/>
    <w:link w:val="Pieddepage"/>
    <w:uiPriority w:val="99"/>
    <w:rsid w:val="00D36390"/>
    <w:rPr>
      <w:rFonts w:ascii="Cambria" w:eastAsia="Times New Roman" w:hAnsi="Cambria" w:cs="Times New Roman"/>
      <w:sz w:val="24"/>
      <w:szCs w:val="24"/>
    </w:rPr>
  </w:style>
  <w:style w:type="character" w:customStyle="1" w:styleId="Titre1Car">
    <w:name w:val="Titre 1 Car"/>
    <w:aliases w:val="Gauff Title 1 Car,titre n1 Car,Titre 1 Car Car Car Car,1 Car,Title 1 Car,Titre 1 Car Car Car Car Car Car Car Car Car Car Car Car Car Car Car Car Car Car Car1,Main Heading Car,TCI 1.  Heading Car,Main Heading 1 Car,Document Header1 Car,2 Car"/>
    <w:basedOn w:val="Policepardfaut"/>
    <w:link w:val="Titre1"/>
    <w:uiPriority w:val="9"/>
    <w:rsid w:val="004D12A4"/>
    <w:rPr>
      <w:rFonts w:ascii="Arial" w:eastAsia="Times New Roman" w:hAnsi="Arial" w:cs="Times New Roman"/>
      <w:b/>
      <w:bCs/>
      <w:sz w:val="21"/>
      <w:szCs w:val="28"/>
    </w:rPr>
  </w:style>
  <w:style w:type="character" w:customStyle="1" w:styleId="Titre2Car">
    <w:name w:val="Titre 2 Car"/>
    <w:aliases w:val="Gauff Title 2 Car,Paranum Car,alec2 Car,Heading 2 Char Car,Chapitre 2 Car,an Car,(1.1) Car,Titre secondaire (2) Car1,Titre secondaire (2) Car Car,Reset numbering Car,Major Car,Heading 2 Char3 Car,Heading 2 Char1 Char Car,Title Header2 Car"/>
    <w:basedOn w:val="Policepardfaut"/>
    <w:link w:val="Titre20"/>
    <w:uiPriority w:val="9"/>
    <w:rsid w:val="004D12A4"/>
    <w:rPr>
      <w:rFonts w:ascii="Arial" w:eastAsia="Times New Roman" w:hAnsi="Arial" w:cs="Times New Roman"/>
      <w:bCs/>
      <w:sz w:val="21"/>
      <w:szCs w:val="26"/>
    </w:rPr>
  </w:style>
  <w:style w:type="character" w:customStyle="1" w:styleId="ParagraphedelisteCar">
    <w:name w:val="Paragraphe de liste Car"/>
    <w:aliases w:val="Indent Normal Car,Lvl 1 Bullet Car,References Car,Bullets Car,Liste 1 Car,List Paragraph1 Car,Paragraphe  revu Car,Numbered List Paragraph Car,ReferencesCxSpLast Car,List Paragraph (numbered (a)) Car,Medium Grid 1 - Accent 21 Car"/>
    <w:link w:val="Paragraphedeliste"/>
    <w:uiPriority w:val="34"/>
    <w:qFormat/>
    <w:locked/>
    <w:rsid w:val="004D12A4"/>
    <w:rPr>
      <w:rFonts w:ascii="Cambria" w:eastAsia="Times New Roman" w:hAnsi="Cambria" w:cs="Times New Roman"/>
      <w:sz w:val="24"/>
      <w:szCs w:val="24"/>
    </w:rPr>
  </w:style>
  <w:style w:type="paragraph" w:customStyle="1" w:styleId="Titre1JM">
    <w:name w:val="Titre 1 JM"/>
    <w:basedOn w:val="Normal"/>
    <w:qFormat/>
    <w:rsid w:val="004D12A4"/>
    <w:pPr>
      <w:numPr>
        <w:numId w:val="3"/>
      </w:numPr>
      <w:spacing w:before="0" w:beforeAutospacing="0"/>
      <w:ind w:left="714" w:hanging="357"/>
      <w:jc w:val="both"/>
      <w:outlineLvl w:val="1"/>
    </w:pPr>
    <w:rPr>
      <w:rFonts w:ascii="Arial" w:hAnsi="Arial" w:cs="Arial"/>
      <w:b/>
      <w:color w:val="000000"/>
      <w:sz w:val="21"/>
      <w:szCs w:val="21"/>
    </w:rPr>
  </w:style>
  <w:style w:type="paragraph" w:styleId="Notedebasdepage">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NotedebasdepageCar"/>
    <w:uiPriority w:val="99"/>
    <w:unhideWhenUsed/>
    <w:qFormat/>
    <w:rsid w:val="004D12A4"/>
    <w:pPr>
      <w:spacing w:before="0" w:beforeAutospacing="0"/>
      <w:jc w:val="both"/>
    </w:pPr>
    <w:rPr>
      <w:rFonts w:ascii="Arial" w:hAnsi="Arial"/>
      <w:sz w:val="20"/>
      <w:szCs w:val="20"/>
    </w:rPr>
  </w:style>
  <w:style w:type="character" w:customStyle="1" w:styleId="NotedebasdepageCar">
    <w:name w:val="Note de bas de page Car"/>
    <w:aliases w:val="Nbpage Moens Car,fn Car,single space Car,footnote text Car,ALTS FOOTNOTE Car,FOOTNOTES Car,ft Car,Char Car, Char Car,f Car,Footnote Text Char1 Car,Footnote Text Char2 Char Car,Footnote Text Char1 Char Char Car"/>
    <w:basedOn w:val="Policepardfaut"/>
    <w:link w:val="Notedebasdepage"/>
    <w:uiPriority w:val="99"/>
    <w:qFormat/>
    <w:rsid w:val="004D12A4"/>
    <w:rPr>
      <w:rFonts w:ascii="Arial" w:eastAsia="Times New Roman" w:hAnsi="Arial" w:cs="Times New Roman"/>
    </w:rPr>
  </w:style>
  <w:style w:type="character" w:styleId="Appelnotedebasdep">
    <w:name w:val="footnote reference"/>
    <w:aliases w:val="16 Point,Superscript 6 Point,ftref,referencia nota al pie,BVI fnr, BVI fnr,Ref,de nota al pie,Footnote,Car Car Char Car Char Car Car Char Car Char Char,SUPERS,BVI f,R,Appel note de bas de page,Error-Fußnotenzeichen5,fr,F,Re,????"/>
    <w:link w:val="CarattereCarattereCharCharCharCharCharCharZchn"/>
    <w:uiPriority w:val="99"/>
    <w:unhideWhenUsed/>
    <w:qFormat/>
    <w:rsid w:val="004D12A4"/>
    <w:rPr>
      <w:rFonts w:eastAsia="Times New Roman" w:cs="Times New Roman"/>
      <w:sz w:val="22"/>
      <w:szCs w:val="22"/>
      <w:vertAlign w:val="superscript"/>
    </w:rPr>
  </w:style>
  <w:style w:type="paragraph" w:customStyle="1" w:styleId="Tableau">
    <w:name w:val="Tableau"/>
    <w:basedOn w:val="Normal"/>
    <w:qFormat/>
    <w:rsid w:val="004D12A4"/>
    <w:pPr>
      <w:overflowPunct w:val="0"/>
      <w:autoSpaceDE w:val="0"/>
      <w:autoSpaceDN w:val="0"/>
      <w:adjustRightInd w:val="0"/>
      <w:spacing w:before="60" w:beforeAutospacing="0" w:after="60"/>
      <w:textAlignment w:val="baseline"/>
    </w:pPr>
    <w:rPr>
      <w:rFonts w:ascii="Times New Roman" w:hAnsi="Times New Roman"/>
      <w:szCs w:val="20"/>
    </w:rPr>
  </w:style>
  <w:style w:type="character" w:customStyle="1" w:styleId="fontstyle01">
    <w:name w:val="fontstyle01"/>
    <w:basedOn w:val="Policepardfaut"/>
    <w:rsid w:val="005250E1"/>
    <w:rPr>
      <w:rFonts w:ascii="Bahnschrift-Light" w:hAnsi="Bahnschrift-Light" w:hint="default"/>
      <w:b w:val="0"/>
      <w:bCs w:val="0"/>
      <w:i w:val="0"/>
      <w:iCs w:val="0"/>
      <w:color w:val="000000"/>
      <w:sz w:val="28"/>
      <w:szCs w:val="28"/>
    </w:rPr>
  </w:style>
  <w:style w:type="character" w:customStyle="1" w:styleId="fontstyle21">
    <w:name w:val="fontstyle21"/>
    <w:basedOn w:val="Policepardfaut"/>
    <w:rsid w:val="005250E1"/>
    <w:rPr>
      <w:rFonts w:ascii="Bahnschrift-Light-Condensed" w:hAnsi="Bahnschrift-Light-Condensed" w:hint="default"/>
      <w:b w:val="0"/>
      <w:bCs w:val="0"/>
      <w:i w:val="0"/>
      <w:iCs w:val="0"/>
      <w:color w:val="000000"/>
      <w:sz w:val="28"/>
      <w:szCs w:val="28"/>
    </w:rPr>
  </w:style>
  <w:style w:type="paragraph" w:styleId="Lgende">
    <w:name w:val="caption"/>
    <w:aliases w:val="Car Car Car,Car,Légende21,Légende111,Car111,Car Car Car Car Car Car Car Car Car111,Car Car Car Car Car111,Car Car Car Car111,Car Car Car Car Car Car Car Car211,Car Car Car Car Car Car Car Car Car Car Car Car Car Car Car11,Légende1 Car,M,Fig"/>
    <w:basedOn w:val="Normal"/>
    <w:next w:val="Normal"/>
    <w:link w:val="LgendeCar"/>
    <w:uiPriority w:val="35"/>
    <w:unhideWhenUsed/>
    <w:qFormat/>
    <w:rsid w:val="005578AF"/>
    <w:pPr>
      <w:spacing w:before="0" w:beforeAutospacing="0" w:after="200"/>
    </w:pPr>
    <w:rPr>
      <w:rFonts w:ascii="Times New Roman" w:eastAsia="Calibri" w:hAnsi="Times New Roman" w:cs="Calibri"/>
      <w:b/>
      <w:i/>
      <w:iCs/>
      <w:sz w:val="24"/>
      <w:szCs w:val="18"/>
      <w:lang w:val="fr-CD" w:eastAsia="en-ZA"/>
    </w:rPr>
  </w:style>
  <w:style w:type="character" w:customStyle="1" w:styleId="LgendeCar">
    <w:name w:val="Légende Car"/>
    <w:aliases w:val="Car Car Car Car,Car Car,Légende21 Car,Légende111 Car,Car111 Car,Car Car Car Car Car Car Car Car Car111 Car,Car Car Car Car Car111 Car,Car Car Car Car111 Car,Car Car Car Car Car Car Car Car211 Car,Légende1 Car Car,M Car,Fig Car"/>
    <w:link w:val="Lgende"/>
    <w:uiPriority w:val="35"/>
    <w:qFormat/>
    <w:locked/>
    <w:rsid w:val="005578AF"/>
    <w:rPr>
      <w:rFonts w:ascii="Times New Roman" w:hAnsi="Times New Roman"/>
      <w:b/>
      <w:i/>
      <w:iCs/>
      <w:sz w:val="24"/>
      <w:szCs w:val="18"/>
      <w:lang w:val="fr-CD" w:eastAsia="en-ZA"/>
    </w:rPr>
  </w:style>
  <w:style w:type="character" w:customStyle="1" w:styleId="Titre3Car">
    <w:name w:val="Titre 3 Car"/>
    <w:aliases w:val="Titre 3 Car Car Car Car,titre n3 Car,Chapitre 3 Car,(ou Nota) Car,faux Car,1.1.1-Titre 3 Car Car Car Car Car,1.1.1-Titre 3 Car,Centered Car,annex Car,(1.1.1.) Car,Heading 3 Char Car,Centered Char Car,centered Char Car,Left Char Car,Left Car"/>
    <w:basedOn w:val="Policepardfaut"/>
    <w:link w:val="Titre3"/>
    <w:uiPriority w:val="9"/>
    <w:qFormat/>
    <w:rsid w:val="000F36C3"/>
    <w:rPr>
      <w:rFonts w:asciiTheme="majorHAnsi" w:eastAsiaTheme="majorEastAsia" w:hAnsiTheme="majorHAnsi" w:cstheme="majorBidi"/>
      <w:color w:val="1F4D78" w:themeColor="accent1" w:themeShade="7F"/>
      <w:sz w:val="24"/>
      <w:szCs w:val="24"/>
    </w:rPr>
  </w:style>
  <w:style w:type="paragraph" w:styleId="Corpsdetexte">
    <w:name w:val="Body Text"/>
    <w:aliases w:val="tx,Body Text jaga,gl,Corps de texte Car1 Car,Corps de texte Car Car Car,Corps de texte Car Car1"/>
    <w:basedOn w:val="Normal"/>
    <w:link w:val="CorpsdetexteCar"/>
    <w:uiPriority w:val="99"/>
    <w:qFormat/>
    <w:rsid w:val="000F36C3"/>
    <w:pPr>
      <w:tabs>
        <w:tab w:val="left" w:pos="720"/>
      </w:tabs>
      <w:spacing w:before="0" w:beforeAutospacing="0" w:after="240"/>
      <w:jc w:val="both"/>
    </w:pPr>
    <w:rPr>
      <w:rFonts w:ascii="Times New Roman" w:hAnsi="Times New Roman"/>
      <w:szCs w:val="20"/>
    </w:rPr>
  </w:style>
  <w:style w:type="character" w:customStyle="1" w:styleId="CorpsdetexteCar">
    <w:name w:val="Corps de texte Car"/>
    <w:aliases w:val="tx Car,Body Text jaga Car,gl Car,Corps de texte Car1 Car Car,Corps de texte Car Car Car Car,Corps de texte Car Car1 Car"/>
    <w:basedOn w:val="Policepardfaut"/>
    <w:link w:val="Corpsdetexte"/>
    <w:uiPriority w:val="99"/>
    <w:rsid w:val="000F36C3"/>
    <w:rPr>
      <w:rFonts w:ascii="Times New Roman" w:eastAsia="Times New Roman" w:hAnsi="Times New Roman" w:cs="Times New Roman"/>
      <w:sz w:val="22"/>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uiPriority w:val="99"/>
    <w:rsid w:val="000F36C3"/>
    <w:pPr>
      <w:spacing w:before="0" w:beforeAutospacing="0" w:after="160" w:line="240" w:lineRule="exact"/>
    </w:pPr>
    <w:rPr>
      <w:rFonts w:ascii="Times New Roman" w:hAnsi="Times New Roman"/>
      <w:sz w:val="20"/>
      <w:szCs w:val="20"/>
      <w:vertAlign w:val="superscript"/>
      <w:lang w:val="x-none" w:eastAsia="x-none"/>
    </w:rPr>
  </w:style>
  <w:style w:type="character" w:customStyle="1" w:styleId="Titre1CarCarCarCarCarCarCarCarCarCarCarCarCarCarCarCarCarCarCar">
    <w:name w:val="Titre 1 Car Car Car Car Car Car Car Car Car Car Car Car Car Car Car Car Car Car Car"/>
    <w:rsid w:val="000F36C3"/>
    <w:rPr>
      <w:b/>
      <w:bCs/>
      <w:color w:val="000000"/>
      <w:sz w:val="24"/>
      <w:lang w:val="fr-FR" w:eastAsia="fr-FR" w:bidi="ar-SA"/>
    </w:rPr>
  </w:style>
  <w:style w:type="character" w:customStyle="1" w:styleId="ParagraphedelisteCar1">
    <w:name w:val="Paragraphe de liste Car1"/>
    <w:aliases w:val="Akapit z listą BS Car,Bullet L1 Car1,figure Car,Puces Car,I..1 Car1,I. Car1,liste Car,RM1 Car1,List Bullet Mary Car1,WB List Paragraph Car,Indent Paragraph Car,Paragraphe de liste2 Car,Liste couleur - Accent 11 Car,Titre 10 Car1"/>
    <w:uiPriority w:val="34"/>
    <w:qFormat/>
    <w:locked/>
    <w:rsid w:val="000F36C3"/>
    <w:rPr>
      <w:sz w:val="24"/>
      <w:szCs w:val="24"/>
      <w:lang w:val="fr-FR" w:eastAsia="fr-FR" w:bidi="fr-FR"/>
    </w:rPr>
  </w:style>
  <w:style w:type="paragraph" w:styleId="Listepuces">
    <w:name w:val="List Bullet"/>
    <w:basedOn w:val="Normal"/>
    <w:autoRedefine/>
    <w:rsid w:val="000F36C3"/>
    <w:pPr>
      <w:widowControl w:val="0"/>
      <w:tabs>
        <w:tab w:val="num" w:pos="720"/>
      </w:tabs>
      <w:spacing w:before="0" w:beforeAutospacing="0"/>
      <w:ind w:left="720" w:hanging="360"/>
      <w:jc w:val="both"/>
    </w:pPr>
    <w:rPr>
      <w:rFonts w:ascii="Times New Roman" w:hAnsi="Times New Roman"/>
      <w:szCs w:val="22"/>
      <w:lang w:val="fr-CA" w:eastAsia="en-US"/>
    </w:rPr>
  </w:style>
  <w:style w:type="paragraph" w:styleId="Commentaire">
    <w:name w:val="annotation text"/>
    <w:aliases w:val="Comment Text Char1,Comment Text Char Char, Char2 Char Char Char,Char2 Char Char Char"/>
    <w:basedOn w:val="Normal"/>
    <w:link w:val="CommentaireCar"/>
    <w:uiPriority w:val="99"/>
    <w:unhideWhenUsed/>
    <w:rPr>
      <w:sz w:val="20"/>
      <w:szCs w:val="20"/>
    </w:rPr>
  </w:style>
  <w:style w:type="character" w:customStyle="1" w:styleId="CommentaireCar">
    <w:name w:val="Commentaire Car"/>
    <w:aliases w:val="Comment Text Char1 Car,Comment Text Char Char Car, Char2 Char Char Char Car,Char2 Char Char Char Car"/>
    <w:basedOn w:val="Policepardfaut"/>
    <w:link w:val="Commentaire"/>
    <w:uiPriority w:val="99"/>
    <w:rPr>
      <w:rFonts w:ascii="Cambria" w:eastAsia="Times New Roman" w:hAnsi="Cambria" w:cs="Times New Roman"/>
    </w:rPr>
  </w:style>
  <w:style w:type="character" w:styleId="Marquedecommentaire">
    <w:name w:val="annotation reference"/>
    <w:basedOn w:val="Policepardfaut"/>
    <w:uiPriority w:val="99"/>
    <w:unhideWhenUsed/>
    <w:rPr>
      <w:sz w:val="16"/>
      <w:szCs w:val="16"/>
    </w:rPr>
  </w:style>
  <w:style w:type="paragraph" w:styleId="En-ttedetabledesmatires">
    <w:name w:val="TOC Heading"/>
    <w:basedOn w:val="Titre1"/>
    <w:next w:val="Normal"/>
    <w:uiPriority w:val="39"/>
    <w:unhideWhenUsed/>
    <w:qFormat/>
    <w:rsid w:val="00573B65"/>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fr-CA" w:eastAsia="fr-CA"/>
    </w:rPr>
  </w:style>
  <w:style w:type="paragraph" w:styleId="TM1">
    <w:name w:val="toc 1"/>
    <w:basedOn w:val="Normal"/>
    <w:next w:val="Normal"/>
    <w:autoRedefine/>
    <w:uiPriority w:val="39"/>
    <w:unhideWhenUsed/>
    <w:rsid w:val="0060146E"/>
    <w:pPr>
      <w:tabs>
        <w:tab w:val="left" w:pos="440"/>
        <w:tab w:val="right" w:leader="dot" w:pos="9632"/>
      </w:tabs>
      <w:spacing w:before="0" w:beforeAutospacing="0"/>
      <w:jc w:val="both"/>
    </w:pPr>
    <w:rPr>
      <w:rFonts w:ascii="Times New Roman" w:hAnsi="Times New Roman"/>
      <w:b/>
      <w:sz w:val="24"/>
    </w:rPr>
  </w:style>
  <w:style w:type="paragraph" w:styleId="TM2">
    <w:name w:val="toc 2"/>
    <w:basedOn w:val="Normal"/>
    <w:next w:val="Normal"/>
    <w:autoRedefine/>
    <w:uiPriority w:val="39"/>
    <w:unhideWhenUsed/>
    <w:rsid w:val="0060146E"/>
    <w:pPr>
      <w:tabs>
        <w:tab w:val="left" w:pos="426"/>
        <w:tab w:val="right" w:leader="dot" w:pos="9632"/>
      </w:tabs>
      <w:spacing w:before="0" w:beforeAutospacing="0"/>
      <w:jc w:val="both"/>
    </w:pPr>
    <w:rPr>
      <w:rFonts w:ascii="Times New Roman" w:hAnsi="Times New Roman"/>
    </w:rPr>
  </w:style>
  <w:style w:type="paragraph" w:styleId="TM3">
    <w:name w:val="toc 3"/>
    <w:basedOn w:val="Normal"/>
    <w:next w:val="Normal"/>
    <w:autoRedefine/>
    <w:uiPriority w:val="39"/>
    <w:unhideWhenUsed/>
    <w:rsid w:val="0060146E"/>
    <w:pPr>
      <w:tabs>
        <w:tab w:val="left" w:pos="1134"/>
        <w:tab w:val="right" w:leader="dot" w:pos="9622"/>
      </w:tabs>
      <w:spacing w:before="0" w:beforeAutospacing="0" w:line="259" w:lineRule="auto"/>
      <w:ind w:left="440"/>
      <w:jc w:val="both"/>
    </w:pPr>
    <w:rPr>
      <w:rFonts w:ascii="Times New Roman" w:eastAsiaTheme="minorEastAsia" w:hAnsi="Times New Roman" w:cstheme="minorBidi"/>
      <w:i/>
      <w:kern w:val="2"/>
      <w:szCs w:val="22"/>
      <w:lang w:val="fr-CA" w:eastAsia="fr-CA"/>
      <w14:ligatures w14:val="standardContextual"/>
    </w:rPr>
  </w:style>
  <w:style w:type="paragraph" w:styleId="TM4">
    <w:name w:val="toc 4"/>
    <w:basedOn w:val="Normal"/>
    <w:next w:val="Normal"/>
    <w:autoRedefine/>
    <w:uiPriority w:val="39"/>
    <w:unhideWhenUsed/>
    <w:rsid w:val="0060146E"/>
    <w:pPr>
      <w:tabs>
        <w:tab w:val="left" w:pos="1560"/>
        <w:tab w:val="right" w:leader="dot" w:pos="9622"/>
      </w:tabs>
      <w:spacing w:before="0" w:beforeAutospacing="0" w:line="259" w:lineRule="auto"/>
      <w:ind w:left="660"/>
      <w:jc w:val="both"/>
    </w:pPr>
    <w:rPr>
      <w:rFonts w:asciiTheme="minorHAnsi" w:eastAsiaTheme="minorEastAsia" w:hAnsiTheme="minorHAnsi" w:cstheme="minorBidi"/>
      <w:kern w:val="2"/>
      <w:szCs w:val="22"/>
      <w:lang w:val="fr-CA" w:eastAsia="fr-CA"/>
      <w14:ligatures w14:val="standardContextual"/>
    </w:rPr>
  </w:style>
  <w:style w:type="paragraph" w:styleId="TM5">
    <w:name w:val="toc 5"/>
    <w:basedOn w:val="Normal"/>
    <w:next w:val="Normal"/>
    <w:autoRedefine/>
    <w:uiPriority w:val="39"/>
    <w:unhideWhenUsed/>
    <w:rsid w:val="00573B65"/>
    <w:pPr>
      <w:spacing w:before="0" w:beforeAutospacing="0" w:after="100" w:line="259" w:lineRule="auto"/>
      <w:ind w:left="880"/>
    </w:pPr>
    <w:rPr>
      <w:rFonts w:asciiTheme="minorHAnsi" w:eastAsiaTheme="minorEastAsia" w:hAnsiTheme="minorHAnsi" w:cstheme="minorBidi"/>
      <w:kern w:val="2"/>
      <w:szCs w:val="22"/>
      <w:lang w:val="fr-CA" w:eastAsia="fr-CA"/>
      <w14:ligatures w14:val="standardContextual"/>
    </w:rPr>
  </w:style>
  <w:style w:type="paragraph" w:styleId="TM6">
    <w:name w:val="toc 6"/>
    <w:basedOn w:val="Normal"/>
    <w:next w:val="Normal"/>
    <w:autoRedefine/>
    <w:uiPriority w:val="39"/>
    <w:unhideWhenUsed/>
    <w:rsid w:val="00573B65"/>
    <w:pPr>
      <w:spacing w:before="0" w:beforeAutospacing="0" w:after="100" w:line="259" w:lineRule="auto"/>
      <w:ind w:left="1100"/>
    </w:pPr>
    <w:rPr>
      <w:rFonts w:asciiTheme="minorHAnsi" w:eastAsiaTheme="minorEastAsia" w:hAnsiTheme="minorHAnsi" w:cstheme="minorBidi"/>
      <w:kern w:val="2"/>
      <w:szCs w:val="22"/>
      <w:lang w:val="fr-CA" w:eastAsia="fr-CA"/>
      <w14:ligatures w14:val="standardContextual"/>
    </w:rPr>
  </w:style>
  <w:style w:type="paragraph" w:styleId="TM7">
    <w:name w:val="toc 7"/>
    <w:basedOn w:val="Normal"/>
    <w:next w:val="Normal"/>
    <w:autoRedefine/>
    <w:uiPriority w:val="39"/>
    <w:unhideWhenUsed/>
    <w:rsid w:val="00573B65"/>
    <w:pPr>
      <w:spacing w:before="0" w:beforeAutospacing="0" w:after="100" w:line="259" w:lineRule="auto"/>
      <w:ind w:left="1320"/>
    </w:pPr>
    <w:rPr>
      <w:rFonts w:asciiTheme="minorHAnsi" w:eastAsiaTheme="minorEastAsia" w:hAnsiTheme="minorHAnsi" w:cstheme="minorBidi"/>
      <w:kern w:val="2"/>
      <w:szCs w:val="22"/>
      <w:lang w:val="fr-CA" w:eastAsia="fr-CA"/>
      <w14:ligatures w14:val="standardContextual"/>
    </w:rPr>
  </w:style>
  <w:style w:type="paragraph" w:styleId="TM8">
    <w:name w:val="toc 8"/>
    <w:basedOn w:val="Normal"/>
    <w:next w:val="Normal"/>
    <w:autoRedefine/>
    <w:uiPriority w:val="39"/>
    <w:unhideWhenUsed/>
    <w:rsid w:val="00573B65"/>
    <w:pPr>
      <w:spacing w:before="0" w:beforeAutospacing="0" w:after="100" w:line="259" w:lineRule="auto"/>
      <w:ind w:left="1540"/>
    </w:pPr>
    <w:rPr>
      <w:rFonts w:asciiTheme="minorHAnsi" w:eastAsiaTheme="minorEastAsia" w:hAnsiTheme="minorHAnsi" w:cstheme="minorBidi"/>
      <w:kern w:val="2"/>
      <w:szCs w:val="22"/>
      <w:lang w:val="fr-CA" w:eastAsia="fr-CA"/>
      <w14:ligatures w14:val="standardContextual"/>
    </w:rPr>
  </w:style>
  <w:style w:type="paragraph" w:styleId="TM9">
    <w:name w:val="toc 9"/>
    <w:basedOn w:val="Normal"/>
    <w:next w:val="Normal"/>
    <w:autoRedefine/>
    <w:uiPriority w:val="39"/>
    <w:unhideWhenUsed/>
    <w:rsid w:val="00573B65"/>
    <w:pPr>
      <w:spacing w:before="0" w:beforeAutospacing="0" w:after="100" w:line="259" w:lineRule="auto"/>
      <w:ind w:left="1760"/>
    </w:pPr>
    <w:rPr>
      <w:rFonts w:asciiTheme="minorHAnsi" w:eastAsiaTheme="minorEastAsia" w:hAnsiTheme="minorHAnsi" w:cstheme="minorBidi"/>
      <w:kern w:val="2"/>
      <w:szCs w:val="22"/>
      <w:lang w:val="fr-CA" w:eastAsia="fr-CA"/>
      <w14:ligatures w14:val="standardContextual"/>
    </w:rPr>
  </w:style>
  <w:style w:type="character" w:customStyle="1" w:styleId="Mentionnonrsolue1">
    <w:name w:val="Mention non résolue1"/>
    <w:basedOn w:val="Policepardfaut"/>
    <w:uiPriority w:val="99"/>
    <w:semiHidden/>
    <w:unhideWhenUsed/>
    <w:rsid w:val="00573B65"/>
    <w:rPr>
      <w:color w:val="605E5C"/>
      <w:shd w:val="clear" w:color="auto" w:fill="E1DFDD"/>
    </w:rPr>
  </w:style>
  <w:style w:type="paragraph" w:styleId="Objetducommentaire">
    <w:name w:val="annotation subject"/>
    <w:basedOn w:val="Commentaire"/>
    <w:next w:val="Commentaire"/>
    <w:link w:val="ObjetducommentaireCar"/>
    <w:uiPriority w:val="99"/>
    <w:unhideWhenUsed/>
    <w:rsid w:val="0086436B"/>
    <w:rPr>
      <w:b/>
      <w:bCs/>
    </w:rPr>
  </w:style>
  <w:style w:type="character" w:customStyle="1" w:styleId="ObjetducommentaireCar">
    <w:name w:val="Objet du commentaire Car"/>
    <w:basedOn w:val="CommentaireCar"/>
    <w:link w:val="Objetducommentaire"/>
    <w:uiPriority w:val="99"/>
    <w:rsid w:val="0086436B"/>
    <w:rPr>
      <w:rFonts w:ascii="Arial Narrow" w:eastAsia="Times New Roman" w:hAnsi="Arial Narrow" w:cs="Times New Roman"/>
      <w:b/>
      <w:bCs/>
    </w:rPr>
  </w:style>
  <w:style w:type="paragraph" w:styleId="Textedebulles">
    <w:name w:val="Balloon Text"/>
    <w:basedOn w:val="Normal"/>
    <w:link w:val="TextedebullesCar"/>
    <w:uiPriority w:val="99"/>
    <w:unhideWhenUsed/>
    <w:rsid w:val="0086436B"/>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rsid w:val="0086436B"/>
    <w:rPr>
      <w:rFonts w:ascii="Segoe UI" w:eastAsia="Times New Roman" w:hAnsi="Segoe UI" w:cs="Segoe UI"/>
      <w:sz w:val="18"/>
      <w:szCs w:val="18"/>
    </w:rPr>
  </w:style>
  <w:style w:type="paragraph" w:customStyle="1" w:styleId="123">
    <w:name w:val="123"/>
    <w:basedOn w:val="Normal"/>
    <w:qFormat/>
    <w:rsid w:val="007729BA"/>
    <w:pPr>
      <w:numPr>
        <w:numId w:val="19"/>
      </w:numPr>
      <w:spacing w:before="120" w:beforeAutospacing="0" w:after="120" w:line="260" w:lineRule="atLeast"/>
      <w:jc w:val="both"/>
    </w:pPr>
    <w:rPr>
      <w:rFonts w:ascii="Arial" w:hAnsi="Arial"/>
      <w:sz w:val="20"/>
      <w:szCs w:val="20"/>
      <w:lang w:val="fr-CA" w:eastAsia="en-US"/>
    </w:rPr>
  </w:style>
  <w:style w:type="character" w:styleId="Numrodepage">
    <w:name w:val="page number"/>
    <w:basedOn w:val="Policepardfaut"/>
    <w:rsid w:val="0041513E"/>
  </w:style>
  <w:style w:type="paragraph" w:styleId="Rvision">
    <w:name w:val="Revision"/>
    <w:hidden/>
    <w:uiPriority w:val="99"/>
    <w:semiHidden/>
    <w:rsid w:val="00172994"/>
    <w:rPr>
      <w:rFonts w:ascii="Arial Narrow" w:eastAsia="Times New Roman" w:hAnsi="Arial Narrow" w:cs="Times New Roman"/>
      <w:sz w:val="22"/>
      <w:szCs w:val="24"/>
    </w:rPr>
  </w:style>
  <w:style w:type="paragraph" w:styleId="Sansinterligne">
    <w:name w:val="No Spacing"/>
    <w:link w:val="SansinterligneCar"/>
    <w:uiPriority w:val="1"/>
    <w:qFormat/>
    <w:rsid w:val="00BA7150"/>
    <w:rPr>
      <w:rFonts w:cs="Times New Roman"/>
      <w:sz w:val="22"/>
      <w:szCs w:val="22"/>
      <w:lang w:eastAsia="en-US"/>
    </w:rPr>
  </w:style>
  <w:style w:type="character" w:customStyle="1" w:styleId="SansinterligneCar">
    <w:name w:val="Sans interligne Car"/>
    <w:link w:val="Sansinterligne"/>
    <w:uiPriority w:val="1"/>
    <w:locked/>
    <w:rsid w:val="00BA7150"/>
    <w:rPr>
      <w:rFonts w:cs="Times New Roman"/>
      <w:sz w:val="22"/>
      <w:szCs w:val="22"/>
      <w:lang w:eastAsia="en-US"/>
    </w:rPr>
  </w:style>
  <w:style w:type="paragraph" w:customStyle="1" w:styleId="TRAFI11">
    <w:name w:val="TRAFI11"/>
    <w:basedOn w:val="Normal"/>
    <w:qFormat/>
    <w:rsid w:val="00BA7150"/>
    <w:pPr>
      <w:spacing w:before="0" w:beforeAutospacing="0" w:line="276" w:lineRule="auto"/>
      <w:ind w:left="1080" w:hanging="720"/>
      <w:outlineLvl w:val="0"/>
    </w:pPr>
    <w:rPr>
      <w:rFonts w:ascii="Arial" w:hAnsi="Arial" w:cs="Arial"/>
      <w:sz w:val="21"/>
      <w:szCs w:val="21"/>
    </w:rPr>
  </w:style>
  <w:style w:type="character" w:customStyle="1" w:styleId="DefaultCar">
    <w:name w:val="Default Car"/>
    <w:link w:val="Default"/>
    <w:rsid w:val="00622B31"/>
    <w:rPr>
      <w:rFonts w:eastAsia="Times New Roman"/>
      <w:color w:val="000000"/>
      <w:sz w:val="22"/>
      <w:szCs w:val="24"/>
    </w:rPr>
  </w:style>
  <w:style w:type="character" w:customStyle="1" w:styleId="Titre4Car">
    <w:name w:val="Titre 4 Car"/>
    <w:aliases w:val="Centred Car,Cen. Car,A Car,(1.1.1.1.) Car,Sous-Section Car,Sous-Sectipson Car,T4 Car,Sous-Sectipson + Gauche :  0 cm Car,Premiè... Car,Première ligne : 0 cm... Car,MainPara Car,Première ligne : 0 cm Car"/>
    <w:basedOn w:val="Policepardfaut"/>
    <w:link w:val="Titre4"/>
    <w:uiPriority w:val="9"/>
    <w:rsid w:val="0028585B"/>
    <w:rPr>
      <w:rFonts w:asciiTheme="majorHAnsi" w:eastAsiaTheme="majorEastAsia" w:hAnsiTheme="majorHAnsi" w:cstheme="majorBidi"/>
      <w:i/>
      <w:iCs/>
      <w:color w:val="2E74B5" w:themeColor="accent1" w:themeShade="BF"/>
      <w:sz w:val="22"/>
      <w:szCs w:val="24"/>
    </w:rPr>
  </w:style>
  <w:style w:type="character" w:customStyle="1" w:styleId="Titre5Car">
    <w:name w:val="Titre 5 Car"/>
    <w:aliases w:val=" Side Car,Side Car,T 2 Car"/>
    <w:basedOn w:val="Policepardfaut"/>
    <w:link w:val="Titre5"/>
    <w:uiPriority w:val="9"/>
    <w:rsid w:val="006D75C0"/>
    <w:rPr>
      <w:rFonts w:asciiTheme="majorHAnsi" w:eastAsiaTheme="majorEastAsia" w:hAnsiTheme="majorHAnsi" w:cstheme="majorBidi"/>
      <w:color w:val="2E74B5" w:themeColor="accent1" w:themeShade="BF"/>
      <w:sz w:val="22"/>
      <w:szCs w:val="24"/>
    </w:rPr>
  </w:style>
  <w:style w:type="character" w:customStyle="1" w:styleId="Titre6Car">
    <w:name w:val="Titre 6 Car"/>
    <w:aliases w:val="ann Car,(a Car,b Car,..) Car"/>
    <w:basedOn w:val="Policepardfaut"/>
    <w:link w:val="Titre6"/>
    <w:uiPriority w:val="9"/>
    <w:rsid w:val="005475E7"/>
    <w:rPr>
      <w:rFonts w:ascii="Cambria" w:eastAsia="Times New Roman" w:hAnsi="Cambria" w:cs="Times New Roman"/>
      <w:color w:val="243F60"/>
      <w:sz w:val="22"/>
      <w:szCs w:val="22"/>
      <w:lang w:eastAsia="en-US"/>
    </w:rPr>
  </w:style>
  <w:style w:type="character" w:customStyle="1" w:styleId="Titre7Car">
    <w:name w:val="Titre 7 Car"/>
    <w:basedOn w:val="Policepardfaut"/>
    <w:link w:val="Titre7"/>
    <w:rsid w:val="005475E7"/>
    <w:rPr>
      <w:rFonts w:eastAsia="Times New Roman" w:cs="Times New Roman"/>
      <w:sz w:val="24"/>
      <w:szCs w:val="24"/>
      <w:lang w:eastAsia="en-US"/>
    </w:rPr>
  </w:style>
  <w:style w:type="character" w:customStyle="1" w:styleId="Titre8Car">
    <w:name w:val="Titre 8 Car"/>
    <w:basedOn w:val="Policepardfaut"/>
    <w:link w:val="Titre8"/>
    <w:rsid w:val="005475E7"/>
    <w:rPr>
      <w:rFonts w:ascii="Arial" w:eastAsiaTheme="majorEastAsia" w:hAnsi="Arial" w:cstheme="majorBidi"/>
      <w:color w:val="000000" w:themeColor="text1"/>
      <w:sz w:val="24"/>
      <w:szCs w:val="24"/>
      <w:lang w:val="fr-CA" w:eastAsia="en-US"/>
    </w:rPr>
  </w:style>
  <w:style w:type="character" w:customStyle="1" w:styleId="Titre9Car">
    <w:name w:val="Titre 9 Car"/>
    <w:aliases w:val="Heading 9-paranum Car"/>
    <w:basedOn w:val="Policepardfaut"/>
    <w:link w:val="Titre9"/>
    <w:rsid w:val="005475E7"/>
    <w:rPr>
      <w:rFonts w:ascii="Cambria" w:eastAsia="Times New Roman" w:hAnsi="Cambria" w:cs="Times New Roman"/>
      <w:sz w:val="22"/>
      <w:szCs w:val="22"/>
      <w:lang w:eastAsia="en-US"/>
    </w:rPr>
  </w:style>
  <w:style w:type="paragraph" w:styleId="Titre">
    <w:name w:val="Title"/>
    <w:basedOn w:val="Normal"/>
    <w:link w:val="TitreCar"/>
    <w:uiPriority w:val="10"/>
    <w:qFormat/>
    <w:rsid w:val="005475E7"/>
    <w:pPr>
      <w:autoSpaceDE w:val="0"/>
      <w:autoSpaceDN w:val="0"/>
      <w:spacing w:before="0" w:beforeAutospacing="0"/>
      <w:jc w:val="center"/>
    </w:pPr>
    <w:rPr>
      <w:rFonts w:ascii="Times New Roman" w:hAnsi="Times New Roman"/>
      <w:sz w:val="20"/>
      <w:lang w:eastAsia="es-ES"/>
    </w:rPr>
  </w:style>
  <w:style w:type="character" w:customStyle="1" w:styleId="TitreCar">
    <w:name w:val="Titre Car"/>
    <w:basedOn w:val="Policepardfaut"/>
    <w:link w:val="Titre"/>
    <w:uiPriority w:val="10"/>
    <w:rsid w:val="005475E7"/>
    <w:rPr>
      <w:rFonts w:ascii="Times New Roman" w:eastAsia="Times New Roman" w:hAnsi="Times New Roman" w:cs="Times New Roman"/>
      <w:szCs w:val="24"/>
      <w:lang w:eastAsia="es-ES"/>
    </w:rPr>
  </w:style>
  <w:style w:type="character" w:customStyle="1" w:styleId="BodyTextChar1">
    <w:name w:val="Body Text Char1"/>
    <w:basedOn w:val="Policepardfaut"/>
    <w:uiPriority w:val="99"/>
    <w:semiHidden/>
    <w:rsid w:val="005475E7"/>
    <w:rPr>
      <w:rFonts w:ascii="Calibri" w:eastAsia="Calibri" w:hAnsi="Calibri" w:cs="Times New Roman"/>
      <w:lang w:val="fr-FR"/>
    </w:rPr>
  </w:style>
  <w:style w:type="character" w:customStyle="1" w:styleId="CorpsdetexteCar1">
    <w:name w:val="Corps de texte Car1"/>
    <w:basedOn w:val="Policepardfaut"/>
    <w:uiPriority w:val="99"/>
    <w:semiHidden/>
    <w:rsid w:val="005475E7"/>
  </w:style>
  <w:style w:type="paragraph" w:styleId="Corpsdetexte20">
    <w:name w:val="Body Text 2"/>
    <w:basedOn w:val="Normal"/>
    <w:link w:val="Corpsdetexte2Car"/>
    <w:unhideWhenUsed/>
    <w:rsid w:val="005475E7"/>
    <w:pPr>
      <w:widowControl w:val="0"/>
      <w:adjustRightInd w:val="0"/>
      <w:spacing w:before="0" w:beforeAutospacing="0" w:after="120" w:line="480" w:lineRule="auto"/>
      <w:jc w:val="both"/>
    </w:pPr>
    <w:rPr>
      <w:rFonts w:ascii="Times New Roman" w:hAnsi="Times New Roman"/>
      <w:sz w:val="24"/>
      <w:lang w:eastAsia="en-US"/>
    </w:rPr>
  </w:style>
  <w:style w:type="character" w:customStyle="1" w:styleId="Corpsdetexte2Car">
    <w:name w:val="Corps de texte 2 Car"/>
    <w:basedOn w:val="Policepardfaut"/>
    <w:link w:val="Corpsdetexte20"/>
    <w:rsid w:val="005475E7"/>
    <w:rPr>
      <w:rFonts w:ascii="Times New Roman" w:eastAsia="Times New Roman" w:hAnsi="Times New Roman" w:cs="Times New Roman"/>
      <w:sz w:val="24"/>
      <w:szCs w:val="24"/>
      <w:lang w:eastAsia="en-US"/>
    </w:rPr>
  </w:style>
  <w:style w:type="paragraph" w:styleId="Textebrut">
    <w:name w:val="Plain Text"/>
    <w:basedOn w:val="Normal"/>
    <w:link w:val="TextebrutCar"/>
    <w:uiPriority w:val="99"/>
    <w:unhideWhenUsed/>
    <w:rsid w:val="005475E7"/>
    <w:pPr>
      <w:spacing w:before="0" w:beforeAutospacing="0"/>
    </w:pPr>
    <w:rPr>
      <w:rFonts w:ascii="Courier New" w:hAnsi="Courier New"/>
      <w:sz w:val="20"/>
      <w:szCs w:val="20"/>
      <w:lang w:eastAsia="en-US"/>
    </w:rPr>
  </w:style>
  <w:style w:type="character" w:customStyle="1" w:styleId="TextebrutCar">
    <w:name w:val="Texte brut Car"/>
    <w:basedOn w:val="Policepardfaut"/>
    <w:link w:val="Textebrut"/>
    <w:uiPriority w:val="99"/>
    <w:rsid w:val="005475E7"/>
    <w:rPr>
      <w:rFonts w:ascii="Courier New" w:eastAsia="Times New Roman" w:hAnsi="Courier New" w:cs="Times New Roman"/>
      <w:lang w:eastAsia="en-US"/>
    </w:rPr>
  </w:style>
  <w:style w:type="character" w:customStyle="1" w:styleId="HeaderChar1">
    <w:name w:val="Header Char1"/>
    <w:basedOn w:val="Policepardfaut"/>
    <w:uiPriority w:val="99"/>
    <w:semiHidden/>
    <w:rsid w:val="005475E7"/>
    <w:rPr>
      <w:rFonts w:ascii="Calibri" w:eastAsia="Calibri" w:hAnsi="Calibri" w:cs="Times New Roman"/>
      <w:lang w:val="fr-FR"/>
    </w:rPr>
  </w:style>
  <w:style w:type="character" w:customStyle="1" w:styleId="En-tteCar1">
    <w:name w:val="En-tête Car1"/>
    <w:basedOn w:val="Policepardfaut"/>
    <w:uiPriority w:val="99"/>
    <w:semiHidden/>
    <w:rsid w:val="005475E7"/>
  </w:style>
  <w:style w:type="character" w:customStyle="1" w:styleId="Retraitcorpsdetexte2Car">
    <w:name w:val="Retrait corps de texte 2 Car"/>
    <w:link w:val="Retraitcorpsdetexte2"/>
    <w:uiPriority w:val="99"/>
    <w:locked/>
    <w:rsid w:val="005475E7"/>
    <w:rPr>
      <w:rFonts w:ascii="Times New Roman" w:eastAsia="Times New Roman" w:hAnsi="Times New Roman" w:cs="Times New Roman"/>
      <w:sz w:val="24"/>
      <w:szCs w:val="24"/>
    </w:rPr>
  </w:style>
  <w:style w:type="paragraph" w:styleId="Retraitcorpsdetexte2">
    <w:name w:val="Body Text Indent 2"/>
    <w:basedOn w:val="Normal"/>
    <w:link w:val="Retraitcorpsdetexte2Car"/>
    <w:uiPriority w:val="99"/>
    <w:unhideWhenUsed/>
    <w:rsid w:val="005475E7"/>
    <w:pPr>
      <w:spacing w:before="0" w:beforeAutospacing="0" w:after="120" w:line="480" w:lineRule="auto"/>
      <w:ind w:left="283"/>
    </w:pPr>
    <w:rPr>
      <w:rFonts w:ascii="Times New Roman" w:hAnsi="Times New Roman"/>
      <w:sz w:val="24"/>
    </w:rPr>
  </w:style>
  <w:style w:type="character" w:customStyle="1" w:styleId="Retraitcorpsdetexte2Car1">
    <w:name w:val="Retrait corps de texte 2 Car1"/>
    <w:basedOn w:val="Policepardfaut"/>
    <w:uiPriority w:val="99"/>
    <w:semiHidden/>
    <w:rsid w:val="005475E7"/>
    <w:rPr>
      <w:rFonts w:ascii="Arial Narrow" w:eastAsia="Times New Roman" w:hAnsi="Arial Narrow" w:cs="Times New Roman"/>
      <w:sz w:val="22"/>
      <w:szCs w:val="24"/>
    </w:rPr>
  </w:style>
  <w:style w:type="character" w:customStyle="1" w:styleId="BodyTextIndent2Char1">
    <w:name w:val="Body Text Indent 2 Char1"/>
    <w:basedOn w:val="Policepardfaut"/>
    <w:uiPriority w:val="99"/>
    <w:semiHidden/>
    <w:rsid w:val="005475E7"/>
    <w:rPr>
      <w:rFonts w:ascii="Calibri" w:eastAsia="Calibri" w:hAnsi="Calibri" w:cs="Times New Roman"/>
      <w:lang w:val="fr-FR"/>
    </w:rPr>
  </w:style>
  <w:style w:type="paragraph" w:styleId="PrformatHTML">
    <w:name w:val="HTML Preformatted"/>
    <w:basedOn w:val="Normal"/>
    <w:link w:val="PrformatHTMLCar"/>
    <w:uiPriority w:val="99"/>
    <w:unhideWhenUsed/>
    <w:rsid w:val="00547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jc w:val="center"/>
    </w:pPr>
    <w:rPr>
      <w:rFonts w:ascii="Arial Unicode MS" w:eastAsia="Arial Unicode MS" w:hAnsi="Arial Unicode MS"/>
      <w:sz w:val="20"/>
      <w:szCs w:val="20"/>
      <w:lang w:eastAsia="en-US"/>
    </w:rPr>
  </w:style>
  <w:style w:type="character" w:customStyle="1" w:styleId="PrformatHTMLCar">
    <w:name w:val="Préformaté HTML Car"/>
    <w:basedOn w:val="Policepardfaut"/>
    <w:link w:val="PrformatHTML"/>
    <w:uiPriority w:val="99"/>
    <w:rsid w:val="005475E7"/>
    <w:rPr>
      <w:rFonts w:ascii="Arial Unicode MS" w:eastAsia="Arial Unicode MS" w:hAnsi="Arial Unicode MS" w:cs="Times New Roman"/>
      <w:lang w:eastAsia="en-US"/>
    </w:rPr>
  </w:style>
  <w:style w:type="character" w:customStyle="1" w:styleId="normalCar">
    <w:name w:val="normal Car"/>
    <w:link w:val="Normal1"/>
    <w:locked/>
    <w:rsid w:val="005475E7"/>
    <w:rPr>
      <w:rFonts w:ascii="Times New Roman" w:eastAsia="Times New Roman" w:hAnsi="Times New Roman" w:cs="Times New Roman"/>
      <w:sz w:val="23"/>
    </w:rPr>
  </w:style>
  <w:style w:type="paragraph" w:customStyle="1" w:styleId="Normal1">
    <w:name w:val="Normal1"/>
    <w:basedOn w:val="Normal"/>
    <w:link w:val="normalCar"/>
    <w:rsid w:val="005475E7"/>
    <w:pPr>
      <w:tabs>
        <w:tab w:val="left" w:pos="1134"/>
      </w:tabs>
      <w:spacing w:before="0" w:beforeAutospacing="0"/>
      <w:jc w:val="both"/>
    </w:pPr>
    <w:rPr>
      <w:rFonts w:ascii="Times New Roman" w:hAnsi="Times New Roman"/>
      <w:sz w:val="23"/>
      <w:szCs w:val="20"/>
    </w:rPr>
  </w:style>
  <w:style w:type="character" w:customStyle="1" w:styleId="hps">
    <w:name w:val="hps"/>
    <w:basedOn w:val="Policepardfaut"/>
    <w:rsid w:val="005475E7"/>
  </w:style>
  <w:style w:type="paragraph" w:customStyle="1" w:styleId="GraphicsText">
    <w:name w:val="Graphics Text"/>
    <w:basedOn w:val="Normal"/>
    <w:uiPriority w:val="99"/>
    <w:rsid w:val="005475E7"/>
    <w:pPr>
      <w:overflowPunct w:val="0"/>
      <w:autoSpaceDE w:val="0"/>
      <w:autoSpaceDN w:val="0"/>
      <w:adjustRightInd w:val="0"/>
      <w:spacing w:before="0" w:beforeAutospacing="0" w:line="264" w:lineRule="auto"/>
    </w:pPr>
    <w:rPr>
      <w:sz w:val="18"/>
      <w:szCs w:val="20"/>
      <w:lang w:eastAsia="en-US"/>
    </w:rPr>
  </w:style>
  <w:style w:type="paragraph" w:customStyle="1" w:styleId="RAPPORT2">
    <w:name w:val="RAPPORT 2"/>
    <w:basedOn w:val="Paragraphedeliste"/>
    <w:autoRedefine/>
    <w:qFormat/>
    <w:rsid w:val="005475E7"/>
    <w:pPr>
      <w:tabs>
        <w:tab w:val="num" w:pos="360"/>
      </w:tabs>
      <w:spacing w:before="120" w:beforeAutospacing="0" w:after="120" w:line="276" w:lineRule="auto"/>
      <w:ind w:left="357" w:hanging="357"/>
      <w:jc w:val="both"/>
    </w:pPr>
    <w:rPr>
      <w:rFonts w:ascii="Times New Roman" w:eastAsia="Calibri" w:hAnsi="Times New Roman"/>
      <w:b/>
      <w:sz w:val="24"/>
      <w:lang w:val="en-US" w:eastAsia="en-US"/>
    </w:rPr>
  </w:style>
  <w:style w:type="paragraph" w:customStyle="1" w:styleId="Bullet">
    <w:name w:val="Bullet"/>
    <w:basedOn w:val="Normal"/>
    <w:link w:val="BulletChar"/>
    <w:qFormat/>
    <w:rsid w:val="005475E7"/>
    <w:pPr>
      <w:spacing w:before="0" w:beforeAutospacing="0"/>
      <w:jc w:val="both"/>
    </w:pPr>
    <w:rPr>
      <w:rFonts w:ascii="Times New Roman" w:hAnsi="Times New Roman"/>
      <w:sz w:val="24"/>
      <w:lang w:val="en-US" w:eastAsia="en-US"/>
    </w:rPr>
  </w:style>
  <w:style w:type="paragraph" w:customStyle="1" w:styleId="Title2">
    <w:name w:val="Title 2"/>
    <w:basedOn w:val="Normal"/>
    <w:uiPriority w:val="99"/>
    <w:rsid w:val="005475E7"/>
    <w:pPr>
      <w:spacing w:before="120" w:beforeAutospacing="0" w:after="120"/>
    </w:pPr>
    <w:rPr>
      <w:rFonts w:ascii="Arial" w:hAnsi="Arial"/>
      <w:b/>
      <w:sz w:val="28"/>
    </w:rPr>
  </w:style>
  <w:style w:type="paragraph" w:customStyle="1" w:styleId="BankNormal">
    <w:name w:val="BankNormal"/>
    <w:basedOn w:val="Normal"/>
    <w:link w:val="BankNormalChar"/>
    <w:rsid w:val="005475E7"/>
    <w:pPr>
      <w:spacing w:before="0" w:beforeAutospacing="0" w:after="240"/>
    </w:pPr>
    <w:rPr>
      <w:rFonts w:ascii="Arial" w:hAnsi="Arial" w:cs="Arial"/>
      <w:szCs w:val="22"/>
      <w:lang w:val="en-US"/>
    </w:rPr>
  </w:style>
  <w:style w:type="character" w:customStyle="1" w:styleId="spelle">
    <w:name w:val="spelle"/>
    <w:basedOn w:val="Policepardfaut"/>
    <w:rsid w:val="005475E7"/>
  </w:style>
  <w:style w:type="character" w:customStyle="1" w:styleId="Grillemoyenne2Car1">
    <w:name w:val="Grille moyenne 2 Car1"/>
    <w:link w:val="Grillemoyenne21"/>
    <w:uiPriority w:val="1"/>
    <w:rsid w:val="005475E7"/>
    <w:rPr>
      <w:sz w:val="24"/>
      <w:szCs w:val="24"/>
      <w:lang w:val="en-US" w:eastAsia="en-US" w:bidi="ar-SA"/>
    </w:rPr>
  </w:style>
  <w:style w:type="table" w:customStyle="1" w:styleId="Grillemoyenne21">
    <w:name w:val="Grille moyenne 21"/>
    <w:basedOn w:val="TableauNormal"/>
    <w:link w:val="Grillemoyenne2Car1"/>
    <w:uiPriority w:val="1"/>
    <w:rsid w:val="005475E7"/>
    <w:rPr>
      <w:sz w:val="24"/>
      <w:szCs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Listepuces2">
    <w:name w:val="List Bullet 2"/>
    <w:basedOn w:val="Normal"/>
    <w:uiPriority w:val="99"/>
    <w:qFormat/>
    <w:rsid w:val="005475E7"/>
    <w:pPr>
      <w:numPr>
        <w:numId w:val="36"/>
      </w:numPr>
      <w:spacing w:before="0" w:beforeAutospacing="0"/>
      <w:contextualSpacing/>
    </w:pPr>
    <w:rPr>
      <w:rFonts w:ascii="Times New Roman" w:hAnsi="Times New Roman"/>
      <w:szCs w:val="20"/>
      <w:lang w:eastAsia="en-US"/>
    </w:rPr>
  </w:style>
  <w:style w:type="paragraph" w:customStyle="1" w:styleId="Rapport3">
    <w:name w:val="Rapport 3"/>
    <w:basedOn w:val="Normal"/>
    <w:autoRedefine/>
    <w:uiPriority w:val="99"/>
    <w:qFormat/>
    <w:rsid w:val="005475E7"/>
    <w:pPr>
      <w:spacing w:before="120" w:beforeAutospacing="0" w:after="120" w:line="276" w:lineRule="auto"/>
      <w:contextualSpacing/>
      <w:jc w:val="both"/>
    </w:pPr>
    <w:rPr>
      <w:rFonts w:ascii="Times New Roman" w:eastAsia="Calibri" w:hAnsi="Times New Roman"/>
      <w:b/>
      <w:sz w:val="24"/>
      <w:lang w:eastAsia="en-US"/>
    </w:rPr>
  </w:style>
  <w:style w:type="paragraph" w:styleId="Tabledesillustrations">
    <w:name w:val="table of figures"/>
    <w:basedOn w:val="Normal"/>
    <w:next w:val="Normal"/>
    <w:link w:val="TabledesillustrationsCar"/>
    <w:uiPriority w:val="99"/>
    <w:unhideWhenUsed/>
    <w:rsid w:val="00F9757F"/>
    <w:pPr>
      <w:spacing w:before="0" w:beforeAutospacing="0"/>
    </w:pPr>
    <w:rPr>
      <w:rFonts w:ascii="Times New Roman" w:eastAsia="Calibri" w:hAnsi="Times New Roman"/>
      <w:sz w:val="24"/>
      <w:szCs w:val="22"/>
      <w:lang w:eastAsia="en-US"/>
    </w:rPr>
  </w:style>
  <w:style w:type="paragraph" w:customStyle="1" w:styleId="PDSHeading2">
    <w:name w:val="PDS Heading 2"/>
    <w:next w:val="Normal"/>
    <w:rsid w:val="005475E7"/>
    <w:pPr>
      <w:keepNext/>
      <w:tabs>
        <w:tab w:val="num" w:pos="1667"/>
      </w:tabs>
      <w:ind w:left="1667" w:hanging="227"/>
    </w:pPr>
    <w:rPr>
      <w:rFonts w:ascii="Times New Roman" w:eastAsia="Times New Roman" w:hAnsi="Times New Roman" w:cs="Times New Roman"/>
      <w:b/>
      <w:sz w:val="24"/>
      <w:lang w:val="en-US" w:eastAsia="en-US"/>
    </w:rPr>
  </w:style>
  <w:style w:type="paragraph" w:customStyle="1" w:styleId="MainParawithChapter">
    <w:name w:val="Main Para with Chapter#"/>
    <w:basedOn w:val="Normal"/>
    <w:rsid w:val="005475E7"/>
    <w:pPr>
      <w:spacing w:before="0" w:beforeAutospacing="0" w:after="240"/>
      <w:outlineLvl w:val="1"/>
    </w:pPr>
    <w:rPr>
      <w:rFonts w:ascii="Times New Roman" w:hAnsi="Times New Roman"/>
      <w:sz w:val="24"/>
      <w:lang w:val="en-US" w:eastAsia="en-US"/>
    </w:rPr>
  </w:style>
  <w:style w:type="paragraph" w:customStyle="1" w:styleId="yiv6709332779msolistparagraph">
    <w:name w:val="yiv6709332779msolistparagraph"/>
    <w:basedOn w:val="Normal"/>
    <w:uiPriority w:val="99"/>
    <w:rsid w:val="005475E7"/>
    <w:pPr>
      <w:spacing w:after="100" w:afterAutospacing="1"/>
    </w:pPr>
    <w:rPr>
      <w:rFonts w:ascii="Times New Roman" w:hAnsi="Times New Roman"/>
      <w:sz w:val="24"/>
    </w:rPr>
  </w:style>
  <w:style w:type="paragraph" w:styleId="Retraitcorpsdetexte">
    <w:name w:val="Body Text Indent"/>
    <w:basedOn w:val="Normal"/>
    <w:link w:val="RetraitcorpsdetexteCar"/>
    <w:uiPriority w:val="99"/>
    <w:unhideWhenUsed/>
    <w:rsid w:val="005475E7"/>
    <w:pPr>
      <w:spacing w:before="0" w:beforeAutospacing="0" w:after="120" w:line="276" w:lineRule="auto"/>
      <w:ind w:left="283"/>
    </w:pPr>
    <w:rPr>
      <w:rFonts w:ascii="Calibri" w:eastAsia="Calibri" w:hAnsi="Calibri"/>
      <w:szCs w:val="22"/>
      <w:lang w:eastAsia="en-US"/>
    </w:rPr>
  </w:style>
  <w:style w:type="character" w:customStyle="1" w:styleId="RetraitcorpsdetexteCar">
    <w:name w:val="Retrait corps de texte Car"/>
    <w:basedOn w:val="Policepardfaut"/>
    <w:link w:val="Retraitcorpsdetexte"/>
    <w:uiPriority w:val="99"/>
    <w:rsid w:val="005475E7"/>
    <w:rPr>
      <w:rFonts w:cs="Times New Roman"/>
      <w:sz w:val="22"/>
      <w:szCs w:val="22"/>
      <w:lang w:eastAsia="en-US"/>
    </w:rPr>
  </w:style>
  <w:style w:type="paragraph" w:customStyle="1" w:styleId="Retraitcorpsdetexte21">
    <w:name w:val="Retrait corps de texte 21"/>
    <w:basedOn w:val="Normal"/>
    <w:qFormat/>
    <w:rsid w:val="005475E7"/>
    <w:pPr>
      <w:widowControl w:val="0"/>
      <w:spacing w:before="0" w:beforeAutospacing="0" w:after="120"/>
      <w:ind w:firstLine="567"/>
      <w:jc w:val="both"/>
    </w:pPr>
    <w:rPr>
      <w:rFonts w:ascii="Calibri" w:hAnsi="Calibri"/>
      <w:sz w:val="26"/>
      <w:szCs w:val="20"/>
    </w:rPr>
  </w:style>
  <w:style w:type="character" w:customStyle="1" w:styleId="apple-converted-space">
    <w:name w:val="apple-converted-space"/>
    <w:basedOn w:val="Policepardfaut"/>
    <w:rsid w:val="005475E7"/>
  </w:style>
  <w:style w:type="character" w:customStyle="1" w:styleId="XFootNote">
    <w:name w:val="XFootNote"/>
    <w:rsid w:val="005475E7"/>
    <w:rPr>
      <w:rFonts w:ascii="Book Antiqua" w:hAnsi="Book Antiqua"/>
      <w:position w:val="6"/>
      <w:sz w:val="14"/>
      <w:vertAlign w:val="baseline"/>
    </w:rPr>
  </w:style>
  <w:style w:type="paragraph" w:customStyle="1" w:styleId="0">
    <w:name w:val="0"/>
    <w:rsid w:val="005475E7"/>
    <w:pPr>
      <w:tabs>
        <w:tab w:val="left" w:pos="1440"/>
        <w:tab w:val="right" w:pos="8931"/>
      </w:tabs>
      <w:spacing w:after="60"/>
      <w:ind w:left="851"/>
      <w:jc w:val="both"/>
    </w:pPr>
    <w:rPr>
      <w:rFonts w:ascii="Times New Roman" w:eastAsia="Times New Roman" w:hAnsi="Times New Roman" w:cs="Times New Roman"/>
      <w:sz w:val="22"/>
      <w:lang w:eastAsia="en-US"/>
    </w:rPr>
  </w:style>
  <w:style w:type="paragraph" w:customStyle="1" w:styleId="NormalTCI-Normal">
    <w:name w:val="Normal.TCI-Normal"/>
    <w:rsid w:val="005475E7"/>
    <w:pPr>
      <w:tabs>
        <w:tab w:val="left" w:pos="1134"/>
      </w:tabs>
      <w:jc w:val="both"/>
    </w:pPr>
    <w:rPr>
      <w:rFonts w:ascii="Times New Roman" w:eastAsia="Times New Roman" w:hAnsi="Times New Roman" w:cs="Times New Roman"/>
      <w:sz w:val="22"/>
    </w:rPr>
  </w:style>
  <w:style w:type="paragraph" w:customStyle="1" w:styleId="Titre2">
    <w:name w:val="Titre2"/>
    <w:basedOn w:val="Titre20"/>
    <w:link w:val="Titre2Car0"/>
    <w:qFormat/>
    <w:rsid w:val="005475E7"/>
    <w:pPr>
      <w:keepLines w:val="0"/>
      <w:numPr>
        <w:ilvl w:val="1"/>
        <w:numId w:val="37"/>
      </w:numPr>
      <w:autoSpaceDE w:val="0"/>
      <w:autoSpaceDN w:val="0"/>
      <w:adjustRightInd w:val="0"/>
      <w:spacing w:line="240" w:lineRule="atLeast"/>
      <w:jc w:val="left"/>
    </w:pPr>
    <w:rPr>
      <w:rFonts w:ascii="Times New Roman" w:hAnsi="Times New Roman"/>
      <w:b/>
      <w:color w:val="000000"/>
      <w:sz w:val="24"/>
      <w:szCs w:val="20"/>
      <w:lang w:val="x-none"/>
    </w:rPr>
  </w:style>
  <w:style w:type="character" w:customStyle="1" w:styleId="Titre2Car0">
    <w:name w:val="Titre2 Car"/>
    <w:link w:val="Titre2"/>
    <w:rsid w:val="005475E7"/>
    <w:rPr>
      <w:rFonts w:ascii="Times New Roman" w:eastAsia="Times New Roman" w:hAnsi="Times New Roman" w:cs="Times New Roman"/>
      <w:b/>
      <w:bCs/>
      <w:color w:val="000000"/>
      <w:sz w:val="24"/>
      <w:lang w:val="x-none"/>
    </w:rPr>
  </w:style>
  <w:style w:type="paragraph" w:customStyle="1" w:styleId="TableText">
    <w:name w:val="Table_Text"/>
    <w:basedOn w:val="Normal"/>
    <w:rsid w:val="005475E7"/>
    <w:pPr>
      <w:overflowPunct w:val="0"/>
      <w:autoSpaceDE w:val="0"/>
      <w:autoSpaceDN w:val="0"/>
      <w:adjustRightInd w:val="0"/>
      <w:spacing w:before="80" w:beforeAutospacing="0" w:after="40"/>
      <w:textAlignment w:val="baseline"/>
    </w:pPr>
    <w:rPr>
      <w:rFonts w:ascii="Arial" w:hAnsi="Arial"/>
      <w:sz w:val="18"/>
      <w:szCs w:val="20"/>
      <w:lang w:eastAsia="en-US"/>
    </w:rPr>
  </w:style>
  <w:style w:type="character" w:customStyle="1" w:styleId="oknormalCar">
    <w:name w:val="ok normal Car"/>
    <w:link w:val="oknormal"/>
    <w:rsid w:val="005475E7"/>
    <w:rPr>
      <w:rFonts w:ascii="Arial" w:eastAsia="Times New Roman" w:hAnsi="Arial" w:cs="Arial"/>
      <w:sz w:val="21"/>
      <w:szCs w:val="21"/>
    </w:rPr>
  </w:style>
  <w:style w:type="paragraph" w:customStyle="1" w:styleId="okpuce1">
    <w:name w:val="ok puce1"/>
    <w:basedOn w:val="oknormal"/>
    <w:link w:val="okpuce1Car"/>
    <w:qFormat/>
    <w:rsid w:val="005475E7"/>
    <w:pPr>
      <w:numPr>
        <w:ilvl w:val="1"/>
        <w:numId w:val="38"/>
      </w:numPr>
      <w:spacing w:before="0" w:beforeAutospacing="0" w:line="276" w:lineRule="auto"/>
      <w:ind w:left="720"/>
    </w:pPr>
    <w:rPr>
      <w:lang w:val="x-none" w:bidi="en-US"/>
    </w:rPr>
  </w:style>
  <w:style w:type="character" w:customStyle="1" w:styleId="okpuce1Car">
    <w:name w:val="ok puce1 Car"/>
    <w:link w:val="okpuce1"/>
    <w:rsid w:val="005475E7"/>
    <w:rPr>
      <w:rFonts w:ascii="Arial" w:eastAsia="Times New Roman" w:hAnsi="Arial" w:cs="Arial"/>
      <w:sz w:val="21"/>
      <w:szCs w:val="21"/>
      <w:lang w:val="x-none" w:bidi="en-US"/>
    </w:rPr>
  </w:style>
  <w:style w:type="paragraph" w:customStyle="1" w:styleId="okpuce2">
    <w:name w:val="ok puce2"/>
    <w:basedOn w:val="okpuce1"/>
    <w:qFormat/>
    <w:rsid w:val="005475E7"/>
    <w:pPr>
      <w:numPr>
        <w:numId w:val="39"/>
      </w:numPr>
      <w:tabs>
        <w:tab w:val="num" w:pos="360"/>
        <w:tab w:val="num" w:pos="1440"/>
      </w:tabs>
    </w:pPr>
  </w:style>
  <w:style w:type="paragraph" w:customStyle="1" w:styleId="ECABullets">
    <w:name w:val="ECA Bullets"/>
    <w:basedOn w:val="Normal"/>
    <w:link w:val="ECABulletsChar"/>
    <w:qFormat/>
    <w:rsid w:val="005475E7"/>
    <w:pPr>
      <w:spacing w:before="240" w:beforeAutospacing="0" w:after="240"/>
    </w:pPr>
    <w:rPr>
      <w:rFonts w:ascii="Book Antiqua" w:hAnsi="Book Antiqua"/>
      <w:sz w:val="20"/>
      <w:szCs w:val="20"/>
      <w:lang w:val="en-GB"/>
    </w:rPr>
  </w:style>
  <w:style w:type="character" w:customStyle="1" w:styleId="ECABulletsChar">
    <w:name w:val="ECA Bullets Char"/>
    <w:link w:val="ECABullets"/>
    <w:rsid w:val="005475E7"/>
    <w:rPr>
      <w:rFonts w:ascii="Book Antiqua" w:eastAsia="Times New Roman" w:hAnsi="Book Antiqua" w:cs="Times New Roman"/>
      <w:lang w:val="en-GB"/>
    </w:rPr>
  </w:style>
  <w:style w:type="paragraph" w:customStyle="1" w:styleId="ECABulletsSub">
    <w:name w:val="ECA Bullets Sub"/>
    <w:basedOn w:val="Normal"/>
    <w:qFormat/>
    <w:rsid w:val="005475E7"/>
    <w:pPr>
      <w:numPr>
        <w:ilvl w:val="1"/>
        <w:numId w:val="40"/>
      </w:numPr>
      <w:spacing w:before="240" w:beforeAutospacing="0" w:after="240"/>
    </w:pPr>
    <w:rPr>
      <w:rFonts w:ascii="Book Antiqua" w:hAnsi="Book Antiqua"/>
      <w:szCs w:val="20"/>
      <w:lang w:val="en-GB"/>
    </w:rPr>
  </w:style>
  <w:style w:type="paragraph" w:customStyle="1" w:styleId="ECABulletsSub-Sub">
    <w:name w:val="ECA Bullets Sub-Sub"/>
    <w:basedOn w:val="Normal"/>
    <w:autoRedefine/>
    <w:qFormat/>
    <w:rsid w:val="005475E7"/>
    <w:pPr>
      <w:numPr>
        <w:ilvl w:val="2"/>
        <w:numId w:val="40"/>
      </w:numPr>
      <w:spacing w:before="0" w:beforeAutospacing="0" w:after="240"/>
    </w:pPr>
    <w:rPr>
      <w:rFonts w:ascii="Book Antiqua" w:hAnsi="Book Antiqua"/>
      <w:szCs w:val="20"/>
      <w:lang w:val="en-GB"/>
    </w:rPr>
  </w:style>
  <w:style w:type="character" w:customStyle="1" w:styleId="longtext">
    <w:name w:val="long_text"/>
    <w:rsid w:val="005475E7"/>
    <w:rPr>
      <w:rFonts w:eastAsia="Times New Roman" w:cs="Times New Roman"/>
      <w:bCs/>
      <w:sz w:val="24"/>
      <w:szCs w:val="24"/>
      <w:lang w:val="fr-FR" w:eastAsia="en-US" w:bidi="ar-SA"/>
    </w:rPr>
  </w:style>
  <w:style w:type="paragraph" w:customStyle="1" w:styleId="BVIfnrCarCarCarCarChar">
    <w:name w:val="BVI fnr Car Car Car Car Char"/>
    <w:basedOn w:val="Normal"/>
    <w:rsid w:val="005475E7"/>
    <w:pPr>
      <w:spacing w:before="120" w:beforeAutospacing="0" w:after="160" w:line="240" w:lineRule="exact"/>
    </w:pPr>
    <w:rPr>
      <w:rFonts w:ascii="Calibri" w:eastAsia="Calibri" w:hAnsi="Calibri"/>
      <w:sz w:val="24"/>
      <w:vertAlign w:val="superscript"/>
    </w:rPr>
  </w:style>
  <w:style w:type="character" w:customStyle="1" w:styleId="shorttext">
    <w:name w:val="short_text"/>
    <w:rsid w:val="005475E7"/>
    <w:rPr>
      <w:color w:val="000000"/>
      <w:sz w:val="20"/>
    </w:rPr>
  </w:style>
  <w:style w:type="paragraph" w:customStyle="1" w:styleId="Outline">
    <w:name w:val="Outline"/>
    <w:basedOn w:val="Normal"/>
    <w:rsid w:val="005475E7"/>
    <w:pPr>
      <w:spacing w:before="240" w:beforeAutospacing="0"/>
    </w:pPr>
    <w:rPr>
      <w:rFonts w:ascii="Times New Roman" w:hAnsi="Times New Roman"/>
      <w:kern w:val="28"/>
      <w:sz w:val="24"/>
      <w:szCs w:val="20"/>
      <w:lang w:val="en-US" w:eastAsia="en-US"/>
    </w:rPr>
  </w:style>
  <w:style w:type="paragraph" w:customStyle="1" w:styleId="p1">
    <w:name w:val="p1"/>
    <w:basedOn w:val="Normal"/>
    <w:rsid w:val="005475E7"/>
    <w:pPr>
      <w:spacing w:before="0" w:beforeAutospacing="0"/>
    </w:pPr>
    <w:rPr>
      <w:rFonts w:ascii="Times New Roman" w:hAnsi="Times New Roman"/>
      <w:sz w:val="17"/>
      <w:szCs w:val="17"/>
    </w:rPr>
  </w:style>
  <w:style w:type="numbering" w:customStyle="1" w:styleId="ListBullets">
    <w:name w:val="List Bullets"/>
    <w:uiPriority w:val="99"/>
    <w:rsid w:val="005475E7"/>
    <w:pPr>
      <w:numPr>
        <w:numId w:val="41"/>
      </w:numPr>
    </w:pPr>
  </w:style>
  <w:style w:type="paragraph" w:styleId="Listepuces3">
    <w:name w:val="List Bullet 3"/>
    <w:basedOn w:val="Normal"/>
    <w:unhideWhenUsed/>
    <w:rsid w:val="005475E7"/>
    <w:pPr>
      <w:spacing w:before="80" w:beforeAutospacing="0" w:line="302" w:lineRule="auto"/>
      <w:ind w:left="852" w:hanging="284"/>
    </w:pPr>
    <w:rPr>
      <w:rFonts w:ascii="Arial" w:hAnsi="Arial" w:cs="Arial"/>
      <w:color w:val="00577E"/>
      <w:sz w:val="18"/>
      <w:szCs w:val="20"/>
      <w:lang w:val="en-GB" w:eastAsia="en-GB"/>
    </w:rPr>
  </w:style>
  <w:style w:type="character" w:customStyle="1" w:styleId="Mencinsinresolver1">
    <w:name w:val="Mención sin resolver1"/>
    <w:uiPriority w:val="99"/>
    <w:semiHidden/>
    <w:unhideWhenUsed/>
    <w:rsid w:val="005475E7"/>
    <w:rPr>
      <w:color w:val="605E5C"/>
      <w:shd w:val="clear" w:color="auto" w:fill="E1DFDD"/>
    </w:rPr>
  </w:style>
  <w:style w:type="character" w:customStyle="1" w:styleId="w8qarf">
    <w:name w:val="w8qarf"/>
    <w:rsid w:val="005475E7"/>
  </w:style>
  <w:style w:type="character" w:customStyle="1" w:styleId="hgkelc">
    <w:name w:val="hgkelc"/>
    <w:rsid w:val="005475E7"/>
  </w:style>
  <w:style w:type="character" w:customStyle="1" w:styleId="dvdnh">
    <w:name w:val="dvdnh"/>
    <w:rsid w:val="005475E7"/>
  </w:style>
  <w:style w:type="character" w:customStyle="1" w:styleId="gywzne">
    <w:name w:val="gywzne"/>
    <w:rsid w:val="005475E7"/>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uiPriority w:val="99"/>
    <w:rsid w:val="005475E7"/>
    <w:pPr>
      <w:spacing w:before="0" w:beforeAutospacing="0" w:after="160" w:line="240" w:lineRule="exact"/>
    </w:pPr>
    <w:rPr>
      <w:rFonts w:ascii="Calibri" w:eastAsia="Calibri" w:hAnsi="Calibri"/>
      <w:szCs w:val="22"/>
      <w:vertAlign w:val="superscript"/>
      <w:lang w:val="fr-CA" w:eastAsia="en-US"/>
    </w:rPr>
  </w:style>
  <w:style w:type="table" w:customStyle="1" w:styleId="TableNormal2">
    <w:name w:val="Table Normal2"/>
    <w:uiPriority w:val="2"/>
    <w:semiHidden/>
    <w:unhideWhenUsed/>
    <w:qFormat/>
    <w:rsid w:val="005475E7"/>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Sous-titre">
    <w:name w:val="Subtitle"/>
    <w:basedOn w:val="Normal"/>
    <w:next w:val="Normal"/>
    <w:link w:val="Sous-titreCar"/>
    <w:uiPriority w:val="11"/>
    <w:qFormat/>
    <w:rsid w:val="005475E7"/>
    <w:pPr>
      <w:spacing w:before="0" w:beforeAutospacing="0" w:after="60"/>
      <w:outlineLvl w:val="1"/>
    </w:pPr>
    <w:rPr>
      <w:rFonts w:ascii="Arial" w:hAnsi="Arial"/>
      <w:b/>
      <w:sz w:val="24"/>
    </w:rPr>
  </w:style>
  <w:style w:type="character" w:customStyle="1" w:styleId="Sous-titreCar">
    <w:name w:val="Sous-titre Car"/>
    <w:basedOn w:val="Policepardfaut"/>
    <w:link w:val="Sous-titre"/>
    <w:uiPriority w:val="11"/>
    <w:rsid w:val="005475E7"/>
    <w:rPr>
      <w:rFonts w:ascii="Arial" w:eastAsia="Times New Roman" w:hAnsi="Arial" w:cs="Times New Roman"/>
      <w:b/>
      <w:sz w:val="24"/>
      <w:szCs w:val="24"/>
    </w:rPr>
  </w:style>
  <w:style w:type="paragraph" w:customStyle="1" w:styleId="Style1">
    <w:name w:val="Style1"/>
    <w:basedOn w:val="Paragraphedeliste"/>
    <w:link w:val="Style1Char"/>
    <w:qFormat/>
    <w:rsid w:val="005475E7"/>
    <w:pPr>
      <w:spacing w:before="0" w:beforeAutospacing="0" w:after="200" w:line="276" w:lineRule="auto"/>
      <w:ind w:left="0"/>
    </w:pPr>
    <w:rPr>
      <w:rFonts w:ascii="Calibri" w:eastAsia="Calibri" w:hAnsi="Calibri"/>
      <w:szCs w:val="22"/>
      <w:lang w:val="en-US" w:eastAsia="en-US"/>
    </w:rPr>
  </w:style>
  <w:style w:type="character" w:customStyle="1" w:styleId="Style1Char">
    <w:name w:val="Style1 Char"/>
    <w:link w:val="Style1"/>
    <w:rsid w:val="005475E7"/>
    <w:rPr>
      <w:rFonts w:cs="Times New Roman"/>
      <w:sz w:val="22"/>
      <w:szCs w:val="22"/>
      <w:lang w:val="en-US" w:eastAsia="en-US"/>
    </w:rPr>
  </w:style>
  <w:style w:type="character" w:customStyle="1" w:styleId="lrzxr">
    <w:name w:val="lrzxr"/>
    <w:basedOn w:val="Policepardfaut"/>
    <w:rsid w:val="005475E7"/>
  </w:style>
  <w:style w:type="paragraph" w:customStyle="1" w:styleId="AAtitre3">
    <w:name w:val="AAtitre3"/>
    <w:basedOn w:val="Normal"/>
    <w:rsid w:val="005475E7"/>
    <w:pPr>
      <w:spacing w:before="0" w:beforeAutospacing="0" w:line="360" w:lineRule="auto"/>
      <w:jc w:val="both"/>
    </w:pPr>
    <w:rPr>
      <w:color w:val="008080"/>
      <w:lang w:val="fr-CH"/>
    </w:rPr>
  </w:style>
  <w:style w:type="paragraph" w:customStyle="1" w:styleId="Pagedegarde-Sous-titre">
    <w:name w:val="Page de garde - Sous-titre"/>
    <w:basedOn w:val="Normal"/>
    <w:qFormat/>
    <w:rsid w:val="005475E7"/>
    <w:pPr>
      <w:spacing w:before="0" w:beforeAutospacing="0" w:line="240" w:lineRule="exact"/>
      <w:ind w:left="2722"/>
    </w:pPr>
    <w:rPr>
      <w:rFonts w:ascii="Arial" w:eastAsia="Cambria" w:hAnsi="Arial" w:cs="Arial"/>
      <w:b/>
      <w:sz w:val="20"/>
      <w:szCs w:val="20"/>
      <w:lang w:val="fr-CA" w:eastAsia="en-US"/>
    </w:rPr>
  </w:style>
  <w:style w:type="numbering" w:customStyle="1" w:styleId="Aucuneliste1">
    <w:name w:val="Aucune liste1"/>
    <w:next w:val="Aucuneliste"/>
    <w:uiPriority w:val="99"/>
    <w:semiHidden/>
    <w:unhideWhenUsed/>
    <w:rsid w:val="005475E7"/>
  </w:style>
  <w:style w:type="paragraph" w:styleId="Listenumros3">
    <w:name w:val="List Number 3"/>
    <w:basedOn w:val="Normal"/>
    <w:unhideWhenUsed/>
    <w:rsid w:val="005475E7"/>
    <w:pPr>
      <w:numPr>
        <w:numId w:val="44"/>
      </w:numPr>
      <w:spacing w:before="0" w:beforeAutospacing="0"/>
      <w:contextualSpacing/>
    </w:pPr>
    <w:rPr>
      <w:rFonts w:ascii="Arial" w:eastAsiaTheme="minorHAnsi" w:hAnsi="Arial" w:cs="Arial"/>
      <w:sz w:val="24"/>
      <w:lang w:val="fr-CA" w:eastAsia="en-US"/>
    </w:rPr>
  </w:style>
  <w:style w:type="paragraph" w:styleId="Explorateurdedocuments">
    <w:name w:val="Document Map"/>
    <w:basedOn w:val="Normal"/>
    <w:link w:val="ExplorateurdedocumentsCar"/>
    <w:uiPriority w:val="99"/>
    <w:semiHidden/>
    <w:unhideWhenUsed/>
    <w:rsid w:val="005475E7"/>
    <w:pPr>
      <w:spacing w:before="0" w:beforeAutospacing="0"/>
    </w:pPr>
    <w:rPr>
      <w:rFonts w:ascii="Lucida Grande" w:hAnsi="Lucida Grande" w:cs="Lucida Grande"/>
      <w:sz w:val="24"/>
    </w:rPr>
  </w:style>
  <w:style w:type="character" w:customStyle="1" w:styleId="ExplorateurdedocumentsCar">
    <w:name w:val="Explorateur de documents Car"/>
    <w:basedOn w:val="Policepardfaut"/>
    <w:link w:val="Explorateurdedocuments"/>
    <w:uiPriority w:val="99"/>
    <w:semiHidden/>
    <w:rsid w:val="005475E7"/>
    <w:rPr>
      <w:rFonts w:ascii="Lucida Grande" w:eastAsia="Times New Roman" w:hAnsi="Lucida Grande" w:cs="Lucida Grande"/>
      <w:sz w:val="24"/>
      <w:szCs w:val="24"/>
    </w:rPr>
  </w:style>
  <w:style w:type="paragraph" w:customStyle="1" w:styleId="Adressedest">
    <w:name w:val="Adresse dest."/>
    <w:basedOn w:val="Normal"/>
    <w:rsid w:val="005475E7"/>
    <w:pPr>
      <w:suppressAutoHyphens/>
      <w:autoSpaceDN w:val="0"/>
      <w:spacing w:before="0" w:beforeAutospacing="0"/>
    </w:pPr>
    <w:rPr>
      <w:rFonts w:ascii="Times New Roman" w:hAnsi="Times New Roman"/>
      <w:sz w:val="24"/>
    </w:rPr>
  </w:style>
  <w:style w:type="paragraph" w:customStyle="1" w:styleId="font5">
    <w:name w:val="font5"/>
    <w:basedOn w:val="Normal"/>
    <w:rsid w:val="005475E7"/>
    <w:pPr>
      <w:suppressAutoHyphens/>
      <w:autoSpaceDN w:val="0"/>
      <w:spacing w:beforeAutospacing="0" w:after="100"/>
    </w:pPr>
    <w:rPr>
      <w:rFonts w:ascii="Times New Roman" w:hAnsi="Times New Roman"/>
      <w:color w:val="000000"/>
      <w:sz w:val="16"/>
      <w:szCs w:val="16"/>
    </w:rPr>
  </w:style>
  <w:style w:type="paragraph" w:customStyle="1" w:styleId="font6">
    <w:name w:val="font6"/>
    <w:basedOn w:val="Normal"/>
    <w:rsid w:val="005475E7"/>
    <w:pPr>
      <w:suppressAutoHyphens/>
      <w:autoSpaceDN w:val="0"/>
      <w:spacing w:beforeAutospacing="0" w:after="100"/>
    </w:pPr>
    <w:rPr>
      <w:rFonts w:ascii="Times New Roman" w:hAnsi="Times New Roman"/>
      <w:i/>
      <w:iCs/>
      <w:color w:val="000000"/>
      <w:sz w:val="16"/>
      <w:szCs w:val="16"/>
    </w:rPr>
  </w:style>
  <w:style w:type="paragraph" w:customStyle="1" w:styleId="font7">
    <w:name w:val="font7"/>
    <w:basedOn w:val="Normal"/>
    <w:rsid w:val="005475E7"/>
    <w:pPr>
      <w:suppressAutoHyphens/>
      <w:autoSpaceDN w:val="0"/>
      <w:spacing w:beforeAutospacing="0" w:after="100"/>
    </w:pPr>
    <w:rPr>
      <w:rFonts w:ascii="Times New Roman" w:hAnsi="Times New Roman"/>
      <w:color w:val="FF0000"/>
      <w:sz w:val="16"/>
      <w:szCs w:val="16"/>
    </w:rPr>
  </w:style>
  <w:style w:type="paragraph" w:customStyle="1" w:styleId="font8">
    <w:name w:val="font8"/>
    <w:basedOn w:val="Normal"/>
    <w:rsid w:val="005475E7"/>
    <w:pPr>
      <w:suppressAutoHyphens/>
      <w:autoSpaceDN w:val="0"/>
      <w:spacing w:beforeAutospacing="0" w:after="100"/>
    </w:pPr>
    <w:rPr>
      <w:rFonts w:ascii="Times New Roman" w:hAnsi="Times New Roman"/>
      <w:i/>
      <w:iCs/>
      <w:color w:val="FF0000"/>
      <w:sz w:val="16"/>
      <w:szCs w:val="16"/>
    </w:rPr>
  </w:style>
  <w:style w:type="paragraph" w:customStyle="1" w:styleId="xl65">
    <w:name w:val="xl65"/>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b/>
      <w:bCs/>
      <w:sz w:val="16"/>
      <w:szCs w:val="16"/>
    </w:rPr>
  </w:style>
  <w:style w:type="paragraph" w:customStyle="1" w:styleId="xl66">
    <w:name w:val="xl66"/>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b/>
      <w:bCs/>
      <w:sz w:val="16"/>
      <w:szCs w:val="16"/>
    </w:rPr>
  </w:style>
  <w:style w:type="paragraph" w:customStyle="1" w:styleId="xl67">
    <w:name w:val="xl67"/>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sz w:val="16"/>
      <w:szCs w:val="16"/>
    </w:rPr>
  </w:style>
  <w:style w:type="paragraph" w:customStyle="1" w:styleId="xl68">
    <w:name w:val="xl68"/>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sz w:val="16"/>
      <w:szCs w:val="16"/>
    </w:rPr>
  </w:style>
  <w:style w:type="paragraph" w:customStyle="1" w:styleId="xl69">
    <w:name w:val="xl69"/>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sz w:val="16"/>
      <w:szCs w:val="16"/>
    </w:rPr>
  </w:style>
  <w:style w:type="paragraph" w:customStyle="1" w:styleId="xl70">
    <w:name w:val="xl70"/>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color w:val="FF0000"/>
      <w:sz w:val="16"/>
      <w:szCs w:val="16"/>
    </w:rPr>
  </w:style>
  <w:style w:type="paragraph" w:customStyle="1" w:styleId="xl71">
    <w:name w:val="xl71"/>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color w:val="FF0000"/>
      <w:sz w:val="16"/>
      <w:szCs w:val="16"/>
    </w:rPr>
  </w:style>
  <w:style w:type="paragraph" w:customStyle="1" w:styleId="xl72">
    <w:name w:val="xl72"/>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sz w:val="16"/>
      <w:szCs w:val="16"/>
    </w:rPr>
  </w:style>
  <w:style w:type="paragraph" w:customStyle="1" w:styleId="xl73">
    <w:name w:val="xl73"/>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sz w:val="16"/>
      <w:szCs w:val="16"/>
    </w:rPr>
  </w:style>
  <w:style w:type="paragraph" w:customStyle="1" w:styleId="xl74">
    <w:name w:val="xl74"/>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sz w:val="16"/>
      <w:szCs w:val="16"/>
    </w:rPr>
  </w:style>
  <w:style w:type="paragraph" w:customStyle="1" w:styleId="xl75">
    <w:name w:val="xl75"/>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color w:val="FF0000"/>
      <w:sz w:val="16"/>
      <w:szCs w:val="16"/>
    </w:rPr>
  </w:style>
  <w:style w:type="paragraph" w:customStyle="1" w:styleId="xl76">
    <w:name w:val="xl76"/>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color w:val="FF0000"/>
      <w:sz w:val="16"/>
      <w:szCs w:val="16"/>
    </w:rPr>
  </w:style>
  <w:style w:type="paragraph" w:customStyle="1" w:styleId="xl77">
    <w:name w:val="xl77"/>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sz w:val="16"/>
      <w:szCs w:val="16"/>
    </w:rPr>
  </w:style>
  <w:style w:type="paragraph" w:customStyle="1" w:styleId="xl78">
    <w:name w:val="xl78"/>
    <w:basedOn w:val="Normal"/>
    <w:rsid w:val="005475E7"/>
    <w:pPr>
      <w:suppressAutoHyphens/>
      <w:autoSpaceDN w:val="0"/>
      <w:spacing w:beforeAutospacing="0" w:after="100"/>
      <w:jc w:val="center"/>
      <w:textAlignment w:val="center"/>
    </w:pPr>
    <w:rPr>
      <w:rFonts w:ascii="Times New Roman" w:hAnsi="Times New Roman"/>
      <w:sz w:val="16"/>
      <w:szCs w:val="16"/>
    </w:rPr>
  </w:style>
  <w:style w:type="paragraph" w:customStyle="1" w:styleId="xl79">
    <w:name w:val="xl79"/>
    <w:basedOn w:val="Normal"/>
    <w:rsid w:val="005475E7"/>
    <w:pPr>
      <w:suppressAutoHyphens/>
      <w:autoSpaceDN w:val="0"/>
      <w:spacing w:beforeAutospacing="0" w:after="100"/>
      <w:jc w:val="center"/>
      <w:textAlignment w:val="center"/>
    </w:pPr>
    <w:rPr>
      <w:rFonts w:ascii="Times New Roman" w:hAnsi="Times New Roman"/>
      <w:sz w:val="16"/>
      <w:szCs w:val="16"/>
    </w:rPr>
  </w:style>
  <w:style w:type="paragraph" w:customStyle="1" w:styleId="Pagedegarde-Texte">
    <w:name w:val="Page de garde - Texte"/>
    <w:basedOn w:val="Normal"/>
    <w:qFormat/>
    <w:rsid w:val="005475E7"/>
    <w:pPr>
      <w:spacing w:before="240" w:beforeAutospacing="0" w:line="240" w:lineRule="exact"/>
      <w:ind w:left="2722"/>
    </w:pPr>
    <w:rPr>
      <w:rFonts w:ascii="Arial" w:eastAsiaTheme="minorHAnsi" w:hAnsi="Arial" w:cs="Arial"/>
      <w:sz w:val="20"/>
      <w:szCs w:val="20"/>
      <w:lang w:val="fr-CA" w:eastAsia="en-US"/>
    </w:rPr>
  </w:style>
  <w:style w:type="paragraph" w:customStyle="1" w:styleId="AText">
    <w:name w:val="A_Text"/>
    <w:basedOn w:val="Normal"/>
    <w:link w:val="ATextChar"/>
    <w:uiPriority w:val="99"/>
    <w:qFormat/>
    <w:rsid w:val="005475E7"/>
    <w:pPr>
      <w:spacing w:before="120" w:beforeAutospacing="0"/>
      <w:jc w:val="both"/>
    </w:pPr>
    <w:rPr>
      <w:rFonts w:ascii="Arial" w:hAnsi="Arial" w:cs="Arial"/>
      <w:szCs w:val="22"/>
      <w:lang w:val="de-DE" w:eastAsia="de-DE"/>
    </w:rPr>
  </w:style>
  <w:style w:type="character" w:customStyle="1" w:styleId="ATextChar">
    <w:name w:val="A_Text Char"/>
    <w:link w:val="AText"/>
    <w:uiPriority w:val="99"/>
    <w:rsid w:val="005475E7"/>
    <w:rPr>
      <w:rFonts w:ascii="Arial" w:eastAsia="Times New Roman" w:hAnsi="Arial" w:cs="Arial"/>
      <w:sz w:val="22"/>
      <w:szCs w:val="22"/>
      <w:lang w:val="de-DE" w:eastAsia="de-DE"/>
    </w:rPr>
  </w:style>
  <w:style w:type="paragraph" w:customStyle="1" w:styleId="TitreInfosQualit">
    <w:name w:val="Titre Infos Qualité"/>
    <w:next w:val="Normal"/>
    <w:uiPriority w:val="99"/>
    <w:rsid w:val="005475E7"/>
    <w:pPr>
      <w:spacing w:before="120" w:after="360"/>
    </w:pPr>
    <w:rPr>
      <w:rFonts w:ascii="Arial" w:eastAsia="Times New Roman" w:hAnsi="Arial" w:cs="Times New Roman"/>
      <w:color w:val="808080"/>
      <w:sz w:val="32"/>
      <w:szCs w:val="24"/>
    </w:rPr>
  </w:style>
  <w:style w:type="paragraph" w:styleId="Corpsdetexte3">
    <w:name w:val="Body Text 3"/>
    <w:basedOn w:val="Normal"/>
    <w:link w:val="Corpsdetexte3Car"/>
    <w:rsid w:val="005475E7"/>
    <w:pPr>
      <w:tabs>
        <w:tab w:val="left" w:pos="720"/>
      </w:tabs>
      <w:spacing w:before="0" w:beforeAutospacing="0" w:after="240"/>
      <w:jc w:val="both"/>
    </w:pPr>
    <w:rPr>
      <w:rFonts w:ascii="Times New Roman" w:hAnsi="Times New Roman"/>
      <w:szCs w:val="20"/>
    </w:rPr>
  </w:style>
  <w:style w:type="character" w:customStyle="1" w:styleId="Corpsdetexte3Car">
    <w:name w:val="Corps de texte 3 Car"/>
    <w:basedOn w:val="Policepardfaut"/>
    <w:link w:val="Corpsdetexte3"/>
    <w:rsid w:val="005475E7"/>
    <w:rPr>
      <w:rFonts w:ascii="Times New Roman" w:eastAsia="Times New Roman" w:hAnsi="Times New Roman" w:cs="Times New Roman"/>
      <w:sz w:val="22"/>
    </w:rPr>
  </w:style>
  <w:style w:type="paragraph" w:customStyle="1" w:styleId="Corpsdetexte4">
    <w:name w:val="Corps de texte 4"/>
    <w:basedOn w:val="Normal"/>
    <w:rsid w:val="005475E7"/>
    <w:pPr>
      <w:spacing w:before="0" w:beforeAutospacing="0" w:after="240"/>
      <w:jc w:val="both"/>
    </w:pPr>
    <w:rPr>
      <w:rFonts w:ascii="Times New Roman" w:hAnsi="Times New Roman"/>
      <w:szCs w:val="20"/>
    </w:rPr>
  </w:style>
  <w:style w:type="paragraph" w:customStyle="1" w:styleId="BodyTextIndent31">
    <w:name w:val="Body Text Indent 31"/>
    <w:basedOn w:val="Normal"/>
    <w:rsid w:val="005475E7"/>
    <w:pPr>
      <w:widowControl w:val="0"/>
      <w:numPr>
        <w:numId w:val="46"/>
      </w:numPr>
      <w:spacing w:before="0" w:beforeAutospacing="0"/>
      <w:jc w:val="both"/>
    </w:pPr>
    <w:rPr>
      <w:rFonts w:ascii="Times New Roman" w:hAnsi="Times New Roman"/>
      <w:szCs w:val="20"/>
    </w:rPr>
  </w:style>
  <w:style w:type="character" w:customStyle="1" w:styleId="NormalWebCar">
    <w:name w:val="Normal (Web) Car"/>
    <w:link w:val="NormalWeb"/>
    <w:uiPriority w:val="99"/>
    <w:locked/>
    <w:rsid w:val="005475E7"/>
    <w:rPr>
      <w:rFonts w:ascii="SimSun" w:eastAsia="SimSun" w:hAnsi="SimSun" w:cs="Times New Roman"/>
      <w:sz w:val="22"/>
      <w:szCs w:val="24"/>
    </w:rPr>
  </w:style>
  <w:style w:type="paragraph" w:styleId="Retraitcorpsdetexte3">
    <w:name w:val="Body Text Indent 3"/>
    <w:basedOn w:val="Normal"/>
    <w:link w:val="Retraitcorpsdetexte3Car"/>
    <w:uiPriority w:val="99"/>
    <w:rsid w:val="005475E7"/>
    <w:pPr>
      <w:spacing w:before="0" w:beforeAutospacing="0" w:after="120"/>
      <w:ind w:left="283"/>
    </w:pPr>
    <w:rPr>
      <w:rFonts w:ascii="Times New Roman" w:hAnsi="Times New Roman"/>
      <w:sz w:val="16"/>
      <w:szCs w:val="16"/>
    </w:rPr>
  </w:style>
  <w:style w:type="character" w:customStyle="1" w:styleId="Retraitcorpsdetexte3Car">
    <w:name w:val="Retrait corps de texte 3 Car"/>
    <w:basedOn w:val="Policepardfaut"/>
    <w:link w:val="Retraitcorpsdetexte3"/>
    <w:uiPriority w:val="99"/>
    <w:rsid w:val="005475E7"/>
    <w:rPr>
      <w:rFonts w:ascii="Times New Roman" w:eastAsia="Times New Roman" w:hAnsi="Times New Roman" w:cs="Times New Roman"/>
      <w:sz w:val="16"/>
      <w:szCs w:val="16"/>
    </w:rPr>
  </w:style>
  <w:style w:type="paragraph" w:customStyle="1" w:styleId="Outline1">
    <w:name w:val="Outline1"/>
    <w:basedOn w:val="Outline"/>
    <w:next w:val="Outline2"/>
    <w:rsid w:val="005475E7"/>
    <w:pPr>
      <w:keepNext/>
      <w:numPr>
        <w:numId w:val="45"/>
      </w:numPr>
      <w:tabs>
        <w:tab w:val="clear" w:pos="432"/>
        <w:tab w:val="num" w:pos="360"/>
      </w:tabs>
      <w:ind w:left="360" w:hanging="360"/>
    </w:pPr>
    <w:rPr>
      <w:sz w:val="22"/>
      <w:szCs w:val="22"/>
      <w:lang w:val="fr-FR" w:eastAsia="fr-FR"/>
    </w:rPr>
  </w:style>
  <w:style w:type="paragraph" w:customStyle="1" w:styleId="Outline2">
    <w:name w:val="Outline2"/>
    <w:basedOn w:val="Normal"/>
    <w:rsid w:val="005475E7"/>
    <w:pPr>
      <w:numPr>
        <w:ilvl w:val="1"/>
        <w:numId w:val="45"/>
      </w:numPr>
      <w:tabs>
        <w:tab w:val="clear" w:pos="1152"/>
        <w:tab w:val="num" w:pos="864"/>
      </w:tabs>
      <w:spacing w:before="240" w:beforeAutospacing="0"/>
      <w:ind w:left="864" w:hanging="504"/>
    </w:pPr>
    <w:rPr>
      <w:rFonts w:ascii="Times New Roman" w:hAnsi="Times New Roman"/>
      <w:kern w:val="28"/>
      <w:szCs w:val="22"/>
    </w:rPr>
  </w:style>
  <w:style w:type="paragraph" w:customStyle="1" w:styleId="Outline3">
    <w:name w:val="Outline3"/>
    <w:basedOn w:val="Normal"/>
    <w:rsid w:val="005475E7"/>
    <w:pPr>
      <w:numPr>
        <w:ilvl w:val="2"/>
        <w:numId w:val="45"/>
      </w:numPr>
      <w:tabs>
        <w:tab w:val="clear" w:pos="1728"/>
        <w:tab w:val="num" w:pos="1368"/>
      </w:tabs>
      <w:spacing w:before="240" w:beforeAutospacing="0"/>
      <w:ind w:left="1368" w:hanging="504"/>
    </w:pPr>
    <w:rPr>
      <w:rFonts w:ascii="Times New Roman" w:hAnsi="Times New Roman"/>
      <w:kern w:val="28"/>
      <w:szCs w:val="22"/>
    </w:rPr>
  </w:style>
  <w:style w:type="paragraph" w:customStyle="1" w:styleId="Outline4">
    <w:name w:val="Outline4"/>
    <w:basedOn w:val="Normal"/>
    <w:rsid w:val="005475E7"/>
    <w:pPr>
      <w:numPr>
        <w:ilvl w:val="3"/>
        <w:numId w:val="45"/>
      </w:numPr>
      <w:tabs>
        <w:tab w:val="clear" w:pos="2304"/>
        <w:tab w:val="num" w:pos="1872"/>
      </w:tabs>
      <w:spacing w:before="240" w:beforeAutospacing="0"/>
      <w:ind w:left="1872" w:hanging="504"/>
    </w:pPr>
    <w:rPr>
      <w:rFonts w:ascii="Times New Roman" w:hAnsi="Times New Roman"/>
      <w:kern w:val="28"/>
      <w:szCs w:val="22"/>
    </w:rPr>
  </w:style>
  <w:style w:type="paragraph" w:customStyle="1" w:styleId="BodyTextKeep">
    <w:name w:val="Body Text Keep"/>
    <w:basedOn w:val="Corpsdetexte"/>
    <w:rsid w:val="005475E7"/>
    <w:pPr>
      <w:keepNext/>
      <w:tabs>
        <w:tab w:val="clear" w:pos="720"/>
      </w:tabs>
      <w:spacing w:line="240" w:lineRule="atLeast"/>
    </w:pPr>
    <w:rPr>
      <w:rFonts w:ascii="Garamond" w:hAnsi="Garamond"/>
      <w:lang w:val="en-US" w:eastAsia="en-US"/>
    </w:rPr>
  </w:style>
  <w:style w:type="paragraph" w:customStyle="1" w:styleId="Style4">
    <w:name w:val="Style4"/>
    <w:basedOn w:val="Tabledesillustrations"/>
    <w:next w:val="Tabledesillustrations"/>
    <w:rsid w:val="005475E7"/>
    <w:pPr>
      <w:ind w:left="480" w:hanging="480"/>
      <w:jc w:val="both"/>
    </w:pPr>
    <w:rPr>
      <w:rFonts w:eastAsia="Times New Roman"/>
      <w:b/>
      <w:bCs/>
      <w:smallCaps/>
      <w:sz w:val="20"/>
      <w:szCs w:val="20"/>
      <w:u w:val="single"/>
      <w:lang w:val="fr-CA" w:eastAsia="fr-FR"/>
    </w:rPr>
  </w:style>
  <w:style w:type="paragraph" w:customStyle="1" w:styleId="Style2">
    <w:name w:val="Style2"/>
    <w:basedOn w:val="Titre20"/>
    <w:rsid w:val="005475E7"/>
    <w:pPr>
      <w:keepLines w:val="0"/>
      <w:spacing w:line="240" w:lineRule="auto"/>
      <w:jc w:val="left"/>
    </w:pPr>
    <w:rPr>
      <w:rFonts w:ascii="Comic Sans MS" w:hAnsi="Comic Sans MS"/>
      <w:b/>
      <w:bCs w:val="0"/>
      <w:sz w:val="24"/>
      <w:szCs w:val="24"/>
    </w:rPr>
  </w:style>
  <w:style w:type="paragraph" w:customStyle="1" w:styleId="MainParanoChapter">
    <w:name w:val="Main Para no Chapter #"/>
    <w:basedOn w:val="Normal"/>
    <w:rsid w:val="005475E7"/>
    <w:pPr>
      <w:tabs>
        <w:tab w:val="num" w:pos="1065"/>
      </w:tabs>
      <w:spacing w:before="0" w:beforeAutospacing="0" w:after="240"/>
      <w:outlineLvl w:val="1"/>
    </w:pPr>
    <w:rPr>
      <w:rFonts w:ascii="Times New Roman" w:hAnsi="Times New Roman"/>
      <w:sz w:val="24"/>
      <w:lang w:val="en-US" w:eastAsia="en-US"/>
    </w:rPr>
  </w:style>
  <w:style w:type="character" w:customStyle="1" w:styleId="BankNormalChar">
    <w:name w:val="BankNormal Char"/>
    <w:link w:val="BankNormal"/>
    <w:rsid w:val="005475E7"/>
    <w:rPr>
      <w:rFonts w:ascii="Arial" w:eastAsia="Times New Roman" w:hAnsi="Arial" w:cs="Arial"/>
      <w:sz w:val="22"/>
      <w:szCs w:val="22"/>
      <w:lang w:val="en-US"/>
    </w:rPr>
  </w:style>
  <w:style w:type="paragraph" w:customStyle="1" w:styleId="para">
    <w:name w:val="para"/>
    <w:basedOn w:val="Normal"/>
    <w:rsid w:val="005475E7"/>
    <w:pPr>
      <w:spacing w:before="0" w:beforeAutospacing="0"/>
      <w:ind w:firstLine="284"/>
      <w:jc w:val="both"/>
    </w:pPr>
    <w:rPr>
      <w:rFonts w:ascii="Times New Roman" w:hAnsi="Times New Roman"/>
      <w:sz w:val="24"/>
      <w:lang w:eastAsia="en-US"/>
    </w:rPr>
  </w:style>
  <w:style w:type="paragraph" w:customStyle="1" w:styleId="PDSHeading1">
    <w:name w:val="PDS Heading 1"/>
    <w:next w:val="PDSHeading2"/>
    <w:rsid w:val="005475E7"/>
    <w:pPr>
      <w:keepNext/>
      <w:tabs>
        <w:tab w:val="num" w:pos="360"/>
      </w:tabs>
      <w:ind w:left="360" w:hanging="360"/>
      <w:outlineLvl w:val="0"/>
    </w:pPr>
    <w:rPr>
      <w:rFonts w:ascii="Times New Roman" w:eastAsia="Times New Roman" w:hAnsi="Times New Roman" w:cs="Times New Roman"/>
      <w:b/>
      <w:caps/>
      <w:sz w:val="24"/>
      <w:lang w:val="en-US" w:eastAsia="en-US"/>
    </w:rPr>
  </w:style>
  <w:style w:type="paragraph" w:customStyle="1" w:styleId="PDSHeading10">
    <w:name w:val="PDSHeading1"/>
    <w:next w:val="Normal"/>
    <w:rsid w:val="005475E7"/>
    <w:rPr>
      <w:rFonts w:ascii="Times New Roman" w:eastAsia="Times New Roman" w:hAnsi="Times New Roman" w:cs="Times New Roman"/>
      <w:b/>
      <w:sz w:val="24"/>
      <w:lang w:val="en-US" w:eastAsia="en-US"/>
    </w:rPr>
  </w:style>
  <w:style w:type="paragraph" w:customStyle="1" w:styleId="TxBrp7">
    <w:name w:val="TxBr_p7"/>
    <w:basedOn w:val="Normal"/>
    <w:rsid w:val="005475E7"/>
    <w:pPr>
      <w:widowControl w:val="0"/>
      <w:tabs>
        <w:tab w:val="left" w:pos="204"/>
      </w:tabs>
      <w:spacing w:before="0" w:beforeAutospacing="0" w:line="255" w:lineRule="atLeast"/>
    </w:pPr>
    <w:rPr>
      <w:rFonts w:ascii="Times New Roman" w:hAnsi="Times New Roman"/>
      <w:snapToGrid w:val="0"/>
      <w:sz w:val="24"/>
      <w:szCs w:val="20"/>
      <w:lang w:val="en-US" w:eastAsia="en-US"/>
    </w:rPr>
  </w:style>
  <w:style w:type="character" w:customStyle="1" w:styleId="grame">
    <w:name w:val="grame"/>
    <w:basedOn w:val="Policepardfaut"/>
    <w:rsid w:val="005475E7"/>
  </w:style>
  <w:style w:type="paragraph" w:customStyle="1" w:styleId="TxBrp8">
    <w:name w:val="TxBr_p8"/>
    <w:basedOn w:val="Normal"/>
    <w:rsid w:val="005475E7"/>
    <w:pPr>
      <w:widowControl w:val="0"/>
      <w:tabs>
        <w:tab w:val="left" w:pos="368"/>
      </w:tabs>
      <w:spacing w:before="0" w:beforeAutospacing="0" w:line="255" w:lineRule="atLeast"/>
      <w:ind w:left="731" w:hanging="363"/>
    </w:pPr>
    <w:rPr>
      <w:rFonts w:ascii="Times New Roman" w:hAnsi="Times New Roman"/>
      <w:snapToGrid w:val="0"/>
      <w:sz w:val="24"/>
      <w:szCs w:val="20"/>
      <w:lang w:val="en-US" w:eastAsia="en-US"/>
    </w:rPr>
  </w:style>
  <w:style w:type="table" w:customStyle="1" w:styleId="GT01">
    <w:name w:val="GT01"/>
    <w:basedOn w:val="TableauNormal"/>
    <w:next w:val="Grilledutableau"/>
    <w:uiPriority w:val="59"/>
    <w:rsid w:val="005475E7"/>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chinecrireHTML2">
    <w:name w:val="Machine à écrire HTML2"/>
    <w:rsid w:val="005475E7"/>
    <w:rPr>
      <w:rFonts w:ascii="Courier New" w:eastAsia="Times New Roman" w:hAnsi="Courier New" w:cs="Courier New"/>
      <w:sz w:val="20"/>
      <w:szCs w:val="20"/>
    </w:rPr>
  </w:style>
  <w:style w:type="character" w:styleId="MachinecrireHTML">
    <w:name w:val="HTML Typewriter"/>
    <w:rsid w:val="005475E7"/>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Titre1"/>
    <w:rsid w:val="005475E7"/>
    <w:pPr>
      <w:overflowPunct w:val="0"/>
      <w:autoSpaceDE w:val="0"/>
      <w:autoSpaceDN w:val="0"/>
      <w:adjustRightInd w:val="0"/>
      <w:spacing w:before="0" w:beforeAutospacing="0"/>
      <w:textAlignment w:val="baseline"/>
    </w:pPr>
    <w:rPr>
      <w:rFonts w:ascii="Times New Roman" w:hAnsi="Times New Roman"/>
      <w:szCs w:val="20"/>
      <w:lang w:val="en-US" w:eastAsia="en-US"/>
    </w:rPr>
  </w:style>
  <w:style w:type="paragraph" w:customStyle="1" w:styleId="Retraitpuces1">
    <w:name w:val="Retrait à puces 1"/>
    <w:basedOn w:val="Normal"/>
    <w:rsid w:val="005475E7"/>
    <w:pPr>
      <w:numPr>
        <w:numId w:val="47"/>
      </w:numPr>
      <w:spacing w:before="0" w:beforeAutospacing="0" w:after="120"/>
      <w:jc w:val="both"/>
    </w:pPr>
    <w:rPr>
      <w:rFonts w:ascii="Times New Roman" w:hAnsi="Times New Roman"/>
      <w:sz w:val="24"/>
      <w:szCs w:val="20"/>
    </w:rPr>
  </w:style>
  <w:style w:type="paragraph" w:customStyle="1" w:styleId="CarcterCarCarCarcterCarcter">
    <w:name w:val="Carácter Car Car Carácter Carácter"/>
    <w:basedOn w:val="Normal"/>
    <w:rsid w:val="005475E7"/>
    <w:pPr>
      <w:spacing w:before="0" w:beforeAutospacing="0" w:after="160" w:line="240" w:lineRule="exact"/>
    </w:pPr>
    <w:rPr>
      <w:rFonts w:ascii="Book Antiqua" w:hAnsi="Book Antiqua"/>
      <w:sz w:val="20"/>
      <w:szCs w:val="20"/>
      <w:lang w:val="en-US" w:eastAsia="en-US"/>
    </w:rPr>
  </w:style>
  <w:style w:type="paragraph" w:customStyle="1" w:styleId="Texte1">
    <w:name w:val="Texte 1"/>
    <w:rsid w:val="005475E7"/>
    <w:pPr>
      <w:ind w:left="1068"/>
      <w:jc w:val="both"/>
    </w:pPr>
    <w:rPr>
      <w:rFonts w:ascii="Book Antiqua" w:eastAsia="Times New Roman" w:hAnsi="Book Antiqua" w:cs="Times New Roman"/>
      <w:sz w:val="22"/>
    </w:rPr>
  </w:style>
  <w:style w:type="paragraph" w:customStyle="1" w:styleId="puce">
    <w:name w:val="puce"/>
    <w:basedOn w:val="Normal"/>
    <w:rsid w:val="005475E7"/>
    <w:pPr>
      <w:numPr>
        <w:numId w:val="48"/>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before="0" w:beforeAutospacing="0"/>
      <w:jc w:val="both"/>
    </w:pPr>
    <w:rPr>
      <w:rFonts w:ascii="Century Schoolbook" w:hAnsi="Century Schoolbook"/>
      <w:szCs w:val="20"/>
      <w:lang w:eastAsia="en-US"/>
    </w:rPr>
  </w:style>
  <w:style w:type="paragraph" w:customStyle="1" w:styleId="BodyText21">
    <w:name w:val="Body Text 21"/>
    <w:basedOn w:val="Normal"/>
    <w:rsid w:val="005475E7"/>
    <w:pPr>
      <w:widowControl w:val="0"/>
      <w:autoSpaceDE w:val="0"/>
      <w:autoSpaceDN w:val="0"/>
      <w:spacing w:before="0" w:beforeAutospacing="0"/>
      <w:jc w:val="both"/>
    </w:pPr>
    <w:rPr>
      <w:rFonts w:ascii="Arial" w:hAnsi="Arial" w:cs="Arial"/>
      <w:szCs w:val="22"/>
    </w:rPr>
  </w:style>
  <w:style w:type="paragraph" w:customStyle="1" w:styleId="Aidemem1">
    <w:name w:val="Aidemem1"/>
    <w:basedOn w:val="Normal"/>
    <w:next w:val="Aidemem2"/>
    <w:rsid w:val="005475E7"/>
    <w:pPr>
      <w:widowControl w:val="0"/>
      <w:numPr>
        <w:numId w:val="49"/>
      </w:numPr>
      <w:tabs>
        <w:tab w:val="left" w:pos="851"/>
      </w:tabs>
      <w:spacing w:before="240" w:beforeAutospacing="0" w:after="240"/>
      <w:jc w:val="both"/>
    </w:pPr>
    <w:rPr>
      <w:rFonts w:ascii="Times New Roman Gras" w:hAnsi="Times New Roman Gras"/>
      <w:b/>
      <w:bCs/>
      <w:smallCaps/>
      <w:snapToGrid w:val="0"/>
      <w:szCs w:val="20"/>
      <w:u w:val="single"/>
      <w:lang w:eastAsia="en-US"/>
    </w:rPr>
  </w:style>
  <w:style w:type="paragraph" w:customStyle="1" w:styleId="Aidemem2">
    <w:name w:val="Aidemem2"/>
    <w:basedOn w:val="Normal"/>
    <w:rsid w:val="005475E7"/>
    <w:pPr>
      <w:widowControl w:val="0"/>
      <w:numPr>
        <w:ilvl w:val="1"/>
        <w:numId w:val="49"/>
      </w:numPr>
      <w:tabs>
        <w:tab w:val="left" w:pos="851"/>
      </w:tabs>
      <w:suppressAutoHyphens/>
      <w:spacing w:before="120" w:beforeAutospacing="0" w:after="120"/>
      <w:jc w:val="both"/>
    </w:pPr>
    <w:rPr>
      <w:rFonts w:ascii="Times New Roman" w:hAnsi="Times New Roman"/>
      <w:snapToGrid w:val="0"/>
      <w:szCs w:val="20"/>
      <w:lang w:eastAsia="en-US"/>
    </w:rPr>
  </w:style>
  <w:style w:type="character" w:customStyle="1" w:styleId="Grillemoyenne2Car">
    <w:name w:val="Grille moyenne 2 Car"/>
    <w:uiPriority w:val="1"/>
    <w:rsid w:val="005475E7"/>
    <w:rPr>
      <w:rFonts w:ascii="Cambria" w:eastAsia="Times New Roman" w:hAnsi="Cambria" w:cs="Times New Roman"/>
      <w:sz w:val="22"/>
      <w:szCs w:val="22"/>
      <w:lang w:eastAsia="en-US"/>
    </w:rPr>
  </w:style>
  <w:style w:type="character" w:customStyle="1" w:styleId="nowrap1">
    <w:name w:val="nowrap1"/>
    <w:rsid w:val="005475E7"/>
  </w:style>
  <w:style w:type="paragraph" w:customStyle="1" w:styleId="Normal2">
    <w:name w:val="Normal2"/>
    <w:rsid w:val="005475E7"/>
    <w:pPr>
      <w:widowControl w:val="0"/>
      <w:ind w:right="-282"/>
      <w:jc w:val="both"/>
    </w:pPr>
    <w:rPr>
      <w:rFonts w:ascii="Verdana" w:eastAsia="Times New Roman" w:hAnsi="Verdana" w:cs="Times New Roman"/>
      <w:kern w:val="28"/>
      <w:sz w:val="22"/>
      <w:lang w:val="fr-CA"/>
    </w:rPr>
  </w:style>
  <w:style w:type="character" w:customStyle="1" w:styleId="st1">
    <w:name w:val="st1"/>
    <w:basedOn w:val="Policepardfaut"/>
    <w:rsid w:val="005475E7"/>
  </w:style>
  <w:style w:type="paragraph" w:customStyle="1" w:styleId="ParaNum">
    <w:name w:val="ParaNum"/>
    <w:basedOn w:val="Normal"/>
    <w:rsid w:val="005475E7"/>
    <w:pPr>
      <w:numPr>
        <w:numId w:val="50"/>
      </w:numPr>
      <w:spacing w:before="120" w:beforeAutospacing="0"/>
      <w:jc w:val="both"/>
    </w:pPr>
    <w:rPr>
      <w:rFonts w:ascii="Times New Roman" w:hAnsi="Times New Roman"/>
      <w:sz w:val="24"/>
      <w:szCs w:val="20"/>
      <w:lang w:eastAsia="en-US"/>
    </w:rPr>
  </w:style>
  <w:style w:type="character" w:customStyle="1" w:styleId="citecrochet1">
    <w:name w:val="cite_crochet1"/>
    <w:rsid w:val="005475E7"/>
    <w:rPr>
      <w:vanish/>
      <w:webHidden w:val="0"/>
      <w:specVanish w:val="0"/>
    </w:rPr>
  </w:style>
  <w:style w:type="paragraph" w:customStyle="1" w:styleId="Body">
    <w:name w:val="Body"/>
    <w:rsid w:val="005475E7"/>
    <w:rPr>
      <w:rFonts w:ascii="Helvetica" w:eastAsia="ヒラギノ角ゴ Pro W3" w:hAnsi="Helvetica" w:cs="Times New Roman"/>
      <w:color w:val="000000"/>
      <w:sz w:val="24"/>
      <w:lang w:val="en-US"/>
    </w:rPr>
  </w:style>
  <w:style w:type="paragraph" w:customStyle="1" w:styleId="BodyA">
    <w:name w:val="Body A"/>
    <w:rsid w:val="005475E7"/>
    <w:rPr>
      <w:rFonts w:ascii="Helvetica" w:eastAsia="ヒラギノ角ゴ Pro W3" w:hAnsi="Helvetica" w:cs="Times New Roman"/>
      <w:color w:val="000000"/>
      <w:sz w:val="24"/>
      <w:lang w:val="en-US"/>
    </w:rPr>
  </w:style>
  <w:style w:type="character" w:customStyle="1" w:styleId="mw-headline">
    <w:name w:val="mw-headline"/>
    <w:rsid w:val="005475E7"/>
  </w:style>
  <w:style w:type="character" w:customStyle="1" w:styleId="goohl4">
    <w:name w:val="goohl4"/>
    <w:rsid w:val="005475E7"/>
  </w:style>
  <w:style w:type="paragraph" w:customStyle="1" w:styleId="Block">
    <w:name w:val="Block"/>
    <w:basedOn w:val="Normal"/>
    <w:rsid w:val="005475E7"/>
    <w:pPr>
      <w:widowControl w:val="0"/>
      <w:spacing w:before="0" w:beforeAutospacing="0"/>
    </w:pPr>
    <w:rPr>
      <w:rFonts w:ascii="Times New Roman" w:hAnsi="Times New Roman"/>
      <w:b/>
      <w:bCs/>
      <w:szCs w:val="22"/>
      <w:lang w:val="en-US" w:eastAsia="en-US"/>
    </w:rPr>
  </w:style>
  <w:style w:type="paragraph" w:customStyle="1" w:styleId="bt1">
    <w:name w:val="bt1"/>
    <w:link w:val="bt1Car"/>
    <w:qFormat/>
    <w:rsid w:val="005475E7"/>
    <w:pPr>
      <w:numPr>
        <w:numId w:val="51"/>
      </w:numPr>
      <w:jc w:val="both"/>
    </w:pPr>
    <w:rPr>
      <w:rFonts w:ascii="Verdana" w:eastAsia="Times New Roman" w:hAnsi="Verdana" w:cs="Times New Roman"/>
      <w:sz w:val="22"/>
      <w:szCs w:val="22"/>
      <w:lang w:val="fr-CA" w:eastAsia="fr-CA"/>
    </w:rPr>
  </w:style>
  <w:style w:type="character" w:customStyle="1" w:styleId="bt1Car">
    <w:name w:val="bt1 Car"/>
    <w:link w:val="bt1"/>
    <w:rsid w:val="005475E7"/>
    <w:rPr>
      <w:rFonts w:ascii="Verdana" w:eastAsia="Times New Roman" w:hAnsi="Verdana" w:cs="Times New Roman"/>
      <w:sz w:val="22"/>
      <w:szCs w:val="22"/>
      <w:lang w:val="fr-CA" w:eastAsia="fr-CA"/>
    </w:rPr>
  </w:style>
  <w:style w:type="character" w:customStyle="1" w:styleId="style91">
    <w:name w:val="style91"/>
    <w:rsid w:val="005475E7"/>
    <w:rPr>
      <w:rFonts w:ascii="Times New Roman" w:hAnsi="Times New Roman" w:cs="Times New Roman" w:hint="default"/>
      <w:sz w:val="27"/>
      <w:szCs w:val="27"/>
    </w:rPr>
  </w:style>
  <w:style w:type="paragraph" w:customStyle="1" w:styleId="BodyText22">
    <w:name w:val="Body Text 22"/>
    <w:basedOn w:val="Normal"/>
    <w:rsid w:val="005475E7"/>
    <w:pPr>
      <w:spacing w:before="0" w:beforeAutospacing="0"/>
      <w:jc w:val="both"/>
    </w:pPr>
    <w:rPr>
      <w:rFonts w:ascii="Times New Roman" w:hAnsi="Times New Roman"/>
      <w:sz w:val="24"/>
      <w:szCs w:val="20"/>
      <w:lang w:val="en-CA"/>
    </w:rPr>
  </w:style>
  <w:style w:type="character" w:customStyle="1" w:styleId="CarChar">
    <w:name w:val="Car Char"/>
    <w:aliases w:val="Car Car Car Char, Car Car Car Char,titre3 Char,Légende tableaux PDA Kigali Char,Char Char Char Char Char Char1,Char Char Char Char Char Char Char,Char Char Char Char Char1,Légende-Tableau Char,Légende dak Char,Carte Char,Légende Car Char,M Cha"/>
    <w:rsid w:val="005475E7"/>
    <w:rPr>
      <w:b/>
      <w:bCs/>
      <w:lang w:eastAsia="en-US"/>
    </w:rPr>
  </w:style>
  <w:style w:type="paragraph" w:customStyle="1" w:styleId="pucea">
    <w:name w:val="puce a"/>
    <w:basedOn w:val="Normal"/>
    <w:rsid w:val="005475E7"/>
    <w:pPr>
      <w:numPr>
        <w:numId w:val="52"/>
      </w:numPr>
      <w:spacing w:before="0" w:beforeAutospacing="0"/>
    </w:pPr>
    <w:rPr>
      <w:rFonts w:ascii="Times New Roman" w:hAnsi="Times New Roman"/>
      <w:sz w:val="20"/>
      <w:szCs w:val="20"/>
    </w:rPr>
  </w:style>
  <w:style w:type="paragraph" w:styleId="Listenumros2">
    <w:name w:val="List Number 2"/>
    <w:basedOn w:val="Normal"/>
    <w:rsid w:val="005475E7"/>
    <w:pPr>
      <w:tabs>
        <w:tab w:val="num" w:pos="720"/>
      </w:tabs>
      <w:spacing w:before="0" w:beforeAutospacing="0"/>
      <w:ind w:left="720" w:hanging="360"/>
    </w:pPr>
    <w:rPr>
      <w:rFonts w:ascii="Times New Roman" w:hAnsi="Times New Roman"/>
      <w:lang w:eastAsia="en-US"/>
    </w:rPr>
  </w:style>
  <w:style w:type="paragraph" w:customStyle="1" w:styleId="Check-list">
    <w:name w:val="Check-list"/>
    <w:basedOn w:val="Normal"/>
    <w:rsid w:val="005475E7"/>
    <w:pPr>
      <w:widowControl w:val="0"/>
      <w:tabs>
        <w:tab w:val="num" w:pos="284"/>
      </w:tabs>
      <w:spacing w:before="0" w:beforeAutospacing="0" w:after="160"/>
      <w:ind w:left="283" w:hanging="306"/>
      <w:jc w:val="both"/>
    </w:pPr>
    <w:rPr>
      <w:rFonts w:ascii="Arial" w:hAnsi="Arial" w:cs="Arial"/>
      <w:bCs/>
      <w:sz w:val="20"/>
      <w:szCs w:val="20"/>
    </w:rPr>
  </w:style>
  <w:style w:type="paragraph" w:customStyle="1" w:styleId="TxBrt29">
    <w:name w:val="TxBr_t29"/>
    <w:basedOn w:val="Normal"/>
    <w:rsid w:val="005475E7"/>
    <w:pPr>
      <w:widowControl w:val="0"/>
      <w:spacing w:before="0" w:beforeAutospacing="0" w:line="240" w:lineRule="atLeast"/>
    </w:pPr>
    <w:rPr>
      <w:rFonts w:ascii="Times New Roman" w:hAnsi="Times New Roman"/>
      <w:snapToGrid w:val="0"/>
      <w:sz w:val="24"/>
      <w:lang w:val="en-US" w:eastAsia="en-US"/>
    </w:rPr>
  </w:style>
  <w:style w:type="paragraph" w:customStyle="1" w:styleId="Indice1">
    <w:name w:val="Indice1"/>
    <w:basedOn w:val="Normal"/>
    <w:rsid w:val="005475E7"/>
    <w:pPr>
      <w:tabs>
        <w:tab w:val="num" w:pos="720"/>
      </w:tabs>
      <w:spacing w:before="0" w:beforeAutospacing="0"/>
      <w:ind w:left="720" w:hanging="360"/>
    </w:pPr>
    <w:rPr>
      <w:rFonts w:ascii="Times New Roman" w:hAnsi="Times New Roman"/>
      <w:szCs w:val="22"/>
      <w:lang w:eastAsia="en-US"/>
    </w:rPr>
  </w:style>
  <w:style w:type="paragraph" w:customStyle="1" w:styleId="Enonc1">
    <w:name w:val="Enoncé1"/>
    <w:basedOn w:val="Normal"/>
    <w:autoRedefine/>
    <w:rsid w:val="005475E7"/>
    <w:pPr>
      <w:spacing w:before="0" w:beforeAutospacing="0"/>
      <w:jc w:val="both"/>
    </w:pPr>
    <w:rPr>
      <w:rFonts w:ascii="Book Antiqua" w:hAnsi="Book Antiqua"/>
      <w:szCs w:val="22"/>
    </w:rPr>
  </w:style>
  <w:style w:type="paragraph" w:customStyle="1" w:styleId="RapEIS">
    <w:name w:val="RapEIS"/>
    <w:basedOn w:val="TM1"/>
    <w:autoRedefine/>
    <w:rsid w:val="005475E7"/>
    <w:pPr>
      <w:tabs>
        <w:tab w:val="right" w:leader="dot" w:pos="9350"/>
      </w:tabs>
      <w:spacing w:before="120" w:after="120"/>
    </w:pPr>
    <w:rPr>
      <w:rFonts w:eastAsia="Arial Unicode MS"/>
      <w:b w:val="0"/>
      <w:bCs/>
      <w:noProof/>
      <w:sz w:val="18"/>
      <w:szCs w:val="18"/>
      <w:lang w:eastAsia="en-US"/>
    </w:rPr>
  </w:style>
  <w:style w:type="character" w:customStyle="1" w:styleId="fpx0oo90">
    <w:name w:val="fpx0oo90"/>
    <w:rsid w:val="005475E7"/>
  </w:style>
  <w:style w:type="paragraph" w:styleId="z-Hautduformulaire">
    <w:name w:val="HTML Top of Form"/>
    <w:basedOn w:val="Normal"/>
    <w:next w:val="Normal"/>
    <w:link w:val="z-HautduformulaireCar"/>
    <w:hidden/>
    <w:uiPriority w:val="99"/>
    <w:unhideWhenUsed/>
    <w:rsid w:val="005475E7"/>
    <w:pPr>
      <w:pBdr>
        <w:bottom w:val="single" w:sz="6" w:space="1" w:color="auto"/>
      </w:pBdr>
      <w:spacing w:before="0" w:beforeAutospacing="0"/>
      <w:jc w:val="center"/>
    </w:pPr>
    <w:rPr>
      <w:rFonts w:ascii="Arial" w:hAnsi="Arial"/>
      <w:vanish/>
      <w:sz w:val="16"/>
      <w:szCs w:val="16"/>
    </w:rPr>
  </w:style>
  <w:style w:type="character" w:customStyle="1" w:styleId="z-HautduformulaireCar">
    <w:name w:val="z-Haut du formulaire Car"/>
    <w:basedOn w:val="Policepardfaut"/>
    <w:link w:val="z-Hautduformulaire"/>
    <w:uiPriority w:val="99"/>
    <w:rsid w:val="005475E7"/>
    <w:rPr>
      <w:rFonts w:ascii="Arial" w:eastAsia="Times New Roman" w:hAnsi="Arial" w:cs="Times New Roman"/>
      <w:vanish/>
      <w:sz w:val="16"/>
      <w:szCs w:val="16"/>
    </w:rPr>
  </w:style>
  <w:style w:type="character" w:customStyle="1" w:styleId="gt-card-ttl-txt1">
    <w:name w:val="gt-card-ttl-txt1"/>
    <w:rsid w:val="005475E7"/>
    <w:rPr>
      <w:color w:val="222222"/>
    </w:rPr>
  </w:style>
  <w:style w:type="character" w:customStyle="1" w:styleId="gt-ft-text1">
    <w:name w:val="gt-ft-text1"/>
    <w:rsid w:val="005475E7"/>
  </w:style>
  <w:style w:type="paragraph" w:styleId="z-Basduformulaire">
    <w:name w:val="HTML Bottom of Form"/>
    <w:basedOn w:val="Normal"/>
    <w:next w:val="Normal"/>
    <w:link w:val="z-BasduformulaireCar"/>
    <w:hidden/>
    <w:uiPriority w:val="99"/>
    <w:unhideWhenUsed/>
    <w:rsid w:val="005475E7"/>
    <w:pPr>
      <w:pBdr>
        <w:top w:val="single" w:sz="6" w:space="1" w:color="auto"/>
      </w:pBdr>
      <w:spacing w:before="0" w:beforeAutospacing="0"/>
      <w:jc w:val="center"/>
    </w:pPr>
    <w:rPr>
      <w:rFonts w:ascii="Arial" w:hAnsi="Arial"/>
      <w:vanish/>
      <w:sz w:val="16"/>
      <w:szCs w:val="16"/>
    </w:rPr>
  </w:style>
  <w:style w:type="character" w:customStyle="1" w:styleId="z-BasduformulaireCar">
    <w:name w:val="z-Bas du formulaire Car"/>
    <w:basedOn w:val="Policepardfaut"/>
    <w:link w:val="z-Basduformulaire"/>
    <w:uiPriority w:val="99"/>
    <w:rsid w:val="005475E7"/>
    <w:rPr>
      <w:rFonts w:ascii="Arial" w:eastAsia="Times New Roman" w:hAnsi="Arial" w:cs="Times New Roman"/>
      <w:vanish/>
      <w:sz w:val="16"/>
      <w:szCs w:val="16"/>
    </w:rPr>
  </w:style>
  <w:style w:type="character" w:customStyle="1" w:styleId="atn">
    <w:name w:val="atn"/>
    <w:rsid w:val="005475E7"/>
  </w:style>
  <w:style w:type="paragraph" w:customStyle="1" w:styleId="yiv943500691msolistparagraph">
    <w:name w:val="yiv943500691msolistparagraph"/>
    <w:basedOn w:val="Normal"/>
    <w:rsid w:val="005475E7"/>
    <w:pPr>
      <w:spacing w:after="100" w:afterAutospacing="1"/>
    </w:pPr>
    <w:rPr>
      <w:rFonts w:ascii="Times New Roman" w:hAnsi="Times New Roman"/>
      <w:sz w:val="24"/>
    </w:rPr>
  </w:style>
  <w:style w:type="paragraph" w:customStyle="1" w:styleId="NoSpacing1">
    <w:name w:val="No Spacing1"/>
    <w:uiPriority w:val="1"/>
    <w:qFormat/>
    <w:rsid w:val="005475E7"/>
    <w:rPr>
      <w:rFonts w:cs="Times New Roman"/>
      <w:sz w:val="22"/>
      <w:szCs w:val="22"/>
      <w:lang w:eastAsia="en-US"/>
    </w:rPr>
  </w:style>
  <w:style w:type="paragraph" w:customStyle="1" w:styleId="CorpsTexte">
    <w:name w:val="Corps_Texte"/>
    <w:link w:val="CorpsTexteCar"/>
    <w:qFormat/>
    <w:rsid w:val="005475E7"/>
    <w:pPr>
      <w:spacing w:before="240" w:after="240"/>
      <w:jc w:val="both"/>
    </w:pPr>
    <w:rPr>
      <w:rFonts w:ascii="Verdana" w:eastAsia="Times New Roman" w:hAnsi="Verdana" w:cs="Times New Roman"/>
      <w:sz w:val="22"/>
      <w:szCs w:val="22"/>
      <w:lang w:val="fr-CA" w:eastAsia="fr-CA"/>
    </w:rPr>
  </w:style>
  <w:style w:type="character" w:customStyle="1" w:styleId="CorpsTexteCar">
    <w:name w:val="Corps_Texte Car"/>
    <w:link w:val="CorpsTexte"/>
    <w:rsid w:val="005475E7"/>
    <w:rPr>
      <w:rFonts w:ascii="Verdana" w:eastAsia="Times New Roman" w:hAnsi="Verdana" w:cs="Times New Roman"/>
      <w:sz w:val="22"/>
      <w:szCs w:val="22"/>
      <w:lang w:val="fr-CA" w:eastAsia="fr-CA"/>
    </w:rPr>
  </w:style>
  <w:style w:type="paragraph" w:customStyle="1" w:styleId="Style10">
    <w:name w:val="Style 1"/>
    <w:rsid w:val="005475E7"/>
    <w:pPr>
      <w:widowControl w:val="0"/>
      <w:autoSpaceDE w:val="0"/>
      <w:autoSpaceDN w:val="0"/>
    </w:pPr>
    <w:rPr>
      <w:rFonts w:ascii="Times New Roman" w:eastAsia="Times New Roman" w:hAnsi="Times New Roman" w:cs="Times New Roman"/>
    </w:rPr>
  </w:style>
  <w:style w:type="paragraph" w:customStyle="1" w:styleId="Headinga">
    <w:name w:val="Heading a"/>
    <w:basedOn w:val="Normal"/>
    <w:rsid w:val="005475E7"/>
    <w:pPr>
      <w:widowControl w:val="0"/>
      <w:spacing w:before="0" w:beforeAutospacing="0" w:after="120"/>
    </w:pPr>
    <w:rPr>
      <w:rFonts w:ascii="Times New Roman" w:hAnsi="Times New Roman"/>
      <w:szCs w:val="20"/>
      <w:lang w:val="en-US" w:eastAsia="en-US"/>
    </w:rPr>
  </w:style>
  <w:style w:type="paragraph" w:customStyle="1" w:styleId="programdescription">
    <w:name w:val="program description"/>
    <w:basedOn w:val="Normal"/>
    <w:rsid w:val="005475E7"/>
    <w:pPr>
      <w:spacing w:before="40" w:beforeAutospacing="0" w:after="60"/>
      <w:ind w:left="29" w:right="29"/>
    </w:pPr>
    <w:rPr>
      <w:rFonts w:ascii="Arial" w:hAnsi="Arial"/>
      <w:sz w:val="17"/>
      <w:szCs w:val="20"/>
      <w:lang w:val="en-US" w:eastAsia="en-US"/>
    </w:rPr>
  </w:style>
  <w:style w:type="character" w:customStyle="1" w:styleId="Heading3Char1">
    <w:name w:val="Heading 3 Char1"/>
    <w:aliases w:val=" Centered Char1,Centered Char1,annex Char,(1.1.1.) Char,Heading 3 Char Char,Centered Char Char,centered Char Char, Centered Char Char,Left Char Char, centered Char Char,centered Char1,Left Char1, centered Char1,Section Char,6 cm Char"/>
    <w:qFormat/>
    <w:rsid w:val="005475E7"/>
    <w:rPr>
      <w:rFonts w:ascii="Times New Roman" w:eastAsia="Arial Unicode MS" w:hAnsi="Times New Roman" w:cs="Times New Roman"/>
      <w:bCs/>
      <w:u w:val="single"/>
      <w:lang w:eastAsia="fr-FR"/>
    </w:rPr>
  </w:style>
  <w:style w:type="paragraph" w:customStyle="1" w:styleId="Retraitcorpsdetexte31">
    <w:name w:val="Retrait corps de texte 31"/>
    <w:basedOn w:val="Normal"/>
    <w:rsid w:val="005475E7"/>
    <w:pPr>
      <w:widowControl w:val="0"/>
      <w:tabs>
        <w:tab w:val="num" w:pos="360"/>
      </w:tabs>
      <w:spacing w:before="0" w:beforeAutospacing="0"/>
      <w:jc w:val="both"/>
    </w:pPr>
    <w:rPr>
      <w:rFonts w:ascii="Times New Roman" w:hAnsi="Times New Roman"/>
      <w:szCs w:val="20"/>
    </w:rPr>
  </w:style>
  <w:style w:type="character" w:customStyle="1" w:styleId="bandeautitre1">
    <w:name w:val="bandeautitre1"/>
    <w:rsid w:val="005475E7"/>
    <w:rPr>
      <w:b/>
      <w:bCs/>
      <w:color w:val="666666"/>
      <w:sz w:val="30"/>
      <w:szCs w:val="30"/>
    </w:rPr>
  </w:style>
  <w:style w:type="character" w:customStyle="1" w:styleId="textenormalpb1">
    <w:name w:val="textenormalpb1"/>
    <w:rsid w:val="005475E7"/>
    <w:rPr>
      <w:rFonts w:ascii="Verdana" w:hAnsi="Verdana" w:cs="Times New Roman"/>
      <w:color w:val="2933AB"/>
      <w:sz w:val="20"/>
      <w:szCs w:val="20"/>
    </w:rPr>
  </w:style>
  <w:style w:type="paragraph" w:customStyle="1" w:styleId="Corpsdetexte21">
    <w:name w:val="Corps de texte 21"/>
    <w:basedOn w:val="Normal"/>
    <w:autoRedefine/>
    <w:rsid w:val="005475E7"/>
    <w:pPr>
      <w:widowControl w:val="0"/>
      <w:spacing w:before="0" w:beforeAutospacing="0" w:after="120"/>
      <w:ind w:left="900" w:hanging="360"/>
      <w:jc w:val="both"/>
    </w:pPr>
    <w:rPr>
      <w:rFonts w:ascii="Maiandra GD" w:hAnsi="Maiandra GD"/>
      <w:b/>
      <w:bCs/>
      <w:szCs w:val="22"/>
      <w:lang w:val="fr-CH"/>
    </w:rPr>
  </w:style>
  <w:style w:type="paragraph" w:customStyle="1" w:styleId="xartnum1">
    <w:name w:val="x_artnum1"/>
    <w:basedOn w:val="Normal"/>
    <w:rsid w:val="005475E7"/>
    <w:pPr>
      <w:spacing w:before="240" w:beforeAutospacing="0"/>
      <w:ind w:left="240" w:right="180"/>
    </w:pPr>
    <w:rPr>
      <w:rFonts w:ascii="Arial" w:hAnsi="Arial" w:cs="Arial"/>
      <w:b/>
      <w:bCs/>
      <w:color w:val="0000FF"/>
      <w:sz w:val="24"/>
    </w:rPr>
  </w:style>
  <w:style w:type="paragraph" w:customStyle="1" w:styleId="xpar1">
    <w:name w:val="x_par1"/>
    <w:basedOn w:val="Normal"/>
    <w:rsid w:val="005475E7"/>
    <w:pPr>
      <w:spacing w:before="60" w:beforeAutospacing="0"/>
      <w:ind w:left="240" w:right="240"/>
    </w:pPr>
    <w:rPr>
      <w:rFonts w:ascii="Arial" w:hAnsi="Arial" w:cs="Arial"/>
      <w:color w:val="000000"/>
      <w:sz w:val="24"/>
    </w:rPr>
  </w:style>
  <w:style w:type="character" w:customStyle="1" w:styleId="editsection">
    <w:name w:val="editsection"/>
    <w:rsid w:val="005475E7"/>
  </w:style>
  <w:style w:type="character" w:customStyle="1" w:styleId="addtype">
    <w:name w:val="addtype"/>
    <w:rsid w:val="005475E7"/>
  </w:style>
  <w:style w:type="character" w:customStyle="1" w:styleId="ouvrage">
    <w:name w:val="ouvrage"/>
    <w:rsid w:val="005475E7"/>
  </w:style>
  <w:style w:type="character" w:styleId="CitationHTML">
    <w:name w:val="HTML Cite"/>
    <w:uiPriority w:val="99"/>
    <w:unhideWhenUsed/>
    <w:rsid w:val="005475E7"/>
    <w:rPr>
      <w:i/>
      <w:iCs/>
    </w:rPr>
  </w:style>
  <w:style w:type="character" w:customStyle="1" w:styleId="longtext1">
    <w:name w:val="long_text1"/>
    <w:rsid w:val="005475E7"/>
    <w:rPr>
      <w:sz w:val="20"/>
      <w:szCs w:val="20"/>
    </w:rPr>
  </w:style>
  <w:style w:type="paragraph" w:customStyle="1" w:styleId="aligncenter">
    <w:name w:val="align_center"/>
    <w:basedOn w:val="Normal"/>
    <w:rsid w:val="005475E7"/>
    <w:pPr>
      <w:spacing w:after="100" w:afterAutospacing="1"/>
    </w:pPr>
    <w:rPr>
      <w:rFonts w:ascii="Times New Roman" w:hAnsi="Times New Roman"/>
      <w:sz w:val="24"/>
    </w:rPr>
  </w:style>
  <w:style w:type="paragraph" w:customStyle="1" w:styleId="Listepuce">
    <w:name w:val="Liste à puce"/>
    <w:basedOn w:val="Normal"/>
    <w:rsid w:val="005475E7"/>
    <w:pPr>
      <w:spacing w:before="0" w:beforeAutospacing="0" w:line="360" w:lineRule="auto"/>
      <w:ind w:left="720" w:hanging="360"/>
      <w:jc w:val="both"/>
    </w:pPr>
    <w:rPr>
      <w:rFonts w:ascii="Arial" w:hAnsi="Arial" w:cs="Arial"/>
      <w:color w:val="000000"/>
      <w:lang w:val="fr-CA"/>
    </w:rPr>
  </w:style>
  <w:style w:type="character" w:customStyle="1" w:styleId="CommentaireCar1">
    <w:name w:val="Commentaire Car1"/>
    <w:rsid w:val="005475E7"/>
    <w:rPr>
      <w:rFonts w:ascii="Arial" w:eastAsia="Times New Roman" w:hAnsi="Arial" w:cs="Times New Roman"/>
      <w:sz w:val="18"/>
      <w:szCs w:val="20"/>
    </w:rPr>
  </w:style>
  <w:style w:type="paragraph" w:customStyle="1" w:styleId="Puce1">
    <w:name w:val="Puce 1"/>
    <w:basedOn w:val="Normal"/>
    <w:next w:val="Normal"/>
    <w:rsid w:val="005475E7"/>
    <w:pPr>
      <w:tabs>
        <w:tab w:val="num" w:pos="340"/>
      </w:tabs>
      <w:spacing w:before="0" w:beforeAutospacing="0" w:line="360" w:lineRule="auto"/>
      <w:ind w:left="340" w:hanging="340"/>
      <w:jc w:val="both"/>
    </w:pPr>
    <w:rPr>
      <w:rFonts w:ascii="Arial" w:hAnsi="Arial"/>
      <w:sz w:val="20"/>
      <w:szCs w:val="20"/>
    </w:rPr>
  </w:style>
  <w:style w:type="paragraph" w:customStyle="1" w:styleId="Standard">
    <w:name w:val="Standard"/>
    <w:rsid w:val="005475E7"/>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Corpsdetexte31">
    <w:name w:val="Corps de texte 31"/>
    <w:basedOn w:val="Normal"/>
    <w:rsid w:val="005475E7"/>
    <w:pPr>
      <w:tabs>
        <w:tab w:val="left" w:pos="720"/>
      </w:tabs>
      <w:spacing w:before="0" w:beforeAutospacing="0"/>
      <w:jc w:val="both"/>
    </w:pPr>
    <w:rPr>
      <w:rFonts w:ascii="Times New Roman" w:hAnsi="Times New Roman"/>
      <w:sz w:val="24"/>
      <w:szCs w:val="20"/>
    </w:rPr>
  </w:style>
  <w:style w:type="paragraph" w:customStyle="1" w:styleId="Heading11">
    <w:name w:val="Heading 11"/>
    <w:basedOn w:val="Default"/>
    <w:next w:val="Default"/>
    <w:uiPriority w:val="99"/>
    <w:rsid w:val="005475E7"/>
    <w:pPr>
      <w:spacing w:before="0" w:beforeAutospacing="0"/>
    </w:pPr>
    <w:rPr>
      <w:rFonts w:ascii="Times New Roman" w:hAnsi="Times New Roman" w:cs="Times New Roman"/>
      <w:color w:val="auto"/>
      <w:sz w:val="24"/>
    </w:rPr>
  </w:style>
  <w:style w:type="paragraph" w:customStyle="1" w:styleId="yiv281670054msonormal">
    <w:name w:val="yiv281670054msonormal"/>
    <w:basedOn w:val="Normal"/>
    <w:rsid w:val="005475E7"/>
    <w:pPr>
      <w:spacing w:after="100" w:afterAutospacing="1"/>
    </w:pPr>
    <w:rPr>
      <w:rFonts w:ascii="Times New Roman" w:hAnsi="Times New Roman"/>
      <w:sz w:val="24"/>
    </w:rPr>
  </w:style>
  <w:style w:type="character" w:customStyle="1" w:styleId="spipsurligne">
    <w:name w:val="spip_surligne"/>
    <w:rsid w:val="005475E7"/>
  </w:style>
  <w:style w:type="paragraph" w:customStyle="1" w:styleId="Normal3">
    <w:name w:val="Normal 3"/>
    <w:basedOn w:val="Normal"/>
    <w:rsid w:val="005475E7"/>
    <w:pPr>
      <w:spacing w:before="0" w:beforeAutospacing="0"/>
      <w:jc w:val="both"/>
    </w:pPr>
    <w:rPr>
      <w:rFonts w:ascii="Arial" w:hAnsi="Arial" w:cs="Arial"/>
      <w:snapToGrid w:val="0"/>
      <w:szCs w:val="22"/>
      <w:lang w:val="fr-CA"/>
    </w:rPr>
  </w:style>
  <w:style w:type="paragraph" w:customStyle="1" w:styleId="AMbullet">
    <w:name w:val="AM bullet"/>
    <w:basedOn w:val="Normal"/>
    <w:rsid w:val="005475E7"/>
    <w:pPr>
      <w:tabs>
        <w:tab w:val="num" w:pos="360"/>
        <w:tab w:val="left" w:pos="720"/>
        <w:tab w:val="left" w:pos="1440"/>
      </w:tabs>
      <w:spacing w:before="0" w:beforeAutospacing="0"/>
      <w:ind w:left="360" w:right="14" w:hanging="360"/>
      <w:jc w:val="both"/>
    </w:pPr>
    <w:rPr>
      <w:rFonts w:ascii="Times New Roman" w:hAnsi="Times New Roman"/>
      <w:sz w:val="24"/>
      <w:szCs w:val="22"/>
    </w:rPr>
  </w:style>
  <w:style w:type="paragraph" w:styleId="Notedefin">
    <w:name w:val="endnote text"/>
    <w:basedOn w:val="Normal"/>
    <w:link w:val="NotedefinCar"/>
    <w:uiPriority w:val="99"/>
    <w:rsid w:val="005475E7"/>
    <w:pPr>
      <w:widowControl w:val="0"/>
      <w:spacing w:before="0" w:beforeAutospacing="0"/>
    </w:pPr>
    <w:rPr>
      <w:rFonts w:ascii="Times New Roman" w:hAnsi="Times New Roman"/>
      <w:snapToGrid w:val="0"/>
      <w:sz w:val="24"/>
    </w:rPr>
  </w:style>
  <w:style w:type="character" w:customStyle="1" w:styleId="NotedefinCar">
    <w:name w:val="Note de fin Car"/>
    <w:basedOn w:val="Policepardfaut"/>
    <w:link w:val="Notedefin"/>
    <w:uiPriority w:val="99"/>
    <w:rsid w:val="005475E7"/>
    <w:rPr>
      <w:rFonts w:ascii="Times New Roman" w:eastAsia="Times New Roman" w:hAnsi="Times New Roman" w:cs="Times New Roman"/>
      <w:snapToGrid w:val="0"/>
      <w:sz w:val="24"/>
      <w:szCs w:val="24"/>
    </w:rPr>
  </w:style>
  <w:style w:type="paragraph" w:customStyle="1" w:styleId="MAMA">
    <w:name w:val="MAMA"/>
    <w:basedOn w:val="Normal"/>
    <w:rsid w:val="005475E7"/>
    <w:pPr>
      <w:spacing w:before="120" w:beforeAutospacing="0" w:line="360" w:lineRule="auto"/>
      <w:ind w:firstLine="851"/>
      <w:jc w:val="both"/>
    </w:pPr>
    <w:rPr>
      <w:rFonts w:ascii="Times New Roman" w:hAnsi="Times New Roman"/>
      <w:sz w:val="24"/>
    </w:rPr>
  </w:style>
  <w:style w:type="paragraph" w:styleId="Normalcentr">
    <w:name w:val="Block Text"/>
    <w:basedOn w:val="Normal"/>
    <w:rsid w:val="005475E7"/>
    <w:pPr>
      <w:tabs>
        <w:tab w:val="left" w:pos="-720"/>
      </w:tabs>
      <w:suppressAutoHyphens/>
      <w:spacing w:beforeAutospacing="0" w:after="100"/>
      <w:ind w:left="480" w:right="-74"/>
      <w:jc w:val="both"/>
    </w:pPr>
    <w:rPr>
      <w:rFonts w:ascii="Times New Roman" w:hAnsi="Times New Roman"/>
      <w:color w:val="000000"/>
      <w:spacing w:val="-3"/>
      <w:sz w:val="24"/>
    </w:rPr>
  </w:style>
  <w:style w:type="paragraph" w:customStyle="1" w:styleId="Style9">
    <w:name w:val="Style9"/>
    <w:basedOn w:val="Normal"/>
    <w:rsid w:val="005475E7"/>
    <w:pPr>
      <w:tabs>
        <w:tab w:val="num" w:pos="1605"/>
      </w:tabs>
      <w:spacing w:before="0" w:beforeAutospacing="0"/>
      <w:ind w:left="1605" w:hanging="180"/>
    </w:pPr>
    <w:rPr>
      <w:rFonts w:ascii="Times New Roman" w:hAnsi="Times New Roman"/>
      <w:sz w:val="24"/>
    </w:rPr>
  </w:style>
  <w:style w:type="character" w:styleId="Appeldenotedefin">
    <w:name w:val="endnote reference"/>
    <w:uiPriority w:val="99"/>
    <w:unhideWhenUsed/>
    <w:rsid w:val="005475E7"/>
    <w:rPr>
      <w:vertAlign w:val="superscript"/>
    </w:rPr>
  </w:style>
  <w:style w:type="paragraph" w:customStyle="1" w:styleId="Nomdesocit">
    <w:name w:val="Nom de société"/>
    <w:basedOn w:val="Normal"/>
    <w:rsid w:val="005475E7"/>
    <w:pPr>
      <w:tabs>
        <w:tab w:val="num" w:pos="360"/>
      </w:tabs>
      <w:spacing w:before="0" w:beforeAutospacing="0"/>
      <w:ind w:left="360" w:hanging="360"/>
    </w:pPr>
    <w:rPr>
      <w:rFonts w:ascii="Times New Roman" w:hAnsi="Times New Roman"/>
      <w:sz w:val="20"/>
      <w:szCs w:val="20"/>
    </w:rPr>
  </w:style>
  <w:style w:type="paragraph" w:customStyle="1" w:styleId="Table-FigureTitle">
    <w:name w:val="Table-Figure Title"/>
    <w:basedOn w:val="Normal"/>
    <w:rsid w:val="005475E7"/>
    <w:pPr>
      <w:spacing w:before="0" w:beforeAutospacing="0" w:after="120"/>
    </w:pPr>
    <w:rPr>
      <w:rFonts w:ascii="Arial" w:hAnsi="Arial"/>
      <w:b/>
      <w:lang w:val="en-US" w:eastAsia="en-US"/>
    </w:rPr>
  </w:style>
  <w:style w:type="paragraph" w:customStyle="1" w:styleId="yiv1732061606msolistparagraph">
    <w:name w:val="yiv1732061606msolistparagraph"/>
    <w:basedOn w:val="Normal"/>
    <w:rsid w:val="005475E7"/>
    <w:pPr>
      <w:spacing w:after="100" w:afterAutospacing="1"/>
    </w:pPr>
    <w:rPr>
      <w:rFonts w:ascii="Times New Roman" w:hAnsi="Times New Roman"/>
      <w:sz w:val="24"/>
    </w:rPr>
  </w:style>
  <w:style w:type="paragraph" w:customStyle="1" w:styleId="yiv916813975msonormal">
    <w:name w:val="yiv916813975msonormal"/>
    <w:basedOn w:val="Normal"/>
    <w:rsid w:val="005475E7"/>
    <w:pPr>
      <w:spacing w:after="100" w:afterAutospacing="1"/>
    </w:pPr>
    <w:rPr>
      <w:rFonts w:ascii="Times New Roman" w:hAnsi="Times New Roman"/>
      <w:sz w:val="24"/>
    </w:rPr>
  </w:style>
  <w:style w:type="paragraph" w:customStyle="1" w:styleId="CM76">
    <w:name w:val="CM76"/>
    <w:basedOn w:val="Default"/>
    <w:next w:val="Default"/>
    <w:rsid w:val="005475E7"/>
    <w:pPr>
      <w:widowControl w:val="0"/>
      <w:spacing w:before="0" w:beforeAutospacing="0" w:after="113"/>
    </w:pPr>
    <w:rPr>
      <w:rFonts w:ascii="Times New Roman" w:hAnsi="Times New Roman" w:cs="Times New Roman"/>
      <w:color w:val="auto"/>
      <w:sz w:val="24"/>
    </w:rPr>
  </w:style>
  <w:style w:type="paragraph" w:customStyle="1" w:styleId="CM96">
    <w:name w:val="CM96"/>
    <w:basedOn w:val="Default"/>
    <w:next w:val="Default"/>
    <w:uiPriority w:val="99"/>
    <w:rsid w:val="005475E7"/>
    <w:pPr>
      <w:widowControl w:val="0"/>
      <w:spacing w:before="0" w:beforeAutospacing="0" w:after="628"/>
    </w:pPr>
    <w:rPr>
      <w:rFonts w:ascii="Times New Roman" w:hAnsi="Times New Roman" w:cs="Times New Roman"/>
      <w:color w:val="auto"/>
      <w:sz w:val="24"/>
    </w:rPr>
  </w:style>
  <w:style w:type="paragraph" w:customStyle="1" w:styleId="CM61">
    <w:name w:val="CM61"/>
    <w:basedOn w:val="Default"/>
    <w:next w:val="Default"/>
    <w:uiPriority w:val="99"/>
    <w:rsid w:val="005475E7"/>
    <w:pPr>
      <w:widowControl w:val="0"/>
      <w:spacing w:before="0" w:beforeAutospacing="0" w:line="383" w:lineRule="atLeast"/>
    </w:pPr>
    <w:rPr>
      <w:rFonts w:ascii="Times New Roman" w:hAnsi="Times New Roman" w:cs="Times New Roman"/>
      <w:color w:val="auto"/>
      <w:sz w:val="24"/>
    </w:rPr>
  </w:style>
  <w:style w:type="paragraph" w:customStyle="1" w:styleId="CM62">
    <w:name w:val="CM62"/>
    <w:basedOn w:val="Default"/>
    <w:next w:val="Default"/>
    <w:uiPriority w:val="99"/>
    <w:rsid w:val="005475E7"/>
    <w:pPr>
      <w:widowControl w:val="0"/>
      <w:spacing w:before="0" w:beforeAutospacing="0" w:line="383" w:lineRule="atLeast"/>
    </w:pPr>
    <w:rPr>
      <w:rFonts w:ascii="Times New Roman" w:hAnsi="Times New Roman" w:cs="Times New Roman"/>
      <w:color w:val="auto"/>
      <w:sz w:val="24"/>
    </w:rPr>
  </w:style>
  <w:style w:type="paragraph" w:customStyle="1" w:styleId="ecxmsonormal">
    <w:name w:val="ecxmsonormal"/>
    <w:basedOn w:val="Normal"/>
    <w:rsid w:val="005475E7"/>
    <w:pPr>
      <w:spacing w:after="100" w:afterAutospacing="1"/>
    </w:pPr>
    <w:rPr>
      <w:rFonts w:ascii="Times New Roman" w:hAnsi="Times New Roman"/>
      <w:sz w:val="24"/>
    </w:rPr>
  </w:style>
  <w:style w:type="paragraph" w:customStyle="1" w:styleId="ecxmsolistparagraph">
    <w:name w:val="ecxmsolistparagraph"/>
    <w:basedOn w:val="Normal"/>
    <w:rsid w:val="005475E7"/>
    <w:pPr>
      <w:spacing w:after="100" w:afterAutospacing="1"/>
    </w:pPr>
    <w:rPr>
      <w:rFonts w:ascii="Times New Roman" w:hAnsi="Times New Roman"/>
      <w:sz w:val="24"/>
    </w:rPr>
  </w:style>
  <w:style w:type="paragraph" w:customStyle="1" w:styleId="yiv3426639617msonormal">
    <w:name w:val="yiv3426639617msonormal"/>
    <w:basedOn w:val="Normal"/>
    <w:rsid w:val="005475E7"/>
    <w:pPr>
      <w:spacing w:after="100" w:afterAutospacing="1"/>
    </w:pPr>
    <w:rPr>
      <w:rFonts w:ascii="Times New Roman" w:hAnsi="Times New Roman"/>
      <w:sz w:val="24"/>
    </w:rPr>
  </w:style>
  <w:style w:type="paragraph" w:customStyle="1" w:styleId="Lgendedestableaux">
    <w:name w:val="Légende des tableaux"/>
    <w:basedOn w:val="Normal"/>
    <w:qFormat/>
    <w:rsid w:val="005475E7"/>
    <w:pPr>
      <w:tabs>
        <w:tab w:val="left" w:pos="851"/>
      </w:tabs>
      <w:spacing w:before="120" w:beforeAutospacing="0" w:after="120" w:line="312" w:lineRule="auto"/>
      <w:ind w:left="720" w:hanging="360"/>
      <w:jc w:val="both"/>
    </w:pPr>
    <w:rPr>
      <w:rFonts w:eastAsia="Cambria"/>
      <w:szCs w:val="22"/>
      <w:lang w:eastAsia="en-US"/>
    </w:rPr>
  </w:style>
  <w:style w:type="paragraph" w:customStyle="1" w:styleId="TableContents">
    <w:name w:val="Table Contents"/>
    <w:basedOn w:val="Standard"/>
    <w:rsid w:val="005475E7"/>
    <w:pPr>
      <w:widowControl/>
      <w:suppressLineNumbers/>
    </w:pPr>
    <w:rPr>
      <w:rFonts w:eastAsia="Times New Roman" w:cs="Times New Roman"/>
      <w:lang w:bidi="ar-SA"/>
    </w:rPr>
  </w:style>
  <w:style w:type="paragraph" w:customStyle="1" w:styleId="titresbt">
    <w:name w:val="titresbt"/>
    <w:basedOn w:val="Normal"/>
    <w:rsid w:val="005475E7"/>
    <w:pPr>
      <w:spacing w:before="160" w:beforeAutospacing="0" w:after="48"/>
    </w:pPr>
    <w:rPr>
      <w:rFonts w:ascii="Times New Roman" w:hAnsi="Times New Roman"/>
      <w:szCs w:val="22"/>
    </w:rPr>
  </w:style>
  <w:style w:type="character" w:customStyle="1" w:styleId="nowrap">
    <w:name w:val="nowrap"/>
    <w:rsid w:val="005475E7"/>
  </w:style>
  <w:style w:type="paragraph" w:styleId="Liste2">
    <w:name w:val="List 2"/>
    <w:basedOn w:val="Normal"/>
    <w:rsid w:val="005475E7"/>
    <w:pPr>
      <w:widowControl w:val="0"/>
      <w:suppressAutoHyphens/>
      <w:spacing w:before="120" w:after="120" w:afterAutospacing="1"/>
      <w:ind w:left="566" w:hanging="283"/>
      <w:jc w:val="both"/>
    </w:pPr>
    <w:rPr>
      <w:rFonts w:ascii="Times New Roman" w:eastAsia="SimSun" w:hAnsi="Times New Roman"/>
      <w:kern w:val="1"/>
      <w:sz w:val="24"/>
      <w:lang w:val="it-IT" w:eastAsia="hi-IN" w:bidi="hi-IN"/>
    </w:rPr>
  </w:style>
  <w:style w:type="character" w:customStyle="1" w:styleId="st">
    <w:name w:val="st"/>
    <w:rsid w:val="005475E7"/>
  </w:style>
  <w:style w:type="paragraph" w:customStyle="1" w:styleId="twunmatched">
    <w:name w:val="twunmatched"/>
    <w:basedOn w:val="Normal"/>
    <w:rsid w:val="005475E7"/>
    <w:pPr>
      <w:spacing w:after="100" w:afterAutospacing="1"/>
    </w:pPr>
    <w:rPr>
      <w:rFonts w:ascii="Times New Roman" w:hAnsi="Times New Roman"/>
      <w:sz w:val="24"/>
    </w:rPr>
  </w:style>
  <w:style w:type="paragraph" w:customStyle="1" w:styleId="spip">
    <w:name w:val="spip"/>
    <w:basedOn w:val="Normal"/>
    <w:rsid w:val="005475E7"/>
    <w:pPr>
      <w:spacing w:after="100" w:afterAutospacing="1"/>
    </w:pPr>
    <w:rPr>
      <w:rFonts w:ascii="Times New Roman" w:hAnsi="Times New Roman"/>
      <w:sz w:val="24"/>
    </w:rPr>
  </w:style>
  <w:style w:type="paragraph" w:customStyle="1" w:styleId="ftrefCharCarCharCarCharCarCharCarCharCarCharCarCharCarCharCarCharCarCharCarCharCarChar">
    <w:name w:val="ftref Char Car Char Car Char Car Char Car Char Car Char Car Char Car Char Car Char Car Char Car Char Car Char"/>
    <w:basedOn w:val="Normal"/>
    <w:next w:val="Normal"/>
    <w:rsid w:val="005475E7"/>
    <w:pPr>
      <w:spacing w:before="0" w:beforeAutospacing="0" w:after="160" w:line="240" w:lineRule="exact"/>
    </w:pPr>
    <w:rPr>
      <w:rFonts w:ascii="Cambria" w:hAnsi="Cambria"/>
      <w:sz w:val="24"/>
      <w:vertAlign w:val="superscript"/>
    </w:rPr>
  </w:style>
  <w:style w:type="paragraph" w:customStyle="1" w:styleId="BodyText31">
    <w:name w:val="Body Text 31"/>
    <w:basedOn w:val="Normal"/>
    <w:rsid w:val="005475E7"/>
    <w:pPr>
      <w:tabs>
        <w:tab w:val="left" w:pos="720"/>
      </w:tabs>
      <w:spacing w:before="0" w:beforeAutospacing="0"/>
      <w:jc w:val="both"/>
    </w:pPr>
    <w:rPr>
      <w:rFonts w:ascii="Times New Roman" w:hAnsi="Times New Roman"/>
      <w:sz w:val="24"/>
      <w:szCs w:val="20"/>
    </w:rPr>
  </w:style>
  <w:style w:type="paragraph" w:customStyle="1" w:styleId="OtherHeader">
    <w:name w:val="OtherHeader"/>
    <w:basedOn w:val="En-tte"/>
    <w:next w:val="Normal"/>
    <w:rsid w:val="005475E7"/>
    <w:pPr>
      <w:tabs>
        <w:tab w:val="clear" w:pos="4536"/>
        <w:tab w:val="clear" w:pos="9072"/>
        <w:tab w:val="left" w:pos="4153"/>
        <w:tab w:val="right" w:pos="7655"/>
        <w:tab w:val="right" w:pos="8306"/>
      </w:tabs>
      <w:overflowPunct w:val="0"/>
      <w:autoSpaceDE w:val="0"/>
      <w:autoSpaceDN w:val="0"/>
      <w:adjustRightInd w:val="0"/>
      <w:spacing w:before="360" w:beforeAutospacing="0" w:after="240" w:line="264" w:lineRule="auto"/>
      <w:textAlignment w:val="baseline"/>
    </w:pPr>
    <w:rPr>
      <w:rFonts w:ascii="Book Antiqua" w:hAnsi="Book Antiqua"/>
      <w:b/>
      <w:i/>
      <w:caps/>
      <w:szCs w:val="20"/>
      <w:lang w:val="en-US" w:eastAsia="en-US"/>
    </w:rPr>
  </w:style>
  <w:style w:type="paragraph" w:customStyle="1" w:styleId="pucepoint">
    <w:name w:val="puce point"/>
    <w:basedOn w:val="Normal"/>
    <w:link w:val="pucepointCar"/>
    <w:rsid w:val="005475E7"/>
    <w:pPr>
      <w:tabs>
        <w:tab w:val="num" w:pos="360"/>
      </w:tabs>
      <w:spacing w:before="0" w:beforeAutospacing="0"/>
      <w:ind w:left="360" w:hanging="360"/>
      <w:jc w:val="both"/>
    </w:pPr>
    <w:rPr>
      <w:rFonts w:ascii="Arial" w:hAnsi="Arial"/>
      <w:position w:val="-7"/>
      <w:szCs w:val="20"/>
      <w:lang w:val="fr-CA" w:eastAsia="fr-CA"/>
    </w:rPr>
  </w:style>
  <w:style w:type="character" w:customStyle="1" w:styleId="pucepointCar">
    <w:name w:val="puce point Car"/>
    <w:link w:val="pucepoint"/>
    <w:rsid w:val="005475E7"/>
    <w:rPr>
      <w:rFonts w:ascii="Arial" w:eastAsia="Times New Roman" w:hAnsi="Arial" w:cs="Times New Roman"/>
      <w:position w:val="-7"/>
      <w:sz w:val="22"/>
      <w:lang w:val="fr-CA" w:eastAsia="fr-CA"/>
    </w:rPr>
  </w:style>
  <w:style w:type="paragraph" w:customStyle="1" w:styleId="Text">
    <w:name w:val="Text"/>
    <w:basedOn w:val="Normal"/>
    <w:rsid w:val="005475E7"/>
    <w:pPr>
      <w:spacing w:before="0" w:beforeAutospacing="0" w:after="160"/>
    </w:pPr>
    <w:rPr>
      <w:rFonts w:ascii="Garamond" w:hAnsi="Garamond"/>
      <w:lang w:val="en-US" w:eastAsia="en-US"/>
    </w:rPr>
  </w:style>
  <w:style w:type="paragraph" w:customStyle="1" w:styleId="n">
    <w:name w:val="n"/>
    <w:basedOn w:val="Normal"/>
    <w:rsid w:val="005475E7"/>
    <w:pPr>
      <w:spacing w:after="100" w:afterAutospacing="1"/>
    </w:pPr>
    <w:rPr>
      <w:rFonts w:ascii="Times New Roman" w:hAnsi="Times New Roman"/>
      <w:sz w:val="24"/>
    </w:rPr>
  </w:style>
  <w:style w:type="character" w:customStyle="1" w:styleId="fl">
    <w:name w:val="fl"/>
    <w:rsid w:val="005475E7"/>
  </w:style>
  <w:style w:type="paragraph" w:customStyle="1" w:styleId="Style5">
    <w:name w:val="Style 5"/>
    <w:basedOn w:val="Normal"/>
    <w:rsid w:val="005475E7"/>
    <w:pPr>
      <w:widowControl w:val="0"/>
      <w:autoSpaceDE w:val="0"/>
      <w:autoSpaceDN w:val="0"/>
      <w:spacing w:before="0" w:beforeAutospacing="0" w:line="228" w:lineRule="exact"/>
      <w:jc w:val="both"/>
    </w:pPr>
    <w:rPr>
      <w:rFonts w:ascii="Times New Roman" w:hAnsi="Times New Roman"/>
      <w:sz w:val="24"/>
    </w:rPr>
  </w:style>
  <w:style w:type="character" w:customStyle="1" w:styleId="gch">
    <w:name w:val="gch"/>
    <w:rsid w:val="005475E7"/>
  </w:style>
  <w:style w:type="paragraph" w:customStyle="1" w:styleId="normal3240web41">
    <w:name w:val="normal3240web41"/>
    <w:basedOn w:val="Normal"/>
    <w:rsid w:val="005475E7"/>
    <w:pPr>
      <w:spacing w:after="100" w:afterAutospacing="1"/>
    </w:pPr>
    <w:rPr>
      <w:rFonts w:ascii="Times New Roman" w:hAnsi="Times New Roman"/>
      <w:sz w:val="24"/>
    </w:rPr>
  </w:style>
  <w:style w:type="character" w:customStyle="1" w:styleId="Strong1">
    <w:name w:val="Strong1"/>
    <w:rsid w:val="005475E7"/>
  </w:style>
  <w:style w:type="character" w:customStyle="1" w:styleId="upcasttextcolor-0">
    <w:name w:val="upcasttextcolor-0"/>
    <w:rsid w:val="005475E7"/>
  </w:style>
  <w:style w:type="character" w:customStyle="1" w:styleId="upcasttextcolor-1">
    <w:name w:val="upcasttextcolor-1"/>
    <w:rsid w:val="005475E7"/>
  </w:style>
  <w:style w:type="paragraph" w:customStyle="1" w:styleId="ps">
    <w:name w:val="ps"/>
    <w:basedOn w:val="Normal"/>
    <w:link w:val="psCar"/>
    <w:rsid w:val="005475E7"/>
    <w:pPr>
      <w:keepLines/>
      <w:spacing w:before="200" w:beforeAutospacing="0"/>
      <w:jc w:val="both"/>
    </w:pPr>
    <w:rPr>
      <w:rFonts w:ascii="Verdana" w:hAnsi="Verdana"/>
      <w:sz w:val="18"/>
      <w:szCs w:val="20"/>
    </w:rPr>
  </w:style>
  <w:style w:type="character" w:customStyle="1" w:styleId="psCar">
    <w:name w:val="ps Car"/>
    <w:link w:val="ps"/>
    <w:locked/>
    <w:rsid w:val="005475E7"/>
    <w:rPr>
      <w:rFonts w:ascii="Verdana" w:eastAsia="Times New Roman" w:hAnsi="Verdana" w:cs="Times New Roman"/>
      <w:sz w:val="18"/>
    </w:rPr>
  </w:style>
  <w:style w:type="character" w:customStyle="1" w:styleId="a">
    <w:name w:val="a"/>
    <w:rsid w:val="005475E7"/>
  </w:style>
  <w:style w:type="character" w:customStyle="1" w:styleId="l10">
    <w:name w:val="l10"/>
    <w:rsid w:val="005475E7"/>
  </w:style>
  <w:style w:type="character" w:customStyle="1" w:styleId="l6">
    <w:name w:val="l6"/>
    <w:rsid w:val="005475E7"/>
  </w:style>
  <w:style w:type="character" w:customStyle="1" w:styleId="l7">
    <w:name w:val="l7"/>
    <w:rsid w:val="005475E7"/>
  </w:style>
  <w:style w:type="character" w:customStyle="1" w:styleId="l9">
    <w:name w:val="l9"/>
    <w:rsid w:val="005475E7"/>
  </w:style>
  <w:style w:type="paragraph" w:customStyle="1" w:styleId="StyleJustifiGauche095cmPremireligne0cmInterlign">
    <w:name w:val="Style Justifié Gauche :  095 cm Première ligne : 0 cm Interlign..."/>
    <w:basedOn w:val="Normal"/>
    <w:rsid w:val="005475E7"/>
    <w:pPr>
      <w:suppressAutoHyphens/>
      <w:spacing w:before="0" w:beforeAutospacing="0" w:line="360" w:lineRule="auto"/>
      <w:ind w:firstLine="284"/>
      <w:jc w:val="both"/>
    </w:pPr>
    <w:rPr>
      <w:rFonts w:ascii="Times New Roman" w:hAnsi="Times New Roman"/>
      <w:sz w:val="24"/>
      <w:szCs w:val="20"/>
      <w:lang w:eastAsia="ar-SA"/>
    </w:rPr>
  </w:style>
  <w:style w:type="paragraph" w:customStyle="1" w:styleId="ea">
    <w:name w:val="ea"/>
    <w:basedOn w:val="Normal"/>
    <w:rsid w:val="005475E7"/>
    <w:pPr>
      <w:keepLines/>
      <w:spacing w:before="60" w:beforeAutospacing="0"/>
      <w:jc w:val="both"/>
    </w:pPr>
    <w:rPr>
      <w:rFonts w:ascii="Arial" w:hAnsi="Arial" w:cs="Arial"/>
      <w:sz w:val="20"/>
      <w:szCs w:val="20"/>
    </w:rPr>
  </w:style>
  <w:style w:type="paragraph" w:customStyle="1" w:styleId="Char1">
    <w:name w:val="Char1"/>
    <w:basedOn w:val="Normal"/>
    <w:rsid w:val="005475E7"/>
    <w:pPr>
      <w:spacing w:before="0" w:beforeAutospacing="0" w:after="160" w:line="240" w:lineRule="exact"/>
    </w:pPr>
    <w:rPr>
      <w:rFonts w:ascii="Times New Roman" w:hAnsi="Times New Roman"/>
      <w:b/>
      <w:sz w:val="20"/>
      <w:szCs w:val="20"/>
      <w:lang w:eastAsia="en-US"/>
    </w:rPr>
  </w:style>
  <w:style w:type="paragraph" w:customStyle="1" w:styleId="Texte">
    <w:name w:val="Texte"/>
    <w:basedOn w:val="Normal"/>
    <w:rsid w:val="005475E7"/>
    <w:pPr>
      <w:keepLines/>
      <w:spacing w:before="120" w:beforeAutospacing="0"/>
      <w:jc w:val="both"/>
    </w:pPr>
    <w:rPr>
      <w:rFonts w:ascii="Arial" w:hAnsi="Arial" w:cs="Arial"/>
      <w:sz w:val="20"/>
      <w:szCs w:val="20"/>
    </w:rPr>
  </w:style>
  <w:style w:type="paragraph" w:customStyle="1" w:styleId="Enum3">
    <w:name w:val="Enum 3"/>
    <w:basedOn w:val="Normal"/>
    <w:rsid w:val="005475E7"/>
    <w:pPr>
      <w:keepLines/>
      <w:tabs>
        <w:tab w:val="num" w:pos="360"/>
      </w:tabs>
      <w:spacing w:before="60" w:beforeAutospacing="0"/>
      <w:ind w:left="360" w:hanging="360"/>
      <w:jc w:val="both"/>
    </w:pPr>
    <w:rPr>
      <w:rFonts w:ascii="Arial" w:hAnsi="Arial" w:cs="Arial"/>
      <w:sz w:val="20"/>
      <w:szCs w:val="20"/>
    </w:rPr>
  </w:style>
  <w:style w:type="paragraph" w:customStyle="1" w:styleId="Enum1">
    <w:name w:val="Enum 1"/>
    <w:basedOn w:val="Normal"/>
    <w:rsid w:val="005475E7"/>
    <w:pPr>
      <w:keepLines/>
      <w:tabs>
        <w:tab w:val="num" w:pos="360"/>
      </w:tabs>
      <w:spacing w:before="60" w:beforeAutospacing="0"/>
      <w:ind w:left="360" w:hanging="360"/>
      <w:jc w:val="both"/>
    </w:pPr>
    <w:rPr>
      <w:rFonts w:ascii="Arial" w:hAnsi="Arial" w:cs="Arial"/>
      <w:sz w:val="20"/>
      <w:szCs w:val="20"/>
    </w:rPr>
  </w:style>
  <w:style w:type="paragraph" w:customStyle="1" w:styleId="titrecoltab">
    <w:name w:val="titre col tab"/>
    <w:basedOn w:val="Normal"/>
    <w:rsid w:val="005475E7"/>
    <w:pPr>
      <w:spacing w:before="0" w:beforeAutospacing="0"/>
      <w:jc w:val="center"/>
    </w:pPr>
    <w:rPr>
      <w:rFonts w:ascii="Arial" w:hAnsi="Arial" w:cs="Arial"/>
      <w:color w:val="0000FF"/>
      <w:sz w:val="20"/>
      <w:szCs w:val="20"/>
    </w:rPr>
  </w:style>
  <w:style w:type="paragraph" w:customStyle="1" w:styleId="C1PlainText">
    <w:name w:val="C1 Plain Text"/>
    <w:basedOn w:val="Normal"/>
    <w:rsid w:val="005475E7"/>
    <w:pPr>
      <w:overflowPunct w:val="0"/>
      <w:autoSpaceDE w:val="0"/>
      <w:autoSpaceDN w:val="0"/>
      <w:adjustRightInd w:val="0"/>
      <w:spacing w:before="120" w:beforeAutospacing="0" w:after="120"/>
      <w:ind w:left="1298"/>
      <w:jc w:val="both"/>
      <w:textAlignment w:val="baseline"/>
    </w:pPr>
    <w:rPr>
      <w:rFonts w:ascii="Times New Roman" w:hAnsi="Times New Roman"/>
      <w:sz w:val="24"/>
      <w:szCs w:val="20"/>
      <w:lang w:eastAsia="en-US"/>
    </w:rPr>
  </w:style>
  <w:style w:type="paragraph" w:customStyle="1" w:styleId="Enum2Car">
    <w:name w:val="Enum 2 Car"/>
    <w:basedOn w:val="Normal"/>
    <w:link w:val="Enum2CarCar"/>
    <w:rsid w:val="005475E7"/>
    <w:pPr>
      <w:keepLines/>
      <w:tabs>
        <w:tab w:val="num" w:pos="360"/>
      </w:tabs>
      <w:spacing w:before="60" w:beforeAutospacing="0"/>
      <w:ind w:left="360" w:hanging="360"/>
      <w:jc w:val="both"/>
    </w:pPr>
    <w:rPr>
      <w:rFonts w:ascii="Arial" w:hAnsi="Arial"/>
      <w:sz w:val="20"/>
      <w:szCs w:val="20"/>
    </w:rPr>
  </w:style>
  <w:style w:type="character" w:customStyle="1" w:styleId="Enum2CarCar">
    <w:name w:val="Enum 2 Car Car"/>
    <w:link w:val="Enum2Car"/>
    <w:rsid w:val="005475E7"/>
    <w:rPr>
      <w:rFonts w:ascii="Arial" w:eastAsia="Times New Roman" w:hAnsi="Arial" w:cs="Times New Roman"/>
    </w:rPr>
  </w:style>
  <w:style w:type="paragraph" w:customStyle="1" w:styleId="TexteCar1CarCarCarCar">
    <w:name w:val="Texte Car1 Car Car Car Car"/>
    <w:basedOn w:val="Normal"/>
    <w:link w:val="TexteCar1CarCarCarCarCar"/>
    <w:rsid w:val="005475E7"/>
    <w:pPr>
      <w:keepLines/>
      <w:spacing w:before="120" w:beforeAutospacing="0"/>
      <w:jc w:val="both"/>
    </w:pPr>
    <w:rPr>
      <w:rFonts w:ascii="Arial" w:hAnsi="Arial"/>
      <w:sz w:val="20"/>
      <w:szCs w:val="20"/>
    </w:rPr>
  </w:style>
  <w:style w:type="character" w:customStyle="1" w:styleId="TexteCar1CarCarCarCarCar">
    <w:name w:val="Texte Car1 Car Car Car Car Car"/>
    <w:link w:val="TexteCar1CarCarCarCar"/>
    <w:rsid w:val="005475E7"/>
    <w:rPr>
      <w:rFonts w:ascii="Arial" w:eastAsia="Times New Roman" w:hAnsi="Arial" w:cs="Times New Roman"/>
    </w:rPr>
  </w:style>
  <w:style w:type="paragraph" w:customStyle="1" w:styleId="Subtitle2">
    <w:name w:val="Subtitle 2"/>
    <w:basedOn w:val="Pieddepage"/>
    <w:rsid w:val="005475E7"/>
    <w:pPr>
      <w:tabs>
        <w:tab w:val="clear" w:pos="4536"/>
        <w:tab w:val="clear" w:pos="9072"/>
      </w:tabs>
      <w:overflowPunct w:val="0"/>
      <w:autoSpaceDE w:val="0"/>
      <w:autoSpaceDN w:val="0"/>
      <w:adjustRightInd w:val="0"/>
      <w:spacing w:before="120" w:beforeAutospacing="0"/>
      <w:jc w:val="center"/>
      <w:textAlignment w:val="baseline"/>
    </w:pPr>
    <w:rPr>
      <w:rFonts w:ascii="Times New Roman" w:hAnsi="Times New Roman" w:cs="Arial"/>
      <w:b/>
      <w:sz w:val="32"/>
    </w:rPr>
  </w:style>
  <w:style w:type="paragraph" w:customStyle="1" w:styleId="BodyText1">
    <w:name w:val="Body Text1"/>
    <w:aliases w:val="OPM,OPM Char1 Char Char,Body text Char Char"/>
    <w:basedOn w:val="Normal"/>
    <w:link w:val="BodytextChar"/>
    <w:autoRedefine/>
    <w:qFormat/>
    <w:rsid w:val="005475E7"/>
    <w:pPr>
      <w:spacing w:before="120" w:beforeAutospacing="0" w:after="120"/>
      <w:jc w:val="both"/>
    </w:pPr>
    <w:rPr>
      <w:rFonts w:ascii="Arial" w:hAnsi="Arial"/>
      <w:szCs w:val="22"/>
      <w:lang w:eastAsia="x-none"/>
    </w:rPr>
  </w:style>
  <w:style w:type="character" w:customStyle="1" w:styleId="BodytextChar">
    <w:name w:val="Body text Char"/>
    <w:aliases w:val="OPM Char,OPM Char1 Char Char Char,Body text Char Char Char,OPM Char Char,OPM Char1"/>
    <w:link w:val="BodyText1"/>
    <w:locked/>
    <w:rsid w:val="005475E7"/>
    <w:rPr>
      <w:rFonts w:ascii="Arial" w:eastAsia="Times New Roman" w:hAnsi="Arial" w:cs="Times New Roman"/>
      <w:sz w:val="22"/>
      <w:szCs w:val="22"/>
      <w:lang w:eastAsia="x-none"/>
    </w:rPr>
  </w:style>
  <w:style w:type="character" w:customStyle="1" w:styleId="highlight">
    <w:name w:val="highlight"/>
    <w:rsid w:val="005475E7"/>
  </w:style>
  <w:style w:type="paragraph" w:customStyle="1" w:styleId="PARAPAD">
    <w:name w:val="PARA PAD"/>
    <w:basedOn w:val="Normal"/>
    <w:qFormat/>
    <w:rsid w:val="005475E7"/>
    <w:pPr>
      <w:numPr>
        <w:numId w:val="53"/>
      </w:numPr>
      <w:autoSpaceDE w:val="0"/>
      <w:autoSpaceDN w:val="0"/>
      <w:adjustRightInd w:val="0"/>
      <w:spacing w:before="0" w:beforeAutospacing="0"/>
      <w:jc w:val="both"/>
    </w:pPr>
    <w:rPr>
      <w:rFonts w:ascii="Times New Roman" w:hAnsi="Times New Roman"/>
      <w:bCs/>
      <w:sz w:val="24"/>
      <w:szCs w:val="20"/>
      <w:lang w:val="en-US" w:eastAsia="en-US"/>
    </w:rPr>
  </w:style>
  <w:style w:type="paragraph" w:customStyle="1" w:styleId="Pa2">
    <w:name w:val="Pa2"/>
    <w:basedOn w:val="Default"/>
    <w:next w:val="Default"/>
    <w:uiPriority w:val="99"/>
    <w:rsid w:val="005475E7"/>
    <w:pPr>
      <w:spacing w:before="0" w:beforeAutospacing="0" w:line="241" w:lineRule="atLeast"/>
    </w:pPr>
    <w:rPr>
      <w:rFonts w:ascii="Eurostile" w:hAnsi="Eurostile" w:cs="Times New Roman"/>
      <w:color w:val="auto"/>
      <w:sz w:val="24"/>
    </w:rPr>
  </w:style>
  <w:style w:type="character" w:customStyle="1" w:styleId="A5">
    <w:name w:val="A5"/>
    <w:uiPriority w:val="99"/>
    <w:rsid w:val="005475E7"/>
    <w:rPr>
      <w:rFonts w:cs="Eurostile"/>
      <w:color w:val="000000"/>
      <w:sz w:val="22"/>
      <w:szCs w:val="22"/>
    </w:rPr>
  </w:style>
  <w:style w:type="paragraph" w:customStyle="1" w:styleId="Pa0">
    <w:name w:val="Pa0"/>
    <w:basedOn w:val="Default"/>
    <w:next w:val="Default"/>
    <w:uiPriority w:val="99"/>
    <w:rsid w:val="005475E7"/>
    <w:pPr>
      <w:spacing w:before="0" w:beforeAutospacing="0" w:line="241" w:lineRule="atLeast"/>
    </w:pPr>
    <w:rPr>
      <w:rFonts w:ascii="Eurostile" w:hAnsi="Eurostile" w:cs="Times New Roman"/>
      <w:color w:val="auto"/>
      <w:sz w:val="24"/>
    </w:rPr>
  </w:style>
  <w:style w:type="character" w:customStyle="1" w:styleId="A0">
    <w:name w:val="A0"/>
    <w:uiPriority w:val="99"/>
    <w:rsid w:val="005475E7"/>
    <w:rPr>
      <w:rFonts w:cs="Eurostile"/>
      <w:b/>
      <w:bCs/>
      <w:color w:val="000000"/>
      <w:sz w:val="36"/>
      <w:szCs w:val="36"/>
    </w:rPr>
  </w:style>
  <w:style w:type="character" w:customStyle="1" w:styleId="Mentionnonrsolue11">
    <w:name w:val="Mention non résolue11"/>
    <w:uiPriority w:val="99"/>
    <w:unhideWhenUsed/>
    <w:rsid w:val="005475E7"/>
    <w:rPr>
      <w:color w:val="605E5C"/>
      <w:shd w:val="clear" w:color="auto" w:fill="E1DFDD"/>
    </w:rPr>
  </w:style>
  <w:style w:type="table" w:customStyle="1" w:styleId="Grilledutableau11">
    <w:name w:val="Grille du tableau11"/>
    <w:basedOn w:val="TableauNormal"/>
    <w:next w:val="Grilledutableau"/>
    <w:uiPriority w:val="39"/>
    <w:rsid w:val="005475E7"/>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5475E7"/>
    <w:pPr>
      <w:spacing w:before="60" w:beforeAutospacing="0" w:after="60"/>
      <w:ind w:left="851"/>
    </w:pPr>
    <w:rPr>
      <w:rFonts w:ascii="Times New Roman" w:eastAsia="Calibri" w:hAnsi="Times New Roman" w:cs="Arial"/>
      <w:i/>
      <w:iCs/>
      <w:color w:val="404040"/>
      <w:lang w:eastAsia="en-US"/>
    </w:rPr>
  </w:style>
  <w:style w:type="character" w:customStyle="1" w:styleId="CitationCar">
    <w:name w:val="Citation Car"/>
    <w:basedOn w:val="Policepardfaut"/>
    <w:link w:val="Citation"/>
    <w:uiPriority w:val="29"/>
    <w:rsid w:val="005475E7"/>
    <w:rPr>
      <w:rFonts w:ascii="Times New Roman" w:hAnsi="Times New Roman" w:cs="Arial"/>
      <w:i/>
      <w:iCs/>
      <w:color w:val="404040"/>
      <w:sz w:val="22"/>
      <w:szCs w:val="24"/>
      <w:lang w:eastAsia="en-US"/>
    </w:rPr>
  </w:style>
  <w:style w:type="paragraph" w:customStyle="1" w:styleId="WB-Numbered">
    <w:name w:val="WB - Numbered"/>
    <w:basedOn w:val="Normal"/>
    <w:qFormat/>
    <w:rsid w:val="005475E7"/>
    <w:pPr>
      <w:numPr>
        <w:numId w:val="54"/>
      </w:numPr>
      <w:spacing w:before="0" w:beforeAutospacing="0" w:after="180"/>
      <w:jc w:val="both"/>
    </w:pPr>
    <w:rPr>
      <w:rFonts w:ascii="Garamond" w:hAnsi="Garamond"/>
      <w:sz w:val="24"/>
      <w:szCs w:val="20"/>
      <w:lang w:val="en-US" w:eastAsia="en-US"/>
    </w:rPr>
  </w:style>
  <w:style w:type="table" w:customStyle="1" w:styleId="TableGrid1">
    <w:name w:val="Table Grid1"/>
    <w:basedOn w:val="TableauNormal"/>
    <w:next w:val="Grilledutableau"/>
    <w:uiPriority w:val="59"/>
    <w:rsid w:val="005475E7"/>
    <w:rPr>
      <w:rFonts w:ascii="Cambria" w:eastAsia="MS Mincho" w:hAnsi="Cambria"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uiPriority w:val="99"/>
    <w:rsid w:val="005475E7"/>
    <w:rPr>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5475E7"/>
    <w:pPr>
      <w:spacing w:before="0" w:beforeAutospacing="0" w:after="160" w:line="240" w:lineRule="exact"/>
    </w:pPr>
    <w:rPr>
      <w:rFonts w:ascii="Cambria" w:eastAsia="Cambria" w:hAnsi="Cambria"/>
      <w:sz w:val="24"/>
      <w:vertAlign w:val="superscript"/>
      <w:lang w:eastAsia="en-US"/>
    </w:rPr>
  </w:style>
  <w:style w:type="paragraph" w:customStyle="1" w:styleId="paragraph">
    <w:name w:val="paragraph"/>
    <w:basedOn w:val="Normal"/>
    <w:rsid w:val="005475E7"/>
    <w:pPr>
      <w:spacing w:after="100" w:afterAutospacing="1"/>
    </w:pPr>
    <w:rPr>
      <w:rFonts w:ascii="Times New Roman" w:hAnsi="Times New Roman"/>
      <w:sz w:val="24"/>
      <w:lang w:val="en-US" w:eastAsia="en-US"/>
    </w:rPr>
  </w:style>
  <w:style w:type="character" w:customStyle="1" w:styleId="normaltextrun">
    <w:name w:val="normaltextrun"/>
    <w:rsid w:val="005475E7"/>
  </w:style>
  <w:style w:type="character" w:customStyle="1" w:styleId="spellingerror">
    <w:name w:val="spellingerror"/>
    <w:rsid w:val="005475E7"/>
  </w:style>
  <w:style w:type="character" w:customStyle="1" w:styleId="eop">
    <w:name w:val="eop"/>
    <w:rsid w:val="005475E7"/>
  </w:style>
  <w:style w:type="character" w:customStyle="1" w:styleId="Mention1">
    <w:name w:val="Mention1"/>
    <w:uiPriority w:val="99"/>
    <w:unhideWhenUsed/>
    <w:rsid w:val="005475E7"/>
    <w:rPr>
      <w:color w:val="2B579A"/>
      <w:shd w:val="clear" w:color="auto" w:fill="E6E6E6"/>
    </w:rPr>
  </w:style>
  <w:style w:type="character" w:customStyle="1" w:styleId="Mention2">
    <w:name w:val="Mention2"/>
    <w:uiPriority w:val="99"/>
    <w:unhideWhenUsed/>
    <w:rsid w:val="005475E7"/>
    <w:rPr>
      <w:color w:val="2B579A"/>
      <w:shd w:val="clear" w:color="auto" w:fill="E6E6E6"/>
    </w:rPr>
  </w:style>
  <w:style w:type="table" w:customStyle="1" w:styleId="TableauGrille4-Accentuation11">
    <w:name w:val="Tableau Grille 4 - Accentuation 11"/>
    <w:basedOn w:val="TableauNormal"/>
    <w:uiPriority w:val="49"/>
    <w:rsid w:val="005475E7"/>
    <w:rPr>
      <w:rFonts w:cs="Times New Roman"/>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epuces5">
    <w:name w:val="List Bullet 5"/>
    <w:basedOn w:val="Normal"/>
    <w:rsid w:val="005475E7"/>
    <w:pPr>
      <w:numPr>
        <w:numId w:val="55"/>
      </w:numPr>
      <w:spacing w:before="0" w:beforeAutospacing="0"/>
      <w:contextualSpacing/>
    </w:pPr>
    <w:rPr>
      <w:rFonts w:ascii="Times New Roman" w:hAnsi="Times New Roman"/>
      <w:sz w:val="24"/>
    </w:rPr>
  </w:style>
  <w:style w:type="paragraph" w:customStyle="1" w:styleId="SuiteII">
    <w:name w:val="Suite II"/>
    <w:basedOn w:val="Normal"/>
    <w:rsid w:val="005475E7"/>
    <w:pPr>
      <w:tabs>
        <w:tab w:val="left" w:pos="2552"/>
      </w:tabs>
      <w:spacing w:before="40" w:beforeAutospacing="0" w:after="40"/>
      <w:ind w:left="1069" w:hanging="360"/>
    </w:pPr>
    <w:rPr>
      <w:rFonts w:ascii="Arial" w:hAnsi="Arial" w:cs="Arial"/>
      <w:bCs/>
      <w:color w:val="000000"/>
      <w:spacing w:val="-5"/>
      <w:szCs w:val="22"/>
      <w:lang w:val="en-US"/>
    </w:rPr>
  </w:style>
  <w:style w:type="paragraph" w:customStyle="1" w:styleId="xmsolistparagraph">
    <w:name w:val="x_msolistparagraph"/>
    <w:basedOn w:val="Normal"/>
    <w:rsid w:val="005475E7"/>
    <w:pPr>
      <w:spacing w:before="0" w:beforeAutospacing="0"/>
    </w:pPr>
    <w:rPr>
      <w:rFonts w:ascii="Calibri" w:eastAsia="Calibri" w:hAnsi="Calibri" w:cs="Calibri"/>
      <w:szCs w:val="22"/>
      <w:lang w:val="en-US" w:eastAsia="en-US"/>
    </w:rPr>
  </w:style>
  <w:style w:type="character" w:customStyle="1" w:styleId="Mentionnonrsolue2">
    <w:name w:val="Mention non résolue2"/>
    <w:basedOn w:val="Policepardfaut"/>
    <w:uiPriority w:val="99"/>
    <w:semiHidden/>
    <w:unhideWhenUsed/>
    <w:rsid w:val="005475E7"/>
    <w:rPr>
      <w:color w:val="605E5C"/>
      <w:shd w:val="clear" w:color="auto" w:fill="E1DFDD"/>
    </w:rPr>
  </w:style>
  <w:style w:type="character" w:customStyle="1" w:styleId="Mentionnonrsolue3">
    <w:name w:val="Mention non résolue3"/>
    <w:basedOn w:val="Policepardfaut"/>
    <w:uiPriority w:val="99"/>
    <w:semiHidden/>
    <w:unhideWhenUsed/>
    <w:rsid w:val="005475E7"/>
    <w:rPr>
      <w:color w:val="605E5C"/>
      <w:shd w:val="clear" w:color="auto" w:fill="E1DFDD"/>
    </w:rPr>
  </w:style>
  <w:style w:type="paragraph" w:customStyle="1" w:styleId="Tabletext0">
    <w:name w:val="Table text"/>
    <w:basedOn w:val="Corpsdetexte"/>
    <w:qFormat/>
    <w:rsid w:val="005475E7"/>
    <w:pPr>
      <w:widowControl w:val="0"/>
      <w:tabs>
        <w:tab w:val="clear" w:pos="720"/>
      </w:tabs>
      <w:autoSpaceDE w:val="0"/>
      <w:autoSpaceDN w:val="0"/>
      <w:spacing w:after="0"/>
      <w:jc w:val="left"/>
    </w:pPr>
    <w:rPr>
      <w:rFonts w:eastAsia="Arial" w:cs="Calibri"/>
      <w:w w:val="105"/>
      <w:sz w:val="20"/>
      <w:szCs w:val="10"/>
      <w:lang w:eastAsia="en-US"/>
    </w:rPr>
  </w:style>
  <w:style w:type="character" w:customStyle="1" w:styleId="jlqj4b">
    <w:name w:val="jlqj4b"/>
    <w:basedOn w:val="Policepardfaut"/>
    <w:rsid w:val="005475E7"/>
  </w:style>
  <w:style w:type="paragraph" w:styleId="Listepuces4">
    <w:name w:val="List Bullet 4"/>
    <w:basedOn w:val="Normal"/>
    <w:uiPriority w:val="99"/>
    <w:semiHidden/>
    <w:unhideWhenUsed/>
    <w:rsid w:val="005475E7"/>
    <w:pPr>
      <w:numPr>
        <w:numId w:val="56"/>
      </w:numPr>
      <w:spacing w:before="0" w:beforeAutospacing="0" w:after="200" w:line="276" w:lineRule="auto"/>
      <w:contextualSpacing/>
    </w:pPr>
    <w:rPr>
      <w:rFonts w:ascii="Calibri" w:eastAsia="Calibri" w:hAnsi="Calibri" w:cs="Arial"/>
      <w:szCs w:val="22"/>
      <w:lang w:eastAsia="en-US"/>
    </w:rPr>
  </w:style>
  <w:style w:type="numbering" w:customStyle="1" w:styleId="Aucuneliste2">
    <w:name w:val="Aucune liste2"/>
    <w:next w:val="Aucuneliste"/>
    <w:uiPriority w:val="99"/>
    <w:semiHidden/>
    <w:unhideWhenUsed/>
    <w:rsid w:val="005475E7"/>
  </w:style>
  <w:style w:type="character" w:customStyle="1" w:styleId="UnresolvedMention1">
    <w:name w:val="Unresolved Mention1"/>
    <w:basedOn w:val="Policepardfaut"/>
    <w:uiPriority w:val="99"/>
    <w:semiHidden/>
    <w:unhideWhenUsed/>
    <w:rsid w:val="005475E7"/>
    <w:rPr>
      <w:color w:val="605E5C"/>
      <w:shd w:val="clear" w:color="auto" w:fill="E1DFDD"/>
    </w:rPr>
  </w:style>
  <w:style w:type="paragraph" w:customStyle="1" w:styleId="TableBullet1">
    <w:name w:val="Table Bullet 1"/>
    <w:basedOn w:val="Listepuces"/>
    <w:qFormat/>
    <w:rsid w:val="005475E7"/>
    <w:pPr>
      <w:widowControl/>
      <w:numPr>
        <w:numId w:val="57"/>
      </w:numPr>
      <w:tabs>
        <w:tab w:val="left" w:pos="851"/>
      </w:tabs>
      <w:spacing w:before="20" w:after="20"/>
      <w:ind w:left="340" w:right="113" w:hanging="227"/>
      <w:jc w:val="left"/>
    </w:pPr>
    <w:rPr>
      <w:rFonts w:ascii="Arial" w:hAnsi="Arial" w:cs="Arial"/>
      <w:sz w:val="20"/>
      <w:szCs w:val="20"/>
      <w:lang w:val="fr-FR" w:bidi="ar-YE"/>
    </w:rPr>
  </w:style>
  <w:style w:type="character" w:customStyle="1" w:styleId="TabledesillustrationsCar">
    <w:name w:val="Table des illustrations Car"/>
    <w:link w:val="Tabledesillustrations"/>
    <w:uiPriority w:val="99"/>
    <w:locked/>
    <w:rsid w:val="00F9757F"/>
    <w:rPr>
      <w:rFonts w:ascii="Times New Roman" w:hAnsi="Times New Roman" w:cs="Times New Roman"/>
      <w:sz w:val="24"/>
      <w:szCs w:val="22"/>
      <w:lang w:eastAsia="en-US"/>
    </w:rPr>
  </w:style>
  <w:style w:type="table" w:customStyle="1" w:styleId="TableNormal3">
    <w:name w:val="Table Normal3"/>
    <w:uiPriority w:val="2"/>
    <w:semiHidden/>
    <w:unhideWhenUsed/>
    <w:qFormat/>
    <w:rsid w:val="005475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CFAA1">
    <w:name w:val="Table Grid CFAA1"/>
    <w:basedOn w:val="TableauNormal"/>
    <w:next w:val="Grilledutableau"/>
    <w:uiPriority w:val="59"/>
    <w:qFormat/>
    <w:rsid w:val="00A51FD2"/>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depointsCar">
    <w:name w:val="Liste de points Car"/>
    <w:basedOn w:val="Policepardfaut"/>
    <w:link w:val="Listedepoints"/>
    <w:rsid w:val="00FE6C49"/>
    <w:rPr>
      <w:rFonts w:eastAsia="Times New Roman" w:cs="Times New Roman"/>
      <w:sz w:val="22"/>
      <w:szCs w:val="22"/>
    </w:rPr>
  </w:style>
  <w:style w:type="paragraph" w:customStyle="1" w:styleId="gmail-m-7609338960339061862msolistparagraph">
    <w:name w:val="gmail-m_-7609338960339061862msolistparagraph"/>
    <w:basedOn w:val="Normal"/>
    <w:rsid w:val="00FE6C49"/>
    <w:pPr>
      <w:spacing w:after="100" w:afterAutospacing="1"/>
    </w:pPr>
    <w:rPr>
      <w:rFonts w:ascii="Calibri" w:eastAsiaTheme="minorHAnsi" w:hAnsi="Calibri" w:cs="Calibri"/>
      <w:szCs w:val="22"/>
      <w:lang w:val="en-US" w:eastAsia="en-US"/>
    </w:rPr>
  </w:style>
  <w:style w:type="table" w:customStyle="1" w:styleId="TableauGrille4-Accentuation111">
    <w:name w:val="Tableau Grille 4 - Accentuation 111"/>
    <w:basedOn w:val="TableauNormal"/>
    <w:uiPriority w:val="49"/>
    <w:rsid w:val="00FE6C49"/>
    <w:rPr>
      <w:rFonts w:asciiTheme="minorHAnsi" w:hAnsiTheme="minorHAnsi" w:cstheme="minorBidi"/>
      <w:sz w:val="22"/>
      <w:szCs w:val="22"/>
      <w:lang w:val="fr-BE" w:eastAsia="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4-Accentuation112">
    <w:name w:val="Tableau Grille 4 - Accentuation 112"/>
    <w:basedOn w:val="TableauNormal"/>
    <w:uiPriority w:val="49"/>
    <w:rsid w:val="00FE6C49"/>
    <w:rPr>
      <w:rFonts w:asciiTheme="minorHAnsi" w:hAnsiTheme="minorHAnsi" w:cstheme="minorBidi"/>
      <w:sz w:val="22"/>
      <w:szCs w:val="22"/>
      <w:lang w:val="fr-BE" w:eastAsia="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jobtitle">
    <w:name w:val="msojobtitle"/>
    <w:rsid w:val="00FE6C49"/>
    <w:rPr>
      <w:rFonts w:ascii="Franklin Gothic Book" w:eastAsia="Times New Roman" w:hAnsi="Franklin Gothic Book" w:cs="Times New Roman"/>
      <w:color w:val="000000"/>
      <w:kern w:val="28"/>
      <w:sz w:val="14"/>
      <w:szCs w:val="14"/>
    </w:rPr>
  </w:style>
  <w:style w:type="paragraph" w:customStyle="1" w:styleId="Titre1noteExp">
    <w:name w:val="Titre 1 note Exp"/>
    <w:basedOn w:val="Titre1"/>
    <w:link w:val="Titre1noteExpCar"/>
    <w:qFormat/>
    <w:rsid w:val="00FE6C49"/>
    <w:pPr>
      <w:keepLines w:val="0"/>
      <w:spacing w:before="240" w:after="60" w:line="240" w:lineRule="auto"/>
      <w:ind w:left="432" w:hanging="432"/>
    </w:pPr>
    <w:rPr>
      <w:rFonts w:ascii="Times New Roman Bold" w:hAnsi="Times New Roman Bold"/>
      <w:caps/>
      <w:kern w:val="32"/>
      <w:sz w:val="24"/>
      <w:szCs w:val="32"/>
      <w:lang w:val="fr-BE" w:eastAsia="en-US"/>
    </w:rPr>
  </w:style>
  <w:style w:type="character" w:customStyle="1" w:styleId="Titre1noteExpCar">
    <w:name w:val="Titre 1 note Exp Car"/>
    <w:basedOn w:val="Policepardfaut"/>
    <w:link w:val="Titre1noteExp"/>
    <w:rsid w:val="00FE6C49"/>
    <w:rPr>
      <w:rFonts w:ascii="Times New Roman Bold" w:eastAsia="Times New Roman" w:hAnsi="Times New Roman Bold" w:cs="Times New Roman"/>
      <w:b/>
      <w:bCs/>
      <w:caps/>
      <w:kern w:val="32"/>
      <w:sz w:val="24"/>
      <w:szCs w:val="32"/>
      <w:lang w:val="fr-BE" w:eastAsia="en-US"/>
    </w:rPr>
  </w:style>
  <w:style w:type="character" w:styleId="Numrodeligne">
    <w:name w:val="line number"/>
    <w:basedOn w:val="Policepardfaut"/>
    <w:uiPriority w:val="99"/>
    <w:semiHidden/>
    <w:unhideWhenUsed/>
    <w:rsid w:val="00FE6C49"/>
  </w:style>
  <w:style w:type="character" w:customStyle="1" w:styleId="BulletChar">
    <w:name w:val="Bullet Char"/>
    <w:link w:val="Bullet"/>
    <w:rsid w:val="00331ABA"/>
    <w:rPr>
      <w:rFonts w:ascii="Times New Roman" w:eastAsia="Times New Roman" w:hAnsi="Times New Roman" w:cs="Times New Roman"/>
      <w:sz w:val="24"/>
      <w:szCs w:val="24"/>
      <w:lang w:val="en-US" w:eastAsia="en-US"/>
    </w:rPr>
  </w:style>
  <w:style w:type="character" w:customStyle="1" w:styleId="google-anno-t">
    <w:name w:val="google-anno-t"/>
    <w:basedOn w:val="Policepardfaut"/>
    <w:rsid w:val="00CC642D"/>
  </w:style>
  <w:style w:type="table" w:customStyle="1" w:styleId="TableGridCFAA2">
    <w:name w:val="Table Grid CFAA2"/>
    <w:basedOn w:val="TableauNormal"/>
    <w:next w:val="Grilledutableau"/>
    <w:uiPriority w:val="39"/>
    <w:qFormat/>
    <w:rsid w:val="0028796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817">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26188213">
      <w:bodyDiv w:val="1"/>
      <w:marLeft w:val="0"/>
      <w:marRight w:val="0"/>
      <w:marTop w:val="0"/>
      <w:marBottom w:val="0"/>
      <w:divBdr>
        <w:top w:val="none" w:sz="0" w:space="0" w:color="auto"/>
        <w:left w:val="none" w:sz="0" w:space="0" w:color="auto"/>
        <w:bottom w:val="none" w:sz="0" w:space="0" w:color="auto"/>
        <w:right w:val="none" w:sz="0" w:space="0" w:color="auto"/>
      </w:divBdr>
    </w:div>
    <w:div w:id="252512422">
      <w:bodyDiv w:val="1"/>
      <w:marLeft w:val="0"/>
      <w:marRight w:val="0"/>
      <w:marTop w:val="0"/>
      <w:marBottom w:val="0"/>
      <w:divBdr>
        <w:top w:val="none" w:sz="0" w:space="0" w:color="auto"/>
        <w:left w:val="none" w:sz="0" w:space="0" w:color="auto"/>
        <w:bottom w:val="none" w:sz="0" w:space="0" w:color="auto"/>
        <w:right w:val="none" w:sz="0" w:space="0" w:color="auto"/>
      </w:divBdr>
    </w:div>
    <w:div w:id="276330853">
      <w:bodyDiv w:val="1"/>
      <w:marLeft w:val="0"/>
      <w:marRight w:val="0"/>
      <w:marTop w:val="0"/>
      <w:marBottom w:val="0"/>
      <w:divBdr>
        <w:top w:val="none" w:sz="0" w:space="0" w:color="auto"/>
        <w:left w:val="none" w:sz="0" w:space="0" w:color="auto"/>
        <w:bottom w:val="none" w:sz="0" w:space="0" w:color="auto"/>
        <w:right w:val="none" w:sz="0" w:space="0" w:color="auto"/>
      </w:divBdr>
    </w:div>
    <w:div w:id="347026060">
      <w:bodyDiv w:val="1"/>
      <w:marLeft w:val="0"/>
      <w:marRight w:val="0"/>
      <w:marTop w:val="0"/>
      <w:marBottom w:val="0"/>
      <w:divBdr>
        <w:top w:val="none" w:sz="0" w:space="0" w:color="auto"/>
        <w:left w:val="none" w:sz="0" w:space="0" w:color="auto"/>
        <w:bottom w:val="none" w:sz="0" w:space="0" w:color="auto"/>
        <w:right w:val="none" w:sz="0" w:space="0" w:color="auto"/>
      </w:divBdr>
    </w:div>
    <w:div w:id="407652265">
      <w:bodyDiv w:val="1"/>
      <w:marLeft w:val="0"/>
      <w:marRight w:val="0"/>
      <w:marTop w:val="0"/>
      <w:marBottom w:val="0"/>
      <w:divBdr>
        <w:top w:val="none" w:sz="0" w:space="0" w:color="auto"/>
        <w:left w:val="none" w:sz="0" w:space="0" w:color="auto"/>
        <w:bottom w:val="none" w:sz="0" w:space="0" w:color="auto"/>
        <w:right w:val="none" w:sz="0" w:space="0" w:color="auto"/>
      </w:divBdr>
    </w:div>
    <w:div w:id="423452860">
      <w:bodyDiv w:val="1"/>
      <w:marLeft w:val="0"/>
      <w:marRight w:val="0"/>
      <w:marTop w:val="0"/>
      <w:marBottom w:val="0"/>
      <w:divBdr>
        <w:top w:val="none" w:sz="0" w:space="0" w:color="auto"/>
        <w:left w:val="none" w:sz="0" w:space="0" w:color="auto"/>
        <w:bottom w:val="none" w:sz="0" w:space="0" w:color="auto"/>
        <w:right w:val="none" w:sz="0" w:space="0" w:color="auto"/>
      </w:divBdr>
    </w:div>
    <w:div w:id="588589006">
      <w:bodyDiv w:val="1"/>
      <w:marLeft w:val="0"/>
      <w:marRight w:val="0"/>
      <w:marTop w:val="0"/>
      <w:marBottom w:val="0"/>
      <w:divBdr>
        <w:top w:val="none" w:sz="0" w:space="0" w:color="auto"/>
        <w:left w:val="none" w:sz="0" w:space="0" w:color="auto"/>
        <w:bottom w:val="none" w:sz="0" w:space="0" w:color="auto"/>
        <w:right w:val="none" w:sz="0" w:space="0" w:color="auto"/>
      </w:divBdr>
    </w:div>
    <w:div w:id="597834799">
      <w:bodyDiv w:val="1"/>
      <w:marLeft w:val="0"/>
      <w:marRight w:val="0"/>
      <w:marTop w:val="0"/>
      <w:marBottom w:val="0"/>
      <w:divBdr>
        <w:top w:val="none" w:sz="0" w:space="0" w:color="auto"/>
        <w:left w:val="none" w:sz="0" w:space="0" w:color="auto"/>
        <w:bottom w:val="none" w:sz="0" w:space="0" w:color="auto"/>
        <w:right w:val="none" w:sz="0" w:space="0" w:color="auto"/>
      </w:divBdr>
    </w:div>
    <w:div w:id="672142771">
      <w:bodyDiv w:val="1"/>
      <w:marLeft w:val="0"/>
      <w:marRight w:val="0"/>
      <w:marTop w:val="0"/>
      <w:marBottom w:val="0"/>
      <w:divBdr>
        <w:top w:val="none" w:sz="0" w:space="0" w:color="auto"/>
        <w:left w:val="none" w:sz="0" w:space="0" w:color="auto"/>
        <w:bottom w:val="none" w:sz="0" w:space="0" w:color="auto"/>
        <w:right w:val="none" w:sz="0" w:space="0" w:color="auto"/>
      </w:divBdr>
    </w:div>
    <w:div w:id="711613447">
      <w:bodyDiv w:val="1"/>
      <w:marLeft w:val="0"/>
      <w:marRight w:val="0"/>
      <w:marTop w:val="0"/>
      <w:marBottom w:val="0"/>
      <w:divBdr>
        <w:top w:val="none" w:sz="0" w:space="0" w:color="auto"/>
        <w:left w:val="none" w:sz="0" w:space="0" w:color="auto"/>
        <w:bottom w:val="none" w:sz="0" w:space="0" w:color="auto"/>
        <w:right w:val="none" w:sz="0" w:space="0" w:color="auto"/>
      </w:divBdr>
    </w:div>
    <w:div w:id="743989607">
      <w:bodyDiv w:val="1"/>
      <w:marLeft w:val="0"/>
      <w:marRight w:val="0"/>
      <w:marTop w:val="0"/>
      <w:marBottom w:val="0"/>
      <w:divBdr>
        <w:top w:val="none" w:sz="0" w:space="0" w:color="auto"/>
        <w:left w:val="none" w:sz="0" w:space="0" w:color="auto"/>
        <w:bottom w:val="none" w:sz="0" w:space="0" w:color="auto"/>
        <w:right w:val="none" w:sz="0" w:space="0" w:color="auto"/>
      </w:divBdr>
    </w:div>
    <w:div w:id="750081068">
      <w:bodyDiv w:val="1"/>
      <w:marLeft w:val="0"/>
      <w:marRight w:val="0"/>
      <w:marTop w:val="0"/>
      <w:marBottom w:val="0"/>
      <w:divBdr>
        <w:top w:val="none" w:sz="0" w:space="0" w:color="auto"/>
        <w:left w:val="none" w:sz="0" w:space="0" w:color="auto"/>
        <w:bottom w:val="none" w:sz="0" w:space="0" w:color="auto"/>
        <w:right w:val="none" w:sz="0" w:space="0" w:color="auto"/>
      </w:divBdr>
    </w:div>
    <w:div w:id="797990519">
      <w:bodyDiv w:val="1"/>
      <w:marLeft w:val="0"/>
      <w:marRight w:val="0"/>
      <w:marTop w:val="0"/>
      <w:marBottom w:val="0"/>
      <w:divBdr>
        <w:top w:val="none" w:sz="0" w:space="0" w:color="auto"/>
        <w:left w:val="none" w:sz="0" w:space="0" w:color="auto"/>
        <w:bottom w:val="none" w:sz="0" w:space="0" w:color="auto"/>
        <w:right w:val="none" w:sz="0" w:space="0" w:color="auto"/>
      </w:divBdr>
    </w:div>
    <w:div w:id="861821260">
      <w:bodyDiv w:val="1"/>
      <w:marLeft w:val="0"/>
      <w:marRight w:val="0"/>
      <w:marTop w:val="0"/>
      <w:marBottom w:val="0"/>
      <w:divBdr>
        <w:top w:val="none" w:sz="0" w:space="0" w:color="auto"/>
        <w:left w:val="none" w:sz="0" w:space="0" w:color="auto"/>
        <w:bottom w:val="none" w:sz="0" w:space="0" w:color="auto"/>
        <w:right w:val="none" w:sz="0" w:space="0" w:color="auto"/>
      </w:divBdr>
    </w:div>
    <w:div w:id="877743453">
      <w:bodyDiv w:val="1"/>
      <w:marLeft w:val="0"/>
      <w:marRight w:val="0"/>
      <w:marTop w:val="0"/>
      <w:marBottom w:val="0"/>
      <w:divBdr>
        <w:top w:val="none" w:sz="0" w:space="0" w:color="auto"/>
        <w:left w:val="none" w:sz="0" w:space="0" w:color="auto"/>
        <w:bottom w:val="none" w:sz="0" w:space="0" w:color="auto"/>
        <w:right w:val="none" w:sz="0" w:space="0" w:color="auto"/>
      </w:divBdr>
    </w:div>
    <w:div w:id="918057121">
      <w:bodyDiv w:val="1"/>
      <w:marLeft w:val="0"/>
      <w:marRight w:val="0"/>
      <w:marTop w:val="0"/>
      <w:marBottom w:val="0"/>
      <w:divBdr>
        <w:top w:val="none" w:sz="0" w:space="0" w:color="auto"/>
        <w:left w:val="none" w:sz="0" w:space="0" w:color="auto"/>
        <w:bottom w:val="none" w:sz="0" w:space="0" w:color="auto"/>
        <w:right w:val="none" w:sz="0" w:space="0" w:color="auto"/>
      </w:divBdr>
    </w:div>
    <w:div w:id="1085960286">
      <w:bodyDiv w:val="1"/>
      <w:marLeft w:val="0"/>
      <w:marRight w:val="0"/>
      <w:marTop w:val="0"/>
      <w:marBottom w:val="0"/>
      <w:divBdr>
        <w:top w:val="none" w:sz="0" w:space="0" w:color="auto"/>
        <w:left w:val="none" w:sz="0" w:space="0" w:color="auto"/>
        <w:bottom w:val="none" w:sz="0" w:space="0" w:color="auto"/>
        <w:right w:val="none" w:sz="0" w:space="0" w:color="auto"/>
      </w:divBdr>
    </w:div>
    <w:div w:id="1130829207">
      <w:bodyDiv w:val="1"/>
      <w:marLeft w:val="0"/>
      <w:marRight w:val="0"/>
      <w:marTop w:val="0"/>
      <w:marBottom w:val="0"/>
      <w:divBdr>
        <w:top w:val="none" w:sz="0" w:space="0" w:color="auto"/>
        <w:left w:val="none" w:sz="0" w:space="0" w:color="auto"/>
        <w:bottom w:val="none" w:sz="0" w:space="0" w:color="auto"/>
        <w:right w:val="none" w:sz="0" w:space="0" w:color="auto"/>
      </w:divBdr>
    </w:div>
    <w:div w:id="1235160572">
      <w:bodyDiv w:val="1"/>
      <w:marLeft w:val="0"/>
      <w:marRight w:val="0"/>
      <w:marTop w:val="0"/>
      <w:marBottom w:val="0"/>
      <w:divBdr>
        <w:top w:val="none" w:sz="0" w:space="0" w:color="auto"/>
        <w:left w:val="none" w:sz="0" w:space="0" w:color="auto"/>
        <w:bottom w:val="none" w:sz="0" w:space="0" w:color="auto"/>
        <w:right w:val="none" w:sz="0" w:space="0" w:color="auto"/>
      </w:divBdr>
    </w:div>
    <w:div w:id="1249345300">
      <w:bodyDiv w:val="1"/>
      <w:marLeft w:val="0"/>
      <w:marRight w:val="0"/>
      <w:marTop w:val="0"/>
      <w:marBottom w:val="0"/>
      <w:divBdr>
        <w:top w:val="none" w:sz="0" w:space="0" w:color="auto"/>
        <w:left w:val="none" w:sz="0" w:space="0" w:color="auto"/>
        <w:bottom w:val="none" w:sz="0" w:space="0" w:color="auto"/>
        <w:right w:val="none" w:sz="0" w:space="0" w:color="auto"/>
      </w:divBdr>
    </w:div>
    <w:div w:id="1325276256">
      <w:bodyDiv w:val="1"/>
      <w:marLeft w:val="0"/>
      <w:marRight w:val="0"/>
      <w:marTop w:val="0"/>
      <w:marBottom w:val="0"/>
      <w:divBdr>
        <w:top w:val="none" w:sz="0" w:space="0" w:color="auto"/>
        <w:left w:val="none" w:sz="0" w:space="0" w:color="auto"/>
        <w:bottom w:val="none" w:sz="0" w:space="0" w:color="auto"/>
        <w:right w:val="none" w:sz="0" w:space="0" w:color="auto"/>
      </w:divBdr>
    </w:div>
    <w:div w:id="1336036857">
      <w:bodyDiv w:val="1"/>
      <w:marLeft w:val="0"/>
      <w:marRight w:val="0"/>
      <w:marTop w:val="0"/>
      <w:marBottom w:val="0"/>
      <w:divBdr>
        <w:top w:val="none" w:sz="0" w:space="0" w:color="auto"/>
        <w:left w:val="none" w:sz="0" w:space="0" w:color="auto"/>
        <w:bottom w:val="none" w:sz="0" w:space="0" w:color="auto"/>
        <w:right w:val="none" w:sz="0" w:space="0" w:color="auto"/>
      </w:divBdr>
    </w:div>
    <w:div w:id="1434202265">
      <w:bodyDiv w:val="1"/>
      <w:marLeft w:val="0"/>
      <w:marRight w:val="0"/>
      <w:marTop w:val="0"/>
      <w:marBottom w:val="0"/>
      <w:divBdr>
        <w:top w:val="none" w:sz="0" w:space="0" w:color="auto"/>
        <w:left w:val="none" w:sz="0" w:space="0" w:color="auto"/>
        <w:bottom w:val="none" w:sz="0" w:space="0" w:color="auto"/>
        <w:right w:val="none" w:sz="0" w:space="0" w:color="auto"/>
      </w:divBdr>
    </w:div>
    <w:div w:id="1454783310">
      <w:bodyDiv w:val="1"/>
      <w:marLeft w:val="0"/>
      <w:marRight w:val="0"/>
      <w:marTop w:val="0"/>
      <w:marBottom w:val="0"/>
      <w:divBdr>
        <w:top w:val="none" w:sz="0" w:space="0" w:color="auto"/>
        <w:left w:val="none" w:sz="0" w:space="0" w:color="auto"/>
        <w:bottom w:val="none" w:sz="0" w:space="0" w:color="auto"/>
        <w:right w:val="none" w:sz="0" w:space="0" w:color="auto"/>
      </w:divBdr>
    </w:div>
    <w:div w:id="1459421670">
      <w:bodyDiv w:val="1"/>
      <w:marLeft w:val="0"/>
      <w:marRight w:val="0"/>
      <w:marTop w:val="0"/>
      <w:marBottom w:val="0"/>
      <w:divBdr>
        <w:top w:val="none" w:sz="0" w:space="0" w:color="auto"/>
        <w:left w:val="none" w:sz="0" w:space="0" w:color="auto"/>
        <w:bottom w:val="none" w:sz="0" w:space="0" w:color="auto"/>
        <w:right w:val="none" w:sz="0" w:space="0" w:color="auto"/>
      </w:divBdr>
    </w:div>
    <w:div w:id="1462579691">
      <w:bodyDiv w:val="1"/>
      <w:marLeft w:val="0"/>
      <w:marRight w:val="0"/>
      <w:marTop w:val="0"/>
      <w:marBottom w:val="0"/>
      <w:divBdr>
        <w:top w:val="none" w:sz="0" w:space="0" w:color="auto"/>
        <w:left w:val="none" w:sz="0" w:space="0" w:color="auto"/>
        <w:bottom w:val="none" w:sz="0" w:space="0" w:color="auto"/>
        <w:right w:val="none" w:sz="0" w:space="0" w:color="auto"/>
      </w:divBdr>
    </w:div>
    <w:div w:id="1501970090">
      <w:bodyDiv w:val="1"/>
      <w:marLeft w:val="0"/>
      <w:marRight w:val="0"/>
      <w:marTop w:val="0"/>
      <w:marBottom w:val="0"/>
      <w:divBdr>
        <w:top w:val="none" w:sz="0" w:space="0" w:color="auto"/>
        <w:left w:val="none" w:sz="0" w:space="0" w:color="auto"/>
        <w:bottom w:val="none" w:sz="0" w:space="0" w:color="auto"/>
        <w:right w:val="none" w:sz="0" w:space="0" w:color="auto"/>
      </w:divBdr>
    </w:div>
    <w:div w:id="1580484468">
      <w:bodyDiv w:val="1"/>
      <w:marLeft w:val="0"/>
      <w:marRight w:val="0"/>
      <w:marTop w:val="0"/>
      <w:marBottom w:val="0"/>
      <w:divBdr>
        <w:top w:val="none" w:sz="0" w:space="0" w:color="auto"/>
        <w:left w:val="none" w:sz="0" w:space="0" w:color="auto"/>
        <w:bottom w:val="none" w:sz="0" w:space="0" w:color="auto"/>
        <w:right w:val="none" w:sz="0" w:space="0" w:color="auto"/>
      </w:divBdr>
    </w:div>
    <w:div w:id="1585185574">
      <w:bodyDiv w:val="1"/>
      <w:marLeft w:val="0"/>
      <w:marRight w:val="0"/>
      <w:marTop w:val="0"/>
      <w:marBottom w:val="0"/>
      <w:divBdr>
        <w:top w:val="none" w:sz="0" w:space="0" w:color="auto"/>
        <w:left w:val="none" w:sz="0" w:space="0" w:color="auto"/>
        <w:bottom w:val="none" w:sz="0" w:space="0" w:color="auto"/>
        <w:right w:val="none" w:sz="0" w:space="0" w:color="auto"/>
      </w:divBdr>
    </w:div>
    <w:div w:id="1798134781">
      <w:bodyDiv w:val="1"/>
      <w:marLeft w:val="0"/>
      <w:marRight w:val="0"/>
      <w:marTop w:val="0"/>
      <w:marBottom w:val="0"/>
      <w:divBdr>
        <w:top w:val="none" w:sz="0" w:space="0" w:color="auto"/>
        <w:left w:val="none" w:sz="0" w:space="0" w:color="auto"/>
        <w:bottom w:val="none" w:sz="0" w:space="0" w:color="auto"/>
        <w:right w:val="none" w:sz="0" w:space="0" w:color="auto"/>
      </w:divBdr>
    </w:div>
    <w:div w:id="1836677715">
      <w:bodyDiv w:val="1"/>
      <w:marLeft w:val="0"/>
      <w:marRight w:val="0"/>
      <w:marTop w:val="0"/>
      <w:marBottom w:val="0"/>
      <w:divBdr>
        <w:top w:val="none" w:sz="0" w:space="0" w:color="auto"/>
        <w:left w:val="none" w:sz="0" w:space="0" w:color="auto"/>
        <w:bottom w:val="none" w:sz="0" w:space="0" w:color="auto"/>
        <w:right w:val="none" w:sz="0" w:space="0" w:color="auto"/>
      </w:divBdr>
    </w:div>
    <w:div w:id="1839031361">
      <w:bodyDiv w:val="1"/>
      <w:marLeft w:val="0"/>
      <w:marRight w:val="0"/>
      <w:marTop w:val="0"/>
      <w:marBottom w:val="0"/>
      <w:divBdr>
        <w:top w:val="none" w:sz="0" w:space="0" w:color="auto"/>
        <w:left w:val="none" w:sz="0" w:space="0" w:color="auto"/>
        <w:bottom w:val="none" w:sz="0" w:space="0" w:color="auto"/>
        <w:right w:val="none" w:sz="0" w:space="0" w:color="auto"/>
      </w:divBdr>
    </w:div>
    <w:div w:id="1891383943">
      <w:bodyDiv w:val="1"/>
      <w:marLeft w:val="0"/>
      <w:marRight w:val="0"/>
      <w:marTop w:val="0"/>
      <w:marBottom w:val="0"/>
      <w:divBdr>
        <w:top w:val="none" w:sz="0" w:space="0" w:color="auto"/>
        <w:left w:val="none" w:sz="0" w:space="0" w:color="auto"/>
        <w:bottom w:val="none" w:sz="0" w:space="0" w:color="auto"/>
        <w:right w:val="none" w:sz="0" w:space="0" w:color="auto"/>
      </w:divBdr>
    </w:div>
    <w:div w:id="1924996261">
      <w:bodyDiv w:val="1"/>
      <w:marLeft w:val="0"/>
      <w:marRight w:val="0"/>
      <w:marTop w:val="0"/>
      <w:marBottom w:val="0"/>
      <w:divBdr>
        <w:top w:val="none" w:sz="0" w:space="0" w:color="auto"/>
        <w:left w:val="none" w:sz="0" w:space="0" w:color="auto"/>
        <w:bottom w:val="none" w:sz="0" w:space="0" w:color="auto"/>
        <w:right w:val="none" w:sz="0" w:space="0" w:color="auto"/>
      </w:divBdr>
    </w:div>
    <w:div w:id="1947301856">
      <w:bodyDiv w:val="1"/>
      <w:marLeft w:val="0"/>
      <w:marRight w:val="0"/>
      <w:marTop w:val="0"/>
      <w:marBottom w:val="0"/>
      <w:divBdr>
        <w:top w:val="none" w:sz="0" w:space="0" w:color="auto"/>
        <w:left w:val="none" w:sz="0" w:space="0" w:color="auto"/>
        <w:bottom w:val="none" w:sz="0" w:space="0" w:color="auto"/>
        <w:right w:val="none" w:sz="0" w:space="0" w:color="auto"/>
      </w:divBdr>
    </w:div>
    <w:div w:id="1948392017">
      <w:bodyDiv w:val="1"/>
      <w:marLeft w:val="0"/>
      <w:marRight w:val="0"/>
      <w:marTop w:val="0"/>
      <w:marBottom w:val="0"/>
      <w:divBdr>
        <w:top w:val="none" w:sz="0" w:space="0" w:color="auto"/>
        <w:left w:val="none" w:sz="0" w:space="0" w:color="auto"/>
        <w:bottom w:val="none" w:sz="0" w:space="0" w:color="auto"/>
        <w:right w:val="none" w:sz="0" w:space="0" w:color="auto"/>
      </w:divBdr>
    </w:div>
    <w:div w:id="2001689812">
      <w:bodyDiv w:val="1"/>
      <w:marLeft w:val="0"/>
      <w:marRight w:val="0"/>
      <w:marTop w:val="0"/>
      <w:marBottom w:val="0"/>
      <w:divBdr>
        <w:top w:val="none" w:sz="0" w:space="0" w:color="auto"/>
        <w:left w:val="none" w:sz="0" w:space="0" w:color="auto"/>
        <w:bottom w:val="none" w:sz="0" w:space="0" w:color="auto"/>
        <w:right w:val="none" w:sz="0" w:space="0" w:color="auto"/>
      </w:divBdr>
    </w:div>
    <w:div w:id="2086947663">
      <w:bodyDiv w:val="1"/>
      <w:marLeft w:val="0"/>
      <w:marRight w:val="0"/>
      <w:marTop w:val="0"/>
      <w:marBottom w:val="0"/>
      <w:divBdr>
        <w:top w:val="none" w:sz="0" w:space="0" w:color="auto"/>
        <w:left w:val="none" w:sz="0" w:space="0" w:color="auto"/>
        <w:bottom w:val="none" w:sz="0" w:space="0" w:color="auto"/>
        <w:right w:val="none" w:sz="0" w:space="0" w:color="auto"/>
      </w:divBdr>
    </w:div>
    <w:div w:id="2090346761">
      <w:bodyDiv w:val="1"/>
      <w:marLeft w:val="0"/>
      <w:marRight w:val="0"/>
      <w:marTop w:val="0"/>
      <w:marBottom w:val="0"/>
      <w:divBdr>
        <w:top w:val="none" w:sz="0" w:space="0" w:color="auto"/>
        <w:left w:val="none" w:sz="0" w:space="0" w:color="auto"/>
        <w:bottom w:val="none" w:sz="0" w:space="0" w:color="auto"/>
        <w:right w:val="none" w:sz="0" w:space="0" w:color="auto"/>
      </w:divBdr>
    </w:div>
    <w:div w:id="2114200420">
      <w:bodyDiv w:val="1"/>
      <w:marLeft w:val="0"/>
      <w:marRight w:val="0"/>
      <w:marTop w:val="0"/>
      <w:marBottom w:val="0"/>
      <w:divBdr>
        <w:top w:val="none" w:sz="0" w:space="0" w:color="auto"/>
        <w:left w:val="none" w:sz="0" w:space="0" w:color="auto"/>
        <w:bottom w:val="none" w:sz="0" w:space="0" w:color="auto"/>
        <w:right w:val="none" w:sz="0" w:space="0" w:color="auto"/>
      </w:divBdr>
    </w:div>
    <w:div w:id="2119446350">
      <w:bodyDiv w:val="1"/>
      <w:marLeft w:val="0"/>
      <w:marRight w:val="0"/>
      <w:marTop w:val="0"/>
      <w:marBottom w:val="0"/>
      <w:divBdr>
        <w:top w:val="none" w:sz="0" w:space="0" w:color="auto"/>
        <w:left w:val="none" w:sz="0" w:space="0" w:color="auto"/>
        <w:bottom w:val="none" w:sz="0" w:space="0" w:color="auto"/>
        <w:right w:val="none" w:sz="0" w:space="0" w:color="auto"/>
      </w:divBdr>
    </w:div>
    <w:div w:id="2120106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a.admin.ch/agenda2030/fr/home/agenda-2030/die-17-ziele-fuer-eine-nachhaltige-entwicklung/ziel-7-zugang-zu-bezahlbarer-verlaesslicher-nachhaltiger-und.html" TargetMode="External"/><Relationship Id="rId21"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chart" Target="charts/chart3.xml"/><Relationship Id="rId37" Type="http://schemas.openxmlformats.org/officeDocument/2006/relationships/hyperlink" Target="https://wikimonde.com/article/Selembao" TargetMode="Externa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yperlink" Target="https://www.bing.com/ck/a?!&amp;&amp;p=073ad69fd169f21cJmltdHM9MTcxMTQ5NzYwMCZpZ3VpZD0yMmE1NGQxNC02OWQxLTZmMjUtMGJmYi01ZjVhNjgyYzZlZjkmaW5zaWQ9NTIzOA&amp;ptn=3&amp;ver=2&amp;hsh=3&amp;fclid=22a54d14-69d1-6f25-0bfb-5f5a682c6ef9&amp;psq=ONG+REEJER&amp;u=a1aHR0cHM6Ly93d3cuZmFjZWJvb2suY29tL1JlZWplci8&amp;ntb=1" TargetMode="External"/><Relationship Id="rId30" Type="http://schemas.openxmlformats.org/officeDocument/2006/relationships/chart" Target="charts/chart1.xml"/><Relationship Id="rId35" Type="http://schemas.openxmlformats.org/officeDocument/2006/relationships/hyperlink" Target="https://wikimonde.com/article/Lemba_%28Kinshasa%29" TargetMode="External"/><Relationship Id="rId43" Type="http://schemas.openxmlformats.org/officeDocument/2006/relationships/hyperlink" Target="https://www.google.com/url?sa=t&amp;rct=j&amp;q=&amp;esrc=s&amp;source=web&amp;cd=&amp;cad=rja&amp;uact=8&amp;ved=2ahUKEwip7Iraj6SFAxXgV6QEHZWuB7QQFnoECBQQAQ&amp;url=https%3A%2F%2Fwww.afdb.org%2Ffr%2Fdocuments%2Fppm-rdc-projet-delectrification-peri-urbaine-et-rurale-pepur&amp;usg=AOvVaw0y1B5HWqK7y3teAV0o0E6a&amp;opi=89978449" TargetMode="Externa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hyperlink" Target="https://www.wikiwand.com/fr/Lola_ya_bonobo"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ikimonde.com/article/Makala_%28commune%29" TargetMode="External"/><Relationship Id="rId38" Type="http://schemas.openxmlformats.org/officeDocument/2006/relationships/hyperlink" Target="https://www.memoireonline.com/07/21/11948/Dynamique-de-lhabitat-et-son-impact-sur-la-physionomie-du-quartier-Mitendi-dans-la-commune-de-Mon.html" TargetMode="Externa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8.jpeg"/><Relationship Id="rId41" Type="http://schemas.openxmlformats.org/officeDocument/2006/relationships/header" Target="header3.xm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hyperlink" Target="https://wikimonde.com/article/Kisenso" TargetMode="Externa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hyperlink" Target="https://www.google.com/url?sa=t&amp;rct=j&amp;q=&amp;esrc=s&amp;source=web&amp;cd=&amp;cad=rja&amp;uact=8&amp;ved=2ahUKEwip7Iraj6SFAxXgV6QEHZWuB7QQFnoECBQQAQ&amp;url=https%3A%2F%2Fwww.afdb.org%2Ffr%2Fdocuments%2Fppm-rdc-projet-delectrification-peri-urbaine-et-rurale-pepur&amp;usg=AOvVaw0y1B5HWqK7y3teAV0o0E6a&amp;opi=89978449" TargetMode="External"/><Relationship Id="rId52" Type="http://schemas.openxmlformats.org/officeDocument/2006/relationships/image" Target="media/image22.em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yperlink" Target="https://www.wikiwand.com/fr/Lac_Ma_Vall%C3%A9e" TargetMode="External"/><Relationship Id="rId4" Type="http://schemas.openxmlformats.org/officeDocument/2006/relationships/settings" Target="settings.xml"/><Relationship Id="rId9" Type="http://schemas.openxmlformats.org/officeDocument/2006/relationships/hyperlink" Target="http://upload.wikimedia.org/wikipedia/commons/thumb/1/1f/Coat_of_Arms_of_the_R&#233;publique_D&#233;mocratique_du_Congo.svg/140px-Coat_of_Arms_of_the_R&#233;publique_D&#233;mocratique_du_Congo.svg.png" TargetMode="Externa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hyperlink" Target="https://www.memoireonline.com/07/21/11948/Dynamique-de-lhabitat-et-son-impact-sur-la-physionomie-du-quartier-Mitendi-dans-la-commune-de-Mon.html" TargetMode="External"/><Relationship Id="rId34" Type="http://schemas.openxmlformats.org/officeDocument/2006/relationships/hyperlink" Target="https://wikimonde.com/article/Kasangulu_%28territoire%29" TargetMode="Externa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image" Target="media/image15.jpeg"/><Relationship Id="rId66" Type="http://schemas.openxmlformats.org/officeDocument/2006/relationships/image" Target="media/image36.jpeg"/><Relationship Id="rId87" Type="http://schemas.openxmlformats.org/officeDocument/2006/relationships/hyperlink" Target="https://www.africmemoire.com/part.3-chapitre-ii-presentation-du-milieu-detude-1133.html" TargetMode="External"/><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thedocs.worldbank.org/en/doc/6f3d9ddc6010c4221315dd1282958e41-0290032022/original/SEA-SH-Civil-Works-GPN-Third-Edition-Final-October-12-2022.pdf" TargetMode="External"/><Relationship Id="rId1" Type="http://schemas.openxmlformats.org/officeDocument/2006/relationships/hyperlink" Target="https://www.memoireonline.com/07/21/11948/Dynamique-de-lhabitat-et-son-impact-sur-la-physionomie-du-quartier-Mitendi-dans-la-commune-de-Mon.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Feuil2!$A$3</c:f>
              <c:strCache>
                <c:ptCount val="1"/>
                <c:pt idx="0">
                  <c:v>Pluie moy (mm)</c:v>
                </c:pt>
              </c:strCache>
            </c:strRef>
          </c:tx>
          <c:spPr>
            <a:solidFill>
              <a:schemeClr val="accent1">
                <a:lumMod val="75000"/>
              </a:schemeClr>
            </a:solidFill>
            <a:ln>
              <a:noFill/>
            </a:ln>
            <a:effectLst/>
          </c:spPr>
          <c:invertIfNegative val="0"/>
          <c:cat>
            <c:strRef>
              <c:f>Feuil2!$B$1:$M$1</c:f>
              <c:strCache>
                <c:ptCount val="12"/>
                <c:pt idx="0">
                  <c:v>Oct.</c:v>
                </c:pt>
                <c:pt idx="1">
                  <c:v>Nov</c:v>
                </c:pt>
                <c:pt idx="2">
                  <c:v>. Déc. </c:v>
                </c:pt>
                <c:pt idx="3">
                  <c:v>Jan </c:v>
                </c:pt>
                <c:pt idx="4">
                  <c:v>Fév. </c:v>
                </c:pt>
                <c:pt idx="5">
                  <c:v> Mar </c:v>
                </c:pt>
                <c:pt idx="6">
                  <c:v>Avr. </c:v>
                </c:pt>
                <c:pt idx="7">
                  <c:v>Mai </c:v>
                </c:pt>
                <c:pt idx="8">
                  <c:v>Juin </c:v>
                </c:pt>
                <c:pt idx="9">
                  <c:v> Juil.</c:v>
                </c:pt>
                <c:pt idx="10">
                  <c:v>Aou</c:v>
                </c:pt>
                <c:pt idx="11">
                  <c:v> Sep</c:v>
                </c:pt>
              </c:strCache>
            </c:strRef>
          </c:cat>
          <c:val>
            <c:numRef>
              <c:f>Feuil2!$B$3:$M$3</c:f>
              <c:numCache>
                <c:formatCode>General</c:formatCode>
                <c:ptCount val="12"/>
                <c:pt idx="0">
                  <c:v>170.2</c:v>
                </c:pt>
                <c:pt idx="1">
                  <c:v>269.89999999999998</c:v>
                </c:pt>
                <c:pt idx="2">
                  <c:v>296.89999999999998</c:v>
                </c:pt>
                <c:pt idx="3">
                  <c:v>147.4</c:v>
                </c:pt>
                <c:pt idx="4">
                  <c:v>164.5</c:v>
                </c:pt>
                <c:pt idx="5">
                  <c:v>189.7</c:v>
                </c:pt>
                <c:pt idx="6">
                  <c:v>209.5</c:v>
                </c:pt>
                <c:pt idx="7">
                  <c:v>184.1</c:v>
                </c:pt>
                <c:pt idx="8">
                  <c:v>23.7</c:v>
                </c:pt>
                <c:pt idx="9">
                  <c:v>0.4</c:v>
                </c:pt>
                <c:pt idx="10">
                  <c:v>7.5</c:v>
                </c:pt>
                <c:pt idx="11">
                  <c:v>37.799999999999997</c:v>
                </c:pt>
              </c:numCache>
            </c:numRef>
          </c:val>
          <c:extLst>
            <c:ext xmlns:c16="http://schemas.microsoft.com/office/drawing/2014/chart" uri="{C3380CC4-5D6E-409C-BE32-E72D297353CC}">
              <c16:uniqueId val="{00000000-B9C4-4621-B645-F93D17A8EA8D}"/>
            </c:ext>
          </c:extLst>
        </c:ser>
        <c:dLbls>
          <c:showLegendKey val="0"/>
          <c:showVal val="0"/>
          <c:showCatName val="0"/>
          <c:showSerName val="0"/>
          <c:showPercent val="0"/>
          <c:showBubbleSize val="0"/>
        </c:dLbls>
        <c:gapWidth val="219"/>
        <c:overlap val="-27"/>
        <c:axId val="-1800322960"/>
        <c:axId val="-1800321872"/>
        <c:extLst>
          <c:ext xmlns:c15="http://schemas.microsoft.com/office/drawing/2012/chart" uri="{02D57815-91ED-43cb-92C2-25804820EDAC}">
            <c15:filteredBarSeries>
              <c15:ser>
                <c:idx val="0"/>
                <c:order val="0"/>
                <c:tx>
                  <c:strRef>
                    <c:extLst>
                      <c:ext uri="{02D57815-91ED-43cb-92C2-25804820EDAC}">
                        <c15:formulaRef>
                          <c15:sqref>Feuil2!$A$2</c15:sqref>
                        </c15:formulaRef>
                      </c:ext>
                    </c:extLst>
                    <c:strCache>
                      <c:ptCount val="1"/>
                    </c:strCache>
                  </c:strRef>
                </c:tx>
                <c:spPr>
                  <a:solidFill>
                    <a:schemeClr val="accent1"/>
                  </a:solidFill>
                  <a:ln>
                    <a:noFill/>
                  </a:ln>
                  <a:effectLst/>
                </c:spPr>
                <c:invertIfNegative val="0"/>
                <c:cat>
                  <c:strRef>
                    <c:extLst>
                      <c:ext uri="{02D57815-91ED-43cb-92C2-25804820EDAC}">
                        <c15:formulaRef>
                          <c15:sqref>Feuil2!$B$1:$M$1</c15:sqref>
                        </c15:formulaRef>
                      </c:ext>
                    </c:extLst>
                    <c:strCache>
                      <c:ptCount val="12"/>
                      <c:pt idx="0">
                        <c:v>Oct.</c:v>
                      </c:pt>
                      <c:pt idx="1">
                        <c:v>Nov</c:v>
                      </c:pt>
                      <c:pt idx="2">
                        <c:v>. Déc. </c:v>
                      </c:pt>
                      <c:pt idx="3">
                        <c:v>Jan </c:v>
                      </c:pt>
                      <c:pt idx="4">
                        <c:v>Fév. </c:v>
                      </c:pt>
                      <c:pt idx="5">
                        <c:v> Mar </c:v>
                      </c:pt>
                      <c:pt idx="6">
                        <c:v>Avr. </c:v>
                      </c:pt>
                      <c:pt idx="7">
                        <c:v>Mai </c:v>
                      </c:pt>
                      <c:pt idx="8">
                        <c:v>Juin </c:v>
                      </c:pt>
                      <c:pt idx="9">
                        <c:v> Juil.</c:v>
                      </c:pt>
                      <c:pt idx="10">
                        <c:v>Aou</c:v>
                      </c:pt>
                      <c:pt idx="11">
                        <c:v> Sep</c:v>
                      </c:pt>
                    </c:strCache>
                  </c:strRef>
                </c:cat>
                <c:val>
                  <c:numRef>
                    <c:extLst>
                      <c:ext uri="{02D57815-91ED-43cb-92C2-25804820EDAC}">
                        <c15:formulaRef>
                          <c15:sqref>Feuil2!$B$2:$M$2</c15:sqref>
                        </c15:formulaRef>
                      </c:ext>
                    </c:extLst>
                    <c:numCache>
                      <c:formatCode>General</c:formatCode>
                      <c:ptCount val="12"/>
                    </c:numCache>
                  </c:numRef>
                </c:val>
                <c:extLst>
                  <c:ext xmlns:c16="http://schemas.microsoft.com/office/drawing/2014/chart" uri="{C3380CC4-5D6E-409C-BE32-E72D297353CC}">
                    <c16:uniqueId val="{00000001-B9C4-4621-B645-F93D17A8EA8D}"/>
                  </c:ext>
                </c:extLst>
              </c15:ser>
            </c15:filteredBarSeries>
          </c:ext>
        </c:extLst>
      </c:barChart>
      <c:catAx>
        <c:axId val="-180032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0321872"/>
        <c:crosses val="autoZero"/>
        <c:auto val="1"/>
        <c:lblAlgn val="ctr"/>
        <c:lblOffset val="100"/>
        <c:noMultiLvlLbl val="0"/>
      </c:catAx>
      <c:valAx>
        <c:axId val="-180032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032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Feuil1!$A$3</c:f>
              <c:strCache>
                <c:ptCount val="1"/>
                <c:pt idx="0">
                  <c:v>T moy (°C)</c:v>
                </c:pt>
              </c:strCache>
            </c:strRef>
          </c:tx>
          <c:spPr>
            <a:solidFill>
              <a:schemeClr val="accent2"/>
            </a:solidFill>
            <a:ln>
              <a:noFill/>
            </a:ln>
            <a:effectLst/>
          </c:spPr>
          <c:invertIfNegative val="0"/>
          <c:cat>
            <c:strRef>
              <c:f>Feuil1!$B$1:$N$1</c:f>
              <c:strCache>
                <c:ptCount val="13"/>
                <c:pt idx="0">
                  <c:v>Oct.</c:v>
                </c:pt>
                <c:pt idx="1">
                  <c:v>Nov</c:v>
                </c:pt>
                <c:pt idx="2">
                  <c:v>. Déc. </c:v>
                </c:pt>
                <c:pt idx="3">
                  <c:v>Jan </c:v>
                </c:pt>
                <c:pt idx="4">
                  <c:v>Fév. </c:v>
                </c:pt>
                <c:pt idx="5">
                  <c:v> Mar </c:v>
                </c:pt>
                <c:pt idx="6">
                  <c:v>Avr. </c:v>
                </c:pt>
                <c:pt idx="7">
                  <c:v>Mai </c:v>
                </c:pt>
                <c:pt idx="8">
                  <c:v>Juin </c:v>
                </c:pt>
                <c:pt idx="9">
                  <c:v> Juil.</c:v>
                </c:pt>
                <c:pt idx="10">
                  <c:v>Aou</c:v>
                </c:pt>
                <c:pt idx="11">
                  <c:v> Sep</c:v>
                </c:pt>
                <c:pt idx="12">
                  <c:v>Ann</c:v>
                </c:pt>
              </c:strCache>
            </c:strRef>
          </c:cat>
          <c:val>
            <c:numRef>
              <c:f>Feuil1!$B$3:$N$3</c:f>
              <c:numCache>
                <c:formatCode>General</c:formatCode>
                <c:ptCount val="13"/>
                <c:pt idx="0">
                  <c:v>26.2</c:v>
                </c:pt>
                <c:pt idx="1">
                  <c:v>26</c:v>
                </c:pt>
                <c:pt idx="2">
                  <c:v>25.8</c:v>
                </c:pt>
                <c:pt idx="3">
                  <c:v>26.1</c:v>
                </c:pt>
                <c:pt idx="4">
                  <c:v>26.4</c:v>
                </c:pt>
                <c:pt idx="5">
                  <c:v>27.4</c:v>
                </c:pt>
                <c:pt idx="6">
                  <c:v>27.1</c:v>
                </c:pt>
                <c:pt idx="7">
                  <c:v>26.2</c:v>
                </c:pt>
                <c:pt idx="8">
                  <c:v>24.7</c:v>
                </c:pt>
                <c:pt idx="9">
                  <c:v>23</c:v>
                </c:pt>
                <c:pt idx="10">
                  <c:v>24.4</c:v>
                </c:pt>
                <c:pt idx="11">
                  <c:v>26</c:v>
                </c:pt>
                <c:pt idx="12">
                  <c:v>25</c:v>
                </c:pt>
              </c:numCache>
            </c:numRef>
          </c:val>
          <c:extLst>
            <c:ext xmlns:c16="http://schemas.microsoft.com/office/drawing/2014/chart" uri="{C3380CC4-5D6E-409C-BE32-E72D297353CC}">
              <c16:uniqueId val="{00000000-068F-488A-9C44-1A5C05CD7AE0}"/>
            </c:ext>
          </c:extLst>
        </c:ser>
        <c:dLbls>
          <c:showLegendKey val="0"/>
          <c:showVal val="0"/>
          <c:showCatName val="0"/>
          <c:showSerName val="0"/>
          <c:showPercent val="0"/>
          <c:showBubbleSize val="0"/>
        </c:dLbls>
        <c:gapWidth val="219"/>
        <c:overlap val="-27"/>
        <c:axId val="-1800320784"/>
        <c:axId val="-1800310992"/>
        <c:extLst>
          <c:ext xmlns:c15="http://schemas.microsoft.com/office/drawing/2012/chart" uri="{02D57815-91ED-43cb-92C2-25804820EDAC}">
            <c15:filteredBarSeries>
              <c15:ser>
                <c:idx val="0"/>
                <c:order val="0"/>
                <c:tx>
                  <c:strRef>
                    <c:extLst>
                      <c:ext uri="{02D57815-91ED-43cb-92C2-25804820EDAC}">
                        <c15:formulaRef>
                          <c15:sqref>Feuil1!$A$2</c15:sqref>
                        </c15:formulaRef>
                      </c:ext>
                    </c:extLst>
                    <c:strCache>
                      <c:ptCount val="1"/>
                    </c:strCache>
                  </c:strRef>
                </c:tx>
                <c:spPr>
                  <a:solidFill>
                    <a:schemeClr val="accent1"/>
                  </a:solidFill>
                  <a:ln>
                    <a:noFill/>
                  </a:ln>
                  <a:effectLst/>
                </c:spPr>
                <c:invertIfNegative val="0"/>
                <c:cat>
                  <c:strRef>
                    <c:extLst>
                      <c:ext uri="{02D57815-91ED-43cb-92C2-25804820EDAC}">
                        <c15:formulaRef>
                          <c15:sqref>Feuil1!$B$1:$N$1</c15:sqref>
                        </c15:formulaRef>
                      </c:ext>
                    </c:extLst>
                    <c:strCache>
                      <c:ptCount val="13"/>
                      <c:pt idx="0">
                        <c:v>Oct.</c:v>
                      </c:pt>
                      <c:pt idx="1">
                        <c:v>Nov</c:v>
                      </c:pt>
                      <c:pt idx="2">
                        <c:v>. Déc. </c:v>
                      </c:pt>
                      <c:pt idx="3">
                        <c:v>Jan </c:v>
                      </c:pt>
                      <c:pt idx="4">
                        <c:v>Fév. </c:v>
                      </c:pt>
                      <c:pt idx="5">
                        <c:v> Mar </c:v>
                      </c:pt>
                      <c:pt idx="6">
                        <c:v>Avr. </c:v>
                      </c:pt>
                      <c:pt idx="7">
                        <c:v>Mai </c:v>
                      </c:pt>
                      <c:pt idx="8">
                        <c:v>Juin </c:v>
                      </c:pt>
                      <c:pt idx="9">
                        <c:v> Juil.</c:v>
                      </c:pt>
                      <c:pt idx="10">
                        <c:v>Aou</c:v>
                      </c:pt>
                      <c:pt idx="11">
                        <c:v> Sep</c:v>
                      </c:pt>
                      <c:pt idx="12">
                        <c:v>Ann</c:v>
                      </c:pt>
                    </c:strCache>
                  </c:strRef>
                </c:cat>
                <c:val>
                  <c:numRef>
                    <c:extLst>
                      <c:ext uri="{02D57815-91ED-43cb-92C2-25804820EDAC}">
                        <c15:formulaRef>
                          <c15:sqref>Feuil1!$B$2:$N$2</c15:sqref>
                        </c15:formulaRef>
                      </c:ext>
                    </c:extLst>
                    <c:numCache>
                      <c:formatCode>General</c:formatCode>
                      <c:ptCount val="13"/>
                    </c:numCache>
                  </c:numRef>
                </c:val>
                <c:extLst>
                  <c:ext xmlns:c16="http://schemas.microsoft.com/office/drawing/2014/chart" uri="{C3380CC4-5D6E-409C-BE32-E72D297353CC}">
                    <c16:uniqueId val="{00000001-068F-488A-9C44-1A5C05CD7AE0}"/>
                  </c:ext>
                </c:extLst>
              </c15:ser>
            </c15:filteredBarSeries>
          </c:ext>
        </c:extLst>
      </c:barChart>
      <c:catAx>
        <c:axId val="-180032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0310992"/>
        <c:crosses val="autoZero"/>
        <c:auto val="1"/>
        <c:lblAlgn val="ctr"/>
        <c:lblOffset val="100"/>
        <c:noMultiLvlLbl val="0"/>
      </c:catAx>
      <c:valAx>
        <c:axId val="-180031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032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Feuil1!$C$15</c:f>
              <c:strCache>
                <c:ptCount val="1"/>
                <c:pt idx="0">
                  <c:v>Vitesse du Vent (Moy. Annuelle)</c:v>
                </c:pt>
              </c:strCache>
            </c:strRef>
          </c:tx>
          <c:spPr>
            <a:solidFill>
              <a:schemeClr val="accent1"/>
            </a:solidFill>
            <a:ln>
              <a:noFill/>
            </a:ln>
            <a:effectLst/>
          </c:spPr>
          <c:invertIfNegative val="0"/>
          <c:trendline>
            <c:spPr>
              <a:ln w="19050" cap="rnd">
                <a:solidFill>
                  <a:schemeClr val="accent1"/>
                </a:solidFill>
                <a:prstDash val="sysDot"/>
              </a:ln>
              <a:effectLst/>
            </c:spPr>
            <c:trendlineType val="exp"/>
            <c:dispRSqr val="0"/>
            <c:dispEq val="0"/>
          </c:trendline>
          <c:cat>
            <c:numRef>
              <c:f>Feuil1!$B$16:$B$20</c:f>
              <c:numCache>
                <c:formatCode>General</c:formatCode>
                <c:ptCount val="5"/>
                <c:pt idx="0">
                  <c:v>2016</c:v>
                </c:pt>
                <c:pt idx="1">
                  <c:v>2017</c:v>
                </c:pt>
                <c:pt idx="2">
                  <c:v>2018</c:v>
                </c:pt>
                <c:pt idx="3">
                  <c:v>2019</c:v>
                </c:pt>
                <c:pt idx="4">
                  <c:v>2020</c:v>
                </c:pt>
              </c:numCache>
            </c:numRef>
          </c:cat>
          <c:val>
            <c:numRef>
              <c:f>Feuil1!$C$16:$C$20</c:f>
              <c:numCache>
                <c:formatCode>General</c:formatCode>
                <c:ptCount val="5"/>
                <c:pt idx="0">
                  <c:v>3</c:v>
                </c:pt>
                <c:pt idx="1">
                  <c:v>2.8</c:v>
                </c:pt>
                <c:pt idx="2">
                  <c:v>3</c:v>
                </c:pt>
                <c:pt idx="3">
                  <c:v>3.1</c:v>
                </c:pt>
                <c:pt idx="4">
                  <c:v>3.4</c:v>
                </c:pt>
              </c:numCache>
            </c:numRef>
          </c:val>
          <c:extLst>
            <c:ext xmlns:c16="http://schemas.microsoft.com/office/drawing/2014/chart" uri="{C3380CC4-5D6E-409C-BE32-E72D297353CC}">
              <c16:uniqueId val="{00000000-63C8-4D67-881C-2E8D6F72A60A}"/>
            </c:ext>
          </c:extLst>
        </c:ser>
        <c:dLbls>
          <c:showLegendKey val="0"/>
          <c:showVal val="0"/>
          <c:showCatName val="0"/>
          <c:showSerName val="0"/>
          <c:showPercent val="0"/>
          <c:showBubbleSize val="0"/>
        </c:dLbls>
        <c:gapWidth val="219"/>
        <c:overlap val="-27"/>
        <c:axId val="-1800318608"/>
        <c:axId val="-1800318064"/>
      </c:barChart>
      <c:catAx>
        <c:axId val="-180031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Année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0318064"/>
        <c:crosses val="autoZero"/>
        <c:auto val="1"/>
        <c:lblAlgn val="ctr"/>
        <c:lblOffset val="100"/>
        <c:noMultiLvlLbl val="0"/>
      </c:catAx>
      <c:valAx>
        <c:axId val="-180031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Vitesse</a:t>
                </a:r>
                <a:r>
                  <a:rPr lang="fr-FR" baseline="0"/>
                  <a:t> du vent</a:t>
                </a:r>
              </a:p>
              <a:p>
                <a:pPr>
                  <a:defRPr sz="1000" b="0" i="0" u="none" strike="noStrike" kern="1200" baseline="0">
                    <a:solidFill>
                      <a:schemeClr val="tx1">
                        <a:lumMod val="65000"/>
                        <a:lumOff val="35000"/>
                      </a:schemeClr>
                    </a:solidFill>
                    <a:latin typeface="+mn-lt"/>
                    <a:ea typeface="+mn-ea"/>
                    <a:cs typeface="+mn-cs"/>
                  </a:defRPr>
                </a:pPr>
                <a:endParaRPr lang="fr-F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031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4556A-636C-4168-B8D2-8EF30881F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101825</Words>
  <Characters>560043</Characters>
  <Application>Microsoft Office Word</Application>
  <DocSecurity>0</DocSecurity>
  <Lines>4667</Lines>
  <Paragraphs>1321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 Inno</dc:creator>
  <cp:keywords/>
  <dc:description/>
  <cp:lastModifiedBy>Mek Nzuzi</cp:lastModifiedBy>
  <cp:revision>2</cp:revision>
  <dcterms:created xsi:type="dcterms:W3CDTF">2024-08-06T15:52:00Z</dcterms:created>
  <dcterms:modified xsi:type="dcterms:W3CDTF">2024-08-06T15:52:00Z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82F4B450A362489AA91844189BBA5E44_12</vt:lpwstr>
  </property>
  <property fmtid="{D5CDD505-2E9C-101B-9397-08002B2CF9AE}" pid="3" name="KSOProductBuildVer">
    <vt:lpwstr>1033-12.2.0.13306</vt:lpwstr>
  </property>
  <property fmtid="{D5CDD505-2E9C-101B-9397-08002B2CF9AE}" pid="4" name="NXPowerLiteLastOptimized">
    <vt:lpwstr>3702982</vt:lpwstr>
  </property>
  <property fmtid="{D5CDD505-2E9C-101B-9397-08002B2CF9AE}" pid="5" name="NXPowerLiteSettings">
    <vt:lpwstr>C7000400038000</vt:lpwstr>
  </property>
  <property fmtid="{D5CDD505-2E9C-101B-9397-08002B2CF9AE}" pid="6" name="NXPowerLiteVersion">
    <vt:lpwstr>S10.2.0</vt:lpwstr>
  </property>
</Properties>
</file>