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6536" w14:textId="0CF81AE7" w:rsidR="003B61A3" w:rsidRDefault="00BA5605" w:rsidP="003B61A3">
      <w:pPr>
        <w:pStyle w:val="KLXHeading2"/>
        <w:tabs>
          <w:tab w:val="left" w:pos="851"/>
        </w:tabs>
        <w:spacing w:before="0"/>
        <w:outlineLvl w:val="9"/>
        <w:rPr>
          <w:rStyle w:val="Titre1Car"/>
          <w:rFonts w:ascii="Times New Roman" w:hAnsi="Times New Roman" w:cs="Times New Roman"/>
          <w:b/>
          <w:color w:val="auto"/>
          <w:sz w:val="2"/>
          <w:szCs w:val="24"/>
          <w:lang w:val="fr-FR"/>
        </w:rPr>
      </w:pPr>
      <w:bookmarkStart w:id="0" w:name="_Toc19176958"/>
      <w:r>
        <w:rPr>
          <w:noProof/>
          <w:lang w:val="fr-FR" w:eastAsia="fr-FR"/>
          <w14:ligatures w14:val="standardContextual"/>
        </w:rPr>
        <w:drawing>
          <wp:anchor distT="0" distB="0" distL="114300" distR="114300" simplePos="0" relativeHeight="251660288" behindDoc="0" locked="0" layoutInCell="1" allowOverlap="1" wp14:anchorId="07847E84" wp14:editId="730E849D">
            <wp:simplePos x="0" y="0"/>
            <wp:positionH relativeFrom="margin">
              <wp:posOffset>-3810</wp:posOffset>
            </wp:positionH>
            <wp:positionV relativeFrom="margin">
              <wp:posOffset>-578380</wp:posOffset>
            </wp:positionV>
            <wp:extent cx="5669280" cy="1609090"/>
            <wp:effectExtent l="0" t="0" r="7620" b="0"/>
            <wp:wrapSquare wrapText="bothSides"/>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rotWithShape="1">
                    <a:blip r:embed="rId7" cstate="print">
                      <a:extLst>
                        <a:ext uri="{28A0092B-C50C-407E-A947-70E740481C1C}">
                          <a14:useLocalDpi xmlns:a14="http://schemas.microsoft.com/office/drawing/2010/main" val="0"/>
                        </a:ext>
                      </a:extLst>
                    </a:blip>
                    <a:srcRect r="39977" b="36355"/>
                    <a:stretch/>
                  </pic:blipFill>
                  <pic:spPr bwMode="auto">
                    <a:xfrm>
                      <a:off x="0" y="0"/>
                      <a:ext cx="5669280" cy="1609090"/>
                    </a:xfrm>
                    <a:prstGeom prst="rect">
                      <a:avLst/>
                    </a:prstGeom>
                    <a:noFill/>
                    <a:ln>
                      <a:noFill/>
                    </a:ln>
                    <a:extLst>
                      <a:ext uri="{53640926-AAD7-44D8-BBD7-CCE9431645EC}">
                        <a14:shadowObscured xmlns:a14="http://schemas.microsoft.com/office/drawing/2010/main"/>
                      </a:ext>
                    </a:extLst>
                  </pic:spPr>
                </pic:pic>
              </a:graphicData>
            </a:graphic>
          </wp:anchor>
        </w:drawing>
      </w:r>
    </w:p>
    <w:p w14:paraId="621A7FDF" w14:textId="77777777" w:rsidR="003B61A3" w:rsidRDefault="003B61A3" w:rsidP="00366CD6">
      <w:pPr>
        <w:pStyle w:val="KLXHeading2"/>
        <w:tabs>
          <w:tab w:val="left" w:pos="851"/>
        </w:tabs>
        <w:spacing w:before="0"/>
        <w:jc w:val="center"/>
        <w:outlineLvl w:val="9"/>
        <w:rPr>
          <w:rStyle w:val="Titre1Car"/>
          <w:rFonts w:ascii="Times New Roman" w:hAnsi="Times New Roman" w:cs="Times New Roman"/>
          <w:b/>
          <w:color w:val="auto"/>
          <w:sz w:val="2"/>
          <w:szCs w:val="24"/>
          <w:lang w:val="fr-FR"/>
        </w:rPr>
      </w:pPr>
    </w:p>
    <w:p w14:paraId="2DA86CA6" w14:textId="77777777" w:rsidR="003B61A3" w:rsidRDefault="003B61A3" w:rsidP="00366CD6">
      <w:pPr>
        <w:pStyle w:val="KLXHeading2"/>
        <w:tabs>
          <w:tab w:val="left" w:pos="851"/>
        </w:tabs>
        <w:spacing w:before="0"/>
        <w:jc w:val="center"/>
        <w:outlineLvl w:val="9"/>
        <w:rPr>
          <w:rStyle w:val="Titre1Car"/>
          <w:rFonts w:ascii="Times New Roman" w:hAnsi="Times New Roman" w:cs="Times New Roman"/>
          <w:b/>
          <w:color w:val="auto"/>
          <w:sz w:val="2"/>
          <w:szCs w:val="24"/>
          <w:lang w:val="fr-FR"/>
        </w:rPr>
      </w:pPr>
    </w:p>
    <w:p w14:paraId="6B659A7D" w14:textId="0BA6A2B4" w:rsidR="004E66FC" w:rsidRPr="001302C9" w:rsidRDefault="00A0786E" w:rsidP="00366CD6">
      <w:pPr>
        <w:pStyle w:val="KLXHeading2"/>
        <w:tabs>
          <w:tab w:val="left" w:pos="851"/>
        </w:tabs>
        <w:spacing w:before="0"/>
        <w:jc w:val="center"/>
        <w:outlineLvl w:val="9"/>
        <w:rPr>
          <w:rStyle w:val="Titre1Car"/>
          <w:rFonts w:ascii="Times New Roman" w:hAnsi="Times New Roman" w:cs="Times New Roman"/>
          <w:b/>
          <w:color w:val="auto"/>
          <w:sz w:val="2"/>
          <w:szCs w:val="24"/>
          <w:lang w:val="fr-FR"/>
        </w:rPr>
      </w:pPr>
      <w:r>
        <w:rPr>
          <w:rFonts w:ascii="Times New Roman" w:hAnsi="Times New Roman" w:cs="Times New Roman"/>
          <w:bCs w:val="0"/>
          <w:noProof/>
          <w:color w:val="auto"/>
          <w:sz w:val="24"/>
          <w:szCs w:val="24"/>
          <w:lang w:val="fr-FR" w:eastAsia="fr-FR"/>
          <w14:ligatures w14:val="standardContextual"/>
        </w:rPr>
        <mc:AlternateContent>
          <mc:Choice Requires="wps">
            <w:drawing>
              <wp:anchor distT="0" distB="0" distL="114300" distR="114300" simplePos="0" relativeHeight="251659264" behindDoc="0" locked="0" layoutInCell="1" allowOverlap="1" wp14:anchorId="73CB8299" wp14:editId="7E368D6E">
                <wp:simplePos x="0" y="0"/>
                <wp:positionH relativeFrom="column">
                  <wp:posOffset>-6751</wp:posOffset>
                </wp:positionH>
                <wp:positionV relativeFrom="paragraph">
                  <wp:posOffset>-454805</wp:posOffset>
                </wp:positionV>
                <wp:extent cx="5673034" cy="479834"/>
                <wp:effectExtent l="0" t="0" r="23495" b="15875"/>
                <wp:wrapNone/>
                <wp:docPr id="1" name="Rectangle 1"/>
                <wp:cNvGraphicFramePr/>
                <a:graphic xmlns:a="http://schemas.openxmlformats.org/drawingml/2006/main">
                  <a:graphicData uri="http://schemas.microsoft.com/office/word/2010/wordprocessingShape">
                    <wps:wsp>
                      <wps:cNvSpPr/>
                      <wps:spPr>
                        <a:xfrm>
                          <a:off x="0" y="0"/>
                          <a:ext cx="5673034" cy="479834"/>
                        </a:xfrm>
                        <a:prstGeom prst="rect">
                          <a:avLst/>
                        </a:prstGeom>
                        <a:solidFill>
                          <a:schemeClr val="tx2">
                            <a:lumMod val="40000"/>
                            <a:lumOff val="60000"/>
                          </a:schemeClr>
                        </a:solidFill>
                        <a:ln w="3175"/>
                      </wps:spPr>
                      <wps:style>
                        <a:lnRef idx="2">
                          <a:schemeClr val="accent6"/>
                        </a:lnRef>
                        <a:fillRef idx="1">
                          <a:schemeClr val="lt1"/>
                        </a:fillRef>
                        <a:effectRef idx="0">
                          <a:schemeClr val="accent6"/>
                        </a:effectRef>
                        <a:fontRef idx="minor">
                          <a:schemeClr val="dk1"/>
                        </a:fontRef>
                      </wps:style>
                      <wps:txbx>
                        <w:txbxContent>
                          <w:p w14:paraId="599C8DD6" w14:textId="2C07A559" w:rsidR="00066BE8" w:rsidRPr="00E45E36" w:rsidRDefault="00066BE8" w:rsidP="00A0786E">
                            <w:pPr>
                              <w:jc w:val="center"/>
                              <w:rPr>
                                <w:lang w:val="fr-FR"/>
                              </w:rPr>
                            </w:pPr>
                            <w:r w:rsidRPr="00B7198F">
                              <w:rPr>
                                <w:rStyle w:val="Titre1Car"/>
                                <w:rFonts w:ascii="Times New Roman" w:hAnsi="Times New Roman" w:cs="Times New Roman"/>
                                <w:color w:val="auto"/>
                                <w:sz w:val="24"/>
                                <w:szCs w:val="24"/>
                                <w:lang w:val="fr-FR"/>
                              </w:rPr>
                              <w:t>TERMES DE RÉFÉRENCE POUR L’AUDIT</w:t>
                            </w:r>
                            <w:r>
                              <w:rPr>
                                <w:rStyle w:val="Titre1Car"/>
                                <w:rFonts w:ascii="Times New Roman" w:hAnsi="Times New Roman" w:cs="Times New Roman"/>
                                <w:color w:val="auto"/>
                                <w:sz w:val="24"/>
                                <w:szCs w:val="24"/>
                                <w:lang w:val="fr-FR"/>
                              </w:rPr>
                              <w:t xml:space="preserve"> ANNUEL DES </w:t>
                            </w:r>
                            <w:r w:rsidR="00BC142E">
                              <w:rPr>
                                <w:rStyle w:val="Titre1Car"/>
                                <w:rFonts w:ascii="Times New Roman" w:hAnsi="Times New Roman" w:cs="Times New Roman"/>
                                <w:color w:val="auto"/>
                                <w:sz w:val="24"/>
                                <w:szCs w:val="24"/>
                                <w:lang w:val="fr-FR"/>
                              </w:rPr>
                              <w:t xml:space="preserve">ACQUISITIONS </w:t>
                            </w:r>
                            <w:r w:rsidR="00BC142E" w:rsidRPr="00B7198F">
                              <w:rPr>
                                <w:rStyle w:val="Titre1Car"/>
                                <w:rFonts w:ascii="Times New Roman" w:hAnsi="Times New Roman" w:cs="Times New Roman"/>
                                <w:color w:val="auto"/>
                                <w:sz w:val="24"/>
                                <w:szCs w:val="24"/>
                                <w:lang w:val="fr-FR"/>
                              </w:rPr>
                              <w:t>DU</w:t>
                            </w:r>
                            <w:r>
                              <w:rPr>
                                <w:rStyle w:val="Titre1Car"/>
                                <w:rFonts w:ascii="Times New Roman" w:hAnsi="Times New Roman" w:cs="Times New Roman"/>
                                <w:color w:val="auto"/>
                                <w:sz w:val="24"/>
                                <w:szCs w:val="24"/>
                                <w:lang w:val="fr-FR"/>
                              </w:rPr>
                              <w:t xml:space="preserve"> P</w:t>
                            </w:r>
                            <w:r w:rsidR="00984752">
                              <w:rPr>
                                <w:rStyle w:val="Titre1Car"/>
                                <w:rFonts w:ascii="Times New Roman" w:hAnsi="Times New Roman" w:cs="Times New Roman"/>
                                <w:color w:val="auto"/>
                                <w:sz w:val="24"/>
                                <w:szCs w:val="24"/>
                                <w:lang w:val="fr-FR"/>
                              </w:rPr>
                              <w:t>URPA</w:t>
                            </w:r>
                            <w:r w:rsidR="00F52BBC">
                              <w:rPr>
                                <w:rStyle w:val="Titre1Car"/>
                                <w:rFonts w:ascii="Times New Roman" w:hAnsi="Times New Roman" w:cs="Times New Roman"/>
                                <w:color w:val="auto"/>
                                <w:sz w:val="24"/>
                                <w:szCs w:val="24"/>
                                <w:lang w:val="fr-FR"/>
                              </w:rPr>
                              <w:t xml:space="preserve"> </w:t>
                            </w:r>
                            <w:r>
                              <w:rPr>
                                <w:rStyle w:val="Titre1Car"/>
                                <w:rFonts w:ascii="Times New Roman" w:hAnsi="Times New Roman" w:cs="Times New Roman"/>
                                <w:color w:val="auto"/>
                                <w:sz w:val="24"/>
                                <w:szCs w:val="24"/>
                                <w:lang w:val="fr-FR"/>
                              </w:rPr>
                              <w:t xml:space="preserve">POUR LES </w:t>
                            </w:r>
                            <w:r w:rsidR="00F52BBC">
                              <w:rPr>
                                <w:rStyle w:val="Titre1Car"/>
                                <w:rFonts w:ascii="Times New Roman" w:hAnsi="Times New Roman" w:cs="Times New Roman"/>
                                <w:color w:val="auto"/>
                                <w:sz w:val="24"/>
                                <w:szCs w:val="24"/>
                                <w:lang w:val="fr-FR"/>
                              </w:rPr>
                              <w:t>EXERCICES 202</w:t>
                            </w:r>
                            <w:r w:rsidR="00984752">
                              <w:rPr>
                                <w:rStyle w:val="Titre1Car"/>
                                <w:rFonts w:ascii="Times New Roman" w:hAnsi="Times New Roman" w:cs="Times New Roman"/>
                                <w:color w:val="auto"/>
                                <w:sz w:val="24"/>
                                <w:szCs w:val="24"/>
                                <w:lang w:val="fr-FR"/>
                              </w:rPr>
                              <w:t>3 et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B8299" id="Rectangle 1" o:spid="_x0000_s1026" style="position:absolute;left:0;text-align:left;margin-left:-.55pt;margin-top:-35.8pt;width:446.7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" fillcolor="#acb9ca [1311]" strokecolor="#70ad47 [3209]" strokeweight=".25pt">
                <v:textbox>
                  <w:txbxContent>
                    <w:p w14:paraId="599C8DD6" w14:textId="2C07A559" w:rsidR="00066BE8" w:rsidRPr="00E45E36" w:rsidRDefault="00066BE8" w:rsidP="00A0786E">
                      <w:pPr>
                        <w:jc w:val="center"/>
                        <w:rPr>
                          <w:lang w:val="fr-FR"/>
                        </w:rPr>
                      </w:pPr>
                      <w:r w:rsidRPr="00B7198F">
                        <w:rPr>
                          <w:rStyle w:val="Titre1Car"/>
                          <w:rFonts w:ascii="Times New Roman" w:hAnsi="Times New Roman" w:cs="Times New Roman"/>
                          <w:color w:val="auto"/>
                          <w:sz w:val="24"/>
                          <w:szCs w:val="24"/>
                          <w:lang w:val="fr-FR"/>
                        </w:rPr>
                        <w:t>TERMES DE RÉFÉRENCE POUR L’AUDIT</w:t>
                      </w:r>
                      <w:r>
                        <w:rPr>
                          <w:rStyle w:val="Titre1Car"/>
                          <w:rFonts w:ascii="Times New Roman" w:hAnsi="Times New Roman" w:cs="Times New Roman"/>
                          <w:color w:val="auto"/>
                          <w:sz w:val="24"/>
                          <w:szCs w:val="24"/>
                          <w:lang w:val="fr-FR"/>
                        </w:rPr>
                        <w:t xml:space="preserve"> ANNUEL DES </w:t>
                      </w:r>
                      <w:r w:rsidR="00BC142E">
                        <w:rPr>
                          <w:rStyle w:val="Titre1Car"/>
                          <w:rFonts w:ascii="Times New Roman" w:hAnsi="Times New Roman" w:cs="Times New Roman"/>
                          <w:color w:val="auto"/>
                          <w:sz w:val="24"/>
                          <w:szCs w:val="24"/>
                          <w:lang w:val="fr-FR"/>
                        </w:rPr>
                        <w:t xml:space="preserve">ACQUISITIONS </w:t>
                      </w:r>
                      <w:r w:rsidR="00BC142E" w:rsidRPr="00B7198F">
                        <w:rPr>
                          <w:rStyle w:val="Titre1Car"/>
                          <w:rFonts w:ascii="Times New Roman" w:hAnsi="Times New Roman" w:cs="Times New Roman"/>
                          <w:color w:val="auto"/>
                          <w:sz w:val="24"/>
                          <w:szCs w:val="24"/>
                          <w:lang w:val="fr-FR"/>
                        </w:rPr>
                        <w:t>DU</w:t>
                      </w:r>
                      <w:r>
                        <w:rPr>
                          <w:rStyle w:val="Titre1Car"/>
                          <w:rFonts w:ascii="Times New Roman" w:hAnsi="Times New Roman" w:cs="Times New Roman"/>
                          <w:color w:val="auto"/>
                          <w:sz w:val="24"/>
                          <w:szCs w:val="24"/>
                          <w:lang w:val="fr-FR"/>
                        </w:rPr>
                        <w:t xml:space="preserve"> P</w:t>
                      </w:r>
                      <w:r w:rsidR="00984752">
                        <w:rPr>
                          <w:rStyle w:val="Titre1Car"/>
                          <w:rFonts w:ascii="Times New Roman" w:hAnsi="Times New Roman" w:cs="Times New Roman"/>
                          <w:color w:val="auto"/>
                          <w:sz w:val="24"/>
                          <w:szCs w:val="24"/>
                          <w:lang w:val="fr-FR"/>
                        </w:rPr>
                        <w:t>URPA</w:t>
                      </w:r>
                      <w:r w:rsidR="00F52BBC">
                        <w:rPr>
                          <w:rStyle w:val="Titre1Car"/>
                          <w:rFonts w:ascii="Times New Roman" w:hAnsi="Times New Roman" w:cs="Times New Roman"/>
                          <w:color w:val="auto"/>
                          <w:sz w:val="24"/>
                          <w:szCs w:val="24"/>
                          <w:lang w:val="fr-FR"/>
                        </w:rPr>
                        <w:t xml:space="preserve"> </w:t>
                      </w:r>
                      <w:r>
                        <w:rPr>
                          <w:rStyle w:val="Titre1Car"/>
                          <w:rFonts w:ascii="Times New Roman" w:hAnsi="Times New Roman" w:cs="Times New Roman"/>
                          <w:color w:val="auto"/>
                          <w:sz w:val="24"/>
                          <w:szCs w:val="24"/>
                          <w:lang w:val="fr-FR"/>
                        </w:rPr>
                        <w:t xml:space="preserve">POUR LES </w:t>
                      </w:r>
                      <w:r w:rsidR="00F52BBC">
                        <w:rPr>
                          <w:rStyle w:val="Titre1Car"/>
                          <w:rFonts w:ascii="Times New Roman" w:hAnsi="Times New Roman" w:cs="Times New Roman"/>
                          <w:color w:val="auto"/>
                          <w:sz w:val="24"/>
                          <w:szCs w:val="24"/>
                          <w:lang w:val="fr-FR"/>
                        </w:rPr>
                        <w:t>EXERCICES 202</w:t>
                      </w:r>
                      <w:r w:rsidR="00984752">
                        <w:rPr>
                          <w:rStyle w:val="Titre1Car"/>
                          <w:rFonts w:ascii="Times New Roman" w:hAnsi="Times New Roman" w:cs="Times New Roman"/>
                          <w:color w:val="auto"/>
                          <w:sz w:val="24"/>
                          <w:szCs w:val="24"/>
                          <w:lang w:val="fr-FR"/>
                        </w:rPr>
                        <w:t>3 et 2024</w:t>
                      </w:r>
                    </w:p>
                  </w:txbxContent>
                </v:textbox>
              </v:rect>
            </w:pict>
          </mc:Fallback>
        </mc:AlternateContent>
      </w:r>
      <w:bookmarkEnd w:id="0"/>
    </w:p>
    <w:p w14:paraId="32D403F9" w14:textId="284266AC" w:rsidR="00967ECB" w:rsidRPr="00F76E8E" w:rsidRDefault="00967ECB" w:rsidP="00967ECB">
      <w:pPr>
        <w:pStyle w:val="Sansinterligne"/>
        <w:jc w:val="center"/>
        <w:rPr>
          <w:rFonts w:ascii="Times New Roman" w:eastAsiaTheme="minorHAnsi" w:hAnsi="Times New Roman" w:cs="Times New Roman"/>
          <w:color w:val="000000"/>
          <w:sz w:val="20"/>
          <w:szCs w:val="20"/>
          <w:lang w:val="fr-FR"/>
        </w:rPr>
      </w:pPr>
      <w:bookmarkStart w:id="1" w:name="_Toc13816747"/>
      <w:bookmarkStart w:id="2" w:name="_Toc19176959"/>
      <w:r w:rsidRPr="00F76E8E">
        <w:rPr>
          <w:rFonts w:ascii="Times New Roman" w:eastAsiaTheme="minorHAnsi" w:hAnsi="Times New Roman" w:cs="Times New Roman"/>
          <w:color w:val="000000"/>
          <w:sz w:val="20"/>
          <w:szCs w:val="20"/>
          <w:lang w:val="fr-FR"/>
        </w:rPr>
        <w:t>Numéro du Projet : P-CD-A</w:t>
      </w:r>
      <w:r w:rsidR="00E7302C">
        <w:rPr>
          <w:rFonts w:ascii="Times New Roman" w:eastAsiaTheme="minorHAnsi" w:hAnsi="Times New Roman" w:cs="Times New Roman"/>
          <w:color w:val="000000"/>
          <w:sz w:val="20"/>
          <w:szCs w:val="20"/>
          <w:lang w:val="fr-FR"/>
        </w:rPr>
        <w:t>A</w:t>
      </w:r>
      <w:r w:rsidR="001459DA">
        <w:rPr>
          <w:rFonts w:ascii="Times New Roman" w:eastAsiaTheme="minorHAnsi" w:hAnsi="Times New Roman" w:cs="Times New Roman"/>
          <w:color w:val="000000"/>
          <w:sz w:val="20"/>
          <w:szCs w:val="20"/>
          <w:lang w:val="fr-FR"/>
        </w:rPr>
        <w:t>0</w:t>
      </w:r>
      <w:r w:rsidRPr="00F76E8E">
        <w:rPr>
          <w:rFonts w:ascii="Times New Roman" w:eastAsiaTheme="minorHAnsi" w:hAnsi="Times New Roman" w:cs="Times New Roman"/>
          <w:color w:val="000000"/>
          <w:sz w:val="20"/>
          <w:szCs w:val="20"/>
          <w:lang w:val="fr-FR"/>
        </w:rPr>
        <w:t>-0</w:t>
      </w:r>
      <w:r w:rsidR="00E7302C">
        <w:rPr>
          <w:rFonts w:ascii="Times New Roman" w:eastAsiaTheme="minorHAnsi" w:hAnsi="Times New Roman" w:cs="Times New Roman"/>
          <w:color w:val="000000"/>
          <w:sz w:val="20"/>
          <w:szCs w:val="20"/>
          <w:lang w:val="fr-FR"/>
        </w:rPr>
        <w:t>19</w:t>
      </w:r>
    </w:p>
    <w:p w14:paraId="462867A7" w14:textId="35505B1F" w:rsidR="00536CBE" w:rsidRDefault="00967ECB" w:rsidP="00536CBE">
      <w:pPr>
        <w:pStyle w:val="Sansinterligne"/>
        <w:jc w:val="center"/>
        <w:rPr>
          <w:rFonts w:ascii="Times New Roman" w:eastAsiaTheme="minorHAnsi" w:hAnsi="Times New Roman" w:cs="Times New Roman"/>
          <w:color w:val="000000"/>
          <w:sz w:val="20"/>
          <w:szCs w:val="20"/>
          <w:lang w:val="fr-FR"/>
        </w:rPr>
      </w:pPr>
      <w:r w:rsidRPr="00F76E8E">
        <w:rPr>
          <w:rFonts w:ascii="Times New Roman" w:eastAsiaTheme="minorHAnsi" w:hAnsi="Times New Roman" w:cs="Times New Roman"/>
          <w:color w:val="000000"/>
          <w:sz w:val="20"/>
          <w:szCs w:val="20"/>
          <w:lang w:val="fr-FR"/>
        </w:rPr>
        <w:t>ACCORD</w:t>
      </w:r>
      <w:r w:rsidR="00536CBE">
        <w:rPr>
          <w:rFonts w:ascii="Times New Roman" w:eastAsiaTheme="minorHAnsi" w:hAnsi="Times New Roman" w:cs="Times New Roman"/>
          <w:color w:val="000000"/>
          <w:sz w:val="20"/>
          <w:szCs w:val="20"/>
          <w:lang w:val="fr-FR"/>
        </w:rPr>
        <w:t>S</w:t>
      </w:r>
      <w:r w:rsidRPr="00F76E8E">
        <w:rPr>
          <w:rFonts w:ascii="Times New Roman" w:eastAsiaTheme="minorHAnsi" w:hAnsi="Times New Roman" w:cs="Times New Roman"/>
          <w:color w:val="000000"/>
          <w:sz w:val="20"/>
          <w:szCs w:val="20"/>
          <w:lang w:val="fr-FR"/>
        </w:rPr>
        <w:t xml:space="preserve"> DE </w:t>
      </w:r>
      <w:r>
        <w:rPr>
          <w:rFonts w:ascii="Times New Roman" w:eastAsiaTheme="minorHAnsi" w:hAnsi="Times New Roman" w:cs="Times New Roman"/>
          <w:color w:val="000000"/>
          <w:sz w:val="20"/>
          <w:szCs w:val="20"/>
          <w:lang w:val="fr-FR"/>
        </w:rPr>
        <w:t>PRÊT</w:t>
      </w:r>
      <w:r w:rsidR="001459DA">
        <w:rPr>
          <w:rFonts w:ascii="Times New Roman" w:eastAsiaTheme="minorHAnsi" w:hAnsi="Times New Roman" w:cs="Times New Roman"/>
          <w:color w:val="000000"/>
          <w:sz w:val="20"/>
          <w:szCs w:val="20"/>
          <w:lang w:val="fr-FR"/>
        </w:rPr>
        <w:t xml:space="preserve"> </w:t>
      </w:r>
      <w:r w:rsidRPr="00F76E8E">
        <w:rPr>
          <w:rFonts w:ascii="Times New Roman" w:eastAsiaTheme="minorHAnsi" w:hAnsi="Times New Roman" w:cs="Times New Roman"/>
          <w:color w:val="000000"/>
          <w:sz w:val="20"/>
          <w:szCs w:val="20"/>
          <w:lang w:val="fr-FR"/>
        </w:rPr>
        <w:t>:</w:t>
      </w:r>
      <w:r>
        <w:rPr>
          <w:rFonts w:ascii="Times New Roman" w:eastAsiaTheme="minorHAnsi" w:hAnsi="Times New Roman" w:cs="Times New Roman"/>
          <w:color w:val="000000"/>
          <w:sz w:val="20"/>
          <w:szCs w:val="20"/>
          <w:lang w:val="fr-FR"/>
        </w:rPr>
        <w:t xml:space="preserve"> </w:t>
      </w:r>
      <w:r w:rsidR="00E7302C">
        <w:rPr>
          <w:rFonts w:ascii="Times New Roman" w:eastAsiaTheme="minorHAnsi" w:hAnsi="Times New Roman" w:cs="Times New Roman"/>
          <w:color w:val="000000"/>
          <w:sz w:val="20"/>
          <w:szCs w:val="20"/>
          <w:lang w:val="fr-FR"/>
        </w:rPr>
        <w:t>5900150003402</w:t>
      </w:r>
    </w:p>
    <w:p w14:paraId="46498FD8" w14:textId="279550B8" w:rsidR="00D0538C" w:rsidRPr="00024098" w:rsidRDefault="00F227F5" w:rsidP="00F227F5">
      <w:pPr>
        <w:pStyle w:val="Titre2"/>
        <w:tabs>
          <w:tab w:val="left" w:pos="851"/>
          <w:tab w:val="left" w:pos="1418"/>
          <w:tab w:val="left" w:pos="1985"/>
          <w:tab w:val="left" w:pos="2552"/>
        </w:tabs>
        <w:spacing w:after="240"/>
        <w:rPr>
          <w:rFonts w:ascii="Times New Roman" w:eastAsia="Arial Unicode MS" w:hAnsi="Times New Roman" w:cs="Times New Roman"/>
          <w:b w:val="0"/>
          <w:color w:val="auto"/>
          <w:sz w:val="24"/>
          <w:szCs w:val="24"/>
          <w:lang w:val="fr-FR"/>
        </w:rPr>
      </w:pPr>
      <w:r w:rsidRPr="00024098">
        <w:rPr>
          <w:rFonts w:ascii="Times New Roman" w:hAnsi="Times New Roman" w:cs="Times New Roman"/>
          <w:color w:val="auto"/>
          <w:sz w:val="24"/>
          <w:szCs w:val="24"/>
          <w:lang w:val="fr-FR"/>
        </w:rPr>
        <w:t xml:space="preserve">1.0.  </w:t>
      </w:r>
      <w:bookmarkEnd w:id="1"/>
      <w:bookmarkEnd w:id="2"/>
      <w:r w:rsidR="00890A4F">
        <w:rPr>
          <w:rFonts w:ascii="Times New Roman" w:hAnsi="Times New Roman" w:cs="Times New Roman"/>
          <w:color w:val="auto"/>
          <w:sz w:val="24"/>
          <w:szCs w:val="24"/>
          <w:lang w:val="fr-FR"/>
        </w:rPr>
        <w:t>INTRODUCTION</w:t>
      </w:r>
      <w:r w:rsidR="00D0538C" w:rsidRPr="00024098">
        <w:rPr>
          <w:rFonts w:ascii="Times New Roman" w:hAnsi="Times New Roman" w:cs="Times New Roman"/>
          <w:color w:val="auto"/>
          <w:sz w:val="24"/>
          <w:szCs w:val="24"/>
          <w:lang w:val="fr-FR"/>
        </w:rPr>
        <w:t xml:space="preserve"> </w:t>
      </w:r>
    </w:p>
    <w:p w14:paraId="3635A8C1" w14:textId="071F8DC8" w:rsidR="00F50C9E" w:rsidRPr="006B7A30" w:rsidRDefault="00384F7A" w:rsidP="003F25AF">
      <w:pPr>
        <w:pStyle w:val="Default"/>
        <w:numPr>
          <w:ilvl w:val="2"/>
          <w:numId w:val="9"/>
        </w:numPr>
        <w:spacing w:after="147"/>
        <w:jc w:val="both"/>
        <w:rPr>
          <w:rFonts w:eastAsia="Arial Unicode MS"/>
        </w:rPr>
      </w:pPr>
      <w:r w:rsidRPr="006B7A30">
        <w:rPr>
          <w:rFonts w:eastAsia="Arial Unicode MS"/>
        </w:rPr>
        <w:t xml:space="preserve">Le Gouvernement de la République Démocratique du Congo </w:t>
      </w:r>
      <w:r w:rsidR="006B7A30" w:rsidRPr="006B7A30">
        <w:rPr>
          <w:rFonts w:eastAsia="Arial Unicode MS"/>
        </w:rPr>
        <w:t>a reçu un Prêt d’un montant de 5,6</w:t>
      </w:r>
      <w:r w:rsidRPr="006B7A30">
        <w:rPr>
          <w:rFonts w:eastAsia="Arial Unicode MS"/>
        </w:rPr>
        <w:t xml:space="preserve"> millions d’Unités des Comptes </w:t>
      </w:r>
      <w:r w:rsidR="006B7A30">
        <w:rPr>
          <w:rFonts w:eastAsia="Arial Unicode MS"/>
        </w:rPr>
        <w:t>p</w:t>
      </w:r>
      <w:r w:rsidR="0039730B" w:rsidRPr="006B7A30">
        <w:rPr>
          <w:rFonts w:eastAsia="Arial Unicode MS"/>
        </w:rPr>
        <w:t>our faire face à la crise alimentaire et aux perturbations de l’approvisionnement en intrants agricoles découlant de la guerre en Ukraine. Cette guerre vient aggraver les impacts liés à la pandémie COVID 19 et à la situation politique et sécuritaire de la RDC.</w:t>
      </w:r>
    </w:p>
    <w:p w14:paraId="2EE4FE55" w14:textId="78487454" w:rsidR="002C36C6" w:rsidRDefault="00384F7A" w:rsidP="0065261F">
      <w:pPr>
        <w:pStyle w:val="Paragraphedeliste"/>
        <w:numPr>
          <w:ilvl w:val="2"/>
          <w:numId w:val="9"/>
        </w:numPr>
        <w:tabs>
          <w:tab w:val="left" w:pos="851"/>
          <w:tab w:val="left" w:pos="1418"/>
          <w:tab w:val="left" w:pos="1985"/>
          <w:tab w:val="left" w:pos="2552"/>
        </w:tabs>
        <w:spacing w:before="240" w:after="240" w:line="240" w:lineRule="auto"/>
        <w:ind w:left="709"/>
        <w:jc w:val="both"/>
        <w:rPr>
          <w:rFonts w:ascii="Times New Roman" w:eastAsia="Arial Unicode MS" w:hAnsi="Times New Roman" w:cs="Times New Roman"/>
          <w:sz w:val="24"/>
          <w:szCs w:val="24"/>
          <w:lang w:val="fr-FR"/>
        </w:rPr>
      </w:pPr>
      <w:r w:rsidRPr="002C36C6">
        <w:rPr>
          <w:rFonts w:ascii="Times New Roman" w:eastAsia="Arial Unicode MS" w:hAnsi="Times New Roman" w:cs="Times New Roman"/>
          <w:sz w:val="24"/>
          <w:szCs w:val="24"/>
          <w:lang w:val="fr-FR"/>
        </w:rPr>
        <w:t xml:space="preserve">L’objectif </w:t>
      </w:r>
      <w:r w:rsidR="006B7A30" w:rsidRPr="002C36C6">
        <w:rPr>
          <w:rFonts w:ascii="Times New Roman" w:eastAsia="Arial Unicode MS" w:hAnsi="Times New Roman" w:cs="Times New Roman"/>
          <w:sz w:val="24"/>
          <w:szCs w:val="24"/>
          <w:lang w:val="fr-FR"/>
        </w:rPr>
        <w:t xml:space="preserve">principal </w:t>
      </w:r>
      <w:r w:rsidRPr="002C36C6">
        <w:rPr>
          <w:rFonts w:ascii="Times New Roman" w:eastAsia="Arial Unicode MS" w:hAnsi="Times New Roman" w:cs="Times New Roman"/>
          <w:sz w:val="24"/>
          <w:szCs w:val="24"/>
          <w:lang w:val="fr-FR"/>
        </w:rPr>
        <w:t>visé par le projet P</w:t>
      </w:r>
      <w:r w:rsidR="006B7A30" w:rsidRPr="002C36C6">
        <w:rPr>
          <w:rFonts w:ascii="Times New Roman" w:eastAsia="Arial Unicode MS" w:hAnsi="Times New Roman" w:cs="Times New Roman"/>
          <w:sz w:val="24"/>
          <w:szCs w:val="24"/>
          <w:lang w:val="fr-FR"/>
        </w:rPr>
        <w:t xml:space="preserve">URPA </w:t>
      </w:r>
      <w:r w:rsidRPr="002C36C6">
        <w:rPr>
          <w:rFonts w:ascii="Times New Roman" w:eastAsia="Arial Unicode MS" w:hAnsi="Times New Roman" w:cs="Times New Roman"/>
          <w:sz w:val="24"/>
          <w:szCs w:val="24"/>
          <w:lang w:val="fr-FR"/>
        </w:rPr>
        <w:t xml:space="preserve">est </w:t>
      </w:r>
      <w:r w:rsidR="006B7A30" w:rsidRPr="002C36C6">
        <w:rPr>
          <w:rFonts w:ascii="Times New Roman" w:eastAsia="Arial Unicode MS" w:hAnsi="Times New Roman" w:cs="Times New Roman"/>
          <w:sz w:val="24"/>
          <w:szCs w:val="24"/>
          <w:lang w:val="fr-FR"/>
        </w:rPr>
        <w:t xml:space="preserve">de Contribuer à l’amélioration de la sécurité alimentaire et nutritionnelle à travers le renforcement de la production agricole locale résiliente au changement climatique. L’objectif spécifique est d’augmenter la productivité et la production agricole des filières, à savoir : (i) le </w:t>
      </w:r>
      <w:r w:rsidR="0039730B" w:rsidRPr="002C36C6">
        <w:rPr>
          <w:rFonts w:ascii="Times New Roman" w:eastAsia="Arial Unicode MS" w:hAnsi="Times New Roman" w:cs="Times New Roman"/>
          <w:sz w:val="24"/>
          <w:szCs w:val="24"/>
          <w:lang w:val="fr-FR"/>
        </w:rPr>
        <w:t>Maïs</w:t>
      </w:r>
      <w:r w:rsidR="006B7A30" w:rsidRPr="002C36C6">
        <w:rPr>
          <w:rFonts w:ascii="Times New Roman" w:eastAsia="Arial Unicode MS" w:hAnsi="Times New Roman" w:cs="Times New Roman"/>
          <w:sz w:val="24"/>
          <w:szCs w:val="24"/>
          <w:lang w:val="fr-FR"/>
        </w:rPr>
        <w:t xml:space="preserve"> ; (ii) le </w:t>
      </w:r>
      <w:r w:rsidR="0039730B" w:rsidRPr="002C36C6">
        <w:rPr>
          <w:rFonts w:ascii="Times New Roman" w:eastAsia="Arial Unicode MS" w:hAnsi="Times New Roman" w:cs="Times New Roman"/>
          <w:sz w:val="24"/>
          <w:szCs w:val="24"/>
          <w:lang w:val="fr-FR"/>
        </w:rPr>
        <w:t>Manioc</w:t>
      </w:r>
      <w:r w:rsidR="006B7A30" w:rsidRPr="002C36C6">
        <w:rPr>
          <w:rFonts w:ascii="Times New Roman" w:eastAsia="Arial Unicode MS" w:hAnsi="Times New Roman" w:cs="Times New Roman"/>
          <w:sz w:val="24"/>
          <w:szCs w:val="24"/>
          <w:lang w:val="fr-FR"/>
        </w:rPr>
        <w:t xml:space="preserve"> et (iii) le </w:t>
      </w:r>
      <w:r w:rsidR="0039730B" w:rsidRPr="002C36C6">
        <w:rPr>
          <w:rFonts w:ascii="Times New Roman" w:eastAsia="Arial Unicode MS" w:hAnsi="Times New Roman" w:cs="Times New Roman"/>
          <w:sz w:val="24"/>
          <w:szCs w:val="24"/>
          <w:lang w:val="fr-FR"/>
        </w:rPr>
        <w:t>Riz</w:t>
      </w:r>
      <w:r w:rsidR="006B7A30" w:rsidRPr="002C36C6">
        <w:rPr>
          <w:rFonts w:ascii="Times New Roman" w:eastAsia="Arial Unicode MS" w:hAnsi="Times New Roman" w:cs="Times New Roman"/>
          <w:sz w:val="24"/>
          <w:szCs w:val="24"/>
          <w:lang w:val="fr-FR"/>
        </w:rPr>
        <w:t xml:space="preserve">. </w:t>
      </w:r>
      <w:r w:rsidR="00890A4F" w:rsidRPr="002C36C6">
        <w:rPr>
          <w:rFonts w:ascii="Times New Roman" w:eastAsia="Arial Unicode MS" w:hAnsi="Times New Roman" w:cs="Times New Roman"/>
          <w:sz w:val="24"/>
          <w:szCs w:val="24"/>
          <w:lang w:val="fr-FR"/>
        </w:rPr>
        <w:t>Le P</w:t>
      </w:r>
      <w:r w:rsidR="006B7A30" w:rsidRPr="002C36C6">
        <w:rPr>
          <w:rFonts w:ascii="Times New Roman" w:eastAsia="Arial Unicode MS" w:hAnsi="Times New Roman" w:cs="Times New Roman"/>
          <w:sz w:val="24"/>
          <w:szCs w:val="24"/>
          <w:lang w:val="fr-FR"/>
        </w:rPr>
        <w:t>URPA</w:t>
      </w:r>
      <w:r w:rsidR="00890A4F" w:rsidRPr="002C36C6">
        <w:rPr>
          <w:rFonts w:ascii="Times New Roman" w:eastAsia="Arial Unicode MS" w:hAnsi="Times New Roman" w:cs="Times New Roman"/>
          <w:sz w:val="24"/>
          <w:szCs w:val="24"/>
          <w:lang w:val="fr-FR"/>
        </w:rPr>
        <w:t xml:space="preserve"> </w:t>
      </w:r>
      <w:r w:rsidRPr="002C36C6">
        <w:rPr>
          <w:rFonts w:ascii="Times New Roman" w:eastAsia="Arial Unicode MS" w:hAnsi="Times New Roman" w:cs="Times New Roman"/>
          <w:sz w:val="24"/>
          <w:szCs w:val="24"/>
          <w:lang w:val="fr-FR"/>
        </w:rPr>
        <w:t xml:space="preserve">interviendra dans </w:t>
      </w:r>
      <w:r w:rsidR="002C36C6">
        <w:rPr>
          <w:rFonts w:ascii="Times New Roman" w:eastAsia="Arial Unicode MS" w:hAnsi="Times New Roman" w:cs="Times New Roman"/>
          <w:sz w:val="24"/>
          <w:szCs w:val="24"/>
          <w:lang w:val="fr-FR"/>
        </w:rPr>
        <w:t xml:space="preserve">onze (11) </w:t>
      </w:r>
      <w:r w:rsidRPr="002C36C6">
        <w:rPr>
          <w:rFonts w:ascii="Times New Roman" w:eastAsia="Arial Unicode MS" w:hAnsi="Times New Roman" w:cs="Times New Roman"/>
          <w:sz w:val="24"/>
          <w:szCs w:val="24"/>
          <w:lang w:val="fr-FR"/>
        </w:rPr>
        <w:t>Provinces</w:t>
      </w:r>
      <w:r w:rsidR="002C36C6">
        <w:rPr>
          <w:rFonts w:ascii="Times New Roman" w:eastAsia="Arial Unicode MS" w:hAnsi="Times New Roman" w:cs="Times New Roman"/>
          <w:sz w:val="24"/>
          <w:szCs w:val="24"/>
          <w:lang w:val="fr-FR"/>
        </w:rPr>
        <w:t xml:space="preserve"> : </w:t>
      </w:r>
      <w:r w:rsidRPr="002C36C6">
        <w:rPr>
          <w:rFonts w:ascii="Times New Roman" w:eastAsia="Arial Unicode MS" w:hAnsi="Times New Roman" w:cs="Times New Roman"/>
          <w:sz w:val="24"/>
          <w:szCs w:val="24"/>
          <w:lang w:val="fr-FR"/>
        </w:rPr>
        <w:t>Kwilu, Kasai, Haut Lomami, Lomami, Maniema, Tshopo</w:t>
      </w:r>
      <w:r w:rsidR="006B7A30" w:rsidRPr="002C36C6">
        <w:rPr>
          <w:rFonts w:ascii="Times New Roman" w:eastAsia="Arial Unicode MS" w:hAnsi="Times New Roman" w:cs="Times New Roman"/>
          <w:sz w:val="24"/>
          <w:szCs w:val="24"/>
          <w:lang w:val="fr-FR"/>
        </w:rPr>
        <w:t xml:space="preserve">, Nord-Kivu, Sud-kivu, Kongo </w:t>
      </w:r>
      <w:r w:rsidR="002C36C6" w:rsidRPr="002C36C6">
        <w:rPr>
          <w:rFonts w:ascii="Times New Roman" w:eastAsia="Arial Unicode MS" w:hAnsi="Times New Roman" w:cs="Times New Roman"/>
          <w:sz w:val="24"/>
          <w:szCs w:val="24"/>
          <w:lang w:val="fr-FR"/>
        </w:rPr>
        <w:t xml:space="preserve">Central, Kasaï central et Kasaï oriental. </w:t>
      </w:r>
      <w:r w:rsidRPr="002C36C6">
        <w:rPr>
          <w:rFonts w:ascii="Times New Roman" w:eastAsia="Arial Unicode MS" w:hAnsi="Times New Roman" w:cs="Times New Roman"/>
          <w:sz w:val="24"/>
          <w:szCs w:val="24"/>
          <w:lang w:val="fr-FR"/>
        </w:rPr>
        <w:t xml:space="preserve"> </w:t>
      </w:r>
    </w:p>
    <w:p w14:paraId="6F50237B" w14:textId="77777777" w:rsidR="002C36C6" w:rsidRDefault="002C36C6" w:rsidP="002C36C6">
      <w:pPr>
        <w:pStyle w:val="Paragraphedeliste"/>
        <w:tabs>
          <w:tab w:val="left" w:pos="851"/>
          <w:tab w:val="left" w:pos="1418"/>
          <w:tab w:val="left" w:pos="1985"/>
          <w:tab w:val="left" w:pos="2552"/>
        </w:tabs>
        <w:spacing w:before="240" w:after="240" w:line="240" w:lineRule="auto"/>
        <w:ind w:left="709"/>
        <w:jc w:val="both"/>
        <w:rPr>
          <w:rFonts w:ascii="Times New Roman" w:eastAsia="Arial Unicode MS" w:hAnsi="Times New Roman" w:cs="Times New Roman"/>
          <w:sz w:val="24"/>
          <w:szCs w:val="24"/>
          <w:lang w:val="fr-FR"/>
        </w:rPr>
      </w:pPr>
    </w:p>
    <w:p w14:paraId="154F1AC8" w14:textId="0B8E35F9" w:rsidR="00384F7A" w:rsidRPr="002C36C6" w:rsidRDefault="00384F7A" w:rsidP="0065261F">
      <w:pPr>
        <w:pStyle w:val="Paragraphedeliste"/>
        <w:numPr>
          <w:ilvl w:val="2"/>
          <w:numId w:val="9"/>
        </w:numPr>
        <w:tabs>
          <w:tab w:val="left" w:pos="851"/>
          <w:tab w:val="left" w:pos="1418"/>
          <w:tab w:val="left" w:pos="1985"/>
          <w:tab w:val="left" w:pos="2552"/>
        </w:tabs>
        <w:spacing w:before="240" w:after="240" w:line="240" w:lineRule="auto"/>
        <w:ind w:left="709"/>
        <w:jc w:val="both"/>
        <w:rPr>
          <w:rFonts w:ascii="Times New Roman" w:eastAsia="Arial Unicode MS" w:hAnsi="Times New Roman" w:cs="Times New Roman"/>
          <w:sz w:val="24"/>
          <w:szCs w:val="24"/>
          <w:lang w:val="fr-FR"/>
        </w:rPr>
      </w:pPr>
      <w:r w:rsidRPr="002C36C6">
        <w:rPr>
          <w:rFonts w:ascii="Times New Roman" w:eastAsia="Arial Unicode MS" w:hAnsi="Times New Roman" w:cs="Times New Roman"/>
          <w:sz w:val="24"/>
          <w:szCs w:val="24"/>
          <w:lang w:val="fr-FR"/>
        </w:rPr>
        <w:t xml:space="preserve">Les principales composantes du Projet sont : (i) </w:t>
      </w:r>
      <w:r w:rsidR="002C36C6">
        <w:rPr>
          <w:rFonts w:ascii="Times New Roman" w:eastAsia="Arial Unicode MS" w:hAnsi="Times New Roman" w:cs="Times New Roman"/>
          <w:sz w:val="24"/>
          <w:szCs w:val="24"/>
          <w:lang w:val="fr-FR"/>
        </w:rPr>
        <w:t xml:space="preserve">Appui à la production agricole </w:t>
      </w:r>
      <w:r w:rsidRPr="002C36C6">
        <w:rPr>
          <w:rFonts w:ascii="Times New Roman" w:eastAsia="Arial Unicode MS" w:hAnsi="Times New Roman" w:cs="Times New Roman"/>
          <w:sz w:val="24"/>
          <w:szCs w:val="24"/>
          <w:lang w:val="fr-FR"/>
        </w:rPr>
        <w:t xml:space="preserve">; (ii) Appui </w:t>
      </w:r>
      <w:r w:rsidR="002C36C6">
        <w:rPr>
          <w:rFonts w:ascii="Times New Roman" w:eastAsia="Arial Unicode MS" w:hAnsi="Times New Roman" w:cs="Times New Roman"/>
          <w:sz w:val="24"/>
          <w:szCs w:val="24"/>
          <w:lang w:val="fr-FR"/>
        </w:rPr>
        <w:t xml:space="preserve">à l’accès aux intrants et au financement </w:t>
      </w:r>
      <w:r w:rsidRPr="002C36C6">
        <w:rPr>
          <w:rFonts w:ascii="Times New Roman" w:eastAsia="Arial Unicode MS" w:hAnsi="Times New Roman" w:cs="Times New Roman"/>
          <w:sz w:val="24"/>
          <w:szCs w:val="24"/>
          <w:lang w:val="fr-FR"/>
        </w:rPr>
        <w:t>; et (iii) Coordination, gestion du projet.</w:t>
      </w:r>
    </w:p>
    <w:p w14:paraId="5514B98D" w14:textId="1F8F0BEF" w:rsidR="009F7705" w:rsidRPr="00842FDF" w:rsidRDefault="009F7705" w:rsidP="00CA053B">
      <w:pPr>
        <w:spacing w:after="120" w:line="240" w:lineRule="auto"/>
        <w:ind w:left="709" w:hanging="709"/>
        <w:jc w:val="both"/>
        <w:rPr>
          <w:rFonts w:ascii="Times New Roman" w:eastAsiaTheme="minorHAnsi" w:hAnsi="Times New Roman" w:cs="Times New Roman"/>
          <w:color w:val="000000"/>
          <w:sz w:val="24"/>
          <w:szCs w:val="24"/>
          <w:lang w:val="fr-FR"/>
        </w:rPr>
      </w:pPr>
      <w:r w:rsidRPr="00E45E36">
        <w:rPr>
          <w:rFonts w:ascii="Times New Roman" w:hAnsi="Times New Roman" w:cs="Times New Roman"/>
          <w:sz w:val="24"/>
          <w:szCs w:val="24"/>
          <w:lang w:val="fr-FR"/>
        </w:rPr>
        <w:t>1.</w:t>
      </w:r>
      <w:r w:rsidR="00247BA4" w:rsidRPr="00E45E36">
        <w:rPr>
          <w:rFonts w:ascii="Times New Roman" w:hAnsi="Times New Roman" w:cs="Times New Roman"/>
          <w:sz w:val="24"/>
          <w:szCs w:val="24"/>
          <w:lang w:val="fr-FR"/>
        </w:rPr>
        <w:t>0</w:t>
      </w:r>
      <w:r w:rsidR="00523B3E" w:rsidRPr="00E45E36">
        <w:rPr>
          <w:rFonts w:ascii="Times New Roman" w:hAnsi="Times New Roman" w:cs="Times New Roman"/>
          <w:sz w:val="24"/>
          <w:szCs w:val="24"/>
          <w:lang w:val="fr-FR"/>
        </w:rPr>
        <w:t>.</w:t>
      </w:r>
      <w:r w:rsidR="003F25AF" w:rsidRPr="00E45E36">
        <w:rPr>
          <w:rFonts w:ascii="Times New Roman" w:hAnsi="Times New Roman" w:cs="Times New Roman"/>
          <w:sz w:val="24"/>
          <w:szCs w:val="24"/>
          <w:lang w:val="fr-FR"/>
        </w:rPr>
        <w:t>4</w:t>
      </w:r>
      <w:r w:rsidR="00523B3E" w:rsidRPr="00E45E36">
        <w:rPr>
          <w:rFonts w:ascii="Times New Roman" w:hAnsi="Times New Roman" w:cs="Times New Roman"/>
          <w:sz w:val="24"/>
          <w:szCs w:val="24"/>
          <w:lang w:val="fr-FR"/>
        </w:rPr>
        <w:t>.</w:t>
      </w:r>
      <w:r w:rsidRPr="00E45E36">
        <w:rPr>
          <w:rFonts w:ascii="Times New Roman" w:hAnsi="Times New Roman" w:cs="Times New Roman"/>
          <w:sz w:val="24"/>
          <w:szCs w:val="24"/>
          <w:lang w:val="fr-FR"/>
        </w:rPr>
        <w:tab/>
      </w:r>
      <w:r w:rsidRPr="00842FDF">
        <w:rPr>
          <w:rFonts w:ascii="Times New Roman" w:eastAsiaTheme="minorHAnsi" w:hAnsi="Times New Roman" w:cs="Times New Roman"/>
          <w:color w:val="000000"/>
          <w:sz w:val="24"/>
          <w:szCs w:val="24"/>
          <w:lang w:val="fr-FR"/>
        </w:rPr>
        <w:t xml:space="preserve">Conformément aux dispositions de l’accord de prêt, la Banque se propose de </w:t>
      </w:r>
      <w:r w:rsidRPr="00107B82">
        <w:rPr>
          <w:rFonts w:ascii="Times New Roman" w:eastAsiaTheme="minorHAnsi" w:hAnsi="Times New Roman" w:cs="Times New Roman"/>
          <w:b/>
          <w:color w:val="000000"/>
          <w:sz w:val="24"/>
          <w:szCs w:val="24"/>
          <w:lang w:val="fr-FR"/>
        </w:rPr>
        <w:t xml:space="preserve">recruter un auditeur indépendant pour </w:t>
      </w:r>
      <w:r w:rsidR="00053E41" w:rsidRPr="00107B82">
        <w:rPr>
          <w:rFonts w:ascii="Times New Roman" w:eastAsiaTheme="minorHAnsi" w:hAnsi="Times New Roman" w:cs="Times New Roman"/>
          <w:b/>
          <w:color w:val="000000"/>
          <w:sz w:val="24"/>
          <w:szCs w:val="24"/>
          <w:lang w:val="fr-FR"/>
        </w:rPr>
        <w:t>effectuer l’audit</w:t>
      </w:r>
      <w:r w:rsidRPr="00107B82">
        <w:rPr>
          <w:rFonts w:ascii="Times New Roman" w:eastAsiaTheme="minorHAnsi" w:hAnsi="Times New Roman" w:cs="Times New Roman"/>
          <w:b/>
          <w:color w:val="000000"/>
          <w:sz w:val="24"/>
          <w:szCs w:val="24"/>
          <w:lang w:val="fr-FR"/>
        </w:rPr>
        <w:t xml:space="preserve"> d’acquisition rendant compte des opérations de passation de marchés utilisant le système de passation des marchés de l’Emprunteur (« Système National ») prescrit </w:t>
      </w:r>
      <w:r w:rsidR="00107B82">
        <w:rPr>
          <w:rFonts w:ascii="Times New Roman" w:eastAsiaTheme="minorHAnsi" w:hAnsi="Times New Roman" w:cs="Times New Roman"/>
          <w:b/>
          <w:color w:val="000000"/>
          <w:sz w:val="24"/>
          <w:szCs w:val="24"/>
          <w:lang w:val="fr-FR"/>
        </w:rPr>
        <w:t>dans l</w:t>
      </w:r>
      <w:r w:rsidR="00523B3E">
        <w:rPr>
          <w:rFonts w:ascii="Times New Roman" w:eastAsiaTheme="minorHAnsi" w:hAnsi="Times New Roman" w:cs="Times New Roman"/>
          <w:b/>
          <w:color w:val="000000"/>
          <w:sz w:val="24"/>
          <w:szCs w:val="24"/>
          <w:lang w:val="fr-FR"/>
        </w:rPr>
        <w:t>’</w:t>
      </w:r>
      <w:r w:rsidR="00107B82">
        <w:rPr>
          <w:rFonts w:ascii="Times New Roman" w:eastAsiaTheme="minorHAnsi" w:hAnsi="Times New Roman" w:cs="Times New Roman"/>
          <w:b/>
          <w:color w:val="000000"/>
          <w:sz w:val="24"/>
          <w:szCs w:val="24"/>
          <w:lang w:val="fr-FR"/>
        </w:rPr>
        <w:t>accord de financement PRÊT FA</w:t>
      </w:r>
      <w:r w:rsidR="00523B3E">
        <w:rPr>
          <w:rFonts w:ascii="Times New Roman" w:eastAsiaTheme="minorHAnsi" w:hAnsi="Times New Roman" w:cs="Times New Roman"/>
          <w:b/>
          <w:color w:val="000000"/>
          <w:sz w:val="24"/>
          <w:szCs w:val="24"/>
          <w:lang w:val="fr-FR"/>
        </w:rPr>
        <w:t>D</w:t>
      </w:r>
      <w:r w:rsidR="00107B82">
        <w:rPr>
          <w:rFonts w:ascii="Times New Roman" w:eastAsiaTheme="minorHAnsi" w:hAnsi="Times New Roman" w:cs="Times New Roman"/>
          <w:b/>
          <w:color w:val="000000"/>
          <w:sz w:val="24"/>
          <w:szCs w:val="24"/>
          <w:lang w:val="fr-FR"/>
        </w:rPr>
        <w:t xml:space="preserve"> </w:t>
      </w:r>
      <w:r w:rsidR="00433030">
        <w:rPr>
          <w:rFonts w:ascii="Times New Roman" w:eastAsiaTheme="minorHAnsi" w:hAnsi="Times New Roman" w:cs="Times New Roman"/>
          <w:b/>
          <w:color w:val="000000"/>
          <w:sz w:val="24"/>
          <w:szCs w:val="24"/>
          <w:lang w:val="fr-FR"/>
        </w:rPr>
        <w:t>5900150003402 du 0</w:t>
      </w:r>
      <w:r w:rsidR="00107B82">
        <w:rPr>
          <w:rFonts w:ascii="Times New Roman" w:eastAsiaTheme="minorHAnsi" w:hAnsi="Times New Roman" w:cs="Times New Roman"/>
          <w:b/>
          <w:color w:val="000000"/>
          <w:sz w:val="24"/>
          <w:szCs w:val="24"/>
          <w:lang w:val="fr-FR"/>
        </w:rPr>
        <w:t>3/</w:t>
      </w:r>
      <w:r w:rsidR="00433030">
        <w:rPr>
          <w:rFonts w:ascii="Times New Roman" w:eastAsiaTheme="minorHAnsi" w:hAnsi="Times New Roman" w:cs="Times New Roman"/>
          <w:b/>
          <w:color w:val="000000"/>
          <w:sz w:val="24"/>
          <w:szCs w:val="24"/>
          <w:lang w:val="fr-FR"/>
        </w:rPr>
        <w:t>10</w:t>
      </w:r>
      <w:r w:rsidR="00107B82">
        <w:rPr>
          <w:rFonts w:ascii="Times New Roman" w:eastAsiaTheme="minorHAnsi" w:hAnsi="Times New Roman" w:cs="Times New Roman"/>
          <w:b/>
          <w:color w:val="000000"/>
          <w:sz w:val="24"/>
          <w:szCs w:val="24"/>
          <w:lang w:val="fr-FR"/>
        </w:rPr>
        <w:t>/20</w:t>
      </w:r>
      <w:r w:rsidR="00433030">
        <w:rPr>
          <w:rFonts w:ascii="Times New Roman" w:eastAsiaTheme="minorHAnsi" w:hAnsi="Times New Roman" w:cs="Times New Roman"/>
          <w:b/>
          <w:color w:val="000000"/>
          <w:sz w:val="24"/>
          <w:szCs w:val="24"/>
          <w:lang w:val="fr-FR"/>
        </w:rPr>
        <w:t>22</w:t>
      </w:r>
      <w:r w:rsidR="00107B82">
        <w:rPr>
          <w:rFonts w:ascii="Times New Roman" w:eastAsiaTheme="minorHAnsi" w:hAnsi="Times New Roman" w:cs="Times New Roman"/>
          <w:b/>
          <w:color w:val="000000"/>
          <w:sz w:val="24"/>
          <w:szCs w:val="24"/>
          <w:lang w:val="fr-FR"/>
        </w:rPr>
        <w:t xml:space="preserve"> </w:t>
      </w:r>
      <w:r w:rsidRPr="00842FDF">
        <w:rPr>
          <w:rFonts w:ascii="Times New Roman" w:eastAsiaTheme="minorHAnsi" w:hAnsi="Times New Roman" w:cs="Times New Roman"/>
          <w:color w:val="000000"/>
          <w:sz w:val="24"/>
          <w:szCs w:val="24"/>
          <w:lang w:val="fr-FR"/>
        </w:rPr>
        <w:t>et en utilisant les modèles standards nationaux de documents d’appels d’offres</w:t>
      </w:r>
      <w:r w:rsidR="00704E22">
        <w:rPr>
          <w:rFonts w:ascii="Times New Roman" w:eastAsiaTheme="minorHAnsi" w:hAnsi="Times New Roman" w:cs="Times New Roman"/>
          <w:color w:val="000000"/>
          <w:sz w:val="24"/>
          <w:szCs w:val="24"/>
          <w:lang w:val="fr-FR"/>
        </w:rPr>
        <w:t>.</w:t>
      </w:r>
    </w:p>
    <w:p w14:paraId="171F34C9" w14:textId="70269FF4" w:rsidR="009F7705" w:rsidRPr="00E45E36" w:rsidRDefault="009F7705" w:rsidP="00053E41">
      <w:pPr>
        <w:spacing w:after="120" w:line="240" w:lineRule="auto"/>
        <w:ind w:left="709" w:hanging="709"/>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1</w:t>
      </w:r>
      <w:r w:rsidR="00704E22"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w:t>
      </w:r>
      <w:r w:rsidR="003F25AF" w:rsidRPr="00E45E36">
        <w:rPr>
          <w:rFonts w:ascii="Times New Roman" w:hAnsi="Times New Roman" w:cs="Times New Roman"/>
          <w:sz w:val="24"/>
          <w:szCs w:val="24"/>
          <w:lang w:val="fr-FR"/>
        </w:rPr>
        <w:t>5</w:t>
      </w:r>
      <w:r w:rsidR="00053E41" w:rsidRPr="00E45E36">
        <w:rPr>
          <w:rFonts w:ascii="Times New Roman" w:hAnsi="Times New Roman" w:cs="Times New Roman"/>
          <w:sz w:val="24"/>
          <w:szCs w:val="24"/>
          <w:lang w:val="fr-FR"/>
        </w:rPr>
        <w:t>.</w:t>
      </w:r>
      <w:r w:rsidRPr="00E45E36">
        <w:rPr>
          <w:rFonts w:ascii="Times New Roman" w:hAnsi="Times New Roman" w:cs="Times New Roman"/>
          <w:sz w:val="24"/>
          <w:szCs w:val="24"/>
          <w:lang w:val="fr-FR"/>
        </w:rPr>
        <w:tab/>
        <w:t xml:space="preserve">Conformément à la politique et à la méthodologie de </w:t>
      </w:r>
      <w:r w:rsidR="00053E41"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w:t>
      </w:r>
      <w:r w:rsidR="00053E41"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de la Banque, le département des services fiduciaires et inspection doit s'assurer que les processus de </w:t>
      </w:r>
      <w:r w:rsidR="00053E41" w:rsidRPr="00E45E36">
        <w:rPr>
          <w:rFonts w:ascii="Times New Roman" w:hAnsi="Times New Roman" w:cs="Times New Roman"/>
          <w:sz w:val="24"/>
          <w:szCs w:val="24"/>
          <w:lang w:val="fr-FR"/>
        </w:rPr>
        <w:t>Passation des marchés</w:t>
      </w:r>
      <w:r w:rsidRPr="00E45E36">
        <w:rPr>
          <w:rFonts w:ascii="Times New Roman" w:hAnsi="Times New Roman" w:cs="Times New Roman"/>
          <w:sz w:val="24"/>
          <w:szCs w:val="24"/>
          <w:lang w:val="fr-FR"/>
        </w:rPr>
        <w:t xml:space="preserve"> et les contrats pour les projets financés par la Banque sont exécutés conformément aux procédures spécifiées dans les conventions de financement (accord de prêt) ou autorisées par la Banque par des dérogations formelles. Seuls les contrats obtenus suite à de telles procédures peuvent être financés par la Banque.</w:t>
      </w:r>
    </w:p>
    <w:p w14:paraId="4757038A" w14:textId="05FE6945" w:rsidR="009F7705" w:rsidRDefault="009F7705" w:rsidP="00BE6552">
      <w:pPr>
        <w:spacing w:after="120" w:line="240" w:lineRule="auto"/>
        <w:ind w:left="708" w:hanging="708"/>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1.</w:t>
      </w:r>
      <w:r w:rsidR="00704E22" w:rsidRPr="00E45E36">
        <w:rPr>
          <w:rFonts w:ascii="Times New Roman" w:hAnsi="Times New Roman" w:cs="Times New Roman"/>
          <w:sz w:val="24"/>
          <w:szCs w:val="24"/>
          <w:lang w:val="fr-FR"/>
        </w:rPr>
        <w:t>0</w:t>
      </w:r>
      <w:r w:rsidR="00523B3E" w:rsidRPr="00E45E36">
        <w:rPr>
          <w:rFonts w:ascii="Times New Roman" w:hAnsi="Times New Roman" w:cs="Times New Roman"/>
          <w:sz w:val="24"/>
          <w:szCs w:val="24"/>
          <w:lang w:val="fr-FR"/>
        </w:rPr>
        <w:t>.</w:t>
      </w:r>
      <w:r w:rsidR="003F25AF" w:rsidRPr="00E45E36">
        <w:rPr>
          <w:rFonts w:ascii="Times New Roman" w:hAnsi="Times New Roman" w:cs="Times New Roman"/>
          <w:sz w:val="24"/>
          <w:szCs w:val="24"/>
          <w:lang w:val="fr-FR"/>
        </w:rPr>
        <w:t>6</w:t>
      </w:r>
      <w:r w:rsidR="00053E41" w:rsidRPr="00E45E36">
        <w:rPr>
          <w:rFonts w:ascii="Times New Roman" w:hAnsi="Times New Roman" w:cs="Times New Roman"/>
          <w:sz w:val="24"/>
          <w:szCs w:val="24"/>
          <w:lang w:val="fr-FR"/>
        </w:rPr>
        <w:t>.</w:t>
      </w:r>
      <w:r w:rsidRPr="00E45E36">
        <w:rPr>
          <w:rFonts w:ascii="Times New Roman" w:hAnsi="Times New Roman" w:cs="Times New Roman"/>
          <w:sz w:val="24"/>
          <w:szCs w:val="24"/>
          <w:lang w:val="fr-FR"/>
        </w:rPr>
        <w:tab/>
      </w:r>
      <w:r w:rsidR="00053E41" w:rsidRPr="00E45E36">
        <w:rPr>
          <w:rFonts w:ascii="Times New Roman" w:hAnsi="Times New Roman" w:cs="Times New Roman"/>
          <w:sz w:val="24"/>
          <w:szCs w:val="24"/>
          <w:lang w:val="fr-FR"/>
        </w:rPr>
        <w:t>L’audit</w:t>
      </w:r>
      <w:r w:rsidRPr="00E45E36">
        <w:rPr>
          <w:rFonts w:ascii="Times New Roman" w:hAnsi="Times New Roman" w:cs="Times New Roman"/>
          <w:sz w:val="24"/>
          <w:szCs w:val="24"/>
          <w:lang w:val="fr-FR"/>
        </w:rPr>
        <w:t xml:space="preserve"> des acquisitions joue un rôle important dans la responsabilité générale de la Banque en matière d'examen et de revue des acquisitions</w:t>
      </w:r>
      <w:r w:rsidR="009936DD" w:rsidRPr="00E45E36">
        <w:rPr>
          <w:rFonts w:ascii="Times New Roman" w:hAnsi="Times New Roman" w:cs="Times New Roman"/>
          <w:sz w:val="24"/>
          <w:szCs w:val="24"/>
          <w:lang w:val="fr-FR"/>
        </w:rPr>
        <w:t xml:space="preserve"> </w:t>
      </w:r>
      <w:r w:rsidR="00BE6552" w:rsidRPr="00E45E36">
        <w:rPr>
          <w:rFonts w:ascii="Times New Roman" w:hAnsi="Times New Roman" w:cs="Times New Roman"/>
          <w:sz w:val="24"/>
          <w:szCs w:val="24"/>
          <w:lang w:val="fr-FR"/>
        </w:rPr>
        <w:t xml:space="preserve">pour: (i) </w:t>
      </w:r>
      <w:r w:rsidRPr="00E45E36">
        <w:rPr>
          <w:rFonts w:ascii="Times New Roman" w:hAnsi="Times New Roman" w:cs="Times New Roman"/>
          <w:sz w:val="24"/>
          <w:szCs w:val="24"/>
          <w:lang w:val="fr-FR"/>
        </w:rPr>
        <w:t xml:space="preserve">Permettre à la Banque et à l’Emprunteur de maintenir leurs responsabilités fiduciaires en ce qui concerne la fonction de </w:t>
      </w:r>
      <w:r w:rsidR="00BE6552"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des </w:t>
      </w:r>
      <w:r w:rsidR="00BE6552" w:rsidRPr="00E45E36">
        <w:rPr>
          <w:rFonts w:ascii="Times New Roman" w:hAnsi="Times New Roman" w:cs="Times New Roman"/>
          <w:sz w:val="24"/>
          <w:szCs w:val="24"/>
          <w:lang w:val="fr-FR"/>
        </w:rPr>
        <w:t xml:space="preserve">marchés; (ii) </w:t>
      </w:r>
      <w:r w:rsidRPr="00E45E36">
        <w:rPr>
          <w:rFonts w:ascii="Times New Roman" w:hAnsi="Times New Roman" w:cs="Times New Roman"/>
          <w:sz w:val="24"/>
          <w:szCs w:val="24"/>
          <w:lang w:val="fr-FR"/>
        </w:rPr>
        <w:t>Identifier les faiblesses dans les procédures utilisées par l’Emprunteur pour l’exécution des projets sélectionnés et recommander des mesures correctives;</w:t>
      </w:r>
      <w:r w:rsidR="00BE6552" w:rsidRPr="00E45E36">
        <w:rPr>
          <w:rFonts w:ascii="Times New Roman" w:hAnsi="Times New Roman" w:cs="Times New Roman"/>
          <w:sz w:val="24"/>
          <w:szCs w:val="24"/>
          <w:lang w:val="fr-FR"/>
        </w:rPr>
        <w:t xml:space="preserve"> (iii) </w:t>
      </w:r>
      <w:r w:rsidRPr="00E45E36">
        <w:rPr>
          <w:rFonts w:ascii="Times New Roman" w:hAnsi="Times New Roman" w:cs="Times New Roman"/>
          <w:sz w:val="24"/>
          <w:szCs w:val="24"/>
          <w:lang w:val="fr-FR"/>
        </w:rPr>
        <w:t xml:space="preserve">Identifier les faiblesses du système </w:t>
      </w:r>
      <w:r w:rsidRPr="00E45E36">
        <w:rPr>
          <w:rFonts w:ascii="Times New Roman" w:hAnsi="Times New Roman" w:cs="Times New Roman"/>
          <w:sz w:val="24"/>
          <w:szCs w:val="24"/>
          <w:lang w:val="fr-FR"/>
        </w:rPr>
        <w:lastRenderedPageBreak/>
        <w:t>national des marchés publics qui peuvent apparaître comme des facteurs bloquant pour la bonne exécution des projets concernés et formuler des recommandations pour des actions correctives;</w:t>
      </w:r>
      <w:r w:rsidR="00BE6552" w:rsidRPr="00E45E36">
        <w:rPr>
          <w:rFonts w:ascii="Times New Roman" w:hAnsi="Times New Roman" w:cs="Times New Roman"/>
          <w:sz w:val="24"/>
          <w:szCs w:val="24"/>
          <w:lang w:val="fr-FR"/>
        </w:rPr>
        <w:t xml:space="preserve"> (iv) </w:t>
      </w:r>
      <w:r w:rsidRPr="00E45E36">
        <w:rPr>
          <w:rFonts w:ascii="Times New Roman" w:hAnsi="Times New Roman" w:cs="Times New Roman"/>
          <w:sz w:val="24"/>
          <w:szCs w:val="24"/>
          <w:lang w:val="fr-FR"/>
        </w:rPr>
        <w:t xml:space="preserve">Réduire les </w:t>
      </w:r>
      <w:r w:rsidR="00C735BA" w:rsidRPr="00E45E36">
        <w:rPr>
          <w:rFonts w:ascii="Times New Roman" w:hAnsi="Times New Roman" w:cs="Times New Roman"/>
          <w:sz w:val="24"/>
          <w:szCs w:val="24"/>
          <w:lang w:val="fr-FR"/>
        </w:rPr>
        <w:t>in</w:t>
      </w:r>
      <w:r w:rsidR="00C735BA">
        <w:rPr>
          <w:rFonts w:ascii="Times New Roman" w:hAnsi="Times New Roman" w:cs="Times New Roman"/>
          <w:sz w:val="24"/>
          <w:szCs w:val="24"/>
          <w:lang w:val="fr-FR"/>
        </w:rPr>
        <w:t xml:space="preserve">suffisances </w:t>
      </w:r>
      <w:r w:rsidRPr="00E45E36">
        <w:rPr>
          <w:rFonts w:ascii="Times New Roman" w:hAnsi="Times New Roman" w:cs="Times New Roman"/>
          <w:sz w:val="24"/>
          <w:szCs w:val="24"/>
          <w:lang w:val="fr-FR"/>
        </w:rPr>
        <w:t xml:space="preserve">dans le processus de </w:t>
      </w:r>
      <w:r w:rsidR="00BE6552"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des marchés, dans la gestion des contrats, la prise de décision et la surveillance et contribuer à l'amélioration de la mise en œuvre du projet; et</w:t>
      </w:r>
      <w:r w:rsidR="00BE6552" w:rsidRPr="00E45E36">
        <w:rPr>
          <w:rFonts w:ascii="Times New Roman" w:hAnsi="Times New Roman" w:cs="Times New Roman"/>
          <w:sz w:val="24"/>
          <w:szCs w:val="24"/>
          <w:lang w:val="fr-FR"/>
        </w:rPr>
        <w:t xml:space="preserve"> (v) </w:t>
      </w:r>
      <w:r w:rsidRPr="00E45E36">
        <w:rPr>
          <w:rFonts w:ascii="Times New Roman" w:hAnsi="Times New Roman" w:cs="Times New Roman"/>
          <w:sz w:val="24"/>
          <w:szCs w:val="24"/>
          <w:lang w:val="fr-FR"/>
        </w:rPr>
        <w:t>Veiller à ce qu'un environnement propice aux pratiques interdites ne se développe pas, et que ces pratiques si elles existent soient mises au jour et éliminées.</w:t>
      </w:r>
    </w:p>
    <w:p w14:paraId="7A71D771" w14:textId="77777777" w:rsidR="00A266B0" w:rsidRPr="00E45E36" w:rsidRDefault="00A266B0" w:rsidP="00BE6552">
      <w:pPr>
        <w:spacing w:after="120" w:line="240" w:lineRule="auto"/>
        <w:ind w:left="708" w:hanging="708"/>
        <w:jc w:val="both"/>
        <w:rPr>
          <w:rFonts w:ascii="Times New Roman" w:hAnsi="Times New Roman" w:cs="Times New Roman"/>
          <w:sz w:val="24"/>
          <w:szCs w:val="24"/>
          <w:lang w:val="fr-FR"/>
        </w:rPr>
      </w:pPr>
    </w:p>
    <w:p w14:paraId="702F9CDF" w14:textId="0E2B3970" w:rsidR="009F7705" w:rsidRPr="00BE6552" w:rsidRDefault="009F7705" w:rsidP="009F7705">
      <w:pPr>
        <w:spacing w:after="120"/>
        <w:rPr>
          <w:rFonts w:ascii="Times New Roman" w:eastAsiaTheme="majorEastAsia" w:hAnsi="Times New Roman" w:cs="Times New Roman"/>
          <w:b/>
          <w:bCs/>
          <w:sz w:val="24"/>
          <w:szCs w:val="24"/>
          <w:lang w:val="fr-FR"/>
        </w:rPr>
      </w:pPr>
      <w:r w:rsidRPr="00E45E36">
        <w:rPr>
          <w:rFonts w:ascii="Times New Roman" w:hAnsi="Times New Roman" w:cs="Times New Roman"/>
          <w:b/>
          <w:bCs/>
          <w:sz w:val="24"/>
          <w:szCs w:val="24"/>
          <w:lang w:val="fr-FR"/>
        </w:rPr>
        <w:t>2.</w:t>
      </w:r>
      <w:r w:rsidR="00BE6552" w:rsidRPr="00E45E36">
        <w:rPr>
          <w:rFonts w:ascii="Times New Roman" w:hAnsi="Times New Roman" w:cs="Times New Roman"/>
          <w:b/>
          <w:bCs/>
          <w:sz w:val="24"/>
          <w:szCs w:val="24"/>
          <w:lang w:val="fr-FR"/>
        </w:rPr>
        <w:t>0. OBJECTIFS</w:t>
      </w:r>
      <w:r w:rsidR="00BE6552" w:rsidRPr="00BE6552">
        <w:rPr>
          <w:rFonts w:ascii="Times New Roman" w:eastAsiaTheme="majorEastAsia" w:hAnsi="Times New Roman" w:cs="Times New Roman"/>
          <w:b/>
          <w:bCs/>
          <w:sz w:val="24"/>
          <w:szCs w:val="24"/>
          <w:lang w:val="fr-FR"/>
        </w:rPr>
        <w:t xml:space="preserve"> DE L’AUDIT D’ACQUISITIONS</w:t>
      </w:r>
    </w:p>
    <w:p w14:paraId="6DA20BBF" w14:textId="504AD220" w:rsidR="009F7705" w:rsidRPr="00E45E36" w:rsidRDefault="009F7705" w:rsidP="00B60DA2">
      <w:pPr>
        <w:spacing w:after="120"/>
        <w:ind w:left="709" w:hanging="709"/>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2.</w:t>
      </w:r>
      <w:r w:rsidR="00BE6552"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1</w:t>
      </w:r>
      <w:r w:rsidR="00BE6552" w:rsidRPr="00E45E36">
        <w:rPr>
          <w:rFonts w:ascii="Times New Roman" w:hAnsi="Times New Roman" w:cs="Times New Roman"/>
          <w:sz w:val="24"/>
          <w:szCs w:val="24"/>
          <w:lang w:val="fr-FR"/>
        </w:rPr>
        <w:t xml:space="preserve">. </w:t>
      </w:r>
      <w:r w:rsidRPr="00E45E36">
        <w:rPr>
          <w:rFonts w:ascii="Times New Roman" w:hAnsi="Times New Roman" w:cs="Times New Roman"/>
          <w:sz w:val="24"/>
          <w:szCs w:val="24"/>
          <w:lang w:val="fr-FR"/>
        </w:rPr>
        <w:tab/>
        <w:t>L'objectif de l’Audit des acquisition est de réaliser un audit de performance de l’agence d'exécution en matière d’acquisition, en examinant : (i) la pertinence du système</w:t>
      </w:r>
      <w:r w:rsidR="00F64FFD">
        <w:rPr>
          <w:rFonts w:ascii="Times New Roman" w:hAnsi="Times New Roman" w:cs="Times New Roman"/>
          <w:sz w:val="24"/>
          <w:szCs w:val="24"/>
          <w:lang w:val="fr-FR"/>
        </w:rPr>
        <w:t xml:space="preserve"> national</w:t>
      </w:r>
      <w:r w:rsidRPr="00E45E36">
        <w:rPr>
          <w:rFonts w:ascii="Times New Roman" w:hAnsi="Times New Roman" w:cs="Times New Roman"/>
          <w:sz w:val="24"/>
          <w:szCs w:val="24"/>
          <w:lang w:val="fr-FR"/>
        </w:rPr>
        <w:t xml:space="preserve"> de </w:t>
      </w:r>
      <w:r w:rsidR="00B60DA2"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w:t>
      </w:r>
      <w:r w:rsidR="00B60DA2"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utilisé par l'agence d'exécution pour les besoins du projet, conformément à l'évaluation réalisée au stade de la négociation du projet; (ii) les processus de </w:t>
      </w:r>
      <w:r w:rsidR="00B60DA2"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et d’exécution des marchés qui ont été suivis pour les contrats dans le projet afin de confirmer la cohérence avec le système national de </w:t>
      </w:r>
      <w:r w:rsidR="00B60DA2"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des marchés du pays et l'Accord de financement; et (ii) les capacités de gestion de l’agences d’exécution.</w:t>
      </w:r>
    </w:p>
    <w:p w14:paraId="5D904311" w14:textId="5F31DD7E" w:rsidR="009F7705" w:rsidRDefault="009F7705" w:rsidP="00B60DA2">
      <w:pPr>
        <w:spacing w:after="120"/>
        <w:ind w:left="709" w:hanging="709"/>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2.</w:t>
      </w:r>
      <w:r w:rsidR="00B60DA2"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2</w:t>
      </w:r>
      <w:r w:rsidR="00B60DA2" w:rsidRPr="00E45E36">
        <w:rPr>
          <w:rFonts w:ascii="Times New Roman" w:hAnsi="Times New Roman" w:cs="Times New Roman"/>
          <w:sz w:val="24"/>
          <w:szCs w:val="24"/>
          <w:lang w:val="fr-FR"/>
        </w:rPr>
        <w:t xml:space="preserve">. </w:t>
      </w:r>
      <w:r w:rsidRPr="00E45E36">
        <w:rPr>
          <w:rFonts w:ascii="Times New Roman" w:hAnsi="Times New Roman" w:cs="Times New Roman"/>
          <w:sz w:val="24"/>
          <w:szCs w:val="24"/>
          <w:lang w:val="fr-FR"/>
        </w:rPr>
        <w:tab/>
        <w:t>Les objectifs spécifiques de l’audit des acquisitions est de:</w:t>
      </w:r>
      <w:r w:rsidR="00B60DA2" w:rsidRPr="00E45E36">
        <w:rPr>
          <w:rFonts w:ascii="Times New Roman" w:hAnsi="Times New Roman" w:cs="Times New Roman"/>
          <w:sz w:val="24"/>
          <w:szCs w:val="24"/>
          <w:lang w:val="fr-FR"/>
        </w:rPr>
        <w:t xml:space="preserve"> (i) </w:t>
      </w:r>
      <w:r w:rsidRPr="00E45E36">
        <w:rPr>
          <w:rFonts w:ascii="Times New Roman" w:hAnsi="Times New Roman" w:cs="Times New Roman"/>
          <w:sz w:val="24"/>
          <w:szCs w:val="24"/>
          <w:lang w:val="fr-FR"/>
        </w:rPr>
        <w:t xml:space="preserve">Examiner toute modification apportée au système </w:t>
      </w:r>
      <w:r w:rsidR="001C5B62">
        <w:rPr>
          <w:rFonts w:ascii="Times New Roman" w:hAnsi="Times New Roman" w:cs="Times New Roman"/>
          <w:sz w:val="24"/>
          <w:szCs w:val="24"/>
          <w:lang w:val="fr-FR"/>
        </w:rPr>
        <w:t xml:space="preserve">national </w:t>
      </w:r>
      <w:r w:rsidRPr="00E45E36">
        <w:rPr>
          <w:rFonts w:ascii="Times New Roman" w:hAnsi="Times New Roman" w:cs="Times New Roman"/>
          <w:sz w:val="24"/>
          <w:szCs w:val="24"/>
          <w:lang w:val="fr-FR"/>
        </w:rPr>
        <w:t xml:space="preserve">de </w:t>
      </w:r>
      <w:r w:rsidR="00B60DA2"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w:t>
      </w:r>
      <w:r w:rsidR="00B60DA2"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dans le pays depuis l'approbation du projet afin de déterminer si elles divergent des principes définies par les politiques d’acquisition du pays ou de la Banque (Référence Para</w:t>
      </w:r>
      <w:r w:rsidR="00B60DA2" w:rsidRPr="00E45E36">
        <w:rPr>
          <w:rFonts w:ascii="Times New Roman" w:hAnsi="Times New Roman" w:cs="Times New Roman"/>
          <w:sz w:val="24"/>
          <w:szCs w:val="24"/>
          <w:lang w:val="fr-FR"/>
        </w:rPr>
        <w:t xml:space="preserve">graphe </w:t>
      </w:r>
      <w:r w:rsidRPr="00E45E36">
        <w:rPr>
          <w:rFonts w:ascii="Times New Roman" w:hAnsi="Times New Roman" w:cs="Times New Roman"/>
          <w:sz w:val="24"/>
          <w:szCs w:val="24"/>
          <w:lang w:val="fr-FR"/>
        </w:rPr>
        <w:t>3.4);</w:t>
      </w:r>
      <w:r w:rsidR="00B60DA2" w:rsidRPr="00E45E36">
        <w:rPr>
          <w:rFonts w:ascii="Times New Roman" w:hAnsi="Times New Roman" w:cs="Times New Roman"/>
          <w:sz w:val="24"/>
          <w:szCs w:val="24"/>
          <w:lang w:val="fr-FR"/>
        </w:rPr>
        <w:t xml:space="preserve"> (ii) </w:t>
      </w:r>
      <w:r w:rsidRPr="00E45E36">
        <w:rPr>
          <w:rFonts w:ascii="Times New Roman" w:hAnsi="Times New Roman" w:cs="Times New Roman"/>
          <w:sz w:val="24"/>
          <w:szCs w:val="24"/>
          <w:lang w:val="fr-FR"/>
        </w:rPr>
        <w:t xml:space="preserve">Vérifier que les processus de </w:t>
      </w:r>
      <w:r w:rsidR="00B60DA2"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w:t>
      </w:r>
      <w:r w:rsidR="00B60DA2"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convenus ont été suivis;</w:t>
      </w:r>
      <w:r w:rsidR="00B60DA2" w:rsidRPr="00E45E36">
        <w:rPr>
          <w:rFonts w:ascii="Times New Roman" w:hAnsi="Times New Roman" w:cs="Times New Roman"/>
          <w:sz w:val="24"/>
          <w:szCs w:val="24"/>
          <w:lang w:val="fr-FR"/>
        </w:rPr>
        <w:t xml:space="preserve"> (iii) </w:t>
      </w:r>
      <w:r w:rsidRPr="00E45E36">
        <w:rPr>
          <w:rFonts w:ascii="Times New Roman" w:hAnsi="Times New Roman" w:cs="Times New Roman"/>
          <w:sz w:val="24"/>
          <w:szCs w:val="24"/>
          <w:lang w:val="fr-FR"/>
        </w:rPr>
        <w:t>Vérifier la conformité technique des acquisitions réalisées, des réalisations physiques avec le niveau de décaissement et la compétitivité-prix des contrats examinés; et</w:t>
      </w:r>
      <w:r w:rsidR="00B60DA2" w:rsidRPr="00E45E36">
        <w:rPr>
          <w:rFonts w:ascii="Times New Roman" w:hAnsi="Times New Roman" w:cs="Times New Roman"/>
          <w:sz w:val="24"/>
          <w:szCs w:val="24"/>
          <w:lang w:val="fr-FR"/>
        </w:rPr>
        <w:t xml:space="preserve"> (iv) d</w:t>
      </w:r>
      <w:r w:rsidRPr="00E45E36">
        <w:rPr>
          <w:rFonts w:ascii="Times New Roman" w:hAnsi="Times New Roman" w:cs="Times New Roman"/>
          <w:sz w:val="24"/>
          <w:szCs w:val="24"/>
          <w:lang w:val="fr-FR"/>
        </w:rPr>
        <w:t>e respect</w:t>
      </w:r>
      <w:r w:rsidR="00B60DA2" w:rsidRPr="00E45E36">
        <w:rPr>
          <w:rFonts w:ascii="Times New Roman" w:hAnsi="Times New Roman" w:cs="Times New Roman"/>
          <w:sz w:val="24"/>
          <w:szCs w:val="24"/>
          <w:lang w:val="fr-FR"/>
        </w:rPr>
        <w:t>er l</w:t>
      </w:r>
      <w:r w:rsidRPr="00E45E36">
        <w:rPr>
          <w:rFonts w:ascii="Times New Roman" w:hAnsi="Times New Roman" w:cs="Times New Roman"/>
          <w:sz w:val="24"/>
          <w:szCs w:val="24"/>
          <w:lang w:val="fr-FR"/>
        </w:rPr>
        <w:t>es dispositions de l'Accord de financement relatives aux obligations de l’Emprunteur de maintenir pendant l'exécution du projet une ou des agences d'exécution ayant les capacités nécessaires pour assumer des responsabilités fiduciaires, notamment en matière d’acquisition.</w:t>
      </w:r>
    </w:p>
    <w:p w14:paraId="7778C323" w14:textId="77777777" w:rsidR="001668FD" w:rsidRPr="00E45E36" w:rsidRDefault="001668FD" w:rsidP="00B60DA2">
      <w:pPr>
        <w:spacing w:after="120"/>
        <w:ind w:left="709" w:hanging="709"/>
        <w:jc w:val="both"/>
        <w:rPr>
          <w:rFonts w:ascii="Times New Roman" w:hAnsi="Times New Roman" w:cs="Times New Roman"/>
          <w:sz w:val="24"/>
          <w:szCs w:val="24"/>
          <w:lang w:val="fr-FR"/>
        </w:rPr>
      </w:pPr>
    </w:p>
    <w:p w14:paraId="30B86645" w14:textId="44FD97FE" w:rsidR="009F7705" w:rsidRPr="00E45E36" w:rsidRDefault="009F7705" w:rsidP="009F7705">
      <w:pPr>
        <w:spacing w:after="120"/>
        <w:rPr>
          <w:rFonts w:ascii="Times New Roman" w:hAnsi="Times New Roman" w:cs="Times New Roman"/>
          <w:b/>
          <w:bCs/>
          <w:sz w:val="24"/>
          <w:szCs w:val="24"/>
          <w:lang w:val="fr-FR"/>
        </w:rPr>
      </w:pPr>
      <w:r w:rsidRPr="00E45E36">
        <w:rPr>
          <w:rFonts w:ascii="Times New Roman" w:hAnsi="Times New Roman" w:cs="Times New Roman"/>
          <w:b/>
          <w:bCs/>
          <w:sz w:val="24"/>
          <w:szCs w:val="24"/>
          <w:lang w:val="fr-FR"/>
        </w:rPr>
        <w:t>3</w:t>
      </w:r>
      <w:r w:rsidRPr="00E45E36">
        <w:rPr>
          <w:rFonts w:ascii="Times New Roman" w:hAnsi="Times New Roman" w:cs="Times New Roman"/>
          <w:sz w:val="24"/>
          <w:szCs w:val="24"/>
          <w:lang w:val="fr-FR"/>
        </w:rPr>
        <w:t>.</w:t>
      </w:r>
      <w:r w:rsidR="00710550" w:rsidRPr="00E45E36">
        <w:rPr>
          <w:rFonts w:ascii="Times New Roman" w:hAnsi="Times New Roman" w:cs="Times New Roman"/>
          <w:sz w:val="24"/>
          <w:szCs w:val="24"/>
          <w:lang w:val="fr-FR"/>
        </w:rPr>
        <w:t xml:space="preserve">0. </w:t>
      </w:r>
      <w:r w:rsidR="006B0AA7">
        <w:rPr>
          <w:rFonts w:ascii="Times New Roman" w:hAnsi="Times New Roman" w:cs="Times New Roman"/>
          <w:b/>
          <w:bCs/>
          <w:sz w:val="24"/>
          <w:szCs w:val="24"/>
          <w:lang w:val="fr-FR"/>
        </w:rPr>
        <w:t>PORTEE</w:t>
      </w:r>
      <w:r w:rsidR="00710550" w:rsidRPr="00E45E36">
        <w:rPr>
          <w:rFonts w:ascii="Times New Roman" w:hAnsi="Times New Roman" w:cs="Times New Roman"/>
          <w:b/>
          <w:bCs/>
          <w:sz w:val="24"/>
          <w:szCs w:val="24"/>
          <w:lang w:val="fr-FR"/>
        </w:rPr>
        <w:t xml:space="preserve"> DE L’AUDIT DES ACQUISITIONS</w:t>
      </w:r>
    </w:p>
    <w:p w14:paraId="629B69E7" w14:textId="3FB71989" w:rsidR="009F7705" w:rsidRPr="001218C1" w:rsidRDefault="009F7705" w:rsidP="00EE3B38">
      <w:pPr>
        <w:spacing w:after="120"/>
        <w:ind w:left="709" w:hanging="709"/>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3.</w:t>
      </w:r>
      <w:r w:rsidR="00710550"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1</w:t>
      </w:r>
      <w:r w:rsidR="00710550" w:rsidRPr="001218C1">
        <w:rPr>
          <w:rFonts w:ascii="Times New Roman" w:hAnsi="Times New Roman" w:cs="Times New Roman"/>
          <w:sz w:val="24"/>
          <w:szCs w:val="24"/>
          <w:lang w:val="fr-FR"/>
        </w:rPr>
        <w:t>.</w:t>
      </w:r>
      <w:r w:rsidRPr="001218C1">
        <w:rPr>
          <w:rFonts w:ascii="Times New Roman" w:hAnsi="Times New Roman" w:cs="Times New Roman"/>
          <w:sz w:val="24"/>
          <w:szCs w:val="24"/>
          <w:lang w:val="fr-FR"/>
        </w:rPr>
        <w:tab/>
        <w:t xml:space="preserve">Cette mission d'examen doit être exécutée avec la diligence requise et l'expertise professionnelle nécessaires pour atteindre ses objectifs et, à cette fin, les mesures suivantes doivent être </w:t>
      </w:r>
      <w:r w:rsidR="00240962" w:rsidRPr="001218C1">
        <w:rPr>
          <w:rFonts w:ascii="Times New Roman" w:hAnsi="Times New Roman" w:cs="Times New Roman"/>
          <w:sz w:val="24"/>
          <w:szCs w:val="24"/>
          <w:lang w:val="fr-FR"/>
        </w:rPr>
        <w:t>prises :</w:t>
      </w:r>
    </w:p>
    <w:p w14:paraId="7F3AA5AC" w14:textId="1DE61D68" w:rsidR="009F7705" w:rsidRPr="00E45E36" w:rsidRDefault="009F7705" w:rsidP="004301F4">
      <w:pPr>
        <w:pStyle w:val="Paragraphedeliste"/>
        <w:numPr>
          <w:ilvl w:val="0"/>
          <w:numId w:val="4"/>
        </w:numPr>
        <w:spacing w:after="120" w:line="240" w:lineRule="auto"/>
        <w:ind w:left="851" w:hanging="142"/>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Déterminer si les processus de </w:t>
      </w:r>
      <w:r w:rsidR="00A96A38"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 marchés ont été menés conformément au système </w:t>
      </w:r>
      <w:r w:rsidR="00A266B0">
        <w:rPr>
          <w:rFonts w:ascii="Times New Roman" w:hAnsi="Times New Roman" w:cs="Times New Roman"/>
          <w:sz w:val="24"/>
          <w:szCs w:val="24"/>
          <w:lang w:val="fr-FR"/>
        </w:rPr>
        <w:t xml:space="preserve">national </w:t>
      </w:r>
      <w:r w:rsidRPr="00E45E36">
        <w:rPr>
          <w:rFonts w:ascii="Times New Roman" w:hAnsi="Times New Roman" w:cs="Times New Roman"/>
          <w:sz w:val="24"/>
          <w:szCs w:val="24"/>
          <w:lang w:val="fr-FR"/>
        </w:rPr>
        <w:t xml:space="preserve">de </w:t>
      </w:r>
      <w:r w:rsidR="00A96A38" w:rsidRPr="00E45E36">
        <w:rPr>
          <w:rFonts w:ascii="Times New Roman" w:hAnsi="Times New Roman" w:cs="Times New Roman"/>
          <w:sz w:val="24"/>
          <w:szCs w:val="24"/>
          <w:lang w:val="fr-FR"/>
        </w:rPr>
        <w:t>Passation</w:t>
      </w:r>
      <w:r w:rsidRPr="00E45E36">
        <w:rPr>
          <w:rFonts w:ascii="Times New Roman" w:hAnsi="Times New Roman" w:cs="Times New Roman"/>
          <w:sz w:val="24"/>
          <w:szCs w:val="24"/>
          <w:lang w:val="fr-FR"/>
        </w:rPr>
        <w:t xml:space="preserve"> des marchés et à l'Accord de financement, et si l'économie et l'efficacité, l'efficience et l'équité ont été </w:t>
      </w:r>
      <w:r w:rsidR="00240962" w:rsidRPr="00E45E36">
        <w:rPr>
          <w:rFonts w:ascii="Times New Roman" w:hAnsi="Times New Roman" w:cs="Times New Roman"/>
          <w:sz w:val="24"/>
          <w:szCs w:val="24"/>
          <w:lang w:val="fr-FR"/>
        </w:rPr>
        <w:t>atteintes ;</w:t>
      </w:r>
    </w:p>
    <w:p w14:paraId="07F2A0C3" w14:textId="3072592F" w:rsidR="009F7705" w:rsidRDefault="009F7705" w:rsidP="004301F4">
      <w:pPr>
        <w:pStyle w:val="Paragraphedeliste"/>
        <w:numPr>
          <w:ilvl w:val="0"/>
          <w:numId w:val="4"/>
        </w:numPr>
        <w:spacing w:after="120" w:line="240" w:lineRule="auto"/>
        <w:ind w:left="851" w:hanging="142"/>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Déterminer, dans la mesure du possible, si les non-conformités identifiées avec le système national de passation des marchés et l'Accord de financement, les pratiques inappropriées ou les décisions / actions discutables peuvent avoir été liées à des pratiques </w:t>
      </w:r>
      <w:r w:rsidR="00240962" w:rsidRPr="00E45E36">
        <w:rPr>
          <w:rFonts w:ascii="Times New Roman" w:hAnsi="Times New Roman" w:cs="Times New Roman"/>
          <w:sz w:val="24"/>
          <w:szCs w:val="24"/>
          <w:lang w:val="fr-FR"/>
        </w:rPr>
        <w:t>interdites ;</w:t>
      </w:r>
    </w:p>
    <w:p w14:paraId="23B87220" w14:textId="0322E4F6" w:rsidR="00A266B0" w:rsidRDefault="00A266B0" w:rsidP="004301F4">
      <w:pPr>
        <w:pStyle w:val="Paragraphedeliste"/>
        <w:numPr>
          <w:ilvl w:val="0"/>
          <w:numId w:val="4"/>
        </w:numPr>
        <w:spacing w:after="120" w:line="240" w:lineRule="auto"/>
        <w:ind w:left="851" w:hanging="142"/>
        <w:contextualSpacing w:val="0"/>
        <w:jc w:val="both"/>
        <w:rPr>
          <w:rFonts w:ascii="Times New Roman" w:hAnsi="Times New Roman" w:cs="Times New Roman"/>
          <w:sz w:val="24"/>
          <w:szCs w:val="24"/>
          <w:lang w:val="fr-FR"/>
        </w:rPr>
      </w:pPr>
      <w:r>
        <w:rPr>
          <w:rFonts w:ascii="Times New Roman" w:hAnsi="Times New Roman" w:cs="Times New Roman"/>
          <w:sz w:val="24"/>
          <w:szCs w:val="24"/>
          <w:lang w:val="fr-FR"/>
        </w:rPr>
        <w:t>Evaluer la cohérence entre le plan de passation des marchés et les progrès enregistrés dans la mise en œuvre du projet ;</w:t>
      </w:r>
    </w:p>
    <w:p w14:paraId="73F0BBBC" w14:textId="4185B66E" w:rsidR="00A266B0" w:rsidRPr="00E45E36" w:rsidRDefault="00A266B0" w:rsidP="004301F4">
      <w:pPr>
        <w:pStyle w:val="Paragraphedeliste"/>
        <w:numPr>
          <w:ilvl w:val="0"/>
          <w:numId w:val="4"/>
        </w:numPr>
        <w:spacing w:after="120" w:line="240" w:lineRule="auto"/>
        <w:ind w:left="851" w:hanging="142"/>
        <w:contextualSpacing w:val="0"/>
        <w:jc w:val="both"/>
        <w:rPr>
          <w:rFonts w:ascii="Times New Roman" w:hAnsi="Times New Roman" w:cs="Times New Roman"/>
          <w:sz w:val="24"/>
          <w:szCs w:val="24"/>
          <w:lang w:val="fr-FR"/>
        </w:rPr>
      </w:pPr>
      <w:r>
        <w:rPr>
          <w:rFonts w:ascii="Times New Roman" w:hAnsi="Times New Roman" w:cs="Times New Roman"/>
          <w:sz w:val="24"/>
          <w:szCs w:val="24"/>
          <w:lang w:val="fr-FR"/>
        </w:rPr>
        <w:t>Déterminer la conformité de la qualité technique et des quantités livrées ;</w:t>
      </w:r>
    </w:p>
    <w:p w14:paraId="020E1443" w14:textId="77777777" w:rsidR="009F7705" w:rsidRPr="00E45E36" w:rsidRDefault="009F7705" w:rsidP="004301F4">
      <w:pPr>
        <w:pStyle w:val="Paragraphedeliste"/>
        <w:numPr>
          <w:ilvl w:val="0"/>
          <w:numId w:val="4"/>
        </w:numPr>
        <w:spacing w:after="120" w:line="240" w:lineRule="auto"/>
        <w:ind w:left="851" w:hanging="142"/>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lastRenderedPageBreak/>
        <w:t xml:space="preserve">Évaluer si l’exécution et la gestion des contrats et les décaissements sont effectués conformément au système de passation des marchés du pays et à l'Accord de </w:t>
      </w:r>
      <w:proofErr w:type="gramStart"/>
      <w:r w:rsidRPr="00E45E36">
        <w:rPr>
          <w:rFonts w:ascii="Times New Roman" w:hAnsi="Times New Roman" w:cs="Times New Roman"/>
          <w:sz w:val="24"/>
          <w:szCs w:val="24"/>
          <w:lang w:val="fr-FR"/>
        </w:rPr>
        <w:t>financement;</w:t>
      </w:r>
      <w:proofErr w:type="gramEnd"/>
    </w:p>
    <w:p w14:paraId="712C0363" w14:textId="77777777" w:rsidR="009F7705" w:rsidRPr="00E45E36" w:rsidRDefault="009F7705" w:rsidP="004301F4">
      <w:pPr>
        <w:pStyle w:val="Paragraphedeliste"/>
        <w:numPr>
          <w:ilvl w:val="0"/>
          <w:numId w:val="4"/>
        </w:numPr>
        <w:spacing w:after="120" w:line="240" w:lineRule="auto"/>
        <w:ind w:left="851" w:hanging="142"/>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Déterminer toute lacune et / ou défaillance de l'agence d'exécution dans la passation et la </w:t>
      </w:r>
      <w:proofErr w:type="gramStart"/>
      <w:r w:rsidRPr="00E45E36">
        <w:rPr>
          <w:rFonts w:ascii="Times New Roman" w:hAnsi="Times New Roman" w:cs="Times New Roman"/>
          <w:sz w:val="24"/>
          <w:szCs w:val="24"/>
          <w:lang w:val="fr-FR"/>
        </w:rPr>
        <w:t>gestion  des</w:t>
      </w:r>
      <w:proofErr w:type="gramEnd"/>
      <w:r w:rsidRPr="00E45E36">
        <w:rPr>
          <w:rFonts w:ascii="Times New Roman" w:hAnsi="Times New Roman" w:cs="Times New Roman"/>
          <w:sz w:val="24"/>
          <w:szCs w:val="24"/>
          <w:lang w:val="fr-FR"/>
        </w:rPr>
        <w:t xml:space="preserve"> contrats; et</w:t>
      </w:r>
    </w:p>
    <w:p w14:paraId="408ADDE2" w14:textId="61A3AD43" w:rsidR="009F7705" w:rsidRPr="00E45E36" w:rsidRDefault="009F7705" w:rsidP="004301F4">
      <w:pPr>
        <w:pStyle w:val="Paragraphedeliste"/>
        <w:numPr>
          <w:ilvl w:val="0"/>
          <w:numId w:val="4"/>
        </w:numPr>
        <w:spacing w:after="120" w:line="240" w:lineRule="auto"/>
        <w:ind w:left="851" w:hanging="142"/>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À la lumière de toute lacune, identifier les moyens d'améliorer le processus de passation de</w:t>
      </w:r>
      <w:r w:rsidR="00233783"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w:t>
      </w:r>
    </w:p>
    <w:p w14:paraId="2A6F0DAE" w14:textId="63DB3765" w:rsidR="009F7705" w:rsidRPr="001218C1" w:rsidRDefault="009F7705" w:rsidP="00233783">
      <w:pPr>
        <w:spacing w:after="120"/>
        <w:ind w:left="851" w:hanging="851"/>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3.</w:t>
      </w:r>
      <w:r w:rsidR="00233783"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2</w:t>
      </w:r>
      <w:r w:rsidR="00233783" w:rsidRPr="001218C1">
        <w:rPr>
          <w:rFonts w:ascii="Times New Roman" w:hAnsi="Times New Roman" w:cs="Times New Roman"/>
          <w:sz w:val="24"/>
          <w:szCs w:val="24"/>
          <w:lang w:val="fr-FR"/>
        </w:rPr>
        <w:t xml:space="preserve">. </w:t>
      </w:r>
      <w:r w:rsidRPr="001218C1">
        <w:rPr>
          <w:rFonts w:ascii="Times New Roman" w:hAnsi="Times New Roman" w:cs="Times New Roman"/>
          <w:sz w:val="24"/>
          <w:szCs w:val="24"/>
          <w:lang w:val="fr-FR"/>
        </w:rPr>
        <w:tab/>
        <w:t>Considérant le nombre relativement peu élevé de</w:t>
      </w:r>
      <w:r w:rsidR="00F660EB" w:rsidRPr="001218C1">
        <w:rPr>
          <w:rFonts w:ascii="Times New Roman" w:hAnsi="Times New Roman" w:cs="Times New Roman"/>
          <w:sz w:val="24"/>
          <w:szCs w:val="24"/>
          <w:lang w:val="fr-FR"/>
        </w:rPr>
        <w:t>s</w:t>
      </w:r>
      <w:r w:rsidRPr="001218C1">
        <w:rPr>
          <w:rFonts w:ascii="Times New Roman" w:hAnsi="Times New Roman" w:cs="Times New Roman"/>
          <w:sz w:val="24"/>
          <w:szCs w:val="24"/>
          <w:lang w:val="fr-FR"/>
        </w:rPr>
        <w:t xml:space="preserve"> contrats, l’audit porte sur tous les contrats qui sont entamés ou achevés et financés par l’Accord de prêt pour le </w:t>
      </w:r>
      <w:proofErr w:type="gramStart"/>
      <w:r w:rsidRPr="001218C1">
        <w:rPr>
          <w:rFonts w:ascii="Times New Roman" w:hAnsi="Times New Roman" w:cs="Times New Roman"/>
          <w:sz w:val="24"/>
          <w:szCs w:val="24"/>
          <w:lang w:val="fr-FR"/>
        </w:rPr>
        <w:t>projet:</w:t>
      </w:r>
      <w:proofErr w:type="gramEnd"/>
    </w:p>
    <w:p w14:paraId="43BA52E6" w14:textId="77777777" w:rsidR="00FC7113" w:rsidRPr="001218C1" w:rsidRDefault="00FC7113" w:rsidP="00233783">
      <w:pPr>
        <w:spacing w:after="120"/>
        <w:ind w:left="851" w:hanging="851"/>
        <w:jc w:val="both"/>
        <w:rPr>
          <w:rFonts w:ascii="Times New Roman" w:hAnsi="Times New Roman" w:cs="Times New Roman"/>
          <w:sz w:val="24"/>
          <w:szCs w:val="24"/>
          <w:lang w:val="fr-FR"/>
        </w:rPr>
      </w:pPr>
    </w:p>
    <w:tbl>
      <w:tblPr>
        <w:tblW w:w="8931" w:type="dxa"/>
        <w:tblInd w:w="-5" w:type="dxa"/>
        <w:tblLayout w:type="fixed"/>
        <w:tblCellMar>
          <w:left w:w="70" w:type="dxa"/>
          <w:right w:w="70" w:type="dxa"/>
        </w:tblCellMar>
        <w:tblLook w:val="04A0" w:firstRow="1" w:lastRow="0" w:firstColumn="1" w:lastColumn="0" w:noHBand="0" w:noVBand="1"/>
      </w:tblPr>
      <w:tblGrid>
        <w:gridCol w:w="2835"/>
        <w:gridCol w:w="2091"/>
        <w:gridCol w:w="1812"/>
        <w:gridCol w:w="2193"/>
      </w:tblGrid>
      <w:tr w:rsidR="009F7705" w:rsidRPr="0033021B" w14:paraId="78DA6420" w14:textId="77777777" w:rsidTr="00F660EB">
        <w:trPr>
          <w:trHeight w:val="433"/>
        </w:trPr>
        <w:tc>
          <w:tcPr>
            <w:tcW w:w="2835"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14:paraId="3E3F8882" w14:textId="38FCD99C" w:rsidR="009F7705" w:rsidRPr="00F660EB" w:rsidRDefault="00F660EB" w:rsidP="00066BE8">
            <w:pPr>
              <w:spacing w:after="120"/>
              <w:jc w:val="center"/>
              <w:rPr>
                <w:rFonts w:ascii="Times New Roman" w:hAnsi="Times New Roman" w:cs="Times New Roman"/>
                <w:b/>
                <w:sz w:val="20"/>
                <w:szCs w:val="20"/>
              </w:rPr>
            </w:pPr>
            <w:r>
              <w:rPr>
                <w:rFonts w:ascii="Times New Roman" w:hAnsi="Times New Roman" w:cs="Times New Roman"/>
                <w:b/>
                <w:sz w:val="20"/>
                <w:szCs w:val="20"/>
              </w:rPr>
              <w:t>Nom du P</w:t>
            </w:r>
            <w:r w:rsidR="009F7705" w:rsidRPr="00F660EB">
              <w:rPr>
                <w:rFonts w:ascii="Times New Roman" w:hAnsi="Times New Roman" w:cs="Times New Roman"/>
                <w:b/>
                <w:sz w:val="20"/>
                <w:szCs w:val="20"/>
              </w:rPr>
              <w:t>rojet</w:t>
            </w:r>
          </w:p>
        </w:tc>
        <w:tc>
          <w:tcPr>
            <w:tcW w:w="2091" w:type="dxa"/>
            <w:tcBorders>
              <w:top w:val="single" w:sz="4" w:space="0" w:color="auto"/>
              <w:left w:val="nil"/>
              <w:bottom w:val="single" w:sz="4" w:space="0" w:color="auto"/>
              <w:right w:val="single" w:sz="4" w:space="0" w:color="auto"/>
            </w:tcBorders>
            <w:shd w:val="clear" w:color="auto" w:fill="8496B0" w:themeFill="text2" w:themeFillTint="99"/>
            <w:vAlign w:val="center"/>
            <w:hideMark/>
          </w:tcPr>
          <w:p w14:paraId="2664CAC8" w14:textId="77777777" w:rsidR="009F7705" w:rsidRPr="00F660EB" w:rsidRDefault="009F7705" w:rsidP="00066BE8">
            <w:pPr>
              <w:spacing w:after="120"/>
              <w:jc w:val="center"/>
              <w:rPr>
                <w:rFonts w:ascii="Times New Roman" w:hAnsi="Times New Roman" w:cs="Times New Roman"/>
                <w:b/>
                <w:sz w:val="20"/>
                <w:szCs w:val="20"/>
              </w:rPr>
            </w:pPr>
            <w:r w:rsidRPr="00F660EB">
              <w:rPr>
                <w:rFonts w:ascii="Times New Roman" w:hAnsi="Times New Roman" w:cs="Times New Roman"/>
                <w:b/>
                <w:sz w:val="20"/>
                <w:szCs w:val="20"/>
              </w:rPr>
              <w:t>N° du prêt</w:t>
            </w:r>
          </w:p>
        </w:tc>
        <w:tc>
          <w:tcPr>
            <w:tcW w:w="1812" w:type="dxa"/>
            <w:tcBorders>
              <w:top w:val="single" w:sz="4" w:space="0" w:color="auto"/>
              <w:left w:val="nil"/>
              <w:bottom w:val="single" w:sz="4" w:space="0" w:color="auto"/>
              <w:right w:val="single" w:sz="4" w:space="0" w:color="auto"/>
            </w:tcBorders>
            <w:shd w:val="clear" w:color="auto" w:fill="8496B0" w:themeFill="text2" w:themeFillTint="99"/>
            <w:vAlign w:val="center"/>
            <w:hideMark/>
          </w:tcPr>
          <w:p w14:paraId="03C41AA6" w14:textId="73ED2364" w:rsidR="009F7705" w:rsidRPr="00F660EB" w:rsidRDefault="00F660EB" w:rsidP="00066BE8">
            <w:pPr>
              <w:spacing w:after="120"/>
              <w:jc w:val="center"/>
              <w:rPr>
                <w:rFonts w:ascii="Times New Roman" w:hAnsi="Times New Roman" w:cs="Times New Roman"/>
                <w:b/>
                <w:sz w:val="20"/>
                <w:szCs w:val="20"/>
              </w:rPr>
            </w:pPr>
            <w:r w:rsidRPr="00F660EB">
              <w:rPr>
                <w:rFonts w:ascii="Times New Roman" w:hAnsi="Times New Roman" w:cs="Times New Roman"/>
                <w:b/>
                <w:sz w:val="20"/>
                <w:szCs w:val="20"/>
              </w:rPr>
              <w:t>Montant du P</w:t>
            </w:r>
            <w:r w:rsidR="009F7705" w:rsidRPr="00F660EB">
              <w:rPr>
                <w:rFonts w:ascii="Times New Roman" w:hAnsi="Times New Roman" w:cs="Times New Roman"/>
                <w:b/>
                <w:sz w:val="20"/>
                <w:szCs w:val="20"/>
              </w:rPr>
              <w:t>rêt</w:t>
            </w:r>
          </w:p>
        </w:tc>
        <w:tc>
          <w:tcPr>
            <w:tcW w:w="2193" w:type="dxa"/>
            <w:tcBorders>
              <w:top w:val="single" w:sz="4" w:space="0" w:color="auto"/>
              <w:left w:val="nil"/>
              <w:bottom w:val="single" w:sz="4" w:space="0" w:color="auto"/>
              <w:right w:val="single" w:sz="4" w:space="0" w:color="auto"/>
            </w:tcBorders>
            <w:shd w:val="clear" w:color="auto" w:fill="8496B0" w:themeFill="text2" w:themeFillTint="99"/>
            <w:vAlign w:val="center"/>
            <w:hideMark/>
          </w:tcPr>
          <w:p w14:paraId="153F0A6E" w14:textId="77777777" w:rsidR="009F7705" w:rsidRPr="00E45E36" w:rsidRDefault="009F7705" w:rsidP="00F660EB">
            <w:pPr>
              <w:pStyle w:val="Sansinterligne"/>
              <w:rPr>
                <w:rFonts w:ascii="Times New Roman" w:hAnsi="Times New Roman" w:cs="Times New Roman"/>
                <w:b/>
                <w:sz w:val="20"/>
                <w:szCs w:val="20"/>
                <w:lang w:val="fr-FR"/>
              </w:rPr>
            </w:pPr>
            <w:r w:rsidRPr="00E45E36">
              <w:rPr>
                <w:rFonts w:ascii="Times New Roman" w:hAnsi="Times New Roman" w:cs="Times New Roman"/>
                <w:b/>
                <w:sz w:val="20"/>
                <w:szCs w:val="20"/>
                <w:lang w:val="fr-FR"/>
              </w:rPr>
              <w:t>Fonds de prêt décaissés</w:t>
            </w:r>
          </w:p>
          <w:p w14:paraId="2E7FD350" w14:textId="77777777" w:rsidR="009F7705" w:rsidRPr="00E45E36" w:rsidRDefault="009F7705" w:rsidP="00F660EB">
            <w:pPr>
              <w:pStyle w:val="Sansinterligne"/>
              <w:rPr>
                <w:rFonts w:ascii="Times New Roman" w:hAnsi="Times New Roman" w:cs="Times New Roman"/>
                <w:b/>
                <w:sz w:val="16"/>
                <w:szCs w:val="16"/>
                <w:lang w:val="fr-FR"/>
              </w:rPr>
            </w:pPr>
            <w:proofErr w:type="gramStart"/>
            <w:r w:rsidRPr="00E45E36">
              <w:rPr>
                <w:rFonts w:ascii="Times New Roman" w:hAnsi="Times New Roman" w:cs="Times New Roman"/>
                <w:b/>
                <w:sz w:val="16"/>
                <w:szCs w:val="16"/>
                <w:lang w:val="fr-FR"/>
              </w:rPr>
              <w:t>jusqu'à</w:t>
            </w:r>
            <w:proofErr w:type="gramEnd"/>
            <w:r w:rsidRPr="00E45E36">
              <w:rPr>
                <w:rFonts w:ascii="Times New Roman" w:hAnsi="Times New Roman" w:cs="Times New Roman"/>
                <w:b/>
                <w:sz w:val="16"/>
                <w:szCs w:val="16"/>
                <w:lang w:val="fr-FR"/>
              </w:rPr>
              <w:t xml:space="preserve"> la [date de la revue]</w:t>
            </w:r>
          </w:p>
        </w:tc>
      </w:tr>
      <w:tr w:rsidR="009F7705" w:rsidRPr="00391EDA" w14:paraId="198F4A58" w14:textId="77777777" w:rsidTr="00F660EB">
        <w:trPr>
          <w:trHeight w:val="444"/>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D400513" w14:textId="41EBCCA1" w:rsidR="009F7705" w:rsidRPr="00E45E36" w:rsidRDefault="009F7705" w:rsidP="00CB1B20">
            <w:pPr>
              <w:spacing w:after="120"/>
              <w:rPr>
                <w:rFonts w:ascii="Times New Roman" w:hAnsi="Times New Roman" w:cs="Times New Roman"/>
                <w:sz w:val="20"/>
                <w:szCs w:val="20"/>
                <w:lang w:val="fr-FR"/>
              </w:rPr>
            </w:pPr>
            <w:r w:rsidRPr="00E45E36">
              <w:rPr>
                <w:rFonts w:ascii="Times New Roman" w:hAnsi="Times New Roman" w:cs="Times New Roman"/>
                <w:sz w:val="20"/>
                <w:szCs w:val="20"/>
                <w:lang w:val="fr-FR"/>
              </w:rPr>
              <w:t>Projet d’</w:t>
            </w:r>
            <w:r w:rsidR="00CB1B20" w:rsidRPr="00E45E36">
              <w:rPr>
                <w:rFonts w:ascii="Times New Roman" w:hAnsi="Times New Roman" w:cs="Times New Roman"/>
                <w:sz w:val="20"/>
                <w:szCs w:val="20"/>
                <w:lang w:val="fr-FR"/>
              </w:rPr>
              <w:t>Urgence de Production Alimentaire</w:t>
            </w:r>
            <w:r w:rsidR="00B04F11" w:rsidRPr="00B04F11">
              <w:rPr>
                <w:rFonts w:ascii="Times New Roman" w:hAnsi="Times New Roman" w:cs="Times New Roman"/>
                <w:sz w:val="20"/>
                <w:szCs w:val="20"/>
                <w:lang w:val="fr-FR"/>
              </w:rPr>
              <w:t xml:space="preserve"> </w:t>
            </w:r>
            <w:r w:rsidR="00B04F11" w:rsidRPr="00B04F11">
              <w:rPr>
                <w:rFonts w:ascii="Calibri" w:hAnsi="Calibri" w:cs="Calibri"/>
                <w:sz w:val="20"/>
                <w:szCs w:val="20"/>
                <w:lang w:val="fr-FR"/>
              </w:rPr>
              <w:t>«</w:t>
            </w:r>
            <w:r w:rsidR="00B04F11" w:rsidRPr="00B04F11">
              <w:rPr>
                <w:rFonts w:ascii="Times New Roman" w:hAnsi="Times New Roman" w:cs="Times New Roman"/>
                <w:sz w:val="20"/>
                <w:szCs w:val="20"/>
                <w:lang w:val="fr-FR"/>
              </w:rPr>
              <w:t xml:space="preserve"> PURPA</w:t>
            </w:r>
            <w:r w:rsidR="00B04F11" w:rsidRPr="00B04F11">
              <w:rPr>
                <w:rFonts w:ascii="Calibri" w:hAnsi="Calibri" w:cs="Calibri"/>
                <w:sz w:val="20"/>
                <w:szCs w:val="20"/>
                <w:lang w:val="fr-FR"/>
              </w:rPr>
              <w:t xml:space="preserve"> »</w:t>
            </w:r>
          </w:p>
        </w:tc>
        <w:tc>
          <w:tcPr>
            <w:tcW w:w="2091" w:type="dxa"/>
            <w:tcBorders>
              <w:top w:val="nil"/>
              <w:left w:val="nil"/>
              <w:bottom w:val="single" w:sz="4" w:space="0" w:color="auto"/>
              <w:right w:val="single" w:sz="4" w:space="0" w:color="auto"/>
            </w:tcBorders>
            <w:shd w:val="clear" w:color="auto" w:fill="auto"/>
            <w:vAlign w:val="center"/>
            <w:hideMark/>
          </w:tcPr>
          <w:p w14:paraId="4C0FA802" w14:textId="04F1D0DA" w:rsidR="009F7705" w:rsidRPr="00F660EB" w:rsidRDefault="00CB1B20" w:rsidP="00CB1B20">
            <w:pPr>
              <w:spacing w:after="120"/>
              <w:jc w:val="center"/>
              <w:rPr>
                <w:rFonts w:ascii="Times New Roman" w:hAnsi="Times New Roman" w:cs="Times New Roman"/>
                <w:sz w:val="20"/>
                <w:szCs w:val="20"/>
              </w:rPr>
            </w:pPr>
            <w:r>
              <w:rPr>
                <w:rFonts w:ascii="Times New Roman" w:hAnsi="Times New Roman" w:cs="Times New Roman"/>
                <w:sz w:val="20"/>
                <w:szCs w:val="20"/>
              </w:rPr>
              <w:t>5900150003402</w:t>
            </w:r>
          </w:p>
        </w:tc>
        <w:tc>
          <w:tcPr>
            <w:tcW w:w="1812" w:type="dxa"/>
            <w:tcBorders>
              <w:top w:val="nil"/>
              <w:left w:val="nil"/>
              <w:bottom w:val="single" w:sz="4" w:space="0" w:color="auto"/>
              <w:right w:val="single" w:sz="4" w:space="0" w:color="auto"/>
            </w:tcBorders>
            <w:shd w:val="clear" w:color="auto" w:fill="auto"/>
            <w:vAlign w:val="center"/>
            <w:hideMark/>
          </w:tcPr>
          <w:p w14:paraId="0FAD232E" w14:textId="00C3F72D" w:rsidR="009F7705" w:rsidRPr="00F660EB" w:rsidRDefault="00CB1B20" w:rsidP="00DF0D3D">
            <w:pPr>
              <w:spacing w:after="120"/>
              <w:jc w:val="center"/>
              <w:rPr>
                <w:rFonts w:ascii="Times New Roman" w:hAnsi="Times New Roman" w:cs="Times New Roman"/>
                <w:sz w:val="20"/>
                <w:szCs w:val="20"/>
              </w:rPr>
            </w:pPr>
            <w:r>
              <w:rPr>
                <w:rFonts w:ascii="Times New Roman" w:hAnsi="Times New Roman" w:cs="Times New Roman"/>
                <w:sz w:val="20"/>
                <w:szCs w:val="20"/>
              </w:rPr>
              <w:t>5,6</w:t>
            </w:r>
            <w:r w:rsidR="009F7705" w:rsidRPr="00F660EB">
              <w:rPr>
                <w:rFonts w:ascii="Times New Roman" w:hAnsi="Times New Roman" w:cs="Times New Roman"/>
                <w:sz w:val="20"/>
                <w:szCs w:val="20"/>
              </w:rPr>
              <w:t xml:space="preserve"> </w:t>
            </w:r>
            <w:r w:rsidR="00506E26" w:rsidRPr="00F660EB">
              <w:rPr>
                <w:rFonts w:ascii="Times New Roman" w:hAnsi="Times New Roman" w:cs="Times New Roman"/>
                <w:sz w:val="20"/>
                <w:szCs w:val="20"/>
              </w:rPr>
              <w:t>million</w:t>
            </w:r>
            <w:r w:rsidR="009F7705" w:rsidRPr="00F660EB">
              <w:rPr>
                <w:rFonts w:ascii="Times New Roman" w:hAnsi="Times New Roman" w:cs="Times New Roman"/>
                <w:sz w:val="20"/>
                <w:szCs w:val="20"/>
              </w:rPr>
              <w:t xml:space="preserve"> </w:t>
            </w:r>
            <w:r w:rsidR="00DF0D3D">
              <w:rPr>
                <w:rFonts w:ascii="Times New Roman" w:hAnsi="Times New Roman" w:cs="Times New Roman"/>
                <w:sz w:val="20"/>
                <w:szCs w:val="20"/>
              </w:rPr>
              <w:t>UC</w:t>
            </w:r>
          </w:p>
        </w:tc>
        <w:tc>
          <w:tcPr>
            <w:tcW w:w="2193" w:type="dxa"/>
            <w:tcBorders>
              <w:top w:val="nil"/>
              <w:left w:val="nil"/>
              <w:bottom w:val="single" w:sz="4" w:space="0" w:color="auto"/>
              <w:right w:val="single" w:sz="4" w:space="0" w:color="auto"/>
            </w:tcBorders>
            <w:shd w:val="clear" w:color="auto" w:fill="auto"/>
            <w:vAlign w:val="center"/>
            <w:hideMark/>
          </w:tcPr>
          <w:p w14:paraId="002B5602" w14:textId="77777777" w:rsidR="009F7705" w:rsidRPr="00F660EB" w:rsidRDefault="009F7705" w:rsidP="00066BE8">
            <w:pPr>
              <w:spacing w:after="120"/>
              <w:jc w:val="center"/>
              <w:rPr>
                <w:rFonts w:ascii="Times New Roman" w:hAnsi="Times New Roman" w:cs="Times New Roman"/>
                <w:sz w:val="20"/>
                <w:szCs w:val="20"/>
              </w:rPr>
            </w:pPr>
          </w:p>
        </w:tc>
      </w:tr>
    </w:tbl>
    <w:p w14:paraId="46FF2714" w14:textId="77777777" w:rsidR="008375E6" w:rsidRDefault="008375E6" w:rsidP="006C6FA0">
      <w:pPr>
        <w:spacing w:after="120"/>
        <w:ind w:left="851" w:hanging="851"/>
        <w:jc w:val="both"/>
        <w:rPr>
          <w:rFonts w:ascii="Times New Roman" w:hAnsi="Times New Roman" w:cs="Times New Roman"/>
          <w:sz w:val="24"/>
          <w:szCs w:val="24"/>
        </w:rPr>
      </w:pPr>
    </w:p>
    <w:p w14:paraId="5D93D85B" w14:textId="1B3515F2" w:rsidR="009F7705" w:rsidRPr="00E45E36" w:rsidRDefault="009F7705" w:rsidP="006C6FA0">
      <w:pPr>
        <w:spacing w:after="120"/>
        <w:ind w:left="851" w:hanging="851"/>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3.</w:t>
      </w:r>
      <w:r w:rsidR="006C6FA0"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3</w:t>
      </w:r>
      <w:r w:rsidR="006C6FA0" w:rsidRPr="001218C1">
        <w:rPr>
          <w:rFonts w:ascii="Times New Roman" w:hAnsi="Times New Roman" w:cs="Times New Roman"/>
          <w:sz w:val="24"/>
          <w:szCs w:val="24"/>
          <w:lang w:val="fr-FR"/>
        </w:rPr>
        <w:t>.</w:t>
      </w:r>
      <w:r w:rsidRPr="001218C1">
        <w:rPr>
          <w:rFonts w:ascii="Times New Roman" w:hAnsi="Times New Roman" w:cs="Times New Roman"/>
          <w:sz w:val="24"/>
          <w:szCs w:val="24"/>
          <w:lang w:val="fr-FR"/>
        </w:rPr>
        <w:tab/>
        <w:t xml:space="preserve">Un examen approfondi des contrats sélectionnés doit être effectué, en effectuant des visites sur les sites du projet et en procédant à des inspections physiques des biens et des travaux, selon les besoins. </w:t>
      </w:r>
      <w:r w:rsidRPr="00E45E36">
        <w:rPr>
          <w:rFonts w:ascii="Times New Roman" w:hAnsi="Times New Roman" w:cs="Times New Roman"/>
          <w:sz w:val="24"/>
          <w:szCs w:val="24"/>
          <w:lang w:val="fr-FR"/>
        </w:rPr>
        <w:t>Le cas échéant, les prix et la qualité doivent également être comparés à des contrats similaires financés par des agences dans le pays et la région et vérifiés par rapport aux prix du marché international pour les articles en question.</w:t>
      </w:r>
      <w:r w:rsidR="00EE3B38" w:rsidRPr="00E45E36">
        <w:rPr>
          <w:rFonts w:ascii="Times New Roman" w:hAnsi="Times New Roman" w:cs="Times New Roman"/>
          <w:sz w:val="24"/>
          <w:szCs w:val="24"/>
          <w:lang w:val="fr-FR"/>
        </w:rPr>
        <w:t xml:space="preserve"> </w:t>
      </w:r>
    </w:p>
    <w:p w14:paraId="0BE002B0" w14:textId="647CC7B5" w:rsidR="009F7705" w:rsidRPr="00E45E36" w:rsidRDefault="009F7705" w:rsidP="006C6FA0">
      <w:pPr>
        <w:spacing w:after="120"/>
        <w:ind w:left="851" w:hanging="851"/>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3.</w:t>
      </w:r>
      <w:r w:rsidR="006C6FA0"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4</w:t>
      </w:r>
      <w:r w:rsidR="006C6FA0" w:rsidRPr="00E45E36">
        <w:rPr>
          <w:rFonts w:ascii="Times New Roman" w:hAnsi="Times New Roman" w:cs="Times New Roman"/>
          <w:sz w:val="24"/>
          <w:szCs w:val="24"/>
          <w:lang w:val="fr-FR"/>
        </w:rPr>
        <w:t xml:space="preserve">. </w:t>
      </w:r>
      <w:r w:rsidRPr="00E45E36">
        <w:rPr>
          <w:rFonts w:ascii="Times New Roman" w:hAnsi="Times New Roman" w:cs="Times New Roman"/>
          <w:sz w:val="24"/>
          <w:szCs w:val="24"/>
          <w:lang w:val="fr-FR"/>
        </w:rPr>
        <w:tab/>
        <w:t xml:space="preserve">Pour couvrir systématiquement les différents objectifs et la portée définis dans le mandat, l'examen doit se concentrer sur quatre domaines </w:t>
      </w:r>
      <w:proofErr w:type="gramStart"/>
      <w:r w:rsidR="00FC7113" w:rsidRPr="00E45E36">
        <w:rPr>
          <w:rFonts w:ascii="Times New Roman" w:hAnsi="Times New Roman" w:cs="Times New Roman"/>
          <w:sz w:val="24"/>
          <w:szCs w:val="24"/>
          <w:lang w:val="fr-FR"/>
        </w:rPr>
        <w:t>principaux:</w:t>
      </w:r>
      <w:proofErr w:type="gramEnd"/>
    </w:p>
    <w:p w14:paraId="2BD3D56F" w14:textId="4166A7F7" w:rsidR="009F7705" w:rsidRPr="001218C1" w:rsidRDefault="009F7705" w:rsidP="006C6FA0">
      <w:pPr>
        <w:pStyle w:val="Paragraphedeliste"/>
        <w:numPr>
          <w:ilvl w:val="0"/>
          <w:numId w:val="5"/>
        </w:numPr>
        <w:spacing w:after="120" w:line="240" w:lineRule="auto"/>
        <w:ind w:left="851" w:hanging="284"/>
        <w:contextualSpacing w:val="0"/>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 xml:space="preserve">Adéquation du système national de passation des marchés (SPM), en mettant l’accent sur les sous-indicateurs de l’OCDE-MAPS, particulièrement les 21 sous-indicateurs sélectionnés par la Banque comme étant </w:t>
      </w:r>
      <w:r w:rsidR="00B04F11" w:rsidRPr="001218C1">
        <w:rPr>
          <w:rFonts w:ascii="Times New Roman" w:hAnsi="Times New Roman" w:cs="Times New Roman"/>
          <w:sz w:val="24"/>
          <w:szCs w:val="24"/>
          <w:lang w:val="fr-FR"/>
        </w:rPr>
        <w:t>critiques ;</w:t>
      </w:r>
      <w:r w:rsidRPr="001218C1">
        <w:rPr>
          <w:lang w:val="fr-FR"/>
        </w:rPr>
        <w:t xml:space="preserve"> </w:t>
      </w:r>
      <w:r w:rsidRPr="001218C1">
        <w:rPr>
          <w:rFonts w:ascii="Times New Roman" w:hAnsi="Times New Roman" w:cs="Times New Roman"/>
          <w:sz w:val="24"/>
          <w:szCs w:val="24"/>
          <w:lang w:val="fr-FR"/>
        </w:rPr>
        <w:t>il convient de noter que la Banque a pris la décision d’utiliser le SPM sur la base des textes existants. Il est donc utile et nécessaire que l’auditeur rassure la Ba</w:t>
      </w:r>
      <w:r w:rsidR="00C91FA0" w:rsidRPr="001218C1">
        <w:rPr>
          <w:rFonts w:ascii="Times New Roman" w:hAnsi="Times New Roman" w:cs="Times New Roman"/>
          <w:sz w:val="24"/>
          <w:szCs w:val="24"/>
          <w:lang w:val="fr-FR"/>
        </w:rPr>
        <w:t>nque sur le fait que le système</w:t>
      </w:r>
      <w:r w:rsidRPr="001218C1">
        <w:rPr>
          <w:rFonts w:ascii="Times New Roman" w:hAnsi="Times New Roman" w:cs="Times New Roman"/>
          <w:sz w:val="24"/>
          <w:szCs w:val="24"/>
          <w:lang w:val="fr-FR"/>
        </w:rPr>
        <w:t xml:space="preserve"> approuvé par la Banque n’a pas changé sur le plan juridique (voir même institutionnel si des entités nouvelles sont apparues). Au cas où le SPM aurait </w:t>
      </w:r>
      <w:r w:rsidR="00FC7113" w:rsidRPr="001218C1">
        <w:rPr>
          <w:rFonts w:ascii="Times New Roman" w:hAnsi="Times New Roman" w:cs="Times New Roman"/>
          <w:sz w:val="24"/>
          <w:szCs w:val="24"/>
          <w:lang w:val="fr-FR"/>
        </w:rPr>
        <w:t>changé</w:t>
      </w:r>
      <w:r w:rsidR="00C91FA0" w:rsidRPr="001218C1">
        <w:rPr>
          <w:rFonts w:ascii="Times New Roman" w:hAnsi="Times New Roman" w:cs="Times New Roman"/>
          <w:sz w:val="24"/>
          <w:szCs w:val="24"/>
          <w:lang w:val="fr-FR"/>
        </w:rPr>
        <w:t>,</w:t>
      </w:r>
      <w:r w:rsidRPr="001218C1">
        <w:rPr>
          <w:rFonts w:ascii="Times New Roman" w:hAnsi="Times New Roman" w:cs="Times New Roman"/>
          <w:sz w:val="24"/>
          <w:szCs w:val="24"/>
          <w:lang w:val="fr-FR"/>
        </w:rPr>
        <w:t xml:space="preserve"> il est important que l’auditeur relève ces changements et les analyse par rapport aux principes d’économie, efficacité, efficience et d’équité.</w:t>
      </w:r>
    </w:p>
    <w:p w14:paraId="78AFBF57" w14:textId="3312DBF3" w:rsidR="009F7705" w:rsidRPr="00E45E36" w:rsidRDefault="009F7705" w:rsidP="006C6FA0">
      <w:pPr>
        <w:pStyle w:val="Paragraphedeliste"/>
        <w:numPr>
          <w:ilvl w:val="0"/>
          <w:numId w:val="5"/>
        </w:numPr>
        <w:spacing w:after="120" w:line="240" w:lineRule="auto"/>
        <w:ind w:left="851" w:hanging="284"/>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La conformité des procédures, processus, documents et décisions de passation de</w:t>
      </w:r>
      <w:r w:rsidR="00C91FA0"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avec le système de passation des marchés du pays et l’Accord de </w:t>
      </w:r>
      <w:r w:rsidR="00B04F11" w:rsidRPr="00B04F11">
        <w:rPr>
          <w:rFonts w:ascii="Times New Roman" w:hAnsi="Times New Roman" w:cs="Times New Roman"/>
          <w:sz w:val="24"/>
          <w:szCs w:val="24"/>
          <w:lang w:val="fr-FR"/>
        </w:rPr>
        <w:t>financement ;</w:t>
      </w:r>
    </w:p>
    <w:p w14:paraId="094C5968" w14:textId="73B804A4" w:rsidR="009F7705" w:rsidRPr="00E45E36" w:rsidRDefault="00C91FA0" w:rsidP="006C6FA0">
      <w:pPr>
        <w:pStyle w:val="Paragraphedeliste"/>
        <w:numPr>
          <w:ilvl w:val="0"/>
          <w:numId w:val="5"/>
        </w:numPr>
        <w:spacing w:after="120" w:line="240" w:lineRule="auto"/>
        <w:ind w:left="851" w:hanging="284"/>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L’efficience et l’efficacité</w:t>
      </w:r>
      <w:r w:rsidR="009F7705" w:rsidRPr="00E45E36">
        <w:rPr>
          <w:rFonts w:ascii="Times New Roman" w:hAnsi="Times New Roman" w:cs="Times New Roman"/>
          <w:sz w:val="24"/>
          <w:szCs w:val="24"/>
          <w:lang w:val="fr-FR"/>
        </w:rPr>
        <w:t xml:space="preserve"> du processus de passation des marchés / contrat et des </w:t>
      </w:r>
      <w:r w:rsidR="00B04F11" w:rsidRPr="00B04F11">
        <w:rPr>
          <w:rFonts w:ascii="Times New Roman" w:hAnsi="Times New Roman" w:cs="Times New Roman"/>
          <w:sz w:val="24"/>
          <w:szCs w:val="24"/>
          <w:lang w:val="fr-FR"/>
        </w:rPr>
        <w:t>décisions ;</w:t>
      </w:r>
    </w:p>
    <w:p w14:paraId="510E945E" w14:textId="47C528B4" w:rsidR="009F7705" w:rsidRDefault="009F7705" w:rsidP="00C91FA0">
      <w:pPr>
        <w:pStyle w:val="Paragraphedeliste"/>
        <w:numPr>
          <w:ilvl w:val="0"/>
          <w:numId w:val="5"/>
        </w:numPr>
        <w:spacing w:after="120" w:line="240" w:lineRule="auto"/>
        <w:ind w:left="851" w:hanging="284"/>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 conformité des biens livrés et des travaux et services achevés avec les exigences et spécifications définies dans le contrat et les décaissements correspondant effectués ; et le caractère </w:t>
      </w:r>
      <w:r w:rsidR="00B04F11" w:rsidRPr="00B04F11">
        <w:rPr>
          <w:rFonts w:ascii="Times New Roman" w:hAnsi="Times New Roman" w:cs="Times New Roman"/>
          <w:sz w:val="24"/>
          <w:szCs w:val="24"/>
          <w:lang w:val="fr-FR"/>
        </w:rPr>
        <w:t>raisonnable (</w:t>
      </w:r>
      <w:r w:rsidRPr="00E45E36">
        <w:rPr>
          <w:rFonts w:ascii="Times New Roman" w:hAnsi="Times New Roman" w:cs="Times New Roman"/>
          <w:sz w:val="24"/>
          <w:szCs w:val="24"/>
          <w:lang w:val="fr-FR"/>
        </w:rPr>
        <w:t xml:space="preserve">principe de </w:t>
      </w:r>
      <w:r w:rsidR="00B04F11" w:rsidRPr="00B04F11">
        <w:rPr>
          <w:rFonts w:ascii="Times New Roman" w:hAnsi="Times New Roman" w:cs="Times New Roman"/>
          <w:sz w:val="24"/>
          <w:szCs w:val="24"/>
          <w:lang w:val="fr-FR"/>
        </w:rPr>
        <w:t>l’économie) des</w:t>
      </w:r>
      <w:r w:rsidRPr="00E45E36">
        <w:rPr>
          <w:rFonts w:ascii="Times New Roman" w:hAnsi="Times New Roman" w:cs="Times New Roman"/>
          <w:sz w:val="24"/>
          <w:szCs w:val="24"/>
          <w:lang w:val="fr-FR"/>
        </w:rPr>
        <w:t xml:space="preserve"> contrats.</w:t>
      </w:r>
    </w:p>
    <w:p w14:paraId="71B76DBC" w14:textId="722AFE65" w:rsidR="00B04F11" w:rsidRDefault="00B04F11" w:rsidP="00B04F11">
      <w:pPr>
        <w:spacing w:after="120" w:line="240" w:lineRule="auto"/>
        <w:jc w:val="both"/>
        <w:rPr>
          <w:rFonts w:ascii="Times New Roman" w:hAnsi="Times New Roman" w:cs="Times New Roman"/>
          <w:sz w:val="24"/>
          <w:szCs w:val="24"/>
          <w:lang w:val="fr-FR"/>
        </w:rPr>
      </w:pPr>
    </w:p>
    <w:p w14:paraId="766E630C" w14:textId="03DAB508" w:rsidR="00B04F11" w:rsidRDefault="00B04F11" w:rsidP="00B04F11">
      <w:pPr>
        <w:spacing w:after="120" w:line="240" w:lineRule="auto"/>
        <w:jc w:val="both"/>
        <w:rPr>
          <w:rFonts w:ascii="Times New Roman" w:hAnsi="Times New Roman" w:cs="Times New Roman"/>
          <w:sz w:val="24"/>
          <w:szCs w:val="24"/>
          <w:lang w:val="fr-FR"/>
        </w:rPr>
      </w:pPr>
    </w:p>
    <w:p w14:paraId="785F9625" w14:textId="77777777" w:rsidR="00B04F11" w:rsidRPr="00E45E36" w:rsidRDefault="00B04F11" w:rsidP="00B04F11">
      <w:pPr>
        <w:spacing w:after="120" w:line="240" w:lineRule="auto"/>
        <w:jc w:val="both"/>
        <w:rPr>
          <w:rFonts w:ascii="Times New Roman" w:hAnsi="Times New Roman" w:cs="Times New Roman"/>
          <w:sz w:val="24"/>
          <w:szCs w:val="24"/>
          <w:lang w:val="fr-FR"/>
        </w:rPr>
      </w:pPr>
    </w:p>
    <w:p w14:paraId="4614EF20" w14:textId="3DA997F4" w:rsidR="009F7705" w:rsidRPr="00E45E36" w:rsidRDefault="00C91FA0" w:rsidP="009F7705">
      <w:pPr>
        <w:spacing w:after="120"/>
        <w:rPr>
          <w:rFonts w:ascii="Times New Roman" w:hAnsi="Times New Roman" w:cs="Times New Roman"/>
          <w:b/>
          <w:bCs/>
          <w:sz w:val="24"/>
          <w:szCs w:val="24"/>
          <w:lang w:val="fr-FR"/>
        </w:rPr>
      </w:pPr>
      <w:r w:rsidRPr="00E45E36">
        <w:rPr>
          <w:rFonts w:ascii="Times New Roman" w:hAnsi="Times New Roman" w:cs="Times New Roman"/>
          <w:b/>
          <w:bCs/>
          <w:sz w:val="24"/>
          <w:szCs w:val="24"/>
          <w:lang w:val="fr-FR"/>
        </w:rPr>
        <w:lastRenderedPageBreak/>
        <w:t>4.0. MÉTHODOLOGIE</w:t>
      </w:r>
    </w:p>
    <w:p w14:paraId="2C268820" w14:textId="020601E2" w:rsidR="009F7705" w:rsidRPr="00E45E36" w:rsidRDefault="009F7705" w:rsidP="00F77804">
      <w:pPr>
        <w:spacing w:after="120" w:line="240" w:lineRule="auto"/>
        <w:rPr>
          <w:rFonts w:ascii="Times New Roman" w:hAnsi="Times New Roman" w:cs="Times New Roman"/>
          <w:sz w:val="24"/>
          <w:szCs w:val="24"/>
          <w:lang w:val="fr-FR"/>
        </w:rPr>
      </w:pPr>
      <w:r w:rsidRPr="00E45E36">
        <w:rPr>
          <w:rFonts w:ascii="Times New Roman" w:hAnsi="Times New Roman" w:cs="Times New Roman"/>
          <w:sz w:val="24"/>
          <w:szCs w:val="24"/>
          <w:lang w:val="fr-FR"/>
        </w:rPr>
        <w:t>4.</w:t>
      </w:r>
      <w:r w:rsidR="00C91FA0"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1</w:t>
      </w:r>
      <w:r w:rsidR="00C91FA0" w:rsidRPr="00E45E36">
        <w:rPr>
          <w:rFonts w:ascii="Times New Roman" w:hAnsi="Times New Roman" w:cs="Times New Roman"/>
          <w:sz w:val="24"/>
          <w:szCs w:val="24"/>
          <w:lang w:val="fr-FR"/>
        </w:rPr>
        <w:t xml:space="preserve">. </w:t>
      </w:r>
      <w:r w:rsidRPr="00E45E36">
        <w:rPr>
          <w:rFonts w:ascii="Times New Roman" w:hAnsi="Times New Roman" w:cs="Times New Roman"/>
          <w:sz w:val="24"/>
          <w:szCs w:val="24"/>
          <w:lang w:val="fr-FR"/>
        </w:rPr>
        <w:tab/>
      </w:r>
      <w:r w:rsidR="00C91FA0" w:rsidRPr="00E45E36">
        <w:rPr>
          <w:rFonts w:ascii="Times New Roman" w:hAnsi="Times New Roman" w:cs="Times New Roman"/>
          <w:sz w:val="24"/>
          <w:szCs w:val="24"/>
          <w:lang w:val="fr-FR"/>
        </w:rPr>
        <w:t xml:space="preserve">  </w:t>
      </w:r>
      <w:r w:rsidRPr="00E45E36">
        <w:rPr>
          <w:rFonts w:ascii="Times New Roman" w:hAnsi="Times New Roman" w:cs="Times New Roman"/>
          <w:sz w:val="24"/>
          <w:szCs w:val="24"/>
          <w:lang w:val="fr-FR"/>
        </w:rPr>
        <w:t xml:space="preserve">L'examen des processus </w:t>
      </w:r>
      <w:r w:rsidR="009E6FC2" w:rsidRPr="00E45E36">
        <w:rPr>
          <w:rFonts w:ascii="Times New Roman" w:hAnsi="Times New Roman" w:cs="Times New Roman"/>
          <w:sz w:val="24"/>
          <w:szCs w:val="24"/>
          <w:lang w:val="fr-FR"/>
        </w:rPr>
        <w:t>d’acquisition</w:t>
      </w:r>
      <w:r w:rsidRPr="00E45E36">
        <w:rPr>
          <w:rFonts w:ascii="Times New Roman" w:hAnsi="Times New Roman" w:cs="Times New Roman"/>
          <w:sz w:val="24"/>
          <w:szCs w:val="24"/>
          <w:lang w:val="fr-FR"/>
        </w:rPr>
        <w:t xml:space="preserve"> doit suivre trois grandes </w:t>
      </w:r>
      <w:r w:rsidR="00B04F11" w:rsidRPr="00B04F11">
        <w:rPr>
          <w:rFonts w:ascii="Times New Roman" w:hAnsi="Times New Roman" w:cs="Times New Roman"/>
          <w:sz w:val="24"/>
          <w:szCs w:val="24"/>
          <w:lang w:val="fr-FR"/>
        </w:rPr>
        <w:t>phases :</w:t>
      </w:r>
    </w:p>
    <w:p w14:paraId="5D4103DF" w14:textId="1E6F744C" w:rsidR="009F7705" w:rsidRPr="00E45E36" w:rsidRDefault="009F7705" w:rsidP="00F77804">
      <w:pPr>
        <w:pStyle w:val="Paragraphedeliste"/>
        <w:numPr>
          <w:ilvl w:val="0"/>
          <w:numId w:val="6"/>
        </w:numPr>
        <w:spacing w:after="120" w:line="240" w:lineRule="auto"/>
        <w:ind w:left="851" w:hanging="284"/>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 conception de la portée et du programme de l'examen, définissant les exigences essentielles d'information et les </w:t>
      </w:r>
      <w:r w:rsidR="00B04F11" w:rsidRPr="00B04F11">
        <w:rPr>
          <w:rFonts w:ascii="Times New Roman" w:hAnsi="Times New Roman" w:cs="Times New Roman"/>
          <w:sz w:val="24"/>
          <w:szCs w:val="24"/>
          <w:lang w:val="fr-FR"/>
        </w:rPr>
        <w:t>contacts ;</w:t>
      </w:r>
    </w:p>
    <w:p w14:paraId="223E7075" w14:textId="417A3FFE" w:rsidR="009F7705" w:rsidRPr="00391EDA" w:rsidRDefault="009F7705" w:rsidP="00F77804">
      <w:pPr>
        <w:pStyle w:val="Paragraphedeliste"/>
        <w:numPr>
          <w:ilvl w:val="0"/>
          <w:numId w:val="6"/>
        </w:numPr>
        <w:spacing w:after="120" w:line="240" w:lineRule="auto"/>
        <w:ind w:left="851" w:hanging="284"/>
        <w:contextualSpacing w:val="0"/>
        <w:jc w:val="both"/>
        <w:rPr>
          <w:rFonts w:ascii="Times New Roman" w:hAnsi="Times New Roman" w:cs="Times New Roman"/>
          <w:sz w:val="24"/>
          <w:szCs w:val="24"/>
        </w:rPr>
      </w:pPr>
      <w:r w:rsidRPr="00391EDA">
        <w:rPr>
          <w:rFonts w:ascii="Times New Roman" w:hAnsi="Times New Roman" w:cs="Times New Roman"/>
          <w:sz w:val="24"/>
          <w:szCs w:val="24"/>
        </w:rPr>
        <w:t xml:space="preserve">le travail de </w:t>
      </w:r>
      <w:r w:rsidR="00B04F11" w:rsidRPr="00391EDA">
        <w:rPr>
          <w:rFonts w:ascii="Times New Roman" w:hAnsi="Times New Roman" w:cs="Times New Roman"/>
          <w:sz w:val="24"/>
          <w:szCs w:val="24"/>
        </w:rPr>
        <w:t>terrain;</w:t>
      </w:r>
      <w:r w:rsidRPr="00391EDA">
        <w:rPr>
          <w:rFonts w:ascii="Times New Roman" w:hAnsi="Times New Roman" w:cs="Times New Roman"/>
          <w:sz w:val="24"/>
          <w:szCs w:val="24"/>
        </w:rPr>
        <w:t xml:space="preserve"> et</w:t>
      </w:r>
    </w:p>
    <w:p w14:paraId="506D084D" w14:textId="5238E127" w:rsidR="009F7705" w:rsidRPr="001218C1" w:rsidRDefault="009E6FC2" w:rsidP="00F77804">
      <w:pPr>
        <w:pStyle w:val="Paragraphedeliste"/>
        <w:numPr>
          <w:ilvl w:val="0"/>
          <w:numId w:val="6"/>
        </w:numPr>
        <w:spacing w:after="120" w:line="240" w:lineRule="auto"/>
        <w:ind w:left="851" w:hanging="284"/>
        <w:contextualSpacing w:val="0"/>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La</w:t>
      </w:r>
      <w:r w:rsidR="009F7705" w:rsidRPr="001218C1">
        <w:rPr>
          <w:rFonts w:ascii="Times New Roman" w:hAnsi="Times New Roman" w:cs="Times New Roman"/>
          <w:sz w:val="24"/>
          <w:szCs w:val="24"/>
          <w:lang w:val="fr-FR"/>
        </w:rPr>
        <w:t xml:space="preserve"> préparation du rapport de l’</w:t>
      </w:r>
      <w:r w:rsidRPr="001218C1">
        <w:rPr>
          <w:rFonts w:ascii="Times New Roman" w:hAnsi="Times New Roman" w:cs="Times New Roman"/>
          <w:sz w:val="24"/>
          <w:szCs w:val="24"/>
          <w:lang w:val="fr-FR"/>
        </w:rPr>
        <w:t>a</w:t>
      </w:r>
      <w:r w:rsidR="009F7705" w:rsidRPr="001218C1">
        <w:rPr>
          <w:rFonts w:ascii="Times New Roman" w:hAnsi="Times New Roman" w:cs="Times New Roman"/>
          <w:sz w:val="24"/>
          <w:szCs w:val="24"/>
          <w:lang w:val="fr-FR"/>
        </w:rPr>
        <w:t xml:space="preserve">udit des acquisitions à la suite des discussions sur le rapport </w:t>
      </w:r>
      <w:r w:rsidR="002C2313" w:rsidRPr="001218C1">
        <w:rPr>
          <w:rFonts w:ascii="Times New Roman" w:hAnsi="Times New Roman" w:cs="Times New Roman"/>
          <w:sz w:val="24"/>
          <w:szCs w:val="24"/>
          <w:lang w:val="fr-FR"/>
        </w:rPr>
        <w:t xml:space="preserve">préliminaire avec l'Emprunteur </w:t>
      </w:r>
      <w:r w:rsidR="009F7705" w:rsidRPr="001218C1">
        <w:rPr>
          <w:rFonts w:ascii="Times New Roman" w:hAnsi="Times New Roman" w:cs="Times New Roman"/>
          <w:sz w:val="24"/>
          <w:szCs w:val="24"/>
          <w:lang w:val="fr-FR"/>
        </w:rPr>
        <w:t>et avec la Banque</w:t>
      </w:r>
      <w:r w:rsidR="008C70C2" w:rsidRPr="001218C1">
        <w:rPr>
          <w:rFonts w:ascii="Times New Roman" w:hAnsi="Times New Roman" w:cs="Times New Roman"/>
          <w:sz w:val="24"/>
          <w:szCs w:val="24"/>
          <w:lang w:val="fr-FR"/>
        </w:rPr>
        <w:t>,</w:t>
      </w:r>
      <w:r w:rsidR="009F7705" w:rsidRPr="001218C1">
        <w:rPr>
          <w:rFonts w:ascii="Times New Roman" w:hAnsi="Times New Roman" w:cs="Times New Roman"/>
          <w:sz w:val="24"/>
          <w:szCs w:val="24"/>
          <w:lang w:val="fr-FR"/>
        </w:rPr>
        <w:t xml:space="preserve"> si </w:t>
      </w:r>
      <w:r w:rsidR="008C70C2" w:rsidRPr="001218C1">
        <w:rPr>
          <w:rFonts w:ascii="Times New Roman" w:hAnsi="Times New Roman" w:cs="Times New Roman"/>
          <w:sz w:val="24"/>
          <w:szCs w:val="24"/>
          <w:lang w:val="fr-FR"/>
        </w:rPr>
        <w:t xml:space="preserve">elle </w:t>
      </w:r>
      <w:r w:rsidR="009F7705" w:rsidRPr="001218C1">
        <w:rPr>
          <w:rFonts w:ascii="Times New Roman" w:hAnsi="Times New Roman" w:cs="Times New Roman"/>
          <w:sz w:val="24"/>
          <w:szCs w:val="24"/>
          <w:lang w:val="fr-FR"/>
        </w:rPr>
        <w:t>en décide ainsi.</w:t>
      </w:r>
    </w:p>
    <w:p w14:paraId="01E45CF9" w14:textId="00C4605B" w:rsidR="009F7705" w:rsidRPr="001218C1" w:rsidRDefault="009F7705" w:rsidP="00F77804">
      <w:pPr>
        <w:spacing w:after="120" w:line="240" w:lineRule="auto"/>
        <w:ind w:left="851" w:hanging="851"/>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4.</w:t>
      </w:r>
      <w:r w:rsidR="00C91FA0"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2</w:t>
      </w:r>
      <w:r w:rsidR="00C91FA0" w:rsidRPr="001218C1">
        <w:rPr>
          <w:rFonts w:ascii="Times New Roman" w:hAnsi="Times New Roman" w:cs="Times New Roman"/>
          <w:sz w:val="24"/>
          <w:szCs w:val="24"/>
          <w:lang w:val="fr-FR"/>
        </w:rPr>
        <w:t>.</w:t>
      </w:r>
      <w:r w:rsidRPr="001218C1">
        <w:rPr>
          <w:rFonts w:ascii="Times New Roman" w:hAnsi="Times New Roman" w:cs="Times New Roman"/>
          <w:sz w:val="24"/>
          <w:szCs w:val="24"/>
          <w:lang w:val="fr-FR"/>
        </w:rPr>
        <w:tab/>
        <w:t>Dans la conception de l’audit des acquisitions, le consultant doit utiliser des méthodologies d'examen standard conformes aux bonnes pratiques internationales. Si le consultant a l'intention d'apporter des modifications ou des changements substantiels par rapport aux bonnes pratiques en termes d’audit des acquisitions, cela doit être indiqué dans la proposition technique et doit être accepté par la Banque.</w:t>
      </w:r>
    </w:p>
    <w:p w14:paraId="30CF7E9F" w14:textId="1256FDC6" w:rsidR="009F7705" w:rsidRPr="001218C1" w:rsidRDefault="009F7705" w:rsidP="00E96C73">
      <w:pPr>
        <w:spacing w:after="120" w:line="240" w:lineRule="auto"/>
        <w:ind w:left="851" w:hanging="851"/>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4.</w:t>
      </w:r>
      <w:r w:rsidR="00E96C73"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3</w:t>
      </w:r>
      <w:r w:rsidR="00E96C73" w:rsidRPr="001218C1">
        <w:rPr>
          <w:rFonts w:ascii="Times New Roman" w:hAnsi="Times New Roman" w:cs="Times New Roman"/>
          <w:sz w:val="24"/>
          <w:szCs w:val="24"/>
          <w:lang w:val="fr-FR"/>
        </w:rPr>
        <w:t>.</w:t>
      </w:r>
      <w:r w:rsidR="00E96C73"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 xml:space="preserve">Le consultant doit exercer ses fonctions </w:t>
      </w:r>
      <w:r w:rsidR="00E96C73" w:rsidRPr="001218C1">
        <w:rPr>
          <w:rFonts w:ascii="Times New Roman" w:hAnsi="Times New Roman" w:cs="Times New Roman"/>
          <w:sz w:val="24"/>
          <w:szCs w:val="24"/>
          <w:lang w:val="fr-FR"/>
        </w:rPr>
        <w:t xml:space="preserve">en </w:t>
      </w:r>
      <w:r w:rsidRPr="001218C1">
        <w:rPr>
          <w:rFonts w:ascii="Times New Roman" w:hAnsi="Times New Roman" w:cs="Times New Roman"/>
          <w:sz w:val="24"/>
          <w:szCs w:val="24"/>
          <w:lang w:val="fr-FR"/>
        </w:rPr>
        <w:t>tenant compte de la confidentia</w:t>
      </w:r>
      <w:r w:rsidR="00981262" w:rsidRPr="001218C1">
        <w:rPr>
          <w:rFonts w:ascii="Times New Roman" w:hAnsi="Times New Roman" w:cs="Times New Roman"/>
          <w:sz w:val="24"/>
          <w:szCs w:val="24"/>
          <w:lang w:val="fr-FR"/>
        </w:rPr>
        <w:t>lité que requiert cette mission</w:t>
      </w:r>
      <w:r w:rsidRPr="001218C1">
        <w:rPr>
          <w:rFonts w:ascii="Times New Roman" w:hAnsi="Times New Roman" w:cs="Times New Roman"/>
          <w:sz w:val="24"/>
          <w:szCs w:val="24"/>
          <w:lang w:val="fr-FR"/>
        </w:rPr>
        <w:t xml:space="preserve"> en particulier dans la communication avec les parti</w:t>
      </w:r>
      <w:r w:rsidR="00E96C73" w:rsidRPr="001218C1">
        <w:rPr>
          <w:rFonts w:ascii="Times New Roman" w:hAnsi="Times New Roman" w:cs="Times New Roman"/>
          <w:sz w:val="24"/>
          <w:szCs w:val="24"/>
          <w:lang w:val="fr-FR"/>
        </w:rPr>
        <w:t xml:space="preserve">es </w:t>
      </w:r>
      <w:r w:rsidR="001761F7" w:rsidRPr="001218C1">
        <w:rPr>
          <w:rFonts w:ascii="Times New Roman" w:hAnsi="Times New Roman" w:cs="Times New Roman"/>
          <w:sz w:val="24"/>
          <w:szCs w:val="24"/>
          <w:lang w:val="fr-FR"/>
        </w:rPr>
        <w:t>externes à</w:t>
      </w:r>
      <w:r w:rsidR="00E96C73" w:rsidRPr="001218C1">
        <w:rPr>
          <w:rFonts w:ascii="Times New Roman" w:hAnsi="Times New Roman" w:cs="Times New Roman"/>
          <w:sz w:val="24"/>
          <w:szCs w:val="24"/>
          <w:lang w:val="fr-FR"/>
        </w:rPr>
        <w:t xml:space="preserve"> ladite mission. </w:t>
      </w:r>
    </w:p>
    <w:p w14:paraId="6A910C19" w14:textId="58794B6B" w:rsidR="009F7705" w:rsidRPr="00171139" w:rsidRDefault="009F7705" w:rsidP="009F7705">
      <w:pPr>
        <w:spacing w:after="120"/>
        <w:rPr>
          <w:rFonts w:ascii="Times New Roman" w:hAnsi="Times New Roman" w:cs="Times New Roman"/>
          <w:b/>
          <w:bCs/>
          <w:sz w:val="24"/>
          <w:szCs w:val="24"/>
          <w:lang w:val="fr-FR"/>
        </w:rPr>
      </w:pPr>
      <w:r w:rsidRPr="00171139">
        <w:rPr>
          <w:rFonts w:ascii="Times New Roman" w:hAnsi="Times New Roman" w:cs="Times New Roman"/>
          <w:b/>
          <w:bCs/>
          <w:sz w:val="24"/>
          <w:szCs w:val="24"/>
          <w:lang w:val="fr-FR"/>
        </w:rPr>
        <w:t>5.</w:t>
      </w:r>
      <w:r w:rsidR="00F3058B" w:rsidRPr="00171139">
        <w:rPr>
          <w:rFonts w:ascii="Times New Roman" w:hAnsi="Times New Roman" w:cs="Times New Roman"/>
          <w:b/>
          <w:bCs/>
          <w:sz w:val="24"/>
          <w:szCs w:val="24"/>
          <w:lang w:val="fr-FR"/>
        </w:rPr>
        <w:t>0. RAPPORT DE L’AUDIT DES ACQUISITIONS</w:t>
      </w:r>
    </w:p>
    <w:p w14:paraId="598A034E" w14:textId="5DA2EF7F" w:rsidR="009F7705" w:rsidRPr="001218C1" w:rsidRDefault="009F7705" w:rsidP="00F3058B">
      <w:pPr>
        <w:spacing w:after="120"/>
        <w:ind w:left="851" w:hanging="851"/>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5.</w:t>
      </w:r>
      <w:r w:rsidR="00F3058B"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1</w:t>
      </w:r>
      <w:r w:rsidR="00F3058B" w:rsidRPr="001218C1">
        <w:rPr>
          <w:rFonts w:ascii="Times New Roman" w:hAnsi="Times New Roman" w:cs="Times New Roman"/>
          <w:sz w:val="24"/>
          <w:szCs w:val="24"/>
          <w:lang w:val="fr-FR"/>
        </w:rPr>
        <w:t xml:space="preserve">. </w:t>
      </w:r>
      <w:r w:rsidR="00F3058B"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À la fin de l'examen, et avant de soumettre le rapport d’audit d’acquisitions, le consultant doit présenter ses conclusions initiales à l’Emprunteur avec copie à la Banque sous la forme d'un résumé préliminaire du rapport d’audit d’acquisitions.</w:t>
      </w:r>
    </w:p>
    <w:p w14:paraId="1EADBA94" w14:textId="0113DE2C" w:rsidR="009F7705" w:rsidRPr="001218C1" w:rsidRDefault="009F7705" w:rsidP="00A33C09">
      <w:pPr>
        <w:spacing w:after="120"/>
        <w:ind w:left="851" w:hanging="851"/>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5.</w:t>
      </w:r>
      <w:r w:rsidR="00981262"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2</w:t>
      </w:r>
      <w:r w:rsidR="00981262" w:rsidRPr="001218C1">
        <w:rPr>
          <w:rFonts w:ascii="Times New Roman" w:hAnsi="Times New Roman" w:cs="Times New Roman"/>
          <w:sz w:val="24"/>
          <w:szCs w:val="24"/>
          <w:lang w:val="fr-FR"/>
        </w:rPr>
        <w:t>.</w:t>
      </w:r>
      <w:r w:rsidRPr="001218C1">
        <w:rPr>
          <w:rFonts w:ascii="Times New Roman" w:hAnsi="Times New Roman" w:cs="Times New Roman"/>
          <w:sz w:val="24"/>
          <w:szCs w:val="24"/>
          <w:lang w:val="fr-FR"/>
        </w:rPr>
        <w:t xml:space="preserve"> </w:t>
      </w:r>
      <w:r w:rsidR="00A33C09"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Le rapport d’audit d’acquisitions doit se concentrer sur les conclusions et les recommandations sur l’audit sans entrer dans les détails de ce qui s'est passé pendant l'examen. Les détails de la méthodologie et des procédures d'examen, les éléments probants justifiant les conclusions de l'examen et l'élaboration des recommandations doivent être traités dans les annexes.</w:t>
      </w:r>
    </w:p>
    <w:p w14:paraId="09DB812F" w14:textId="091C53C2" w:rsidR="009F7705" w:rsidRPr="00E45E36" w:rsidRDefault="009F7705" w:rsidP="006A3D1A">
      <w:pPr>
        <w:spacing w:after="120" w:line="240" w:lineRule="auto"/>
        <w:rPr>
          <w:rFonts w:ascii="Times New Roman" w:hAnsi="Times New Roman" w:cs="Times New Roman"/>
          <w:sz w:val="24"/>
          <w:szCs w:val="24"/>
          <w:lang w:val="fr-FR"/>
        </w:rPr>
      </w:pPr>
      <w:r w:rsidRPr="00E45E36">
        <w:rPr>
          <w:rFonts w:ascii="Times New Roman" w:hAnsi="Times New Roman" w:cs="Times New Roman"/>
          <w:sz w:val="24"/>
          <w:szCs w:val="24"/>
          <w:lang w:val="fr-FR"/>
        </w:rPr>
        <w:t>5.</w:t>
      </w:r>
      <w:r w:rsidR="006A3D1A"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3</w:t>
      </w:r>
      <w:r w:rsidR="006A3D1A" w:rsidRPr="00E45E36">
        <w:rPr>
          <w:rFonts w:ascii="Times New Roman" w:hAnsi="Times New Roman" w:cs="Times New Roman"/>
          <w:sz w:val="24"/>
          <w:szCs w:val="24"/>
          <w:lang w:val="fr-FR"/>
        </w:rPr>
        <w:t>.</w:t>
      </w:r>
      <w:r w:rsidR="006A3D1A" w:rsidRPr="00E45E36">
        <w:rPr>
          <w:rFonts w:ascii="Times New Roman" w:hAnsi="Times New Roman" w:cs="Times New Roman"/>
          <w:sz w:val="24"/>
          <w:szCs w:val="24"/>
          <w:lang w:val="fr-FR"/>
        </w:rPr>
        <w:tab/>
        <w:t xml:space="preserve"> </w:t>
      </w:r>
      <w:r w:rsidRPr="00E45E36">
        <w:rPr>
          <w:rFonts w:ascii="Times New Roman" w:hAnsi="Times New Roman" w:cs="Times New Roman"/>
          <w:sz w:val="24"/>
          <w:szCs w:val="24"/>
          <w:lang w:val="fr-FR"/>
        </w:rPr>
        <w:t xml:space="preserve"> Sauf indication contraire du Consultant, le rapport doit être structuré comme </w:t>
      </w:r>
      <w:proofErr w:type="gramStart"/>
      <w:r w:rsidR="006A3D1A" w:rsidRPr="00E45E36">
        <w:rPr>
          <w:rFonts w:ascii="Times New Roman" w:hAnsi="Times New Roman" w:cs="Times New Roman"/>
          <w:sz w:val="24"/>
          <w:szCs w:val="24"/>
          <w:lang w:val="fr-FR"/>
        </w:rPr>
        <w:t>suit:</w:t>
      </w:r>
      <w:proofErr w:type="gramEnd"/>
    </w:p>
    <w:p w14:paraId="44F78B24" w14:textId="0178747E" w:rsidR="009F7705" w:rsidRPr="00E45E36" w:rsidRDefault="009F7705" w:rsidP="006A3D1A">
      <w:pPr>
        <w:pStyle w:val="Paragraphedeliste"/>
        <w:numPr>
          <w:ilvl w:val="0"/>
          <w:numId w:val="10"/>
        </w:numPr>
        <w:spacing w:after="120" w:line="240" w:lineRule="auto"/>
        <w:ind w:left="1276" w:hanging="425"/>
        <w:rPr>
          <w:rFonts w:ascii="Times New Roman" w:hAnsi="Times New Roman" w:cs="Times New Roman"/>
          <w:sz w:val="24"/>
          <w:szCs w:val="24"/>
          <w:lang w:val="fr-FR"/>
        </w:rPr>
      </w:pPr>
      <w:r w:rsidRPr="00E45E36">
        <w:rPr>
          <w:rFonts w:ascii="Times New Roman" w:hAnsi="Times New Roman" w:cs="Times New Roman"/>
          <w:sz w:val="24"/>
          <w:szCs w:val="24"/>
          <w:lang w:val="fr-FR"/>
        </w:rPr>
        <w:t>Résumé des conclusions et des recommandations</w:t>
      </w:r>
    </w:p>
    <w:p w14:paraId="67A1BE37" w14:textId="55F9D7D2" w:rsidR="009F7705" w:rsidRPr="00E45E36" w:rsidRDefault="009F7705" w:rsidP="006A3D1A">
      <w:pPr>
        <w:pStyle w:val="Paragraphedeliste"/>
        <w:numPr>
          <w:ilvl w:val="0"/>
          <w:numId w:val="1"/>
        </w:numPr>
        <w:spacing w:after="0" w:line="240" w:lineRule="auto"/>
        <w:ind w:left="1276" w:hanging="425"/>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Résumé des objectifs de l’audit des </w:t>
      </w:r>
      <w:r w:rsidR="00B04F11" w:rsidRPr="00B04F11">
        <w:rPr>
          <w:rFonts w:ascii="Times New Roman" w:hAnsi="Times New Roman" w:cs="Times New Roman"/>
          <w:sz w:val="24"/>
          <w:szCs w:val="24"/>
          <w:lang w:val="fr-FR"/>
        </w:rPr>
        <w:t>acquisitions ;</w:t>
      </w:r>
      <w:r w:rsidRPr="00E45E36">
        <w:rPr>
          <w:rFonts w:ascii="Times New Roman" w:hAnsi="Times New Roman" w:cs="Times New Roman"/>
          <w:sz w:val="24"/>
          <w:szCs w:val="24"/>
          <w:lang w:val="fr-FR"/>
        </w:rPr>
        <w:t xml:space="preserve"> et</w:t>
      </w:r>
    </w:p>
    <w:p w14:paraId="430B3187" w14:textId="77777777" w:rsidR="009F7705" w:rsidRPr="001218C1" w:rsidRDefault="009F7705" w:rsidP="006A3D1A">
      <w:pPr>
        <w:pStyle w:val="Paragraphedeliste"/>
        <w:numPr>
          <w:ilvl w:val="0"/>
          <w:numId w:val="1"/>
        </w:numPr>
        <w:spacing w:after="0" w:line="240" w:lineRule="auto"/>
        <w:ind w:left="1276" w:hanging="425"/>
        <w:contextualSpacing w:val="0"/>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Portée de l’audit, approche et échantillon examiné.</w:t>
      </w:r>
    </w:p>
    <w:p w14:paraId="702AF447" w14:textId="510202C0" w:rsidR="009F7705" w:rsidRPr="00E45E36" w:rsidRDefault="009F7705" w:rsidP="005F277B">
      <w:pPr>
        <w:pStyle w:val="Paragraphedeliste"/>
        <w:numPr>
          <w:ilvl w:val="0"/>
          <w:numId w:val="10"/>
        </w:numPr>
        <w:spacing w:after="120" w:line="240" w:lineRule="auto"/>
        <w:ind w:left="1276" w:hanging="425"/>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Conclusions sur</w:t>
      </w:r>
      <w:r w:rsidR="006A3D1A" w:rsidRPr="00E45E36">
        <w:rPr>
          <w:rFonts w:ascii="Times New Roman" w:hAnsi="Times New Roman" w:cs="Times New Roman"/>
          <w:sz w:val="24"/>
          <w:szCs w:val="24"/>
          <w:lang w:val="fr-FR"/>
        </w:rPr>
        <w:t xml:space="preserve"> </w:t>
      </w:r>
      <w:r w:rsidR="005F277B" w:rsidRPr="00E45E36">
        <w:rPr>
          <w:rFonts w:ascii="Times New Roman" w:hAnsi="Times New Roman" w:cs="Times New Roman"/>
          <w:sz w:val="24"/>
          <w:szCs w:val="24"/>
          <w:lang w:val="fr-FR"/>
        </w:rPr>
        <w:t xml:space="preserve">(i) le </w:t>
      </w:r>
      <w:r w:rsidRPr="00E45E36">
        <w:rPr>
          <w:rFonts w:ascii="Times New Roman" w:hAnsi="Times New Roman" w:cs="Times New Roman"/>
          <w:sz w:val="24"/>
          <w:szCs w:val="24"/>
          <w:lang w:val="fr-FR"/>
        </w:rPr>
        <w:t>Système de passation de</w:t>
      </w:r>
      <w:r w:rsidR="005F277B"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de </w:t>
      </w:r>
      <w:r w:rsidR="00B04F11" w:rsidRPr="00B04F11">
        <w:rPr>
          <w:rFonts w:ascii="Times New Roman" w:hAnsi="Times New Roman" w:cs="Times New Roman"/>
          <w:sz w:val="24"/>
          <w:szCs w:val="24"/>
          <w:lang w:val="fr-FR"/>
        </w:rPr>
        <w:t>l’Emprunteur ;</w:t>
      </w:r>
      <w:r w:rsidR="005F277B" w:rsidRPr="00E45E36">
        <w:rPr>
          <w:rFonts w:ascii="Times New Roman" w:hAnsi="Times New Roman" w:cs="Times New Roman"/>
          <w:sz w:val="24"/>
          <w:szCs w:val="24"/>
          <w:lang w:val="fr-FR"/>
        </w:rPr>
        <w:t xml:space="preserve"> (ii) le </w:t>
      </w:r>
      <w:r w:rsidRPr="00E45E36">
        <w:rPr>
          <w:rFonts w:ascii="Times New Roman" w:hAnsi="Times New Roman" w:cs="Times New Roman"/>
          <w:sz w:val="24"/>
          <w:szCs w:val="24"/>
          <w:lang w:val="fr-FR"/>
        </w:rPr>
        <w:t>Processus de passation des marchés des contrats sélectionnés (problèmes spécifiques aux contrats</w:t>
      </w:r>
      <w:proofErr w:type="gramStart"/>
      <w:r w:rsidRPr="00E45E36">
        <w:rPr>
          <w:rFonts w:ascii="Times New Roman" w:hAnsi="Times New Roman" w:cs="Times New Roman"/>
          <w:sz w:val="24"/>
          <w:szCs w:val="24"/>
          <w:lang w:val="fr-FR"/>
        </w:rPr>
        <w:t>);</w:t>
      </w:r>
      <w:proofErr w:type="gramEnd"/>
      <w:r w:rsidR="005F277B" w:rsidRPr="00E45E36">
        <w:rPr>
          <w:rFonts w:ascii="Times New Roman" w:hAnsi="Times New Roman" w:cs="Times New Roman"/>
          <w:sz w:val="24"/>
          <w:szCs w:val="24"/>
          <w:lang w:val="fr-FR"/>
        </w:rPr>
        <w:t xml:space="preserve"> (iii) les c</w:t>
      </w:r>
      <w:r w:rsidRPr="00E45E36">
        <w:rPr>
          <w:rFonts w:ascii="Times New Roman" w:hAnsi="Times New Roman" w:cs="Times New Roman"/>
          <w:sz w:val="24"/>
          <w:szCs w:val="24"/>
          <w:lang w:val="fr-FR"/>
        </w:rPr>
        <w:t>apacités et performance de (s) l'agence (s) d'exécution;</w:t>
      </w:r>
      <w:r w:rsidR="005F277B" w:rsidRPr="00E45E36">
        <w:rPr>
          <w:rFonts w:ascii="Times New Roman" w:hAnsi="Times New Roman" w:cs="Times New Roman"/>
          <w:sz w:val="24"/>
          <w:szCs w:val="24"/>
          <w:lang w:val="fr-FR"/>
        </w:rPr>
        <w:t xml:space="preserve"> (iv) l’i</w:t>
      </w:r>
      <w:r w:rsidRPr="00E45E36">
        <w:rPr>
          <w:rFonts w:ascii="Times New Roman" w:hAnsi="Times New Roman" w:cs="Times New Roman"/>
          <w:sz w:val="24"/>
          <w:szCs w:val="24"/>
          <w:lang w:val="fr-FR"/>
        </w:rPr>
        <w:t xml:space="preserve">ndication sur les pratiques </w:t>
      </w:r>
      <w:r w:rsidR="001761F7" w:rsidRPr="00E45E36">
        <w:rPr>
          <w:rFonts w:ascii="Times New Roman" w:hAnsi="Times New Roman" w:cs="Times New Roman"/>
          <w:sz w:val="24"/>
          <w:szCs w:val="24"/>
          <w:lang w:val="fr-FR"/>
        </w:rPr>
        <w:t>interdites;</w:t>
      </w:r>
      <w:r w:rsidR="005F277B" w:rsidRPr="00E45E36">
        <w:rPr>
          <w:rFonts w:ascii="Times New Roman" w:hAnsi="Times New Roman" w:cs="Times New Roman"/>
          <w:sz w:val="24"/>
          <w:szCs w:val="24"/>
          <w:lang w:val="fr-FR"/>
        </w:rPr>
        <w:t xml:space="preserve"> (v) </w:t>
      </w:r>
      <w:r w:rsidRPr="00E45E36">
        <w:rPr>
          <w:rFonts w:ascii="Times New Roman" w:hAnsi="Times New Roman" w:cs="Times New Roman"/>
          <w:sz w:val="24"/>
          <w:szCs w:val="24"/>
          <w:lang w:val="fr-FR"/>
        </w:rPr>
        <w:t>Les actions de la Banque et progrès obtenus de la mise en œuvre des recommandations du dernier audit d’acquisitions</w:t>
      </w:r>
      <w:r w:rsidR="005F277B" w:rsidRPr="00E45E36">
        <w:rPr>
          <w:rFonts w:ascii="Times New Roman" w:hAnsi="Times New Roman" w:cs="Times New Roman"/>
          <w:sz w:val="24"/>
          <w:szCs w:val="24"/>
          <w:lang w:val="fr-FR"/>
        </w:rPr>
        <w:t>; (vi) la v</w:t>
      </w:r>
      <w:r w:rsidRPr="00E45E36">
        <w:rPr>
          <w:rFonts w:ascii="Times New Roman" w:hAnsi="Times New Roman" w:cs="Times New Roman"/>
          <w:sz w:val="24"/>
          <w:szCs w:val="24"/>
          <w:lang w:val="fr-FR"/>
        </w:rPr>
        <w:t>isite du site et leçons à tirer.</w:t>
      </w:r>
    </w:p>
    <w:p w14:paraId="3AEA3437" w14:textId="77777777" w:rsidR="009F7705" w:rsidRPr="00E45E36" w:rsidRDefault="009F7705" w:rsidP="005F277B">
      <w:pPr>
        <w:pStyle w:val="Paragraphedeliste"/>
        <w:numPr>
          <w:ilvl w:val="0"/>
          <w:numId w:val="1"/>
        </w:numPr>
        <w:spacing w:after="120" w:line="240" w:lineRule="auto"/>
        <w:ind w:left="1276" w:hanging="425"/>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Recommandations et Plan d’action (le cas échéant)</w:t>
      </w:r>
    </w:p>
    <w:p w14:paraId="45E1F587" w14:textId="7FBA1A10" w:rsidR="009F7705" w:rsidRPr="00391EDA" w:rsidRDefault="009F7705" w:rsidP="005F277B">
      <w:pPr>
        <w:spacing w:after="120"/>
        <w:ind w:left="1274" w:hanging="14"/>
        <w:rPr>
          <w:rFonts w:ascii="Times New Roman" w:hAnsi="Times New Roman" w:cs="Times New Roman"/>
          <w:sz w:val="24"/>
          <w:szCs w:val="24"/>
        </w:rPr>
      </w:pPr>
      <w:r w:rsidRPr="00391EDA">
        <w:rPr>
          <w:rFonts w:ascii="Times New Roman" w:hAnsi="Times New Roman" w:cs="Times New Roman"/>
          <w:sz w:val="24"/>
          <w:szCs w:val="24"/>
        </w:rPr>
        <w:t xml:space="preserve">-  Annexes, y </w:t>
      </w:r>
      <w:r w:rsidR="005F277B" w:rsidRPr="00391EDA">
        <w:rPr>
          <w:rFonts w:ascii="Times New Roman" w:hAnsi="Times New Roman" w:cs="Times New Roman"/>
          <w:sz w:val="24"/>
          <w:szCs w:val="24"/>
        </w:rPr>
        <w:t>compris</w:t>
      </w:r>
      <w:r w:rsidR="005F277B">
        <w:rPr>
          <w:rFonts w:ascii="Times New Roman" w:hAnsi="Times New Roman" w:cs="Times New Roman"/>
          <w:sz w:val="24"/>
          <w:szCs w:val="24"/>
        </w:rPr>
        <w:t>:</w:t>
      </w:r>
    </w:p>
    <w:p w14:paraId="089503D4" w14:textId="0A552956" w:rsidR="009F7705" w:rsidRPr="00391EDA" w:rsidRDefault="009F7705" w:rsidP="005F277B">
      <w:pPr>
        <w:pStyle w:val="Paragraphedeliste"/>
        <w:numPr>
          <w:ilvl w:val="0"/>
          <w:numId w:val="1"/>
        </w:numPr>
        <w:spacing w:after="0" w:line="240" w:lineRule="auto"/>
        <w:ind w:left="1276" w:hanging="425"/>
        <w:contextualSpacing w:val="0"/>
        <w:jc w:val="both"/>
        <w:rPr>
          <w:rFonts w:ascii="Times New Roman" w:hAnsi="Times New Roman" w:cs="Times New Roman"/>
          <w:sz w:val="24"/>
          <w:szCs w:val="24"/>
        </w:rPr>
      </w:pPr>
      <w:r w:rsidRPr="00391EDA">
        <w:rPr>
          <w:rFonts w:ascii="Times New Roman" w:hAnsi="Times New Roman" w:cs="Times New Roman"/>
          <w:sz w:val="24"/>
          <w:szCs w:val="24"/>
        </w:rPr>
        <w:t xml:space="preserve">Les </w:t>
      </w:r>
      <w:r w:rsidR="00B04F11" w:rsidRPr="00391EDA">
        <w:rPr>
          <w:rFonts w:ascii="Times New Roman" w:hAnsi="Times New Roman" w:cs="Times New Roman"/>
          <w:sz w:val="24"/>
          <w:szCs w:val="24"/>
        </w:rPr>
        <w:t>Termes</w:t>
      </w:r>
      <w:r w:rsidRPr="00391EDA">
        <w:rPr>
          <w:rFonts w:ascii="Times New Roman" w:hAnsi="Times New Roman" w:cs="Times New Roman"/>
          <w:sz w:val="24"/>
          <w:szCs w:val="24"/>
        </w:rPr>
        <w:t xml:space="preserve"> de </w:t>
      </w:r>
      <w:r w:rsidR="00B04F11" w:rsidRPr="00391EDA">
        <w:rPr>
          <w:rFonts w:ascii="Times New Roman" w:hAnsi="Times New Roman" w:cs="Times New Roman"/>
          <w:sz w:val="24"/>
          <w:szCs w:val="24"/>
        </w:rPr>
        <w:t>Référence</w:t>
      </w:r>
      <w:r w:rsidR="00B04F11">
        <w:rPr>
          <w:rFonts w:ascii="Times New Roman" w:hAnsi="Times New Roman" w:cs="Times New Roman"/>
          <w:sz w:val="24"/>
          <w:szCs w:val="24"/>
        </w:rPr>
        <w:t>;</w:t>
      </w:r>
    </w:p>
    <w:p w14:paraId="57C08FF1" w14:textId="39424F37" w:rsidR="009F7705" w:rsidRPr="00E45E36" w:rsidRDefault="005F277B" w:rsidP="005F277B">
      <w:pPr>
        <w:pStyle w:val="Paragraphedeliste"/>
        <w:numPr>
          <w:ilvl w:val="0"/>
          <w:numId w:val="1"/>
        </w:numPr>
        <w:spacing w:after="0" w:line="240" w:lineRule="auto"/>
        <w:ind w:left="1276" w:hanging="425"/>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Revue de</w:t>
      </w:r>
      <w:r w:rsidR="009F7705" w:rsidRPr="00E45E36">
        <w:rPr>
          <w:rFonts w:ascii="Times New Roman" w:hAnsi="Times New Roman" w:cs="Times New Roman"/>
          <w:sz w:val="24"/>
          <w:szCs w:val="24"/>
          <w:lang w:val="fr-FR"/>
        </w:rPr>
        <w:t xml:space="preserve"> la méthodologie et la liste des contrats </w:t>
      </w:r>
      <w:r w:rsidR="00B04F11" w:rsidRPr="00B04F11">
        <w:rPr>
          <w:rFonts w:ascii="Times New Roman" w:hAnsi="Times New Roman" w:cs="Times New Roman"/>
          <w:sz w:val="24"/>
          <w:szCs w:val="24"/>
          <w:lang w:val="fr-FR"/>
        </w:rPr>
        <w:t>examinés ;</w:t>
      </w:r>
    </w:p>
    <w:p w14:paraId="115EE5AC" w14:textId="77777777" w:rsidR="009F7705" w:rsidRPr="00E45E36" w:rsidRDefault="009F7705" w:rsidP="005F277B">
      <w:pPr>
        <w:pStyle w:val="Paragraphedeliste"/>
        <w:numPr>
          <w:ilvl w:val="0"/>
          <w:numId w:val="1"/>
        </w:numPr>
        <w:spacing w:after="0" w:line="240" w:lineRule="auto"/>
        <w:ind w:left="1276" w:hanging="425"/>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Les données de l’audit d’acquisition (par contrat et par projet</w:t>
      </w:r>
      <w:proofErr w:type="gramStart"/>
      <w:r w:rsidRPr="00E45E36">
        <w:rPr>
          <w:rFonts w:ascii="Times New Roman" w:hAnsi="Times New Roman" w:cs="Times New Roman"/>
          <w:sz w:val="24"/>
          <w:szCs w:val="24"/>
          <w:lang w:val="fr-FR"/>
        </w:rPr>
        <w:t>);</w:t>
      </w:r>
      <w:proofErr w:type="gramEnd"/>
    </w:p>
    <w:p w14:paraId="009DB827" w14:textId="2C9FCBD1" w:rsidR="009F7705" w:rsidRPr="00E45E36" w:rsidRDefault="005F277B" w:rsidP="005F277B">
      <w:pPr>
        <w:pStyle w:val="Paragraphedeliste"/>
        <w:numPr>
          <w:ilvl w:val="0"/>
          <w:numId w:val="1"/>
        </w:numPr>
        <w:spacing w:after="0" w:line="240" w:lineRule="auto"/>
        <w:ind w:left="1276" w:hanging="425"/>
        <w:contextualSpacing w:val="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Les d</w:t>
      </w:r>
      <w:r w:rsidR="009F7705" w:rsidRPr="00E45E36">
        <w:rPr>
          <w:rFonts w:ascii="Times New Roman" w:hAnsi="Times New Roman" w:cs="Times New Roman"/>
          <w:sz w:val="24"/>
          <w:szCs w:val="24"/>
          <w:lang w:val="fr-FR"/>
        </w:rPr>
        <w:t xml:space="preserve">étails de toutes les conclusions de l'examen avec des preuves étayant les </w:t>
      </w:r>
      <w:r w:rsidR="00B04F11" w:rsidRPr="00B04F11">
        <w:rPr>
          <w:rFonts w:ascii="Times New Roman" w:hAnsi="Times New Roman" w:cs="Times New Roman"/>
          <w:sz w:val="24"/>
          <w:szCs w:val="24"/>
          <w:lang w:val="fr-FR"/>
        </w:rPr>
        <w:t>conclusions ;</w:t>
      </w:r>
      <w:r w:rsidR="009F7705" w:rsidRPr="00E45E36">
        <w:rPr>
          <w:rFonts w:ascii="Times New Roman" w:hAnsi="Times New Roman" w:cs="Times New Roman"/>
          <w:sz w:val="24"/>
          <w:szCs w:val="24"/>
          <w:lang w:val="fr-FR"/>
        </w:rPr>
        <w:t xml:space="preserve"> </w:t>
      </w:r>
    </w:p>
    <w:p w14:paraId="3DAE5A47" w14:textId="77777777" w:rsidR="009F7705" w:rsidRPr="001218C1" w:rsidRDefault="009F7705" w:rsidP="005F277B">
      <w:pPr>
        <w:pStyle w:val="Paragraphedeliste"/>
        <w:numPr>
          <w:ilvl w:val="0"/>
          <w:numId w:val="1"/>
        </w:numPr>
        <w:spacing w:after="0" w:line="240" w:lineRule="auto"/>
        <w:ind w:left="1276" w:hanging="425"/>
        <w:contextualSpacing w:val="0"/>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Tableaux et graphiques illustrant l'analyse détaillée réalisée lors de la revue.</w:t>
      </w:r>
    </w:p>
    <w:p w14:paraId="62BB2F0F" w14:textId="77777777" w:rsidR="005F277B" w:rsidRPr="001218C1" w:rsidRDefault="005F277B" w:rsidP="005F277B">
      <w:pPr>
        <w:pStyle w:val="Paragraphedeliste"/>
        <w:spacing w:after="0" w:line="240" w:lineRule="auto"/>
        <w:contextualSpacing w:val="0"/>
        <w:jc w:val="both"/>
        <w:rPr>
          <w:rFonts w:ascii="Times New Roman" w:hAnsi="Times New Roman" w:cs="Times New Roman"/>
          <w:sz w:val="24"/>
          <w:szCs w:val="24"/>
          <w:lang w:val="fr-FR"/>
        </w:rPr>
      </w:pPr>
    </w:p>
    <w:p w14:paraId="64CA32C7" w14:textId="761A6EC4" w:rsidR="009F7705" w:rsidRPr="001218C1" w:rsidRDefault="009F7705" w:rsidP="005F277B">
      <w:pPr>
        <w:spacing w:after="120"/>
        <w:ind w:left="709" w:hanging="709"/>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lastRenderedPageBreak/>
        <w:t>5.</w:t>
      </w:r>
      <w:r w:rsidR="005F277B" w:rsidRPr="001218C1">
        <w:rPr>
          <w:rFonts w:ascii="Times New Roman" w:hAnsi="Times New Roman" w:cs="Times New Roman"/>
          <w:sz w:val="24"/>
          <w:szCs w:val="24"/>
          <w:lang w:val="fr-FR"/>
        </w:rPr>
        <w:t>0.4.</w:t>
      </w:r>
      <w:r w:rsidRPr="001218C1">
        <w:rPr>
          <w:rFonts w:ascii="Times New Roman" w:hAnsi="Times New Roman" w:cs="Times New Roman"/>
          <w:sz w:val="24"/>
          <w:szCs w:val="24"/>
          <w:lang w:val="fr-FR"/>
        </w:rPr>
        <w:tab/>
        <w:t xml:space="preserve">Le département des services fiduciaires et inspection de la Banque examinera le </w:t>
      </w:r>
      <w:r w:rsidR="00801677" w:rsidRPr="001218C1">
        <w:rPr>
          <w:rFonts w:ascii="Times New Roman" w:hAnsi="Times New Roman" w:cs="Times New Roman"/>
          <w:sz w:val="24"/>
          <w:szCs w:val="24"/>
          <w:lang w:val="fr-FR"/>
        </w:rPr>
        <w:t>r</w:t>
      </w:r>
      <w:r w:rsidR="005F277B" w:rsidRPr="001218C1">
        <w:rPr>
          <w:rFonts w:ascii="Times New Roman" w:hAnsi="Times New Roman" w:cs="Times New Roman"/>
          <w:sz w:val="24"/>
          <w:szCs w:val="24"/>
          <w:lang w:val="fr-FR"/>
        </w:rPr>
        <w:t>ésumé du rapport</w:t>
      </w:r>
      <w:r w:rsidRPr="001218C1">
        <w:rPr>
          <w:rFonts w:ascii="Times New Roman" w:hAnsi="Times New Roman" w:cs="Times New Roman"/>
          <w:sz w:val="24"/>
          <w:szCs w:val="24"/>
          <w:lang w:val="fr-FR"/>
        </w:rPr>
        <w:t xml:space="preserve"> préliminaire d’audit </w:t>
      </w:r>
      <w:r w:rsidR="00650F9A" w:rsidRPr="001218C1">
        <w:rPr>
          <w:rFonts w:ascii="Times New Roman" w:hAnsi="Times New Roman" w:cs="Times New Roman"/>
          <w:sz w:val="24"/>
          <w:szCs w:val="24"/>
          <w:lang w:val="fr-FR"/>
        </w:rPr>
        <w:t>d’acquisitions et le projet de r</w:t>
      </w:r>
      <w:r w:rsidRPr="001218C1">
        <w:rPr>
          <w:rFonts w:ascii="Times New Roman" w:hAnsi="Times New Roman" w:cs="Times New Roman"/>
          <w:sz w:val="24"/>
          <w:szCs w:val="24"/>
          <w:lang w:val="fr-FR"/>
        </w:rPr>
        <w:t xml:space="preserve">apport d’audit d’acquisitions et, en traitant toutes les conclusions et recommandations, fournira à l’Emprunteur et au consultant une série de commentaires. Le consultant n’est pas </w:t>
      </w:r>
      <w:proofErr w:type="gramStart"/>
      <w:r w:rsidRPr="001218C1">
        <w:rPr>
          <w:rFonts w:ascii="Times New Roman" w:hAnsi="Times New Roman" w:cs="Times New Roman"/>
          <w:sz w:val="24"/>
          <w:szCs w:val="24"/>
          <w:lang w:val="fr-FR"/>
        </w:rPr>
        <w:t>tenu  de</w:t>
      </w:r>
      <w:proofErr w:type="gramEnd"/>
      <w:r w:rsidRPr="001218C1">
        <w:rPr>
          <w:rFonts w:ascii="Times New Roman" w:hAnsi="Times New Roman" w:cs="Times New Roman"/>
          <w:sz w:val="24"/>
          <w:szCs w:val="24"/>
          <w:lang w:val="fr-FR"/>
        </w:rPr>
        <w:t xml:space="preserve"> modifier son rapport po</w:t>
      </w:r>
      <w:r w:rsidR="00650F9A" w:rsidRPr="001218C1">
        <w:rPr>
          <w:rFonts w:ascii="Times New Roman" w:hAnsi="Times New Roman" w:cs="Times New Roman"/>
          <w:sz w:val="24"/>
          <w:szCs w:val="24"/>
          <w:lang w:val="fr-FR"/>
        </w:rPr>
        <w:t>ur refléter les commentaires du</w:t>
      </w:r>
      <w:r w:rsidRPr="001218C1">
        <w:rPr>
          <w:rFonts w:ascii="Times New Roman" w:hAnsi="Times New Roman" w:cs="Times New Roman"/>
          <w:sz w:val="24"/>
          <w:szCs w:val="24"/>
          <w:lang w:val="fr-FR"/>
        </w:rPr>
        <w:t xml:space="preserve"> département des services fiduciaires et inspection. En cas de désaccord entre la Banque et le consultant, le consultant doit conserver ses conclusions et / ou recommandations, mais doit incorporer la position de département des services fiduciaires et inspection dans le rapport, indiquant clairement la position de la Banque sur la question. Le principal résultat de l'examen sera le rapport final de l’audit d’acquisitions, qui sera de la seule responsabilité du consultant et représentera les opinions du consultant.</w:t>
      </w:r>
    </w:p>
    <w:p w14:paraId="0AE1B8B2" w14:textId="1A08A597" w:rsidR="009F7705" w:rsidRPr="00E45E36" w:rsidRDefault="009F7705" w:rsidP="00650F9A">
      <w:pPr>
        <w:pStyle w:val="Paragraphedeliste"/>
        <w:spacing w:after="120"/>
        <w:ind w:left="0"/>
        <w:contextualSpacing w:val="0"/>
        <w:rPr>
          <w:rFonts w:ascii="Times New Roman" w:hAnsi="Times New Roman" w:cs="Times New Roman"/>
          <w:b/>
          <w:bCs/>
          <w:sz w:val="24"/>
          <w:szCs w:val="24"/>
          <w:lang w:val="fr-FR"/>
        </w:rPr>
      </w:pPr>
      <w:r w:rsidRPr="00E45E36">
        <w:rPr>
          <w:rFonts w:ascii="Times New Roman" w:hAnsi="Times New Roman" w:cs="Times New Roman"/>
          <w:b/>
          <w:bCs/>
          <w:sz w:val="24"/>
          <w:szCs w:val="24"/>
          <w:lang w:val="fr-FR"/>
        </w:rPr>
        <w:t>6.</w:t>
      </w:r>
      <w:r w:rsidR="00650F9A" w:rsidRPr="00E45E36">
        <w:rPr>
          <w:rFonts w:ascii="Times New Roman" w:hAnsi="Times New Roman" w:cs="Times New Roman"/>
          <w:b/>
          <w:bCs/>
          <w:sz w:val="24"/>
          <w:szCs w:val="24"/>
          <w:lang w:val="fr-FR"/>
        </w:rPr>
        <w:t>0. DÉROULEMENT DES ÉTAPES</w:t>
      </w:r>
    </w:p>
    <w:p w14:paraId="46CEA47A" w14:textId="2956359C" w:rsidR="009F7705" w:rsidRPr="00E45E36" w:rsidRDefault="009F7705" w:rsidP="00650F9A">
      <w:pPr>
        <w:spacing w:after="120"/>
        <w:ind w:left="709" w:hanging="709"/>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6.</w:t>
      </w:r>
      <w:r w:rsidR="00650F9A"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1</w:t>
      </w:r>
      <w:r w:rsidR="002C479F" w:rsidRPr="00E45E36">
        <w:rPr>
          <w:rFonts w:ascii="Times New Roman" w:hAnsi="Times New Roman" w:cs="Times New Roman"/>
          <w:sz w:val="24"/>
          <w:szCs w:val="24"/>
          <w:lang w:val="fr-FR"/>
        </w:rPr>
        <w:t xml:space="preserve">. </w:t>
      </w:r>
      <w:r w:rsidR="002C479F" w:rsidRPr="00E45E36">
        <w:rPr>
          <w:rFonts w:ascii="Times New Roman" w:hAnsi="Times New Roman" w:cs="Times New Roman"/>
          <w:sz w:val="24"/>
          <w:szCs w:val="24"/>
          <w:lang w:val="fr-FR"/>
        </w:rPr>
        <w:tab/>
        <w:t>Tous</w:t>
      </w:r>
      <w:r w:rsidRPr="00E45E36">
        <w:rPr>
          <w:rFonts w:ascii="Times New Roman" w:hAnsi="Times New Roman" w:cs="Times New Roman"/>
          <w:sz w:val="24"/>
          <w:szCs w:val="24"/>
          <w:lang w:val="fr-FR"/>
        </w:rPr>
        <w:t xml:space="preserve"> les travaux d’audit d’acquisition se déroulent à </w:t>
      </w:r>
      <w:r w:rsidR="002C479F" w:rsidRPr="00E45E36">
        <w:rPr>
          <w:rFonts w:ascii="Times New Roman" w:hAnsi="Times New Roman" w:cs="Times New Roman"/>
          <w:sz w:val="24"/>
          <w:szCs w:val="24"/>
          <w:lang w:val="fr-FR"/>
        </w:rPr>
        <w:t xml:space="preserve">l’Unité de gestion du projet basée à </w:t>
      </w:r>
      <w:r w:rsidR="00913552" w:rsidRPr="00E45E36">
        <w:rPr>
          <w:rFonts w:ascii="Times New Roman" w:hAnsi="Times New Roman" w:cs="Times New Roman"/>
          <w:sz w:val="24"/>
          <w:szCs w:val="24"/>
          <w:lang w:val="fr-FR"/>
        </w:rPr>
        <w:t xml:space="preserve">Kinshasa </w:t>
      </w:r>
      <w:r w:rsidR="002C479F" w:rsidRPr="00E45E36">
        <w:rPr>
          <w:rFonts w:ascii="Times New Roman" w:hAnsi="Times New Roman" w:cs="Times New Roman"/>
          <w:sz w:val="24"/>
          <w:szCs w:val="24"/>
          <w:lang w:val="fr-FR"/>
        </w:rPr>
        <w:t xml:space="preserve">ou </w:t>
      </w:r>
      <w:r w:rsidRPr="00E45E36">
        <w:rPr>
          <w:rFonts w:ascii="Times New Roman" w:hAnsi="Times New Roman" w:cs="Times New Roman"/>
          <w:sz w:val="24"/>
          <w:szCs w:val="24"/>
          <w:lang w:val="fr-FR"/>
        </w:rPr>
        <w:t>toute autre</w:t>
      </w:r>
      <w:r w:rsidR="002C479F"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w:t>
      </w:r>
      <w:r w:rsidR="002C479F" w:rsidRPr="00E45E36">
        <w:rPr>
          <w:rFonts w:ascii="Times New Roman" w:hAnsi="Times New Roman" w:cs="Times New Roman"/>
          <w:sz w:val="24"/>
          <w:szCs w:val="24"/>
          <w:lang w:val="fr-FR"/>
        </w:rPr>
        <w:t xml:space="preserve">zones concernés par le projet </w:t>
      </w:r>
      <w:r w:rsidRPr="00E45E36">
        <w:rPr>
          <w:rFonts w:ascii="Times New Roman" w:hAnsi="Times New Roman" w:cs="Times New Roman"/>
          <w:sz w:val="24"/>
          <w:szCs w:val="24"/>
          <w:lang w:val="fr-FR"/>
        </w:rPr>
        <w:t xml:space="preserve">au consultant lors de la négociation du contrat. </w:t>
      </w:r>
    </w:p>
    <w:p w14:paraId="0088B783" w14:textId="636432B1" w:rsidR="009F7705" w:rsidRPr="00E45E36" w:rsidRDefault="009F7705" w:rsidP="00913552">
      <w:pPr>
        <w:spacing w:after="120"/>
        <w:ind w:left="709" w:hanging="709"/>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6.</w:t>
      </w:r>
      <w:r w:rsidR="00913552"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2</w:t>
      </w:r>
      <w:r w:rsidR="00913552" w:rsidRPr="001218C1">
        <w:rPr>
          <w:rFonts w:ascii="Times New Roman" w:hAnsi="Times New Roman" w:cs="Times New Roman"/>
          <w:sz w:val="24"/>
          <w:szCs w:val="24"/>
          <w:lang w:val="fr-FR"/>
        </w:rPr>
        <w:t>.</w:t>
      </w:r>
      <w:r w:rsidR="00913552"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 xml:space="preserve">Les documents et informations énumérés dans l’Annexe 1 seront disponibles auprès de l'agence d'exécution concernée. </w:t>
      </w:r>
      <w:r w:rsidRPr="00E45E36">
        <w:rPr>
          <w:rFonts w:ascii="Times New Roman" w:hAnsi="Times New Roman" w:cs="Times New Roman"/>
          <w:sz w:val="24"/>
          <w:szCs w:val="24"/>
          <w:lang w:val="fr-FR"/>
        </w:rPr>
        <w:t xml:space="preserve">Le consultant procédera ensuite à un examen détaillé du processus de passation des marchés et de la documentation pour tous les contrats, vérification de la conformité technique, vérification physique des biens et travaux, analyse des coûts et, le cas échéant, comparaison des prix avec les comparateurs de prix internationaux / locaux. </w:t>
      </w:r>
    </w:p>
    <w:p w14:paraId="17F4D23E" w14:textId="1A1FD91B" w:rsidR="009F7705" w:rsidRPr="00E45E36" w:rsidRDefault="009F7705" w:rsidP="00913552">
      <w:pPr>
        <w:spacing w:after="120"/>
        <w:ind w:left="709" w:hanging="709"/>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6.</w:t>
      </w:r>
      <w:r w:rsidR="00066BE8"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3</w:t>
      </w:r>
      <w:r w:rsidR="00066BE8" w:rsidRPr="001218C1">
        <w:rPr>
          <w:rFonts w:ascii="Times New Roman" w:hAnsi="Times New Roman" w:cs="Times New Roman"/>
          <w:sz w:val="24"/>
          <w:szCs w:val="24"/>
          <w:lang w:val="fr-FR"/>
        </w:rPr>
        <w:t>.</w:t>
      </w:r>
      <w:r w:rsidRPr="001218C1">
        <w:rPr>
          <w:rFonts w:ascii="Times New Roman" w:hAnsi="Times New Roman" w:cs="Times New Roman"/>
          <w:sz w:val="24"/>
          <w:szCs w:val="24"/>
          <w:lang w:val="fr-FR"/>
        </w:rPr>
        <w:t xml:space="preserve"> </w:t>
      </w:r>
      <w:r w:rsidRPr="001218C1">
        <w:rPr>
          <w:rFonts w:ascii="Times New Roman" w:hAnsi="Times New Roman" w:cs="Times New Roman"/>
          <w:sz w:val="24"/>
          <w:szCs w:val="24"/>
          <w:lang w:val="fr-FR"/>
        </w:rPr>
        <w:tab/>
        <w:t xml:space="preserve">Cette activité prendra </w:t>
      </w:r>
      <w:r w:rsidRPr="001218C1">
        <w:rPr>
          <w:rFonts w:ascii="Times New Roman" w:hAnsi="Times New Roman" w:cs="Times New Roman"/>
          <w:b/>
          <w:sz w:val="24"/>
          <w:szCs w:val="24"/>
          <w:lang w:val="fr-FR"/>
        </w:rPr>
        <w:t xml:space="preserve">deux </w:t>
      </w:r>
      <w:r w:rsidR="00066BE8" w:rsidRPr="001218C1">
        <w:rPr>
          <w:rFonts w:ascii="Times New Roman" w:hAnsi="Times New Roman" w:cs="Times New Roman"/>
          <w:b/>
          <w:sz w:val="24"/>
          <w:szCs w:val="24"/>
          <w:lang w:val="fr-FR"/>
        </w:rPr>
        <w:t xml:space="preserve">(2) </w:t>
      </w:r>
      <w:r w:rsidRPr="001218C1">
        <w:rPr>
          <w:rFonts w:ascii="Times New Roman" w:hAnsi="Times New Roman" w:cs="Times New Roman"/>
          <w:b/>
          <w:sz w:val="24"/>
          <w:szCs w:val="24"/>
          <w:lang w:val="fr-FR"/>
        </w:rPr>
        <w:t>semaines</w:t>
      </w:r>
      <w:r w:rsidRPr="001218C1">
        <w:rPr>
          <w:rFonts w:ascii="Times New Roman" w:hAnsi="Times New Roman" w:cs="Times New Roman"/>
          <w:sz w:val="24"/>
          <w:szCs w:val="24"/>
          <w:lang w:val="fr-FR"/>
        </w:rPr>
        <w:t xml:space="preserve">. Le consultant pourra contacter par écrit ou par email le point </w:t>
      </w:r>
      <w:r w:rsidR="00066BE8" w:rsidRPr="001218C1">
        <w:rPr>
          <w:rFonts w:ascii="Times New Roman" w:hAnsi="Times New Roman" w:cs="Times New Roman"/>
          <w:sz w:val="24"/>
          <w:szCs w:val="24"/>
          <w:lang w:val="fr-FR"/>
        </w:rPr>
        <w:t>focal désigné</w:t>
      </w:r>
      <w:r w:rsidRPr="001218C1">
        <w:rPr>
          <w:rFonts w:ascii="Times New Roman" w:hAnsi="Times New Roman" w:cs="Times New Roman"/>
          <w:sz w:val="24"/>
          <w:szCs w:val="24"/>
          <w:lang w:val="fr-FR"/>
        </w:rPr>
        <w:t xml:space="preserve"> à cet effet par l’agence </w:t>
      </w:r>
      <w:r w:rsidR="00066BE8" w:rsidRPr="001218C1">
        <w:rPr>
          <w:rFonts w:ascii="Times New Roman" w:hAnsi="Times New Roman" w:cs="Times New Roman"/>
          <w:sz w:val="24"/>
          <w:szCs w:val="24"/>
          <w:lang w:val="fr-FR"/>
        </w:rPr>
        <w:t>d’exécution pour</w:t>
      </w:r>
      <w:r w:rsidRPr="001218C1">
        <w:rPr>
          <w:rFonts w:ascii="Times New Roman" w:hAnsi="Times New Roman" w:cs="Times New Roman"/>
          <w:sz w:val="24"/>
          <w:szCs w:val="24"/>
          <w:lang w:val="fr-FR"/>
        </w:rPr>
        <w:t xml:space="preserve"> obtenir des informations non disponibles sur le terrain. </w:t>
      </w:r>
      <w:r w:rsidRPr="00E45E36">
        <w:rPr>
          <w:rFonts w:ascii="Times New Roman" w:hAnsi="Times New Roman" w:cs="Times New Roman"/>
          <w:sz w:val="24"/>
          <w:szCs w:val="24"/>
          <w:lang w:val="fr-FR"/>
        </w:rPr>
        <w:t>L’agence d’exécution fera tout son possible pour répondre à l'enquête rapidement.</w:t>
      </w:r>
    </w:p>
    <w:p w14:paraId="26324A1A" w14:textId="184393A7" w:rsidR="009F7705" w:rsidRPr="00E45E36" w:rsidRDefault="009F7705" w:rsidP="00913552">
      <w:pPr>
        <w:spacing w:after="120"/>
        <w:ind w:left="709" w:hanging="709"/>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6.</w:t>
      </w:r>
      <w:r w:rsidR="00D85D2C"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4</w:t>
      </w:r>
      <w:r w:rsidR="00D85D2C" w:rsidRPr="00E45E36">
        <w:rPr>
          <w:rFonts w:ascii="Times New Roman" w:hAnsi="Times New Roman" w:cs="Times New Roman"/>
          <w:sz w:val="24"/>
          <w:szCs w:val="24"/>
          <w:lang w:val="fr-FR"/>
        </w:rPr>
        <w:t>.</w:t>
      </w:r>
      <w:r w:rsidRPr="00E45E36">
        <w:rPr>
          <w:rFonts w:ascii="Times New Roman" w:hAnsi="Times New Roman" w:cs="Times New Roman"/>
          <w:sz w:val="24"/>
          <w:szCs w:val="24"/>
          <w:lang w:val="fr-FR"/>
        </w:rPr>
        <w:t xml:space="preserve"> </w:t>
      </w:r>
      <w:r w:rsidRPr="00E45E36">
        <w:rPr>
          <w:rFonts w:ascii="Times New Roman" w:hAnsi="Times New Roman" w:cs="Times New Roman"/>
          <w:sz w:val="24"/>
          <w:szCs w:val="24"/>
          <w:lang w:val="fr-FR"/>
        </w:rPr>
        <w:tab/>
        <w:t xml:space="preserve">Le projet de rapport final sera présenté à l’Emprunteur avec copie à la Banque pour donner son avis écrit sur les conclusions préliminaires. Dans les deux semaines suivant la réception des commentaires de la Banque, le consultant soumettra à l’Emprunteur une copie du Rapport final de l’audit. Selon la portée du travail entrepris, l’audit doit être achevé dans </w:t>
      </w:r>
      <w:r w:rsidRPr="00E45E36">
        <w:rPr>
          <w:rFonts w:ascii="Times New Roman" w:hAnsi="Times New Roman" w:cs="Times New Roman"/>
          <w:b/>
          <w:sz w:val="24"/>
          <w:szCs w:val="24"/>
          <w:lang w:val="fr-FR"/>
        </w:rPr>
        <w:t xml:space="preserve">les quatre </w:t>
      </w:r>
      <w:r w:rsidR="00944060" w:rsidRPr="00E45E36">
        <w:rPr>
          <w:rFonts w:ascii="Times New Roman" w:hAnsi="Times New Roman" w:cs="Times New Roman"/>
          <w:b/>
          <w:sz w:val="24"/>
          <w:szCs w:val="24"/>
          <w:lang w:val="fr-FR"/>
        </w:rPr>
        <w:t xml:space="preserve">(4) </w:t>
      </w:r>
      <w:r w:rsidRPr="00E45E36">
        <w:rPr>
          <w:rFonts w:ascii="Times New Roman" w:hAnsi="Times New Roman" w:cs="Times New Roman"/>
          <w:b/>
          <w:sz w:val="24"/>
          <w:szCs w:val="24"/>
          <w:lang w:val="fr-FR"/>
        </w:rPr>
        <w:t>semaines</w:t>
      </w:r>
      <w:r w:rsidRPr="00E45E36">
        <w:rPr>
          <w:rFonts w:ascii="Times New Roman" w:hAnsi="Times New Roman" w:cs="Times New Roman"/>
          <w:sz w:val="24"/>
          <w:szCs w:val="24"/>
          <w:lang w:val="fr-FR"/>
        </w:rPr>
        <w:t>.</w:t>
      </w:r>
    </w:p>
    <w:p w14:paraId="3BE3E5F6" w14:textId="0C1CE83C" w:rsidR="009F7705" w:rsidRPr="00171139" w:rsidRDefault="00D85D2C" w:rsidP="00D85D2C">
      <w:pPr>
        <w:spacing w:after="120"/>
        <w:rPr>
          <w:rFonts w:ascii="Times New Roman" w:hAnsi="Times New Roman" w:cs="Times New Roman"/>
          <w:b/>
          <w:bCs/>
          <w:sz w:val="24"/>
          <w:szCs w:val="24"/>
          <w:lang w:val="fr-FR"/>
        </w:rPr>
      </w:pPr>
      <w:r w:rsidRPr="00171139">
        <w:rPr>
          <w:rFonts w:ascii="Times New Roman" w:hAnsi="Times New Roman" w:cs="Times New Roman"/>
          <w:b/>
          <w:bCs/>
          <w:sz w:val="24"/>
          <w:szCs w:val="24"/>
          <w:lang w:val="fr-FR"/>
        </w:rPr>
        <w:t xml:space="preserve">7.0. EXPERTISE DEMANDÉE </w:t>
      </w:r>
    </w:p>
    <w:p w14:paraId="30F9E79C" w14:textId="135CF64C" w:rsidR="009F7705" w:rsidRPr="001218C1" w:rsidRDefault="009F7705" w:rsidP="009F7705">
      <w:pPr>
        <w:spacing w:after="120"/>
        <w:rPr>
          <w:rFonts w:ascii="Times New Roman" w:hAnsi="Times New Roman" w:cs="Times New Roman"/>
          <w:sz w:val="24"/>
          <w:szCs w:val="24"/>
          <w:lang w:val="fr-FR"/>
        </w:rPr>
      </w:pPr>
      <w:r w:rsidRPr="001218C1">
        <w:rPr>
          <w:rFonts w:ascii="Times New Roman" w:hAnsi="Times New Roman" w:cs="Times New Roman"/>
          <w:sz w:val="24"/>
          <w:szCs w:val="24"/>
          <w:lang w:val="fr-FR"/>
        </w:rPr>
        <w:t>7.</w:t>
      </w:r>
      <w:r w:rsidR="00D85D2C"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1</w:t>
      </w:r>
      <w:r w:rsidR="00D85D2C" w:rsidRPr="001218C1">
        <w:rPr>
          <w:rFonts w:ascii="Times New Roman" w:hAnsi="Times New Roman" w:cs="Times New Roman"/>
          <w:sz w:val="24"/>
          <w:szCs w:val="24"/>
          <w:lang w:val="fr-FR"/>
        </w:rPr>
        <w:t>.</w:t>
      </w:r>
      <w:r w:rsidRPr="001218C1">
        <w:rPr>
          <w:rFonts w:ascii="Times New Roman" w:hAnsi="Times New Roman" w:cs="Times New Roman"/>
          <w:sz w:val="24"/>
          <w:szCs w:val="24"/>
          <w:lang w:val="fr-FR"/>
        </w:rPr>
        <w:t xml:space="preserve"> </w:t>
      </w:r>
      <w:r w:rsidR="00D85D2C"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Le consultant sera un consultant indépendant qui sera recruté par la Banque.</w:t>
      </w:r>
    </w:p>
    <w:p w14:paraId="7E370BF5" w14:textId="4B0542D2" w:rsidR="009F7705" w:rsidRPr="00E45E36" w:rsidRDefault="009F7705" w:rsidP="00D85D2C">
      <w:pPr>
        <w:spacing w:after="120"/>
        <w:ind w:left="709" w:hanging="709"/>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7.</w:t>
      </w:r>
      <w:r w:rsidR="00D85D2C"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2</w:t>
      </w:r>
      <w:r w:rsidR="00D85D2C" w:rsidRPr="00E45E36">
        <w:rPr>
          <w:rFonts w:ascii="Times New Roman" w:hAnsi="Times New Roman" w:cs="Times New Roman"/>
          <w:sz w:val="24"/>
          <w:szCs w:val="24"/>
          <w:lang w:val="fr-FR"/>
        </w:rPr>
        <w:t>.</w:t>
      </w:r>
      <w:r w:rsidR="00D85D2C" w:rsidRPr="00E45E36">
        <w:rPr>
          <w:rFonts w:ascii="Times New Roman" w:hAnsi="Times New Roman" w:cs="Times New Roman"/>
          <w:sz w:val="24"/>
          <w:szCs w:val="24"/>
          <w:lang w:val="fr-FR"/>
        </w:rPr>
        <w:tab/>
      </w:r>
      <w:r w:rsidRPr="00E45E36">
        <w:rPr>
          <w:rFonts w:ascii="Times New Roman" w:hAnsi="Times New Roman" w:cs="Times New Roman"/>
          <w:sz w:val="24"/>
          <w:szCs w:val="24"/>
          <w:lang w:val="fr-FR"/>
        </w:rPr>
        <w:t>Le consultant chargé de l’audit d’acquisition doit avoir une grande expérience des marchés publics dans le cadre de</w:t>
      </w:r>
      <w:r w:rsidR="00D85D2C"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projets financés par la Banque et du système de passation de marchés de l’Emprunteur. </w:t>
      </w:r>
    </w:p>
    <w:p w14:paraId="20D2B05D" w14:textId="29D61AA1" w:rsidR="009F7705" w:rsidRDefault="009F7705" w:rsidP="00D85D2C">
      <w:pPr>
        <w:spacing w:after="120"/>
        <w:ind w:left="709" w:hanging="709"/>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7.</w:t>
      </w:r>
      <w:r w:rsidR="00D85D2C"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3</w:t>
      </w:r>
      <w:r w:rsidR="00D85D2C" w:rsidRPr="001218C1">
        <w:rPr>
          <w:rFonts w:ascii="Times New Roman" w:hAnsi="Times New Roman" w:cs="Times New Roman"/>
          <w:sz w:val="24"/>
          <w:szCs w:val="24"/>
          <w:lang w:val="fr-FR"/>
        </w:rPr>
        <w:t>.</w:t>
      </w:r>
      <w:r w:rsidR="00D85D2C"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Le Consultant doit être un expert spécialiste en passation de</w:t>
      </w:r>
      <w:r w:rsidR="00D85D2C" w:rsidRPr="001218C1">
        <w:rPr>
          <w:rFonts w:ascii="Times New Roman" w:hAnsi="Times New Roman" w:cs="Times New Roman"/>
          <w:sz w:val="24"/>
          <w:szCs w:val="24"/>
          <w:lang w:val="fr-FR"/>
        </w:rPr>
        <w:t>s</w:t>
      </w:r>
      <w:r w:rsidRPr="001218C1">
        <w:rPr>
          <w:rFonts w:ascii="Times New Roman" w:hAnsi="Times New Roman" w:cs="Times New Roman"/>
          <w:sz w:val="24"/>
          <w:szCs w:val="24"/>
          <w:lang w:val="fr-FR"/>
        </w:rPr>
        <w:t xml:space="preserve"> </w:t>
      </w:r>
      <w:r w:rsidR="00BC142E" w:rsidRPr="001218C1">
        <w:rPr>
          <w:rFonts w:ascii="Times New Roman" w:hAnsi="Times New Roman" w:cs="Times New Roman"/>
          <w:sz w:val="24"/>
          <w:szCs w:val="24"/>
          <w:lang w:val="fr-FR"/>
        </w:rPr>
        <w:t>marchés :</w:t>
      </w:r>
      <w:r w:rsidRPr="001218C1">
        <w:rPr>
          <w:rFonts w:ascii="Times New Roman" w:hAnsi="Times New Roman" w:cs="Times New Roman"/>
          <w:sz w:val="24"/>
          <w:szCs w:val="24"/>
          <w:lang w:val="fr-FR"/>
        </w:rPr>
        <w:t xml:space="preserve"> niveau au moins bac +</w:t>
      </w:r>
      <w:r w:rsidR="00D85D2C" w:rsidRPr="001218C1">
        <w:rPr>
          <w:rFonts w:ascii="Times New Roman" w:hAnsi="Times New Roman" w:cs="Times New Roman"/>
          <w:sz w:val="24"/>
          <w:szCs w:val="24"/>
          <w:lang w:val="fr-FR"/>
        </w:rPr>
        <w:t xml:space="preserve"> </w:t>
      </w:r>
      <w:r w:rsidRPr="001218C1">
        <w:rPr>
          <w:rFonts w:ascii="Times New Roman" w:hAnsi="Times New Roman" w:cs="Times New Roman"/>
          <w:sz w:val="24"/>
          <w:szCs w:val="24"/>
          <w:lang w:val="fr-FR"/>
        </w:rPr>
        <w:t>4, ayant au moins dix (10) ans d’expérience professionnelle en passation de</w:t>
      </w:r>
      <w:r w:rsidR="00D85D2C" w:rsidRPr="001218C1">
        <w:rPr>
          <w:rFonts w:ascii="Times New Roman" w:hAnsi="Times New Roman" w:cs="Times New Roman"/>
          <w:sz w:val="24"/>
          <w:szCs w:val="24"/>
          <w:lang w:val="fr-FR"/>
        </w:rPr>
        <w:t>s</w:t>
      </w:r>
      <w:r w:rsidRPr="001218C1">
        <w:rPr>
          <w:rFonts w:ascii="Times New Roman" w:hAnsi="Times New Roman" w:cs="Times New Roman"/>
          <w:sz w:val="24"/>
          <w:szCs w:val="24"/>
          <w:lang w:val="fr-FR"/>
        </w:rPr>
        <w:t xml:space="preserve"> marchés et ayant réalisé au moins cinq </w:t>
      </w:r>
      <w:r w:rsidR="00D85D2C" w:rsidRPr="001218C1">
        <w:rPr>
          <w:rFonts w:ascii="Times New Roman" w:hAnsi="Times New Roman" w:cs="Times New Roman"/>
          <w:sz w:val="24"/>
          <w:szCs w:val="24"/>
          <w:lang w:val="fr-FR"/>
        </w:rPr>
        <w:t xml:space="preserve">(5) </w:t>
      </w:r>
      <w:r w:rsidRPr="001218C1">
        <w:rPr>
          <w:rFonts w:ascii="Times New Roman" w:hAnsi="Times New Roman" w:cs="Times New Roman"/>
          <w:sz w:val="24"/>
          <w:szCs w:val="24"/>
          <w:lang w:val="fr-FR"/>
        </w:rPr>
        <w:t>missions d’audits des marchés publics ou assimilables au cours des dix</w:t>
      </w:r>
      <w:r w:rsidR="00D85D2C" w:rsidRPr="001218C1">
        <w:rPr>
          <w:rFonts w:ascii="Times New Roman" w:hAnsi="Times New Roman" w:cs="Times New Roman"/>
          <w:sz w:val="24"/>
          <w:szCs w:val="24"/>
          <w:lang w:val="fr-FR"/>
        </w:rPr>
        <w:t xml:space="preserve"> (10)</w:t>
      </w:r>
      <w:r w:rsidRPr="001218C1">
        <w:rPr>
          <w:rFonts w:ascii="Times New Roman" w:hAnsi="Times New Roman" w:cs="Times New Roman"/>
          <w:sz w:val="24"/>
          <w:szCs w:val="24"/>
          <w:lang w:val="fr-FR"/>
        </w:rPr>
        <w:t xml:space="preserve"> dernières années. Une bonne connaissance du génie rural ou disciplines similaires est un atout.   </w:t>
      </w:r>
    </w:p>
    <w:p w14:paraId="7EF8DDDD" w14:textId="77777777" w:rsidR="00B04F11" w:rsidRDefault="00B04F11" w:rsidP="00D85D2C">
      <w:pPr>
        <w:spacing w:after="120"/>
        <w:ind w:left="709" w:hanging="709"/>
        <w:jc w:val="both"/>
        <w:rPr>
          <w:rFonts w:ascii="Times New Roman" w:hAnsi="Times New Roman" w:cs="Times New Roman"/>
          <w:sz w:val="24"/>
          <w:szCs w:val="24"/>
          <w:lang w:val="fr-FR"/>
        </w:rPr>
      </w:pPr>
    </w:p>
    <w:p w14:paraId="51138463" w14:textId="77777777" w:rsidR="00364A49" w:rsidRPr="00364A49" w:rsidRDefault="00364A49" w:rsidP="00364A49">
      <w:pPr>
        <w:spacing w:after="120"/>
        <w:ind w:left="709" w:hanging="709"/>
        <w:jc w:val="both"/>
        <w:rPr>
          <w:rFonts w:ascii="Times New Roman" w:hAnsi="Times New Roman" w:cs="Times New Roman"/>
          <w:sz w:val="24"/>
          <w:szCs w:val="24"/>
          <w:lang w:val="fr-FR"/>
        </w:rPr>
      </w:pPr>
      <w:r w:rsidRPr="00364A49">
        <w:rPr>
          <w:rFonts w:ascii="Times New Roman" w:hAnsi="Times New Roman" w:cs="Times New Roman"/>
          <w:sz w:val="24"/>
          <w:szCs w:val="24"/>
          <w:lang w:val="fr-FR"/>
        </w:rPr>
        <w:lastRenderedPageBreak/>
        <w:t>Les critères d’évaluation et le barème de notation y relatif, sont :</w:t>
      </w:r>
    </w:p>
    <w:p w14:paraId="1CC729D7" w14:textId="23925032" w:rsidR="00364A49" w:rsidRPr="00E45E36" w:rsidRDefault="00364A49" w:rsidP="00E45E36">
      <w:pPr>
        <w:pStyle w:val="Paragraphedeliste"/>
        <w:numPr>
          <w:ilvl w:val="0"/>
          <w:numId w:val="14"/>
        </w:numPr>
        <w:spacing w:after="120"/>
        <w:jc w:val="both"/>
        <w:rPr>
          <w:rFonts w:ascii="Times New Roman" w:hAnsi="Times New Roman" w:cs="Times New Roman"/>
          <w:b/>
          <w:bCs/>
          <w:sz w:val="24"/>
          <w:szCs w:val="24"/>
          <w:lang w:val="fr-FR"/>
        </w:rPr>
      </w:pPr>
      <w:r w:rsidRPr="00E45E36">
        <w:rPr>
          <w:rFonts w:ascii="Times New Roman" w:hAnsi="Times New Roman" w:cs="Times New Roman"/>
          <w:sz w:val="24"/>
          <w:szCs w:val="24"/>
          <w:lang w:val="fr-FR"/>
        </w:rPr>
        <w:t xml:space="preserve">Qualification générale et aptitudes pour la tâche à accomplir (Diplômes, attestations et expériences générales) : </w:t>
      </w:r>
      <w:r>
        <w:rPr>
          <w:rFonts w:ascii="Times New Roman" w:hAnsi="Times New Roman" w:cs="Times New Roman"/>
          <w:sz w:val="24"/>
          <w:szCs w:val="24"/>
          <w:lang w:val="fr-FR"/>
        </w:rPr>
        <w:t xml:space="preserve"> </w:t>
      </w:r>
      <w:r w:rsidRPr="00E45E36">
        <w:rPr>
          <w:rFonts w:ascii="Times New Roman" w:hAnsi="Times New Roman" w:cs="Times New Roman"/>
          <w:b/>
          <w:bCs/>
          <w:sz w:val="24"/>
          <w:szCs w:val="24"/>
          <w:lang w:val="fr-FR"/>
        </w:rPr>
        <w:t>30 points</w:t>
      </w:r>
    </w:p>
    <w:p w14:paraId="1F9CCD96" w14:textId="4AB88EC5" w:rsidR="00364A49" w:rsidRPr="00E45E36" w:rsidRDefault="00364A49" w:rsidP="00E45E36">
      <w:pPr>
        <w:pStyle w:val="Paragraphedeliste"/>
        <w:numPr>
          <w:ilvl w:val="0"/>
          <w:numId w:val="14"/>
        </w:numPr>
        <w:spacing w:after="120"/>
        <w:jc w:val="both"/>
        <w:rPr>
          <w:rFonts w:ascii="Times New Roman" w:hAnsi="Times New Roman" w:cs="Times New Roman"/>
          <w:b/>
          <w:bCs/>
          <w:sz w:val="24"/>
          <w:szCs w:val="24"/>
          <w:lang w:val="fr-FR"/>
        </w:rPr>
      </w:pPr>
      <w:r w:rsidRPr="00E45E36">
        <w:rPr>
          <w:rFonts w:ascii="Times New Roman" w:hAnsi="Times New Roman" w:cs="Times New Roman"/>
          <w:sz w:val="24"/>
          <w:szCs w:val="24"/>
          <w:lang w:val="fr-FR"/>
        </w:rPr>
        <w:t xml:space="preserve">Expérience dans la tâche précise décrite dans les TDR : </w:t>
      </w:r>
      <w:r w:rsidRPr="00E45E36">
        <w:rPr>
          <w:rFonts w:ascii="Times New Roman" w:hAnsi="Times New Roman" w:cs="Times New Roman"/>
          <w:b/>
          <w:bCs/>
          <w:sz w:val="24"/>
          <w:szCs w:val="24"/>
          <w:lang w:val="fr-FR"/>
        </w:rPr>
        <w:t>50 points</w:t>
      </w:r>
    </w:p>
    <w:p w14:paraId="78A463E4" w14:textId="1876EC9B" w:rsidR="00364A49" w:rsidRDefault="00364A49" w:rsidP="00364A49">
      <w:pPr>
        <w:pStyle w:val="Paragraphedeliste"/>
        <w:numPr>
          <w:ilvl w:val="0"/>
          <w:numId w:val="14"/>
        </w:numPr>
        <w:spacing w:after="12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Expérience avec les bailleurs de fonds internationaux : </w:t>
      </w:r>
      <w:r w:rsidRPr="00E45E36">
        <w:rPr>
          <w:rFonts w:ascii="Times New Roman" w:hAnsi="Times New Roman" w:cs="Times New Roman"/>
          <w:b/>
          <w:bCs/>
          <w:sz w:val="24"/>
          <w:szCs w:val="24"/>
          <w:lang w:val="fr-FR"/>
        </w:rPr>
        <w:t>1</w:t>
      </w:r>
      <w:r w:rsidR="001E0A36">
        <w:rPr>
          <w:rFonts w:ascii="Times New Roman" w:hAnsi="Times New Roman" w:cs="Times New Roman"/>
          <w:b/>
          <w:bCs/>
          <w:sz w:val="24"/>
          <w:szCs w:val="24"/>
          <w:lang w:val="fr-FR"/>
        </w:rPr>
        <w:t>5</w:t>
      </w:r>
      <w:r w:rsidRPr="00E45E36">
        <w:rPr>
          <w:rFonts w:ascii="Times New Roman" w:hAnsi="Times New Roman" w:cs="Times New Roman"/>
          <w:b/>
          <w:bCs/>
          <w:sz w:val="24"/>
          <w:szCs w:val="24"/>
          <w:lang w:val="fr-FR"/>
        </w:rPr>
        <w:t xml:space="preserve"> points</w:t>
      </w:r>
      <w:r w:rsidRPr="00E45E36">
        <w:rPr>
          <w:rFonts w:ascii="Times New Roman" w:hAnsi="Times New Roman" w:cs="Times New Roman"/>
          <w:sz w:val="24"/>
          <w:szCs w:val="24"/>
          <w:lang w:val="fr-FR"/>
        </w:rPr>
        <w:t xml:space="preserve"> </w:t>
      </w:r>
    </w:p>
    <w:p w14:paraId="5A142E66" w14:textId="073AF62E" w:rsidR="00364A49" w:rsidRPr="00E45E36" w:rsidRDefault="00364A49" w:rsidP="00E45E36">
      <w:pPr>
        <w:pStyle w:val="Paragraphedeliste"/>
        <w:numPr>
          <w:ilvl w:val="0"/>
          <w:numId w:val="14"/>
        </w:numPr>
        <w:spacing w:after="12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Connaissances de la région : </w:t>
      </w:r>
      <w:r w:rsidRPr="00E45E36">
        <w:rPr>
          <w:rFonts w:ascii="Times New Roman" w:hAnsi="Times New Roman" w:cs="Times New Roman"/>
          <w:b/>
          <w:bCs/>
          <w:sz w:val="24"/>
          <w:szCs w:val="24"/>
          <w:lang w:val="fr-FR"/>
        </w:rPr>
        <w:t>05 points</w:t>
      </w:r>
    </w:p>
    <w:p w14:paraId="49A389C8" w14:textId="77777777" w:rsidR="001E3376" w:rsidRDefault="00364A49" w:rsidP="000E08F1">
      <w:pPr>
        <w:spacing w:after="0"/>
        <w:ind w:left="709" w:right="-144" w:hanging="709"/>
        <w:jc w:val="both"/>
        <w:rPr>
          <w:rFonts w:ascii="Times New Roman" w:hAnsi="Times New Roman" w:cs="Times New Roman"/>
          <w:sz w:val="24"/>
          <w:szCs w:val="24"/>
          <w:lang w:val="fr-FR"/>
        </w:rPr>
      </w:pPr>
      <w:r w:rsidRPr="00364A49">
        <w:rPr>
          <w:rFonts w:ascii="Times New Roman" w:hAnsi="Times New Roman" w:cs="Times New Roman"/>
          <w:sz w:val="24"/>
          <w:szCs w:val="24"/>
          <w:lang w:val="fr-FR"/>
        </w:rPr>
        <w:t xml:space="preserve">Seuls les CV des consultants qui ont obtenu </w:t>
      </w:r>
      <w:r w:rsidRPr="006F55D1">
        <w:rPr>
          <w:rFonts w:ascii="Times New Roman" w:hAnsi="Times New Roman" w:cs="Times New Roman"/>
          <w:sz w:val="24"/>
          <w:szCs w:val="24"/>
          <w:lang w:val="fr-FR"/>
        </w:rPr>
        <w:t>70 points</w:t>
      </w:r>
      <w:r w:rsidRPr="00364A49">
        <w:rPr>
          <w:rFonts w:ascii="Times New Roman" w:hAnsi="Times New Roman" w:cs="Times New Roman"/>
          <w:sz w:val="24"/>
          <w:szCs w:val="24"/>
          <w:lang w:val="fr-FR"/>
        </w:rPr>
        <w:t xml:space="preserve"> ou plus seront retenus sur la liste </w:t>
      </w:r>
    </w:p>
    <w:p w14:paraId="3AFE89B6" w14:textId="77777777" w:rsidR="000E08F1" w:rsidRDefault="00BC142E" w:rsidP="000E08F1">
      <w:pPr>
        <w:spacing w:after="0"/>
        <w:ind w:left="709" w:right="-144" w:hanging="709"/>
        <w:jc w:val="both"/>
        <w:rPr>
          <w:rFonts w:ascii="Times New Roman" w:hAnsi="Times New Roman" w:cs="Times New Roman"/>
          <w:sz w:val="24"/>
          <w:szCs w:val="24"/>
          <w:lang w:val="fr-FR"/>
        </w:rPr>
      </w:pPr>
      <w:r w:rsidRPr="00364A49">
        <w:rPr>
          <w:rFonts w:ascii="Times New Roman" w:hAnsi="Times New Roman" w:cs="Times New Roman"/>
          <w:sz w:val="24"/>
          <w:szCs w:val="24"/>
          <w:lang w:val="fr-FR"/>
        </w:rPr>
        <w:t>Restreinte</w:t>
      </w:r>
      <w:r w:rsidR="00364A49" w:rsidRPr="00364A49">
        <w:rPr>
          <w:rFonts w:ascii="Times New Roman" w:hAnsi="Times New Roman" w:cs="Times New Roman"/>
          <w:sz w:val="24"/>
          <w:szCs w:val="24"/>
          <w:lang w:val="fr-FR"/>
        </w:rPr>
        <w:t xml:space="preserve">. </w:t>
      </w:r>
    </w:p>
    <w:p w14:paraId="630109CB" w14:textId="77777777" w:rsidR="000E08F1" w:rsidRDefault="000E08F1" w:rsidP="000E08F1">
      <w:pPr>
        <w:spacing w:after="0"/>
        <w:ind w:left="709" w:right="-144" w:hanging="709"/>
        <w:jc w:val="both"/>
        <w:rPr>
          <w:rFonts w:ascii="Times New Roman" w:hAnsi="Times New Roman" w:cs="Times New Roman"/>
          <w:sz w:val="24"/>
          <w:szCs w:val="24"/>
          <w:lang w:val="fr-FR"/>
        </w:rPr>
      </w:pPr>
    </w:p>
    <w:p w14:paraId="4460D843" w14:textId="213F4C02" w:rsidR="00F23331" w:rsidRDefault="00364A49" w:rsidP="000E08F1">
      <w:pPr>
        <w:spacing w:after="0"/>
        <w:ind w:right="-144"/>
        <w:jc w:val="both"/>
        <w:rPr>
          <w:rFonts w:ascii="Times New Roman" w:hAnsi="Times New Roman" w:cs="Times New Roman"/>
          <w:sz w:val="24"/>
          <w:szCs w:val="24"/>
          <w:lang w:val="fr-FR"/>
        </w:rPr>
      </w:pPr>
      <w:r w:rsidRPr="00364A49">
        <w:rPr>
          <w:rFonts w:ascii="Times New Roman" w:hAnsi="Times New Roman" w:cs="Times New Roman"/>
          <w:sz w:val="24"/>
          <w:szCs w:val="24"/>
          <w:lang w:val="fr-FR"/>
        </w:rPr>
        <w:t xml:space="preserve">L’objectif étant d’obtenir une liste restreinte de 3 à 5 candidats aptes à exécuter la </w:t>
      </w:r>
      <w:r w:rsidR="000E08F1">
        <w:rPr>
          <w:rFonts w:ascii="Times New Roman" w:hAnsi="Times New Roman" w:cs="Times New Roman"/>
          <w:sz w:val="24"/>
          <w:szCs w:val="24"/>
          <w:lang w:val="fr-FR"/>
        </w:rPr>
        <w:t>m</w:t>
      </w:r>
      <w:r w:rsidR="00BC142E" w:rsidRPr="00364A49">
        <w:rPr>
          <w:rFonts w:ascii="Times New Roman" w:hAnsi="Times New Roman" w:cs="Times New Roman"/>
          <w:sz w:val="24"/>
          <w:szCs w:val="24"/>
          <w:lang w:val="fr-FR"/>
        </w:rPr>
        <w:t>ission</w:t>
      </w:r>
      <w:r w:rsidRPr="00364A49">
        <w:rPr>
          <w:rFonts w:ascii="Times New Roman" w:hAnsi="Times New Roman" w:cs="Times New Roman"/>
          <w:sz w:val="24"/>
          <w:szCs w:val="24"/>
          <w:lang w:val="fr-FR"/>
        </w:rPr>
        <w:t>.</w:t>
      </w:r>
      <w:r w:rsidR="00F22B4D">
        <w:rPr>
          <w:rFonts w:ascii="Times New Roman" w:hAnsi="Times New Roman" w:cs="Times New Roman"/>
          <w:sz w:val="24"/>
          <w:szCs w:val="24"/>
          <w:lang w:val="fr-FR"/>
        </w:rPr>
        <w:t xml:space="preserve"> </w:t>
      </w:r>
      <w:r w:rsidR="00F22B4D" w:rsidRPr="00F22B4D">
        <w:rPr>
          <w:rFonts w:ascii="Times New Roman" w:hAnsi="Times New Roman" w:cs="Times New Roman"/>
          <w:sz w:val="24"/>
          <w:szCs w:val="24"/>
          <w:lang w:val="fr-FR"/>
        </w:rPr>
        <w:t>Les</w:t>
      </w:r>
      <w:r w:rsidR="000E08F1">
        <w:rPr>
          <w:rFonts w:ascii="Times New Roman" w:hAnsi="Times New Roman" w:cs="Times New Roman"/>
          <w:sz w:val="24"/>
          <w:szCs w:val="24"/>
          <w:lang w:val="fr-FR"/>
        </w:rPr>
        <w:t xml:space="preserve"> </w:t>
      </w:r>
      <w:r w:rsidR="00F22B4D" w:rsidRPr="00F22B4D">
        <w:rPr>
          <w:rFonts w:ascii="Times New Roman" w:hAnsi="Times New Roman" w:cs="Times New Roman"/>
          <w:sz w:val="24"/>
          <w:szCs w:val="24"/>
          <w:lang w:val="fr-FR"/>
        </w:rPr>
        <w:t>négociations seront ainsi entamées avec le candidat classé premier et si elles n’aboutissent pas, les négociations seront entamées avec le candidat classé deuxième ; le contrat sera signé avec le Consultant qui aura achevé les négociations et signé le PV de négociations</w:t>
      </w:r>
      <w:r w:rsidR="00645BE0">
        <w:rPr>
          <w:rFonts w:ascii="Times New Roman" w:hAnsi="Times New Roman" w:cs="Times New Roman"/>
          <w:sz w:val="24"/>
          <w:szCs w:val="24"/>
          <w:lang w:val="fr-FR"/>
        </w:rPr>
        <w:t>.</w:t>
      </w:r>
    </w:p>
    <w:p w14:paraId="5EEB5501" w14:textId="77777777" w:rsidR="001E3376" w:rsidRPr="001218C1" w:rsidRDefault="001E3376" w:rsidP="00E45E36">
      <w:pPr>
        <w:spacing w:after="0"/>
        <w:ind w:left="709" w:hanging="709"/>
        <w:jc w:val="both"/>
        <w:rPr>
          <w:rFonts w:ascii="Times New Roman" w:hAnsi="Times New Roman" w:cs="Times New Roman"/>
          <w:sz w:val="24"/>
          <w:szCs w:val="24"/>
          <w:lang w:val="fr-FR"/>
        </w:rPr>
      </w:pPr>
    </w:p>
    <w:p w14:paraId="0CE459E4" w14:textId="683A6EBB" w:rsidR="009F7705" w:rsidRPr="00E45E36" w:rsidRDefault="00D85D2C" w:rsidP="009F7705">
      <w:pPr>
        <w:spacing w:after="120"/>
        <w:rPr>
          <w:rFonts w:ascii="Times New Roman" w:hAnsi="Times New Roman" w:cs="Times New Roman"/>
          <w:b/>
          <w:bCs/>
          <w:sz w:val="24"/>
          <w:szCs w:val="24"/>
          <w:lang w:val="fr-FR"/>
        </w:rPr>
      </w:pPr>
      <w:r w:rsidRPr="00E45E36">
        <w:rPr>
          <w:rFonts w:ascii="Times New Roman" w:hAnsi="Times New Roman" w:cs="Times New Roman"/>
          <w:b/>
          <w:bCs/>
          <w:sz w:val="24"/>
          <w:szCs w:val="24"/>
          <w:lang w:val="fr-FR"/>
        </w:rPr>
        <w:t>8.0. DONNÉES, DOCUMENTS, SERVICES ET INSTALLATIONS</w:t>
      </w:r>
    </w:p>
    <w:p w14:paraId="2F592CB6" w14:textId="0727CB1A" w:rsidR="009F7705" w:rsidRPr="001218C1" w:rsidRDefault="009F7705" w:rsidP="00D85D2C">
      <w:pPr>
        <w:spacing w:after="120"/>
        <w:ind w:left="709" w:hanging="709"/>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8.</w:t>
      </w:r>
      <w:r w:rsidR="00D85D2C"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1</w:t>
      </w:r>
      <w:r w:rsidR="00D85D2C" w:rsidRPr="001218C1">
        <w:rPr>
          <w:rFonts w:ascii="Times New Roman" w:hAnsi="Times New Roman" w:cs="Times New Roman"/>
          <w:sz w:val="24"/>
          <w:szCs w:val="24"/>
          <w:lang w:val="fr-FR"/>
        </w:rPr>
        <w:t>.</w:t>
      </w:r>
      <w:r w:rsidR="00D85D2C"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Les documents et informations énumérés dans l’Annexe 1 seront disponibles auprès de l’agence d’exécution, et le consultant doit être prêt à examiner et inspecter cette information dans les bureaux l’agence d’exécution.</w:t>
      </w:r>
    </w:p>
    <w:p w14:paraId="0B151464" w14:textId="7351F0AE" w:rsidR="009F7705" w:rsidRPr="001218C1" w:rsidRDefault="009F7705" w:rsidP="00D85D2C">
      <w:pPr>
        <w:spacing w:after="120"/>
        <w:ind w:left="708" w:hanging="708"/>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8.</w:t>
      </w:r>
      <w:r w:rsidR="00D85D2C"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2</w:t>
      </w:r>
      <w:r w:rsidR="00D85D2C" w:rsidRPr="001218C1">
        <w:rPr>
          <w:rFonts w:ascii="Times New Roman" w:hAnsi="Times New Roman" w:cs="Times New Roman"/>
          <w:sz w:val="24"/>
          <w:szCs w:val="24"/>
          <w:lang w:val="fr-FR"/>
        </w:rPr>
        <w:t>.</w:t>
      </w:r>
      <w:r w:rsidR="00D85D2C"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Le consultant doit s'efforcer de donner à l’agence d’exécution un préavis des informations et documents dont il aura besoin.</w:t>
      </w:r>
    </w:p>
    <w:p w14:paraId="42BC04BD" w14:textId="01DE8C03" w:rsidR="009F7705" w:rsidRPr="001218C1" w:rsidRDefault="009F7705" w:rsidP="00CF2136">
      <w:pPr>
        <w:spacing w:after="120"/>
        <w:ind w:left="708" w:hanging="708"/>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8.</w:t>
      </w:r>
      <w:r w:rsidR="00D85D2C" w:rsidRPr="001218C1">
        <w:rPr>
          <w:rFonts w:ascii="Times New Roman" w:hAnsi="Times New Roman" w:cs="Times New Roman"/>
          <w:sz w:val="24"/>
          <w:szCs w:val="24"/>
          <w:lang w:val="fr-FR"/>
        </w:rPr>
        <w:t>0.</w:t>
      </w:r>
      <w:r w:rsidRPr="001218C1">
        <w:rPr>
          <w:rFonts w:ascii="Times New Roman" w:hAnsi="Times New Roman" w:cs="Times New Roman"/>
          <w:sz w:val="24"/>
          <w:szCs w:val="24"/>
          <w:lang w:val="fr-FR"/>
        </w:rPr>
        <w:t>3</w:t>
      </w:r>
      <w:r w:rsidR="00D85D2C" w:rsidRPr="001218C1">
        <w:rPr>
          <w:rFonts w:ascii="Times New Roman" w:hAnsi="Times New Roman" w:cs="Times New Roman"/>
          <w:sz w:val="24"/>
          <w:szCs w:val="24"/>
          <w:lang w:val="fr-FR"/>
        </w:rPr>
        <w:t>.</w:t>
      </w:r>
      <w:r w:rsidR="00D85D2C" w:rsidRPr="001218C1">
        <w:rPr>
          <w:rFonts w:ascii="Times New Roman" w:hAnsi="Times New Roman" w:cs="Times New Roman"/>
          <w:sz w:val="24"/>
          <w:szCs w:val="24"/>
          <w:lang w:val="fr-FR"/>
        </w:rPr>
        <w:tab/>
      </w:r>
      <w:r w:rsidRPr="001218C1">
        <w:rPr>
          <w:rFonts w:ascii="Times New Roman" w:hAnsi="Times New Roman" w:cs="Times New Roman"/>
          <w:sz w:val="24"/>
          <w:szCs w:val="24"/>
          <w:lang w:val="fr-FR"/>
        </w:rPr>
        <w:t>L’agence d’exécution nommera un point focal afin de faciliter le travail du consultant. La personne-ressource de l’agence d’exécution sera le principal moyen de communication entre l'agence d'exécution, le consultant et la Banque.</w:t>
      </w:r>
    </w:p>
    <w:p w14:paraId="420E9A48" w14:textId="3A6E4A98" w:rsidR="009F7705" w:rsidRPr="00E45E36" w:rsidRDefault="00CF2136" w:rsidP="009F7705">
      <w:pPr>
        <w:spacing w:after="120"/>
        <w:rPr>
          <w:rFonts w:ascii="Times New Roman" w:hAnsi="Times New Roman" w:cs="Times New Roman"/>
          <w:b/>
          <w:sz w:val="24"/>
          <w:szCs w:val="24"/>
          <w:lang w:val="fr-FR"/>
        </w:rPr>
      </w:pPr>
      <w:r w:rsidRPr="00E45E36">
        <w:rPr>
          <w:rFonts w:ascii="Times New Roman" w:hAnsi="Times New Roman" w:cs="Times New Roman"/>
          <w:sz w:val="24"/>
          <w:szCs w:val="24"/>
          <w:lang w:val="fr-FR"/>
        </w:rPr>
        <w:t xml:space="preserve">8.0.4. </w:t>
      </w:r>
      <w:r w:rsidRPr="00E45E36">
        <w:rPr>
          <w:rFonts w:ascii="Times New Roman" w:hAnsi="Times New Roman" w:cs="Times New Roman"/>
          <w:sz w:val="24"/>
          <w:szCs w:val="24"/>
          <w:lang w:val="fr-FR"/>
        </w:rPr>
        <w:tab/>
      </w:r>
      <w:r w:rsidRPr="00E45E36">
        <w:rPr>
          <w:rFonts w:ascii="Times New Roman" w:hAnsi="Times New Roman" w:cs="Times New Roman"/>
          <w:b/>
          <w:sz w:val="24"/>
          <w:szCs w:val="24"/>
          <w:lang w:val="fr-FR"/>
        </w:rPr>
        <w:t xml:space="preserve">Le contact de l’agence d’exécution </w:t>
      </w:r>
      <w:r w:rsidR="006F55D1" w:rsidRPr="00E45E36">
        <w:rPr>
          <w:rFonts w:ascii="Times New Roman" w:hAnsi="Times New Roman" w:cs="Times New Roman"/>
          <w:b/>
          <w:sz w:val="24"/>
          <w:szCs w:val="24"/>
          <w:lang w:val="fr-FR"/>
        </w:rPr>
        <w:t>sera :</w:t>
      </w:r>
    </w:p>
    <w:p w14:paraId="45418AE8" w14:textId="473DD103" w:rsidR="009F7705" w:rsidRPr="00E45E36" w:rsidRDefault="00CF2136"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[I</w:t>
      </w:r>
      <w:r w:rsidR="009F7705" w:rsidRPr="00E45E36">
        <w:rPr>
          <w:rFonts w:ascii="Times New Roman" w:hAnsi="Times New Roman" w:cs="Times New Roman"/>
          <w:sz w:val="24"/>
          <w:szCs w:val="24"/>
          <w:lang w:val="fr-FR"/>
        </w:rPr>
        <w:t>nsérer le nom]</w:t>
      </w:r>
    </w:p>
    <w:p w14:paraId="7E7ABC72" w14:textId="464A133E" w:rsidR="009F7705" w:rsidRPr="00E45E36" w:rsidRDefault="009F7705"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Insérer</w:t>
      </w:r>
      <w:r w:rsidRPr="00E45E36">
        <w:rPr>
          <w:rFonts w:ascii="Times New Roman" w:hAnsi="Times New Roman" w:cs="Times New Roman"/>
          <w:sz w:val="24"/>
          <w:szCs w:val="24"/>
          <w:lang w:val="fr-FR"/>
        </w:rPr>
        <w:t xml:space="preserve"> le téléphone]</w:t>
      </w:r>
    </w:p>
    <w:p w14:paraId="459C5D45" w14:textId="68A20276" w:rsidR="009F7705" w:rsidRPr="00E45E36" w:rsidRDefault="009F7705"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Insérer</w:t>
      </w:r>
      <w:r w:rsidRPr="00E45E36">
        <w:rPr>
          <w:rFonts w:ascii="Times New Roman" w:hAnsi="Times New Roman" w:cs="Times New Roman"/>
          <w:sz w:val="24"/>
          <w:szCs w:val="24"/>
          <w:lang w:val="fr-FR"/>
        </w:rPr>
        <w:t xml:space="preserve"> l'adresse e-mail]</w:t>
      </w:r>
    </w:p>
    <w:p w14:paraId="1AB303A6" w14:textId="7C56A1C4" w:rsidR="009F7705" w:rsidRPr="00E45E36" w:rsidRDefault="009F7705" w:rsidP="009F7705">
      <w:pPr>
        <w:spacing w:after="120"/>
        <w:rPr>
          <w:rFonts w:ascii="Times New Roman" w:hAnsi="Times New Roman" w:cs="Times New Roman"/>
          <w:b/>
          <w:sz w:val="24"/>
          <w:szCs w:val="24"/>
          <w:lang w:val="fr-FR"/>
        </w:rPr>
      </w:pPr>
      <w:r w:rsidRPr="00E45E36">
        <w:rPr>
          <w:rFonts w:ascii="Times New Roman" w:hAnsi="Times New Roman" w:cs="Times New Roman"/>
          <w:sz w:val="24"/>
          <w:szCs w:val="24"/>
          <w:lang w:val="fr-FR"/>
        </w:rPr>
        <w:t>8.</w:t>
      </w:r>
      <w:r w:rsidR="00CF2136"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5</w:t>
      </w:r>
      <w:r w:rsidR="00CF2136" w:rsidRPr="00E45E36">
        <w:rPr>
          <w:rFonts w:ascii="Times New Roman" w:hAnsi="Times New Roman" w:cs="Times New Roman"/>
          <w:sz w:val="24"/>
          <w:szCs w:val="24"/>
          <w:lang w:val="fr-FR"/>
        </w:rPr>
        <w:t xml:space="preserve">. </w:t>
      </w:r>
      <w:r w:rsidR="00CF2136" w:rsidRPr="00E45E36">
        <w:rPr>
          <w:rFonts w:ascii="Times New Roman" w:hAnsi="Times New Roman" w:cs="Times New Roman"/>
          <w:sz w:val="24"/>
          <w:szCs w:val="24"/>
          <w:lang w:val="fr-FR"/>
        </w:rPr>
        <w:tab/>
      </w:r>
      <w:r w:rsidRPr="00E45E36">
        <w:rPr>
          <w:rFonts w:ascii="Times New Roman" w:hAnsi="Times New Roman" w:cs="Times New Roman"/>
          <w:b/>
          <w:sz w:val="24"/>
          <w:szCs w:val="24"/>
          <w:lang w:val="fr-FR"/>
        </w:rPr>
        <w:t>L</w:t>
      </w:r>
      <w:r w:rsidR="00CF2136" w:rsidRPr="00E45E36">
        <w:rPr>
          <w:rFonts w:ascii="Times New Roman" w:hAnsi="Times New Roman" w:cs="Times New Roman"/>
          <w:b/>
          <w:sz w:val="24"/>
          <w:szCs w:val="24"/>
          <w:lang w:val="fr-FR"/>
        </w:rPr>
        <w:t>es coordonnées de la Banque au s</w:t>
      </w:r>
      <w:r w:rsidRPr="00E45E36">
        <w:rPr>
          <w:rFonts w:ascii="Times New Roman" w:hAnsi="Times New Roman" w:cs="Times New Roman"/>
          <w:b/>
          <w:sz w:val="24"/>
          <w:szCs w:val="24"/>
          <w:lang w:val="fr-FR"/>
        </w:rPr>
        <w:t xml:space="preserve">iège seront les </w:t>
      </w:r>
      <w:r w:rsidR="008A58D7" w:rsidRPr="00E45E36">
        <w:rPr>
          <w:rFonts w:ascii="Times New Roman" w:hAnsi="Times New Roman" w:cs="Times New Roman"/>
          <w:b/>
          <w:sz w:val="24"/>
          <w:szCs w:val="24"/>
          <w:lang w:val="fr-FR"/>
        </w:rPr>
        <w:t>suivantes :</w:t>
      </w:r>
    </w:p>
    <w:p w14:paraId="609FBA24" w14:textId="067AA4EA" w:rsidR="009F7705" w:rsidRPr="00E45E36" w:rsidRDefault="009F7705"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Insérer</w:t>
      </w:r>
      <w:r w:rsidRPr="00E45E36">
        <w:rPr>
          <w:rFonts w:ascii="Times New Roman" w:hAnsi="Times New Roman" w:cs="Times New Roman"/>
          <w:sz w:val="24"/>
          <w:szCs w:val="24"/>
          <w:lang w:val="fr-FR"/>
        </w:rPr>
        <w:t xml:space="preserve"> le nom]</w:t>
      </w:r>
    </w:p>
    <w:p w14:paraId="6AB4D1D0" w14:textId="0DA0395D" w:rsidR="009F7705" w:rsidRPr="00E45E36" w:rsidRDefault="009F7705"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Insérer</w:t>
      </w:r>
      <w:r w:rsidRPr="00E45E36">
        <w:rPr>
          <w:rFonts w:ascii="Times New Roman" w:hAnsi="Times New Roman" w:cs="Times New Roman"/>
          <w:sz w:val="24"/>
          <w:szCs w:val="24"/>
          <w:lang w:val="fr-FR"/>
        </w:rPr>
        <w:t xml:space="preserve"> le téléphone]</w:t>
      </w:r>
    </w:p>
    <w:p w14:paraId="35E2177E" w14:textId="6C844C40" w:rsidR="009F7705" w:rsidRPr="00E45E36" w:rsidRDefault="009F7705"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Insérer</w:t>
      </w:r>
      <w:r w:rsidRPr="00E45E36">
        <w:rPr>
          <w:rFonts w:ascii="Times New Roman" w:hAnsi="Times New Roman" w:cs="Times New Roman"/>
          <w:sz w:val="24"/>
          <w:szCs w:val="24"/>
          <w:lang w:val="fr-FR"/>
        </w:rPr>
        <w:t xml:space="preserve"> l'adresse e-mail]</w:t>
      </w:r>
    </w:p>
    <w:p w14:paraId="3DAC0B13" w14:textId="14FB8B3D" w:rsidR="009F7705" w:rsidRPr="00E45E36" w:rsidRDefault="009F7705" w:rsidP="009F7705">
      <w:pPr>
        <w:spacing w:after="120"/>
        <w:rPr>
          <w:rFonts w:ascii="Times New Roman" w:hAnsi="Times New Roman" w:cs="Times New Roman"/>
          <w:b/>
          <w:sz w:val="24"/>
          <w:szCs w:val="24"/>
          <w:lang w:val="fr-FR"/>
        </w:rPr>
      </w:pPr>
      <w:r w:rsidRPr="00E45E36">
        <w:rPr>
          <w:rFonts w:ascii="Times New Roman" w:hAnsi="Times New Roman" w:cs="Times New Roman"/>
          <w:sz w:val="24"/>
          <w:szCs w:val="24"/>
          <w:lang w:val="fr-FR"/>
        </w:rPr>
        <w:t>8.</w:t>
      </w:r>
      <w:r w:rsidR="00CF2136" w:rsidRPr="00E45E36">
        <w:rPr>
          <w:rFonts w:ascii="Times New Roman" w:hAnsi="Times New Roman" w:cs="Times New Roman"/>
          <w:sz w:val="24"/>
          <w:szCs w:val="24"/>
          <w:lang w:val="fr-FR"/>
        </w:rPr>
        <w:t>0.</w:t>
      </w:r>
      <w:r w:rsidRPr="00E45E36">
        <w:rPr>
          <w:rFonts w:ascii="Times New Roman" w:hAnsi="Times New Roman" w:cs="Times New Roman"/>
          <w:sz w:val="24"/>
          <w:szCs w:val="24"/>
          <w:lang w:val="fr-FR"/>
        </w:rPr>
        <w:t>6</w:t>
      </w:r>
      <w:r w:rsidR="00CF2136"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ab/>
      </w:r>
      <w:r w:rsidRPr="00E45E36">
        <w:rPr>
          <w:rFonts w:ascii="Times New Roman" w:hAnsi="Times New Roman" w:cs="Times New Roman"/>
          <w:b/>
          <w:sz w:val="24"/>
          <w:szCs w:val="24"/>
          <w:lang w:val="fr-FR"/>
        </w:rPr>
        <w:t xml:space="preserve">Les coordonnées de la Banque au bureau extérieur seront les </w:t>
      </w:r>
      <w:r w:rsidR="008A58D7" w:rsidRPr="00E45E36">
        <w:rPr>
          <w:rFonts w:ascii="Times New Roman" w:hAnsi="Times New Roman" w:cs="Times New Roman"/>
          <w:b/>
          <w:sz w:val="24"/>
          <w:szCs w:val="24"/>
          <w:lang w:val="fr-FR"/>
        </w:rPr>
        <w:t>suivantes :</w:t>
      </w:r>
    </w:p>
    <w:p w14:paraId="0C31AAA0" w14:textId="17C77043" w:rsidR="009F7705" w:rsidRPr="00E45E36" w:rsidRDefault="009F7705"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Insérer</w:t>
      </w:r>
      <w:r w:rsidRPr="00E45E36">
        <w:rPr>
          <w:rFonts w:ascii="Times New Roman" w:hAnsi="Times New Roman" w:cs="Times New Roman"/>
          <w:sz w:val="24"/>
          <w:szCs w:val="24"/>
          <w:lang w:val="fr-FR"/>
        </w:rPr>
        <w:t xml:space="preserve"> le nom]</w:t>
      </w:r>
    </w:p>
    <w:p w14:paraId="686B83FB" w14:textId="4D16ED56" w:rsidR="009F7705" w:rsidRPr="00E45E36" w:rsidRDefault="009F7705" w:rsidP="00CF2136">
      <w:pPr>
        <w:spacing w:after="120"/>
        <w:ind w:firstLine="708"/>
        <w:rPr>
          <w:rFonts w:ascii="Times New Roman" w:hAnsi="Times New Roman" w:cs="Times New Roman"/>
          <w:sz w:val="24"/>
          <w:szCs w:val="24"/>
          <w:lang w:val="fr-FR"/>
        </w:rPr>
      </w:pPr>
      <w:r w:rsidRPr="00E45E36">
        <w:rPr>
          <w:rFonts w:ascii="Times New Roman" w:hAnsi="Times New Roman" w:cs="Times New Roman"/>
          <w:sz w:val="24"/>
          <w:szCs w:val="24"/>
          <w:lang w:val="fr-FR"/>
        </w:rPr>
        <w:t>[</w:t>
      </w:r>
      <w:r w:rsidR="00CF2136" w:rsidRPr="00E45E36">
        <w:rPr>
          <w:rFonts w:ascii="Times New Roman" w:hAnsi="Times New Roman" w:cs="Times New Roman"/>
          <w:sz w:val="24"/>
          <w:szCs w:val="24"/>
          <w:lang w:val="fr-FR"/>
        </w:rPr>
        <w:t>Insérer</w:t>
      </w:r>
      <w:r w:rsidRPr="00E45E36">
        <w:rPr>
          <w:rFonts w:ascii="Times New Roman" w:hAnsi="Times New Roman" w:cs="Times New Roman"/>
          <w:sz w:val="24"/>
          <w:szCs w:val="24"/>
          <w:lang w:val="fr-FR"/>
        </w:rPr>
        <w:t xml:space="preserve"> le téléphone]</w:t>
      </w:r>
    </w:p>
    <w:p w14:paraId="7FB31570" w14:textId="0E3CA09D" w:rsidR="009F7705" w:rsidRPr="00171139" w:rsidRDefault="009F7705" w:rsidP="00CF2136">
      <w:pPr>
        <w:spacing w:after="120"/>
        <w:ind w:firstLine="708"/>
        <w:rPr>
          <w:rFonts w:ascii="Times New Roman" w:hAnsi="Times New Roman" w:cs="Times New Roman"/>
          <w:sz w:val="24"/>
          <w:szCs w:val="24"/>
          <w:lang w:val="fr-FR"/>
        </w:rPr>
      </w:pPr>
      <w:r w:rsidRPr="00171139">
        <w:rPr>
          <w:rFonts w:ascii="Times New Roman" w:hAnsi="Times New Roman" w:cs="Times New Roman"/>
          <w:sz w:val="24"/>
          <w:szCs w:val="24"/>
          <w:lang w:val="fr-FR"/>
        </w:rPr>
        <w:t>[</w:t>
      </w:r>
      <w:r w:rsidR="00CF2136" w:rsidRPr="00171139">
        <w:rPr>
          <w:rFonts w:ascii="Times New Roman" w:hAnsi="Times New Roman" w:cs="Times New Roman"/>
          <w:sz w:val="24"/>
          <w:szCs w:val="24"/>
          <w:lang w:val="fr-FR"/>
        </w:rPr>
        <w:t>Insérer</w:t>
      </w:r>
      <w:r w:rsidRPr="00171139">
        <w:rPr>
          <w:rFonts w:ascii="Times New Roman" w:hAnsi="Times New Roman" w:cs="Times New Roman"/>
          <w:sz w:val="24"/>
          <w:szCs w:val="24"/>
          <w:lang w:val="fr-FR"/>
        </w:rPr>
        <w:t xml:space="preserve"> l'adresse e-mail]</w:t>
      </w:r>
    </w:p>
    <w:p w14:paraId="3EDEA917" w14:textId="20A10CDB" w:rsidR="00097207" w:rsidRDefault="00097207" w:rsidP="009F7705">
      <w:pPr>
        <w:spacing w:after="120"/>
        <w:rPr>
          <w:rFonts w:ascii="Times New Roman" w:hAnsi="Times New Roman" w:cs="Times New Roman"/>
          <w:b/>
          <w:sz w:val="24"/>
          <w:szCs w:val="24"/>
          <w:lang w:val="fr-FR"/>
        </w:rPr>
      </w:pPr>
    </w:p>
    <w:p w14:paraId="5D76DFAF" w14:textId="77777777" w:rsidR="00F24CDF" w:rsidRPr="00171139" w:rsidRDefault="00F24CDF" w:rsidP="009F7705">
      <w:pPr>
        <w:spacing w:after="120"/>
        <w:rPr>
          <w:rFonts w:ascii="Times New Roman" w:hAnsi="Times New Roman" w:cs="Times New Roman"/>
          <w:b/>
          <w:sz w:val="24"/>
          <w:szCs w:val="24"/>
          <w:lang w:val="fr-FR"/>
        </w:rPr>
      </w:pPr>
    </w:p>
    <w:p w14:paraId="2679F274" w14:textId="05DD1903" w:rsidR="00CF2136" w:rsidRPr="00171139" w:rsidRDefault="00CF2136" w:rsidP="009F7705">
      <w:pPr>
        <w:spacing w:after="120"/>
        <w:rPr>
          <w:rFonts w:ascii="Times New Roman" w:hAnsi="Times New Roman" w:cs="Times New Roman"/>
          <w:b/>
          <w:sz w:val="24"/>
          <w:szCs w:val="24"/>
          <w:lang w:val="fr-FR"/>
        </w:rPr>
      </w:pPr>
      <w:r w:rsidRPr="00171139">
        <w:rPr>
          <w:rFonts w:ascii="Times New Roman" w:hAnsi="Times New Roman" w:cs="Times New Roman"/>
          <w:b/>
          <w:sz w:val="24"/>
          <w:szCs w:val="24"/>
          <w:lang w:val="fr-FR"/>
        </w:rPr>
        <w:lastRenderedPageBreak/>
        <w:t>ANNEXES</w:t>
      </w:r>
    </w:p>
    <w:p w14:paraId="6CC06694" w14:textId="77777777" w:rsidR="00F43B20" w:rsidRPr="00171139" w:rsidRDefault="00F43B20" w:rsidP="009F7705">
      <w:pPr>
        <w:spacing w:after="120"/>
        <w:rPr>
          <w:rFonts w:ascii="Times New Roman" w:hAnsi="Times New Roman" w:cs="Times New Roman"/>
          <w:b/>
          <w:sz w:val="6"/>
          <w:szCs w:val="24"/>
          <w:lang w:val="fr-FR"/>
        </w:rPr>
      </w:pPr>
    </w:p>
    <w:p w14:paraId="0479F0D7" w14:textId="345C0521" w:rsidR="009F7705" w:rsidRPr="001218C1" w:rsidRDefault="00F43B20" w:rsidP="009F7705">
      <w:pPr>
        <w:spacing w:after="120"/>
        <w:rPr>
          <w:rFonts w:ascii="Times New Roman" w:hAnsi="Times New Roman" w:cs="Times New Roman"/>
          <w:sz w:val="24"/>
          <w:szCs w:val="24"/>
          <w:lang w:val="fr-FR"/>
        </w:rPr>
      </w:pPr>
      <w:r w:rsidRPr="001218C1">
        <w:rPr>
          <w:rFonts w:ascii="Times New Roman" w:hAnsi="Times New Roman" w:cs="Times New Roman"/>
          <w:sz w:val="24"/>
          <w:szCs w:val="24"/>
          <w:lang w:val="fr-FR"/>
        </w:rPr>
        <w:t xml:space="preserve">ANNEXE 1 : FEUILLE DE TRAVAIL POUR L’AUDIT DES </w:t>
      </w:r>
      <w:r w:rsidR="00F24CDF" w:rsidRPr="001218C1">
        <w:rPr>
          <w:rFonts w:ascii="Times New Roman" w:hAnsi="Times New Roman" w:cs="Times New Roman"/>
          <w:sz w:val="24"/>
          <w:szCs w:val="24"/>
          <w:lang w:val="fr-FR"/>
        </w:rPr>
        <w:t>ACQUISITIONS ;</w:t>
      </w:r>
    </w:p>
    <w:p w14:paraId="551915A9" w14:textId="517DCF58" w:rsidR="009F7705" w:rsidRPr="001218C1" w:rsidRDefault="00F43B20" w:rsidP="009F7705">
      <w:pPr>
        <w:spacing w:after="120"/>
        <w:rPr>
          <w:rFonts w:ascii="Times New Roman" w:hAnsi="Times New Roman" w:cs="Times New Roman"/>
          <w:sz w:val="24"/>
          <w:szCs w:val="24"/>
          <w:lang w:val="fr-FR"/>
        </w:rPr>
      </w:pPr>
      <w:r w:rsidRPr="001218C1">
        <w:rPr>
          <w:rFonts w:ascii="Times New Roman" w:hAnsi="Times New Roman" w:cs="Times New Roman"/>
          <w:sz w:val="24"/>
          <w:szCs w:val="24"/>
          <w:lang w:val="fr-FR"/>
        </w:rPr>
        <w:t xml:space="preserve">ANNEXE 2 : DOCUMENTS ET INFORMATIONS </w:t>
      </w:r>
      <w:r w:rsidR="00F24CDF" w:rsidRPr="001218C1">
        <w:rPr>
          <w:rFonts w:ascii="Times New Roman" w:hAnsi="Times New Roman" w:cs="Times New Roman"/>
          <w:sz w:val="24"/>
          <w:szCs w:val="24"/>
          <w:lang w:val="fr-FR"/>
        </w:rPr>
        <w:t>DISPONIBLES ;</w:t>
      </w:r>
    </w:p>
    <w:p w14:paraId="3E60DF05" w14:textId="54762D83" w:rsidR="009F7705" w:rsidRPr="001218C1" w:rsidRDefault="00F43B20" w:rsidP="009F7705">
      <w:pPr>
        <w:spacing w:after="120"/>
        <w:rPr>
          <w:rFonts w:ascii="Times New Roman" w:hAnsi="Times New Roman" w:cs="Times New Roman"/>
          <w:sz w:val="24"/>
          <w:szCs w:val="24"/>
          <w:lang w:val="fr-FR"/>
        </w:rPr>
      </w:pPr>
      <w:r w:rsidRPr="001218C1">
        <w:rPr>
          <w:rFonts w:ascii="Times New Roman" w:hAnsi="Times New Roman" w:cs="Times New Roman"/>
          <w:sz w:val="24"/>
          <w:szCs w:val="24"/>
          <w:lang w:val="fr-FR"/>
        </w:rPr>
        <w:t xml:space="preserve">ANNEXE 3 : PLAN D’ACTION DE L’AUDIT </w:t>
      </w:r>
      <w:r w:rsidR="00F24CDF" w:rsidRPr="001218C1">
        <w:rPr>
          <w:rFonts w:ascii="Times New Roman" w:hAnsi="Times New Roman" w:cs="Times New Roman"/>
          <w:sz w:val="24"/>
          <w:szCs w:val="24"/>
          <w:lang w:val="fr-FR"/>
        </w:rPr>
        <w:t>D’ACQUISITION ;</w:t>
      </w:r>
    </w:p>
    <w:p w14:paraId="25588880" w14:textId="18FE3EEA" w:rsidR="009F7705" w:rsidRPr="001218C1" w:rsidRDefault="00F43B20" w:rsidP="009F7705">
      <w:pPr>
        <w:spacing w:after="120"/>
        <w:rPr>
          <w:rFonts w:ascii="Times New Roman" w:hAnsi="Times New Roman" w:cs="Times New Roman"/>
          <w:sz w:val="24"/>
          <w:szCs w:val="24"/>
          <w:lang w:val="fr-FR"/>
        </w:rPr>
      </w:pPr>
      <w:r w:rsidRPr="001218C1">
        <w:rPr>
          <w:rFonts w:ascii="Times New Roman" w:hAnsi="Times New Roman" w:cs="Times New Roman"/>
          <w:sz w:val="24"/>
          <w:szCs w:val="24"/>
          <w:lang w:val="fr-FR"/>
        </w:rPr>
        <w:t>ANNEXE 4 : RÉSUMÉ DE L’AUDIT D’ACQUISITION POUR UN PROJET.</w:t>
      </w:r>
    </w:p>
    <w:p w14:paraId="50796D7E" w14:textId="49D4FE32" w:rsidR="009F7705" w:rsidRPr="00171139" w:rsidRDefault="009F7705" w:rsidP="00F43B20">
      <w:pPr>
        <w:spacing w:after="120"/>
        <w:ind w:left="567"/>
        <w:rPr>
          <w:rFonts w:ascii="Times New Roman" w:hAnsi="Times New Roman" w:cs="Times New Roman"/>
          <w:b/>
          <w:bCs/>
          <w:sz w:val="24"/>
          <w:szCs w:val="24"/>
          <w:u w:val="single"/>
          <w:lang w:val="fr-FR"/>
        </w:rPr>
      </w:pPr>
      <w:r w:rsidRPr="001218C1">
        <w:rPr>
          <w:rFonts w:ascii="Times New Roman" w:hAnsi="Times New Roman" w:cs="Times New Roman"/>
          <w:color w:val="FF0000"/>
          <w:sz w:val="24"/>
          <w:szCs w:val="24"/>
          <w:lang w:val="fr-FR"/>
        </w:rPr>
        <w:br w:type="page"/>
      </w:r>
      <w:r w:rsidR="00F43B20" w:rsidRPr="00171139">
        <w:rPr>
          <w:rFonts w:ascii="Times New Roman" w:hAnsi="Times New Roman" w:cs="Times New Roman"/>
          <w:b/>
          <w:bCs/>
          <w:sz w:val="24"/>
          <w:szCs w:val="24"/>
          <w:u w:val="single"/>
          <w:lang w:val="fr-FR"/>
        </w:rPr>
        <w:lastRenderedPageBreak/>
        <w:t>ANNEXE 1</w:t>
      </w:r>
    </w:p>
    <w:p w14:paraId="5D6A5031" w14:textId="751D6C1D" w:rsidR="009F7705" w:rsidRPr="001218C1" w:rsidRDefault="009F7705" w:rsidP="009F7705">
      <w:pPr>
        <w:tabs>
          <w:tab w:val="left" w:pos="567"/>
        </w:tabs>
        <w:spacing w:after="120"/>
        <w:ind w:left="567"/>
        <w:rPr>
          <w:rFonts w:ascii="Times New Roman" w:hAnsi="Times New Roman" w:cs="Times New Roman"/>
          <w:sz w:val="24"/>
          <w:szCs w:val="24"/>
          <w:lang w:val="fr-FR"/>
        </w:rPr>
      </w:pPr>
      <w:r w:rsidRPr="001218C1">
        <w:rPr>
          <w:rFonts w:ascii="Times New Roman" w:hAnsi="Times New Roman" w:cs="Times New Roman"/>
          <w:sz w:val="24"/>
          <w:szCs w:val="24"/>
          <w:lang w:val="fr-FR"/>
        </w:rPr>
        <w:t>Les documents et informations énumérés dans l’Annexe 1 seront disponibles auprès de l’agence d’</w:t>
      </w:r>
      <w:r w:rsidR="00F24CDF" w:rsidRPr="001218C1">
        <w:rPr>
          <w:rFonts w:ascii="Times New Roman" w:hAnsi="Times New Roman" w:cs="Times New Roman"/>
          <w:sz w:val="24"/>
          <w:szCs w:val="24"/>
          <w:lang w:val="fr-FR"/>
        </w:rPr>
        <w:t>exécution</w:t>
      </w:r>
      <w:r w:rsidRPr="001218C1">
        <w:rPr>
          <w:rFonts w:ascii="Times New Roman" w:hAnsi="Times New Roman" w:cs="Times New Roman"/>
          <w:sz w:val="24"/>
          <w:szCs w:val="24"/>
          <w:lang w:val="fr-FR"/>
        </w:rPr>
        <w:t xml:space="preserve"> pour tous les </w:t>
      </w:r>
      <w:r w:rsidR="008A58D7" w:rsidRPr="001218C1">
        <w:rPr>
          <w:rFonts w:ascii="Times New Roman" w:hAnsi="Times New Roman" w:cs="Times New Roman"/>
          <w:sz w:val="24"/>
          <w:szCs w:val="24"/>
          <w:lang w:val="fr-FR"/>
        </w:rPr>
        <w:t>contrats :</w:t>
      </w:r>
    </w:p>
    <w:p w14:paraId="52934456" w14:textId="7B21A1C2"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Des modifications dans le système de passation de</w:t>
      </w:r>
      <w:r w:rsidR="00BF439D"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l’emprunteur depuis l’évaluation du </w:t>
      </w:r>
      <w:r w:rsidR="00F24CDF" w:rsidRPr="00F24CDF">
        <w:rPr>
          <w:rFonts w:ascii="Times New Roman" w:hAnsi="Times New Roman" w:cs="Times New Roman"/>
          <w:sz w:val="24"/>
          <w:szCs w:val="24"/>
          <w:lang w:val="fr-FR"/>
        </w:rPr>
        <w:t>projet ;</w:t>
      </w:r>
    </w:p>
    <w:p w14:paraId="76B17D97" w14:textId="7FE1F475"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Copies de Lettres d’Invitation/Soumission/Avis de Manifestations </w:t>
      </w:r>
      <w:r w:rsidR="008A58D7" w:rsidRPr="00E45E36">
        <w:rPr>
          <w:rFonts w:ascii="Times New Roman" w:hAnsi="Times New Roman" w:cs="Times New Roman"/>
          <w:sz w:val="24"/>
          <w:szCs w:val="24"/>
          <w:lang w:val="fr-FR"/>
        </w:rPr>
        <w:t>d’Intérêt ;</w:t>
      </w:r>
    </w:p>
    <w:p w14:paraId="122C0EB5" w14:textId="4E75D1D1" w:rsidR="009F7705" w:rsidRPr="00E45E36" w:rsidRDefault="00BF439D"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Non-</w:t>
      </w:r>
      <w:r w:rsidR="009F7705" w:rsidRPr="00E45E36">
        <w:rPr>
          <w:rFonts w:ascii="Times New Roman" w:hAnsi="Times New Roman" w:cs="Times New Roman"/>
          <w:sz w:val="24"/>
          <w:szCs w:val="24"/>
          <w:lang w:val="fr-FR"/>
        </w:rPr>
        <w:t xml:space="preserve">Objection de la Banque pour les TDR de l’audit </w:t>
      </w:r>
      <w:r w:rsidR="008A58D7" w:rsidRPr="00E45E36">
        <w:rPr>
          <w:rFonts w:ascii="Times New Roman" w:hAnsi="Times New Roman" w:cs="Times New Roman"/>
          <w:sz w:val="24"/>
          <w:szCs w:val="24"/>
          <w:lang w:val="fr-FR"/>
        </w:rPr>
        <w:t>d’acquisition ;</w:t>
      </w:r>
    </w:p>
    <w:p w14:paraId="3F3CEB2E" w14:textId="25897F94" w:rsidR="009F7705" w:rsidRPr="00E45E36" w:rsidRDefault="00BF439D"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Non-</w:t>
      </w:r>
      <w:r w:rsidR="009F7705" w:rsidRPr="00E45E36">
        <w:rPr>
          <w:rFonts w:ascii="Times New Roman" w:hAnsi="Times New Roman" w:cs="Times New Roman"/>
          <w:sz w:val="24"/>
          <w:szCs w:val="24"/>
          <w:lang w:val="fr-FR"/>
        </w:rPr>
        <w:t xml:space="preserve">Objection de la Banque pour l’utilisation des procédures restrictives, si </w:t>
      </w:r>
      <w:r w:rsidR="008A58D7" w:rsidRPr="00E45E36">
        <w:rPr>
          <w:rFonts w:ascii="Times New Roman" w:hAnsi="Times New Roman" w:cs="Times New Roman"/>
          <w:sz w:val="24"/>
          <w:szCs w:val="24"/>
          <w:lang w:val="fr-FR"/>
        </w:rPr>
        <w:t>demandé ;</w:t>
      </w:r>
    </w:p>
    <w:p w14:paraId="1F170ABF" w14:textId="77777777"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Documents d’Appels d’Offre/Demande de cotations/ Demande de Propositions ;</w:t>
      </w:r>
    </w:p>
    <w:p w14:paraId="5203FC5B" w14:textId="77777777" w:rsidR="009F7705" w:rsidRPr="00391EDA" w:rsidRDefault="009F7705" w:rsidP="004301F4">
      <w:pPr>
        <w:numPr>
          <w:ilvl w:val="0"/>
          <w:numId w:val="8"/>
        </w:numPr>
        <w:spacing w:after="120" w:line="240" w:lineRule="auto"/>
        <w:jc w:val="both"/>
        <w:rPr>
          <w:rFonts w:ascii="Times New Roman" w:hAnsi="Times New Roman" w:cs="Times New Roman"/>
          <w:sz w:val="24"/>
          <w:szCs w:val="24"/>
        </w:rPr>
      </w:pPr>
      <w:r w:rsidRPr="00391EDA">
        <w:rPr>
          <w:rFonts w:ascii="Times New Roman" w:hAnsi="Times New Roman" w:cs="Times New Roman"/>
          <w:sz w:val="24"/>
          <w:szCs w:val="24"/>
        </w:rPr>
        <w:t>Clarifications demandées et émises;</w:t>
      </w:r>
    </w:p>
    <w:p w14:paraId="7DF50705" w14:textId="7F5A5292"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Amendements aux documents d’Appel d’Offres/ Demande de </w:t>
      </w:r>
      <w:r w:rsidR="008A58D7" w:rsidRPr="00E45E36">
        <w:rPr>
          <w:rFonts w:ascii="Times New Roman" w:hAnsi="Times New Roman" w:cs="Times New Roman"/>
          <w:sz w:val="24"/>
          <w:szCs w:val="24"/>
          <w:lang w:val="fr-FR"/>
        </w:rPr>
        <w:t>Propositions ;</w:t>
      </w:r>
    </w:p>
    <w:p w14:paraId="3C1B5476" w14:textId="0B8E1876"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Procès-verbal de l’ouverture des offres/cotations/</w:t>
      </w:r>
      <w:r w:rsidR="008A58D7" w:rsidRPr="00E45E36">
        <w:rPr>
          <w:rFonts w:ascii="Times New Roman" w:hAnsi="Times New Roman" w:cs="Times New Roman"/>
          <w:sz w:val="24"/>
          <w:szCs w:val="24"/>
          <w:lang w:val="fr-FR"/>
        </w:rPr>
        <w:t>propositions ;</w:t>
      </w:r>
    </w:p>
    <w:p w14:paraId="7F840044" w14:textId="3C77BC3F" w:rsidR="009F7705" w:rsidRPr="00391EDA" w:rsidRDefault="009F7705" w:rsidP="004301F4">
      <w:pPr>
        <w:numPr>
          <w:ilvl w:val="0"/>
          <w:numId w:val="8"/>
        </w:numPr>
        <w:spacing w:after="120" w:line="240" w:lineRule="auto"/>
        <w:jc w:val="both"/>
        <w:rPr>
          <w:rFonts w:ascii="Times New Roman" w:hAnsi="Times New Roman" w:cs="Times New Roman"/>
          <w:sz w:val="24"/>
          <w:szCs w:val="24"/>
          <w:lang w:val="en-US"/>
        </w:rPr>
      </w:pPr>
      <w:r w:rsidRPr="00391EDA">
        <w:rPr>
          <w:rFonts w:ascii="Times New Roman" w:hAnsi="Times New Roman" w:cs="Times New Roman"/>
          <w:sz w:val="24"/>
          <w:szCs w:val="24"/>
        </w:rPr>
        <w:t xml:space="preserve">Offres/cotations /propositions </w:t>
      </w:r>
      <w:r w:rsidR="00F24CDF" w:rsidRPr="00391EDA">
        <w:rPr>
          <w:rFonts w:ascii="Times New Roman" w:hAnsi="Times New Roman" w:cs="Times New Roman"/>
          <w:sz w:val="24"/>
          <w:szCs w:val="24"/>
        </w:rPr>
        <w:t>reçues</w:t>
      </w:r>
      <w:r w:rsidRPr="00391EDA">
        <w:rPr>
          <w:rFonts w:ascii="Times New Roman" w:hAnsi="Times New Roman" w:cs="Times New Roman"/>
          <w:sz w:val="24"/>
          <w:szCs w:val="24"/>
          <w:lang w:val="en-US"/>
        </w:rPr>
        <w:t>;</w:t>
      </w:r>
    </w:p>
    <w:p w14:paraId="060B22E6" w14:textId="7A779116"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 Rapport d’évaluation pour les offres/cotations /propositions </w:t>
      </w:r>
      <w:r w:rsidR="008A58D7" w:rsidRPr="00E45E36">
        <w:rPr>
          <w:rFonts w:ascii="Times New Roman" w:hAnsi="Times New Roman" w:cs="Times New Roman"/>
          <w:sz w:val="24"/>
          <w:szCs w:val="24"/>
          <w:lang w:val="fr-FR"/>
        </w:rPr>
        <w:t>reçus ;</w:t>
      </w:r>
    </w:p>
    <w:p w14:paraId="74467E22" w14:textId="14F69BB4"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Plaintes reçues et les réponses </w:t>
      </w:r>
      <w:r w:rsidR="008A58D7" w:rsidRPr="00E45E36">
        <w:rPr>
          <w:rFonts w:ascii="Times New Roman" w:hAnsi="Times New Roman" w:cs="Times New Roman"/>
          <w:sz w:val="24"/>
          <w:szCs w:val="24"/>
          <w:lang w:val="fr-FR"/>
        </w:rPr>
        <w:t>émises ;</w:t>
      </w:r>
    </w:p>
    <w:p w14:paraId="4F61E17A" w14:textId="735BB1CF"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Notification d’attribution/de la Lettre </w:t>
      </w:r>
      <w:r w:rsidR="008A58D7" w:rsidRPr="00E45E36">
        <w:rPr>
          <w:rFonts w:ascii="Times New Roman" w:hAnsi="Times New Roman" w:cs="Times New Roman"/>
          <w:sz w:val="24"/>
          <w:szCs w:val="24"/>
          <w:lang w:val="fr-FR"/>
        </w:rPr>
        <w:t>d’acceptation ;</w:t>
      </w:r>
    </w:p>
    <w:p w14:paraId="7913DA5C" w14:textId="77777777" w:rsidR="009F7705" w:rsidRPr="00391EDA" w:rsidRDefault="009F7705" w:rsidP="004301F4">
      <w:pPr>
        <w:numPr>
          <w:ilvl w:val="0"/>
          <w:numId w:val="8"/>
        </w:numPr>
        <w:spacing w:after="120" w:line="240" w:lineRule="auto"/>
        <w:jc w:val="both"/>
        <w:rPr>
          <w:rFonts w:ascii="Times New Roman" w:hAnsi="Times New Roman" w:cs="Times New Roman"/>
          <w:sz w:val="24"/>
          <w:szCs w:val="24"/>
          <w:lang w:val="en-US"/>
        </w:rPr>
      </w:pPr>
      <w:r w:rsidRPr="00391EDA">
        <w:rPr>
          <w:rFonts w:ascii="Times New Roman" w:hAnsi="Times New Roman" w:cs="Times New Roman"/>
          <w:sz w:val="24"/>
          <w:szCs w:val="24"/>
          <w:lang w:val="en-US"/>
        </w:rPr>
        <w:t>Contracts sign</w:t>
      </w:r>
      <w:r w:rsidRPr="00391EDA">
        <w:rPr>
          <w:rFonts w:ascii="Times New Roman" w:hAnsi="Times New Roman" w:cs="Times New Roman"/>
          <w:sz w:val="24"/>
          <w:szCs w:val="24"/>
        </w:rPr>
        <w:t>é</w:t>
      </w:r>
      <w:r w:rsidRPr="00391EDA">
        <w:rPr>
          <w:rFonts w:ascii="Times New Roman" w:hAnsi="Times New Roman" w:cs="Times New Roman"/>
          <w:sz w:val="24"/>
          <w:szCs w:val="24"/>
          <w:lang w:val="en-US"/>
        </w:rPr>
        <w:t>s;</w:t>
      </w:r>
    </w:p>
    <w:p w14:paraId="09AD01D9" w14:textId="750F11CF"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Garanties (avance pour mobilisation/garantie de bonne fin</w:t>
      </w:r>
      <w:r w:rsidR="008A58D7" w:rsidRPr="00E45E36">
        <w:rPr>
          <w:rFonts w:ascii="Times New Roman" w:hAnsi="Times New Roman" w:cs="Times New Roman"/>
          <w:sz w:val="24"/>
          <w:szCs w:val="24"/>
          <w:lang w:val="fr-FR"/>
        </w:rPr>
        <w:t>) ;</w:t>
      </w:r>
    </w:p>
    <w:p w14:paraId="4D2C9036" w14:textId="77777777" w:rsidR="009F7705" w:rsidRPr="00391EDA" w:rsidRDefault="009F7705" w:rsidP="004301F4">
      <w:pPr>
        <w:numPr>
          <w:ilvl w:val="0"/>
          <w:numId w:val="8"/>
        </w:numPr>
        <w:spacing w:after="120" w:line="240" w:lineRule="auto"/>
        <w:jc w:val="both"/>
        <w:rPr>
          <w:rFonts w:ascii="Times New Roman" w:hAnsi="Times New Roman" w:cs="Times New Roman"/>
          <w:sz w:val="24"/>
          <w:szCs w:val="24"/>
        </w:rPr>
      </w:pPr>
      <w:r w:rsidRPr="00391EDA">
        <w:rPr>
          <w:rFonts w:ascii="Times New Roman" w:hAnsi="Times New Roman" w:cs="Times New Roman"/>
          <w:sz w:val="24"/>
          <w:szCs w:val="24"/>
        </w:rPr>
        <w:t>Certificats de paiement/factures;</w:t>
      </w:r>
    </w:p>
    <w:p w14:paraId="41A5522A" w14:textId="1D5818A3"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Note de réception de </w:t>
      </w:r>
      <w:r w:rsidR="00F24CDF" w:rsidRPr="00F24CDF">
        <w:rPr>
          <w:rFonts w:ascii="Times New Roman" w:hAnsi="Times New Roman" w:cs="Times New Roman"/>
          <w:sz w:val="24"/>
          <w:szCs w:val="24"/>
          <w:lang w:val="fr-FR"/>
        </w:rPr>
        <w:t>biens ;</w:t>
      </w:r>
    </w:p>
    <w:p w14:paraId="7E4DFA55" w14:textId="77777777" w:rsidR="009F7705" w:rsidRPr="00E45E36" w:rsidRDefault="009F7705" w:rsidP="004301F4">
      <w:pPr>
        <w:numPr>
          <w:ilvl w:val="0"/>
          <w:numId w:val="8"/>
        </w:numPr>
        <w:spacing w:after="120" w:line="240" w:lineRule="auto"/>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Certificat d’Inspection/Certificat d’Acceptation/Certificat de fin des travaux ou réception de bien ;</w:t>
      </w:r>
    </w:p>
    <w:p w14:paraId="1089905C" w14:textId="77777777" w:rsidR="009F7705" w:rsidRPr="00391EDA" w:rsidRDefault="009F7705" w:rsidP="004301F4">
      <w:pPr>
        <w:numPr>
          <w:ilvl w:val="0"/>
          <w:numId w:val="8"/>
        </w:numPr>
        <w:spacing w:after="120" w:line="240" w:lineRule="auto"/>
        <w:jc w:val="both"/>
        <w:rPr>
          <w:rFonts w:ascii="Times New Roman" w:hAnsi="Times New Roman" w:cs="Times New Roman"/>
          <w:sz w:val="24"/>
          <w:szCs w:val="24"/>
        </w:rPr>
      </w:pPr>
      <w:r w:rsidRPr="00391EDA">
        <w:rPr>
          <w:rFonts w:ascii="Times New Roman" w:hAnsi="Times New Roman" w:cs="Times New Roman"/>
          <w:sz w:val="24"/>
          <w:szCs w:val="24"/>
        </w:rPr>
        <w:t>Rapport d’avancement; et</w:t>
      </w:r>
    </w:p>
    <w:p w14:paraId="0873C81B" w14:textId="77777777" w:rsidR="009F7705" w:rsidRPr="001218C1" w:rsidRDefault="009F7705" w:rsidP="004301F4">
      <w:pPr>
        <w:numPr>
          <w:ilvl w:val="0"/>
          <w:numId w:val="8"/>
        </w:numPr>
        <w:spacing w:after="120" w:line="240" w:lineRule="auto"/>
        <w:jc w:val="both"/>
        <w:rPr>
          <w:rFonts w:ascii="Times New Roman" w:hAnsi="Times New Roman" w:cs="Times New Roman"/>
          <w:sz w:val="24"/>
          <w:szCs w:val="24"/>
          <w:lang w:val="fr-FR"/>
        </w:rPr>
      </w:pPr>
      <w:r w:rsidRPr="001218C1">
        <w:rPr>
          <w:rFonts w:ascii="Times New Roman" w:hAnsi="Times New Roman" w:cs="Times New Roman"/>
          <w:sz w:val="24"/>
          <w:szCs w:val="24"/>
          <w:lang w:val="fr-FR"/>
        </w:rPr>
        <w:t>Publication de l’adjudication de contrat (pour AON et les consultants), si applicable.</w:t>
      </w:r>
    </w:p>
    <w:p w14:paraId="5CD06D80" w14:textId="77777777" w:rsidR="009F7705" w:rsidRPr="001218C1" w:rsidRDefault="009F7705" w:rsidP="009F7705">
      <w:pPr>
        <w:spacing w:after="120"/>
        <w:rPr>
          <w:color w:val="FF0000"/>
          <w:lang w:val="fr-FR"/>
        </w:rPr>
      </w:pPr>
    </w:p>
    <w:p w14:paraId="4305C275" w14:textId="77777777" w:rsidR="009F7705" w:rsidRPr="001218C1" w:rsidRDefault="009F7705" w:rsidP="009F7705">
      <w:pPr>
        <w:spacing w:after="120"/>
        <w:rPr>
          <w:color w:val="FF0000"/>
          <w:lang w:val="fr-FR"/>
        </w:rPr>
      </w:pPr>
      <w:r w:rsidRPr="001218C1">
        <w:rPr>
          <w:color w:val="FF0000"/>
          <w:lang w:val="fr-FR"/>
        </w:rPr>
        <w:br w:type="page"/>
      </w:r>
    </w:p>
    <w:p w14:paraId="4F01DF1D" w14:textId="40AFA206" w:rsidR="009F7705" w:rsidRPr="001218C1" w:rsidRDefault="00BF439D" w:rsidP="00CB390E">
      <w:pPr>
        <w:spacing w:after="120"/>
        <w:ind w:left="-284"/>
        <w:rPr>
          <w:rFonts w:ascii="Times New Roman" w:hAnsi="Times New Roman" w:cs="Times New Roman"/>
          <w:b/>
          <w:bCs/>
          <w:sz w:val="24"/>
          <w:szCs w:val="24"/>
          <w:u w:val="single"/>
          <w:lang w:val="fr-FR"/>
        </w:rPr>
      </w:pPr>
      <w:r w:rsidRPr="001218C1">
        <w:rPr>
          <w:rFonts w:ascii="Times New Roman" w:hAnsi="Times New Roman" w:cs="Times New Roman"/>
          <w:b/>
          <w:bCs/>
          <w:sz w:val="24"/>
          <w:szCs w:val="24"/>
          <w:u w:val="single"/>
          <w:lang w:val="fr-FR"/>
        </w:rPr>
        <w:lastRenderedPageBreak/>
        <w:t>ANNEXE 2 : FEUILLE DE TRAVAIL POUR L’AUDIT DES ACQUISITIONS</w:t>
      </w:r>
    </w:p>
    <w:p w14:paraId="15D948DC" w14:textId="77777777" w:rsidR="009F7705" w:rsidRPr="001218C1" w:rsidRDefault="009F7705" w:rsidP="009F7705">
      <w:pPr>
        <w:spacing w:after="120"/>
        <w:ind w:left="502"/>
        <w:rPr>
          <w:color w:val="FF0000"/>
          <w:sz w:val="6"/>
          <w:lang w:val="fr-FR"/>
        </w:rPr>
      </w:pP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7"/>
        <w:gridCol w:w="4303"/>
      </w:tblGrid>
      <w:tr w:rsidR="009F7705" w:rsidRPr="00391EDA" w14:paraId="4CBFBB32" w14:textId="77777777" w:rsidTr="0051651C">
        <w:trPr>
          <w:jc w:val="center"/>
        </w:trPr>
        <w:tc>
          <w:tcPr>
            <w:tcW w:w="5237" w:type="dxa"/>
            <w:shd w:val="clear" w:color="auto" w:fill="ACB9CA" w:themeFill="text2" w:themeFillTint="66"/>
            <w:vAlign w:val="center"/>
          </w:tcPr>
          <w:p w14:paraId="4BCCD3EC" w14:textId="77777777" w:rsidR="009F7705" w:rsidRPr="00BF439D" w:rsidRDefault="009F7705" w:rsidP="00CB390E">
            <w:pPr>
              <w:tabs>
                <w:tab w:val="left" w:pos="4905"/>
                <w:tab w:val="left" w:pos="5788"/>
                <w:tab w:val="left" w:pos="6712"/>
                <w:tab w:val="right" w:pos="7770"/>
              </w:tabs>
              <w:spacing w:after="120"/>
              <w:jc w:val="center"/>
              <w:rPr>
                <w:rFonts w:ascii="Times New Roman" w:hAnsi="Times New Roman" w:cs="Times New Roman"/>
                <w:b/>
                <w:sz w:val="24"/>
                <w:szCs w:val="24"/>
              </w:rPr>
            </w:pPr>
            <w:r w:rsidRPr="00BF439D">
              <w:rPr>
                <w:rFonts w:ascii="Times New Roman" w:hAnsi="Times New Roman" w:cs="Times New Roman"/>
                <w:b/>
                <w:sz w:val="24"/>
                <w:szCs w:val="24"/>
              </w:rPr>
              <w:t>Cadre Juridique</w:t>
            </w:r>
          </w:p>
        </w:tc>
        <w:tc>
          <w:tcPr>
            <w:tcW w:w="4303" w:type="dxa"/>
            <w:shd w:val="clear" w:color="auto" w:fill="ACB9CA" w:themeFill="text2" w:themeFillTint="66"/>
            <w:vAlign w:val="center"/>
          </w:tcPr>
          <w:p w14:paraId="0BEAE0D3" w14:textId="77777777" w:rsidR="009F7705" w:rsidRPr="00BF439D" w:rsidRDefault="009F7705" w:rsidP="00CB390E">
            <w:pPr>
              <w:tabs>
                <w:tab w:val="left" w:pos="4905"/>
                <w:tab w:val="left" w:pos="5788"/>
                <w:tab w:val="left" w:pos="6712"/>
                <w:tab w:val="right" w:pos="7770"/>
              </w:tabs>
              <w:spacing w:after="120"/>
              <w:jc w:val="center"/>
              <w:rPr>
                <w:rFonts w:ascii="Times New Roman" w:hAnsi="Times New Roman" w:cs="Times New Roman"/>
                <w:b/>
                <w:sz w:val="24"/>
                <w:szCs w:val="24"/>
              </w:rPr>
            </w:pPr>
            <w:r w:rsidRPr="00BF439D">
              <w:rPr>
                <w:rFonts w:ascii="Times New Roman" w:hAnsi="Times New Roman" w:cs="Times New Roman"/>
                <w:b/>
                <w:sz w:val="24"/>
                <w:szCs w:val="24"/>
              </w:rPr>
              <w:t>Commentaires et conclusions</w:t>
            </w:r>
          </w:p>
        </w:tc>
      </w:tr>
      <w:tr w:rsidR="009F7705" w:rsidRPr="00FD06C0" w14:paraId="055A66EF" w14:textId="77777777" w:rsidTr="00BF439D">
        <w:trPr>
          <w:jc w:val="center"/>
        </w:trPr>
        <w:tc>
          <w:tcPr>
            <w:tcW w:w="5237" w:type="dxa"/>
          </w:tcPr>
          <w:p w14:paraId="727D3E02" w14:textId="7202EA00"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Les modifications apportées au cadre juridique du système de passation de</w:t>
            </w:r>
            <w:r w:rsidR="00BF439D" w:rsidRPr="00E45E36">
              <w:rPr>
                <w:rFonts w:ascii="Times New Roman" w:hAnsi="Times New Roman" w:cs="Times New Roman"/>
                <w:sz w:val="24"/>
                <w:szCs w:val="24"/>
                <w:lang w:val="fr-FR"/>
              </w:rPr>
              <w:t>s</w:t>
            </w:r>
            <w:r w:rsidRPr="00E45E36">
              <w:rPr>
                <w:rFonts w:ascii="Times New Roman" w:hAnsi="Times New Roman" w:cs="Times New Roman"/>
                <w:sz w:val="24"/>
                <w:szCs w:val="24"/>
                <w:lang w:val="fr-FR"/>
              </w:rPr>
              <w:t xml:space="preserve"> marchés dans le pays depuis l'approbation du projet divergent-elles avec les principes définis par les politiques d’acquisition du pays ou de la Banque</w:t>
            </w:r>
            <w:r w:rsidR="00BF439D" w:rsidRPr="00E45E36">
              <w:rPr>
                <w:rFonts w:ascii="Times New Roman" w:hAnsi="Times New Roman" w:cs="Times New Roman"/>
                <w:sz w:val="24"/>
                <w:szCs w:val="24"/>
                <w:lang w:val="fr-FR"/>
              </w:rPr>
              <w:t xml:space="preserve"> </w:t>
            </w:r>
            <w:r w:rsidRPr="00E45E36">
              <w:rPr>
                <w:rFonts w:ascii="Times New Roman" w:hAnsi="Times New Roman" w:cs="Times New Roman"/>
                <w:sz w:val="24"/>
                <w:szCs w:val="24"/>
                <w:lang w:val="fr-FR"/>
              </w:rPr>
              <w:t>?</w:t>
            </w:r>
          </w:p>
        </w:tc>
        <w:tc>
          <w:tcPr>
            <w:tcW w:w="4303" w:type="dxa"/>
          </w:tcPr>
          <w:p w14:paraId="49C0D28E"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75D2B0A3" w14:textId="77777777" w:rsidTr="00BF439D">
        <w:trPr>
          <w:jc w:val="center"/>
        </w:trPr>
        <w:tc>
          <w:tcPr>
            <w:tcW w:w="5237" w:type="dxa"/>
          </w:tcPr>
          <w:p w14:paraId="782B8E07" w14:textId="6B360339"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a-t-elle une charte ou un autre document juridique avec des rôles clairement définis et a un contrôle total de l'administration et des décisions en matière </w:t>
            </w:r>
            <w:r w:rsidR="006F1718" w:rsidRPr="006F1718">
              <w:rPr>
                <w:rFonts w:ascii="Times New Roman" w:hAnsi="Times New Roman" w:cs="Times New Roman"/>
                <w:sz w:val="24"/>
                <w:szCs w:val="24"/>
                <w:lang w:val="fr-FR"/>
              </w:rPr>
              <w:t>d’approvisionnement ?</w:t>
            </w:r>
          </w:p>
        </w:tc>
        <w:tc>
          <w:tcPr>
            <w:tcW w:w="4303" w:type="dxa"/>
          </w:tcPr>
          <w:p w14:paraId="39F48D04"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7F005CD2" w14:textId="77777777" w:rsidTr="00BF439D">
        <w:trPr>
          <w:jc w:val="center"/>
        </w:trPr>
        <w:tc>
          <w:tcPr>
            <w:tcW w:w="5237" w:type="dxa"/>
          </w:tcPr>
          <w:p w14:paraId="2ECF436B" w14:textId="5211C8A0"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Les règles et règlements sont-ils traduits en manuels de procédures et instructions appropriés pour le personnel à suivre dans chaque phase du cycle </w:t>
            </w:r>
            <w:r w:rsidR="006F1718" w:rsidRPr="006F1718">
              <w:rPr>
                <w:rFonts w:ascii="Times New Roman" w:hAnsi="Times New Roman" w:cs="Times New Roman"/>
                <w:sz w:val="24"/>
                <w:szCs w:val="24"/>
                <w:lang w:val="fr-FR"/>
              </w:rPr>
              <w:t>d’approvisionnement ?</w:t>
            </w:r>
          </w:p>
        </w:tc>
        <w:tc>
          <w:tcPr>
            <w:tcW w:w="4303" w:type="dxa"/>
          </w:tcPr>
          <w:p w14:paraId="605A306B"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03103467" w14:textId="77777777" w:rsidTr="00BF439D">
        <w:trPr>
          <w:jc w:val="center"/>
        </w:trPr>
        <w:tc>
          <w:tcPr>
            <w:tcW w:w="5237" w:type="dxa"/>
          </w:tcPr>
          <w:p w14:paraId="4BF5F054" w14:textId="361FF89B"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Existe-t-il une délégation de pouvoirs écrite et claire (y compris les signatures de contrat et les seuils monétaires d'approbation) spécifique au </w:t>
            </w:r>
            <w:r w:rsidR="006F1718" w:rsidRPr="006F1718">
              <w:rPr>
                <w:rFonts w:ascii="Times New Roman" w:hAnsi="Times New Roman" w:cs="Times New Roman"/>
                <w:sz w:val="24"/>
                <w:szCs w:val="24"/>
                <w:lang w:val="fr-FR"/>
              </w:rPr>
              <w:t>projet ?</w:t>
            </w:r>
          </w:p>
        </w:tc>
        <w:tc>
          <w:tcPr>
            <w:tcW w:w="4303" w:type="dxa"/>
          </w:tcPr>
          <w:p w14:paraId="3511B316"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452F3F3E" w14:textId="77777777" w:rsidTr="00BF439D">
        <w:trPr>
          <w:jc w:val="center"/>
        </w:trPr>
        <w:tc>
          <w:tcPr>
            <w:tcW w:w="5237" w:type="dxa"/>
          </w:tcPr>
          <w:p w14:paraId="1FB70BFE" w14:textId="7F007EEC"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Si tant que la délégation de pouvoirs soit appropriée, est-elle suivie de façon uniforme pour tous les marchés </w:t>
            </w:r>
            <w:r w:rsidR="006F1718" w:rsidRPr="006F1718">
              <w:rPr>
                <w:rFonts w:ascii="Times New Roman" w:hAnsi="Times New Roman" w:cs="Times New Roman"/>
                <w:sz w:val="24"/>
                <w:szCs w:val="24"/>
                <w:lang w:val="fr-FR"/>
              </w:rPr>
              <w:t>publics ?</w:t>
            </w:r>
          </w:p>
        </w:tc>
        <w:tc>
          <w:tcPr>
            <w:tcW w:w="4303" w:type="dxa"/>
          </w:tcPr>
          <w:p w14:paraId="4C53C812" w14:textId="77777777" w:rsidR="009F7705" w:rsidRPr="00E45E36" w:rsidRDefault="009F7705" w:rsidP="004F2732">
            <w:pPr>
              <w:tabs>
                <w:tab w:val="left" w:pos="3206"/>
                <w:tab w:val="left" w:pos="4083"/>
                <w:tab w:val="right" w:pos="8651"/>
              </w:tabs>
              <w:spacing w:after="0"/>
              <w:rPr>
                <w:rFonts w:ascii="Times New Roman" w:hAnsi="Times New Roman" w:cs="Times New Roman"/>
                <w:sz w:val="24"/>
                <w:szCs w:val="24"/>
                <w:lang w:val="fr-FR"/>
              </w:rPr>
            </w:pPr>
          </w:p>
        </w:tc>
      </w:tr>
      <w:tr w:rsidR="009F7705" w:rsidRPr="00FD06C0" w14:paraId="273176E6" w14:textId="77777777" w:rsidTr="00BF439D">
        <w:trPr>
          <w:jc w:val="center"/>
        </w:trPr>
        <w:tc>
          <w:tcPr>
            <w:tcW w:w="5237" w:type="dxa"/>
          </w:tcPr>
          <w:p w14:paraId="409A0C28" w14:textId="195D0C1C"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Les différentes responsabilités pour la gestion du cycle de passation de marchés (de la planification à la clôture du contrat) sont-elles clairement assignées au sein de </w:t>
            </w:r>
            <w:r w:rsidR="006F1718" w:rsidRPr="006F1718">
              <w:rPr>
                <w:rFonts w:ascii="Times New Roman" w:hAnsi="Times New Roman" w:cs="Times New Roman"/>
                <w:sz w:val="24"/>
                <w:szCs w:val="24"/>
                <w:lang w:val="fr-FR"/>
              </w:rPr>
              <w:t>l’agence ?</w:t>
            </w:r>
          </w:p>
        </w:tc>
        <w:tc>
          <w:tcPr>
            <w:tcW w:w="4303" w:type="dxa"/>
          </w:tcPr>
          <w:p w14:paraId="70D1442D"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391EDA" w14:paraId="6F6A3601" w14:textId="77777777" w:rsidTr="0051651C">
        <w:trPr>
          <w:jc w:val="center"/>
        </w:trPr>
        <w:tc>
          <w:tcPr>
            <w:tcW w:w="5237" w:type="dxa"/>
            <w:shd w:val="clear" w:color="auto" w:fill="ACB9CA" w:themeFill="text2" w:themeFillTint="66"/>
          </w:tcPr>
          <w:p w14:paraId="2FAB1578" w14:textId="1290A83F" w:rsidR="009F7705" w:rsidRPr="00BF439D" w:rsidRDefault="009F7705" w:rsidP="00BF439D">
            <w:pPr>
              <w:tabs>
                <w:tab w:val="left" w:pos="4905"/>
                <w:tab w:val="left" w:pos="5788"/>
                <w:tab w:val="left" w:pos="6712"/>
                <w:tab w:val="right" w:pos="7770"/>
              </w:tabs>
              <w:spacing w:after="120"/>
              <w:jc w:val="center"/>
              <w:rPr>
                <w:rFonts w:ascii="Times New Roman" w:hAnsi="Times New Roman" w:cs="Times New Roman"/>
                <w:b/>
                <w:sz w:val="24"/>
                <w:szCs w:val="24"/>
              </w:rPr>
            </w:pPr>
            <w:r w:rsidRPr="00BF439D">
              <w:rPr>
                <w:rFonts w:ascii="Times New Roman" w:hAnsi="Times New Roman" w:cs="Times New Roman"/>
                <w:b/>
                <w:sz w:val="24"/>
                <w:szCs w:val="24"/>
              </w:rPr>
              <w:t>Organisation / équipe de projet</w:t>
            </w:r>
          </w:p>
        </w:tc>
        <w:tc>
          <w:tcPr>
            <w:tcW w:w="4303" w:type="dxa"/>
            <w:shd w:val="clear" w:color="auto" w:fill="ACB9CA" w:themeFill="text2" w:themeFillTint="66"/>
          </w:tcPr>
          <w:p w14:paraId="5163741C" w14:textId="77777777" w:rsidR="009F7705" w:rsidRPr="00BF439D" w:rsidRDefault="009F7705" w:rsidP="00BF439D">
            <w:pPr>
              <w:tabs>
                <w:tab w:val="left" w:pos="4905"/>
                <w:tab w:val="left" w:pos="5788"/>
                <w:tab w:val="left" w:pos="6712"/>
                <w:tab w:val="right" w:pos="7770"/>
              </w:tabs>
              <w:spacing w:after="120"/>
              <w:jc w:val="center"/>
              <w:rPr>
                <w:rFonts w:ascii="Times New Roman" w:hAnsi="Times New Roman" w:cs="Times New Roman"/>
                <w:b/>
                <w:sz w:val="24"/>
                <w:szCs w:val="24"/>
              </w:rPr>
            </w:pPr>
            <w:r w:rsidRPr="00BF439D">
              <w:rPr>
                <w:rFonts w:ascii="Times New Roman" w:hAnsi="Times New Roman" w:cs="Times New Roman"/>
                <w:b/>
                <w:sz w:val="24"/>
                <w:szCs w:val="24"/>
              </w:rPr>
              <w:t>Commentaires et conclusions</w:t>
            </w:r>
          </w:p>
        </w:tc>
      </w:tr>
      <w:tr w:rsidR="009F7705" w:rsidRPr="00FD06C0" w14:paraId="371A539F" w14:textId="77777777" w:rsidTr="00BF439D">
        <w:trPr>
          <w:jc w:val="center"/>
        </w:trPr>
        <w:tc>
          <w:tcPr>
            <w:tcW w:w="5237" w:type="dxa"/>
            <w:vAlign w:val="center"/>
          </w:tcPr>
          <w:p w14:paraId="58A6AA6A" w14:textId="0CA800E2"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a-t-elle des descriptions de poste détaillées y compris les qualifications associées, pour couvrir toutes les phases des cycles d’acquisitions et de gestion des </w:t>
            </w:r>
            <w:r w:rsidR="006F1718" w:rsidRPr="006F1718">
              <w:rPr>
                <w:rFonts w:ascii="Times New Roman" w:hAnsi="Times New Roman" w:cs="Times New Roman"/>
                <w:sz w:val="24"/>
                <w:szCs w:val="24"/>
                <w:lang w:val="fr-FR"/>
              </w:rPr>
              <w:t>contrats ?</w:t>
            </w:r>
          </w:p>
        </w:tc>
        <w:tc>
          <w:tcPr>
            <w:tcW w:w="4303" w:type="dxa"/>
            <w:vAlign w:val="center"/>
          </w:tcPr>
          <w:p w14:paraId="0CE48DA3"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2D80E3A2" w14:textId="77777777" w:rsidTr="00BF439D">
        <w:trPr>
          <w:jc w:val="center"/>
        </w:trPr>
        <w:tc>
          <w:tcPr>
            <w:tcW w:w="5237" w:type="dxa"/>
          </w:tcPr>
          <w:p w14:paraId="0806D774" w14:textId="484F6E52"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 personnel est-il sélectionné sur une base concurrentielle et la progression de carrière est-elle fondée sur le </w:t>
            </w:r>
            <w:r w:rsidR="006F1718" w:rsidRPr="006F1718">
              <w:rPr>
                <w:rFonts w:ascii="Times New Roman" w:hAnsi="Times New Roman" w:cs="Times New Roman"/>
                <w:sz w:val="24"/>
                <w:szCs w:val="24"/>
                <w:lang w:val="fr-FR"/>
              </w:rPr>
              <w:t>mérite ?</w:t>
            </w:r>
            <w:r w:rsidR="007302E8" w:rsidRPr="00E45E36">
              <w:rPr>
                <w:rFonts w:ascii="Times New Roman" w:hAnsi="Times New Roman" w:cs="Times New Roman"/>
                <w:sz w:val="24"/>
                <w:szCs w:val="24"/>
                <w:lang w:val="fr-FR"/>
              </w:rPr>
              <w:t xml:space="preserve"> </w:t>
            </w:r>
          </w:p>
        </w:tc>
        <w:tc>
          <w:tcPr>
            <w:tcW w:w="4303" w:type="dxa"/>
          </w:tcPr>
          <w:p w14:paraId="098424B5"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29A9CE05" w14:textId="77777777" w:rsidTr="00BF439D">
        <w:trPr>
          <w:jc w:val="center"/>
        </w:trPr>
        <w:tc>
          <w:tcPr>
            <w:tcW w:w="5237" w:type="dxa"/>
          </w:tcPr>
          <w:p w14:paraId="44A99A50" w14:textId="44DF6D67"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Les fonctions clés d’acquisition et de gestion des contrats sont-elles suffisamment pourvues pour les opérations d'achat de routine de </w:t>
            </w:r>
            <w:r w:rsidR="006F1718" w:rsidRPr="006F1718">
              <w:rPr>
                <w:rFonts w:ascii="Times New Roman" w:hAnsi="Times New Roman" w:cs="Times New Roman"/>
                <w:sz w:val="24"/>
                <w:szCs w:val="24"/>
                <w:lang w:val="fr-FR"/>
              </w:rPr>
              <w:t>l’agence ?</w:t>
            </w:r>
          </w:p>
        </w:tc>
        <w:tc>
          <w:tcPr>
            <w:tcW w:w="4303" w:type="dxa"/>
          </w:tcPr>
          <w:p w14:paraId="3991CE72"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6B0C85BE" w14:textId="77777777" w:rsidTr="00BF439D">
        <w:trPr>
          <w:jc w:val="center"/>
        </w:trPr>
        <w:tc>
          <w:tcPr>
            <w:tcW w:w="5237" w:type="dxa"/>
          </w:tcPr>
          <w:p w14:paraId="72517127" w14:textId="37DBD445"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dispose-t-elle d'un personnel clé connaissant les règles internationales de passation des marchés et les règles et procédures d’acquisition de la Banque requises pour ce </w:t>
            </w:r>
            <w:r w:rsidR="006F1718" w:rsidRPr="006F1718">
              <w:rPr>
                <w:rFonts w:ascii="Times New Roman" w:hAnsi="Times New Roman" w:cs="Times New Roman"/>
                <w:sz w:val="24"/>
                <w:szCs w:val="24"/>
                <w:lang w:val="fr-FR"/>
              </w:rPr>
              <w:t>projet ?</w:t>
            </w:r>
          </w:p>
        </w:tc>
        <w:tc>
          <w:tcPr>
            <w:tcW w:w="4303" w:type="dxa"/>
          </w:tcPr>
          <w:p w14:paraId="396ECF1E"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3B8B4DD0" w14:textId="77777777" w:rsidTr="00BF439D">
        <w:trPr>
          <w:jc w:val="center"/>
        </w:trPr>
        <w:tc>
          <w:tcPr>
            <w:tcW w:w="5237" w:type="dxa"/>
          </w:tcPr>
          <w:p w14:paraId="5A73ADAD" w14:textId="41EE5C17"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a-t-elle accès à des institutions externes ou existe-t-il un programme interne de formation à </w:t>
            </w:r>
            <w:r w:rsidRPr="00E45E36">
              <w:rPr>
                <w:rFonts w:ascii="Times New Roman" w:hAnsi="Times New Roman" w:cs="Times New Roman"/>
                <w:sz w:val="24"/>
                <w:szCs w:val="24"/>
                <w:lang w:val="fr-FR"/>
              </w:rPr>
              <w:lastRenderedPageBreak/>
              <w:t xml:space="preserve">l'approvisionnement adapté à ses besoins, y compris une formation en cours </w:t>
            </w:r>
            <w:r w:rsidR="006F1718" w:rsidRPr="006F1718">
              <w:rPr>
                <w:rFonts w:ascii="Times New Roman" w:hAnsi="Times New Roman" w:cs="Times New Roman"/>
                <w:sz w:val="24"/>
                <w:szCs w:val="24"/>
                <w:lang w:val="fr-FR"/>
              </w:rPr>
              <w:t>d’emploi ?</w:t>
            </w:r>
          </w:p>
        </w:tc>
        <w:tc>
          <w:tcPr>
            <w:tcW w:w="4303" w:type="dxa"/>
          </w:tcPr>
          <w:p w14:paraId="22DAB62B"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r w:rsidR="009F7705" w:rsidRPr="00FD06C0" w14:paraId="1D8CE016" w14:textId="77777777" w:rsidTr="00BF439D">
        <w:trPr>
          <w:jc w:val="center"/>
        </w:trPr>
        <w:tc>
          <w:tcPr>
            <w:tcW w:w="5237" w:type="dxa"/>
          </w:tcPr>
          <w:p w14:paraId="6A34F542" w14:textId="2305AFDA"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 performance du portefeuille de l'agence est-elle </w:t>
            </w:r>
            <w:r w:rsidR="006F1718" w:rsidRPr="006F1718">
              <w:rPr>
                <w:rFonts w:ascii="Times New Roman" w:hAnsi="Times New Roman" w:cs="Times New Roman"/>
                <w:sz w:val="24"/>
                <w:szCs w:val="24"/>
                <w:lang w:val="fr-FR"/>
              </w:rPr>
              <w:t>satisfaisante ?</w:t>
            </w:r>
          </w:p>
        </w:tc>
        <w:tc>
          <w:tcPr>
            <w:tcW w:w="4303" w:type="dxa"/>
          </w:tcPr>
          <w:p w14:paraId="0CB1D6DF" w14:textId="77777777" w:rsidR="009F7705" w:rsidRPr="00E45E36" w:rsidRDefault="009F7705" w:rsidP="004F2732">
            <w:pPr>
              <w:tabs>
                <w:tab w:val="left" w:pos="4905"/>
                <w:tab w:val="left" w:pos="5788"/>
                <w:tab w:val="left" w:pos="6712"/>
                <w:tab w:val="right" w:pos="7770"/>
              </w:tabs>
              <w:spacing w:after="0"/>
              <w:rPr>
                <w:rFonts w:ascii="Times New Roman" w:hAnsi="Times New Roman" w:cs="Times New Roman"/>
                <w:sz w:val="24"/>
                <w:szCs w:val="24"/>
                <w:lang w:val="fr-FR"/>
              </w:rPr>
            </w:pPr>
          </w:p>
        </w:tc>
      </w:tr>
    </w:tbl>
    <w:p w14:paraId="407D72E0" w14:textId="77777777" w:rsidR="009F7705" w:rsidRPr="00E45E36" w:rsidRDefault="009F7705" w:rsidP="009F7705">
      <w:pPr>
        <w:spacing w:after="120"/>
        <w:rPr>
          <w:color w:val="FF0000"/>
          <w:lang w:val="fr-FR"/>
        </w:rPr>
      </w:pPr>
    </w:p>
    <w:tbl>
      <w:tblPr>
        <w:tblW w:w="95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79"/>
        <w:gridCol w:w="4212"/>
      </w:tblGrid>
      <w:tr w:rsidR="009F7705" w:rsidRPr="00391EDA" w14:paraId="3152FD76" w14:textId="77777777" w:rsidTr="006F1718">
        <w:trPr>
          <w:jc w:val="center"/>
        </w:trPr>
        <w:tc>
          <w:tcPr>
            <w:tcW w:w="5379" w:type="dxa"/>
            <w:shd w:val="clear" w:color="auto" w:fill="ACB9CA" w:themeFill="text2" w:themeFillTint="66"/>
          </w:tcPr>
          <w:p w14:paraId="27ACCEC6" w14:textId="78D19106" w:rsidR="009F7705" w:rsidRPr="005A4BBB" w:rsidRDefault="009F7705" w:rsidP="005A4BBB">
            <w:pPr>
              <w:tabs>
                <w:tab w:val="left" w:pos="4905"/>
                <w:tab w:val="left" w:pos="5788"/>
                <w:tab w:val="left" w:pos="6712"/>
                <w:tab w:val="right" w:pos="7770"/>
              </w:tabs>
              <w:spacing w:after="120"/>
              <w:jc w:val="center"/>
              <w:rPr>
                <w:rFonts w:ascii="Times New Roman" w:hAnsi="Times New Roman" w:cs="Times New Roman"/>
                <w:b/>
                <w:sz w:val="24"/>
                <w:szCs w:val="24"/>
              </w:rPr>
            </w:pPr>
            <w:r w:rsidRPr="00E45E36">
              <w:rPr>
                <w:rFonts w:ascii="Times New Roman" w:hAnsi="Times New Roman" w:cs="Times New Roman"/>
                <w:b/>
                <w:sz w:val="24"/>
                <w:szCs w:val="24"/>
                <w:lang w:val="fr-FR"/>
              </w:rPr>
              <w:br w:type="page"/>
            </w:r>
            <w:r w:rsidRPr="005A4BBB">
              <w:rPr>
                <w:rFonts w:ascii="Times New Roman" w:hAnsi="Times New Roman" w:cs="Times New Roman"/>
                <w:b/>
                <w:sz w:val="24"/>
                <w:szCs w:val="24"/>
              </w:rPr>
              <w:t>Contrôles</w:t>
            </w:r>
            <w:r w:rsidR="0051651C">
              <w:rPr>
                <w:rFonts w:ascii="Times New Roman" w:hAnsi="Times New Roman" w:cs="Times New Roman"/>
                <w:b/>
                <w:sz w:val="24"/>
                <w:szCs w:val="24"/>
              </w:rPr>
              <w:t xml:space="preserve"> </w:t>
            </w:r>
            <w:r w:rsidRPr="005A4BBB">
              <w:rPr>
                <w:rFonts w:ascii="Times New Roman" w:hAnsi="Times New Roman" w:cs="Times New Roman"/>
                <w:b/>
                <w:sz w:val="24"/>
                <w:szCs w:val="24"/>
              </w:rPr>
              <w:t>/</w:t>
            </w:r>
            <w:r w:rsidR="0051651C">
              <w:rPr>
                <w:rFonts w:ascii="Times New Roman" w:hAnsi="Times New Roman" w:cs="Times New Roman"/>
                <w:b/>
                <w:sz w:val="24"/>
                <w:szCs w:val="24"/>
              </w:rPr>
              <w:t xml:space="preserve"> </w:t>
            </w:r>
            <w:r w:rsidRPr="005A4BBB">
              <w:rPr>
                <w:rFonts w:ascii="Times New Roman" w:hAnsi="Times New Roman" w:cs="Times New Roman"/>
                <w:b/>
                <w:sz w:val="24"/>
                <w:szCs w:val="24"/>
              </w:rPr>
              <w:t>Manuels</w:t>
            </w:r>
          </w:p>
        </w:tc>
        <w:tc>
          <w:tcPr>
            <w:tcW w:w="4212" w:type="dxa"/>
            <w:shd w:val="clear" w:color="auto" w:fill="ACB9CA" w:themeFill="text2" w:themeFillTint="66"/>
          </w:tcPr>
          <w:p w14:paraId="2B853BC7" w14:textId="77777777" w:rsidR="009F7705" w:rsidRPr="005A4BBB" w:rsidRDefault="009F7705" w:rsidP="005A4BBB">
            <w:pPr>
              <w:tabs>
                <w:tab w:val="left" w:pos="4905"/>
                <w:tab w:val="left" w:pos="5788"/>
                <w:tab w:val="left" w:pos="6712"/>
                <w:tab w:val="right" w:pos="7770"/>
              </w:tabs>
              <w:spacing w:after="120"/>
              <w:jc w:val="center"/>
              <w:rPr>
                <w:rFonts w:ascii="Times New Roman" w:hAnsi="Times New Roman" w:cs="Times New Roman"/>
                <w:b/>
                <w:sz w:val="24"/>
                <w:szCs w:val="24"/>
              </w:rPr>
            </w:pPr>
            <w:r w:rsidRPr="005A4BBB">
              <w:rPr>
                <w:rFonts w:ascii="Times New Roman" w:hAnsi="Times New Roman" w:cs="Times New Roman"/>
                <w:b/>
                <w:sz w:val="24"/>
                <w:szCs w:val="24"/>
              </w:rPr>
              <w:t>Commentaires et conclusions</w:t>
            </w:r>
          </w:p>
        </w:tc>
      </w:tr>
      <w:tr w:rsidR="009F7705" w:rsidRPr="00FD06C0" w14:paraId="14F942F9" w14:textId="77777777" w:rsidTr="006F1718">
        <w:trPr>
          <w:jc w:val="center"/>
        </w:trPr>
        <w:tc>
          <w:tcPr>
            <w:tcW w:w="5379" w:type="dxa"/>
          </w:tcPr>
          <w:p w14:paraId="57D26C3C" w14:textId="21BD535A"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dispose-t-elle d'un ensemble de règles et de règlements bien documentés applicables aux acquisitions dans le cadre du </w:t>
            </w:r>
            <w:r w:rsidR="006F1718" w:rsidRPr="006F1718">
              <w:rPr>
                <w:rFonts w:ascii="Times New Roman" w:hAnsi="Times New Roman" w:cs="Times New Roman"/>
                <w:sz w:val="24"/>
                <w:szCs w:val="24"/>
                <w:lang w:val="fr-FR"/>
              </w:rPr>
              <w:t>projet ?</w:t>
            </w:r>
          </w:p>
        </w:tc>
        <w:tc>
          <w:tcPr>
            <w:tcW w:w="4212" w:type="dxa"/>
          </w:tcPr>
          <w:p w14:paraId="3E8F27DE"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4F8D1166" w14:textId="77777777" w:rsidTr="006F1718">
        <w:trPr>
          <w:jc w:val="center"/>
        </w:trPr>
        <w:tc>
          <w:tcPr>
            <w:tcW w:w="5379" w:type="dxa"/>
          </w:tcPr>
          <w:p w14:paraId="398AFD56" w14:textId="7109C9A4"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Les règles et règlements sont-ils traduits en manuels de procédures et instructions appropriés pour chaque phase du cycle d’acquisition pour le personnel à </w:t>
            </w:r>
            <w:r w:rsidR="006F1718" w:rsidRPr="006F1718">
              <w:rPr>
                <w:rFonts w:ascii="Times New Roman" w:hAnsi="Times New Roman" w:cs="Times New Roman"/>
                <w:sz w:val="24"/>
                <w:szCs w:val="24"/>
                <w:lang w:val="fr-FR"/>
              </w:rPr>
              <w:t>suivre ?</w:t>
            </w:r>
          </w:p>
        </w:tc>
        <w:tc>
          <w:tcPr>
            <w:tcW w:w="4212" w:type="dxa"/>
          </w:tcPr>
          <w:p w14:paraId="24258C88"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39C47817" w14:textId="77777777" w:rsidTr="006F1718">
        <w:trPr>
          <w:jc w:val="center"/>
        </w:trPr>
        <w:tc>
          <w:tcPr>
            <w:tcW w:w="5379" w:type="dxa"/>
          </w:tcPr>
          <w:p w14:paraId="71E167A5" w14:textId="5981EF8E"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Si le manuel de l'agence n'est pas acceptable et ne peut pas être ajusté facilement, existe-t-il un manuel d'exécution / d'exécution du projet (PIM / POM) qui spécifie les politiques et procédures d'achat pour le </w:t>
            </w:r>
            <w:r w:rsidR="006F1718" w:rsidRPr="006F1718">
              <w:rPr>
                <w:rFonts w:ascii="Times New Roman" w:hAnsi="Times New Roman" w:cs="Times New Roman"/>
                <w:sz w:val="24"/>
                <w:szCs w:val="24"/>
                <w:lang w:val="fr-FR"/>
              </w:rPr>
              <w:t>projet ?</w:t>
            </w:r>
          </w:p>
        </w:tc>
        <w:tc>
          <w:tcPr>
            <w:tcW w:w="4212" w:type="dxa"/>
          </w:tcPr>
          <w:p w14:paraId="6F520CDD"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4C78AB71" w14:textId="77777777" w:rsidTr="006F1718">
        <w:trPr>
          <w:jc w:val="center"/>
        </w:trPr>
        <w:tc>
          <w:tcPr>
            <w:tcW w:w="5379" w:type="dxa"/>
          </w:tcPr>
          <w:p w14:paraId="413FE34C" w14:textId="6BE263D4"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Les manuels et les documents de politique sont-ils bien diffusés et suivis par le </w:t>
            </w:r>
            <w:r w:rsidR="006F1718" w:rsidRPr="006F1718">
              <w:rPr>
                <w:rFonts w:ascii="Times New Roman" w:hAnsi="Times New Roman" w:cs="Times New Roman"/>
                <w:sz w:val="24"/>
                <w:szCs w:val="24"/>
                <w:lang w:val="fr-FR"/>
              </w:rPr>
              <w:t>personnel ?</w:t>
            </w:r>
          </w:p>
        </w:tc>
        <w:tc>
          <w:tcPr>
            <w:tcW w:w="4212" w:type="dxa"/>
          </w:tcPr>
          <w:p w14:paraId="4AFFA563"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1847CC6B" w14:textId="77777777" w:rsidTr="006F1718">
        <w:trPr>
          <w:jc w:val="center"/>
        </w:trPr>
        <w:tc>
          <w:tcPr>
            <w:tcW w:w="5379" w:type="dxa"/>
          </w:tcPr>
          <w:p w14:paraId="4C55FE25" w14:textId="1C7CD5A9"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est-elle engagée dans des initiatives de bonne gouvernance et de lutte contre la </w:t>
            </w:r>
            <w:r w:rsidR="006F1718" w:rsidRPr="006F1718">
              <w:rPr>
                <w:rFonts w:ascii="Times New Roman" w:hAnsi="Times New Roman" w:cs="Times New Roman"/>
                <w:sz w:val="24"/>
                <w:szCs w:val="24"/>
                <w:lang w:val="fr-FR"/>
              </w:rPr>
              <w:t>corruption ?</w:t>
            </w:r>
          </w:p>
        </w:tc>
        <w:tc>
          <w:tcPr>
            <w:tcW w:w="4212" w:type="dxa"/>
          </w:tcPr>
          <w:p w14:paraId="1A03A118"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1ECAB24C" w14:textId="77777777" w:rsidTr="006F1718">
        <w:trPr>
          <w:jc w:val="center"/>
        </w:trPr>
        <w:tc>
          <w:tcPr>
            <w:tcW w:w="5379" w:type="dxa"/>
          </w:tcPr>
          <w:p w14:paraId="1579EF47" w14:textId="2D708D10"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dispose-t-elle d'un système efficace pour examiner et résoudre les plaintes des soumissionnaires à différentes étapes du cycle de passation de marchés jusqu'à l'attribution du </w:t>
            </w:r>
            <w:r w:rsidR="006F1718" w:rsidRPr="006F1718">
              <w:rPr>
                <w:rFonts w:ascii="Times New Roman" w:hAnsi="Times New Roman" w:cs="Times New Roman"/>
                <w:sz w:val="24"/>
                <w:szCs w:val="24"/>
                <w:lang w:val="fr-FR"/>
              </w:rPr>
              <w:t>contrat ?</w:t>
            </w:r>
          </w:p>
        </w:tc>
        <w:tc>
          <w:tcPr>
            <w:tcW w:w="4212" w:type="dxa"/>
          </w:tcPr>
          <w:p w14:paraId="01DD386F"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6D370D11" w14:textId="77777777" w:rsidTr="006F1718">
        <w:trPr>
          <w:jc w:val="center"/>
        </w:trPr>
        <w:tc>
          <w:tcPr>
            <w:tcW w:w="5379" w:type="dxa"/>
          </w:tcPr>
          <w:p w14:paraId="6126DB63" w14:textId="6692091B"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 système de plaintes en place comprend-il un examen par le chef de l'organisme ou par l'autorité d’approbation, ou par d'autres fonctionnaires désignés en plus de l'examen </w:t>
            </w:r>
            <w:r w:rsidR="008A58D7" w:rsidRPr="00E45E36">
              <w:rPr>
                <w:rFonts w:ascii="Times New Roman" w:hAnsi="Times New Roman" w:cs="Times New Roman"/>
                <w:sz w:val="24"/>
                <w:szCs w:val="24"/>
                <w:lang w:val="fr-FR"/>
              </w:rPr>
              <w:t>judiciaire ?</w:t>
            </w:r>
          </w:p>
        </w:tc>
        <w:tc>
          <w:tcPr>
            <w:tcW w:w="4212" w:type="dxa"/>
          </w:tcPr>
          <w:p w14:paraId="2ABB4446"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4E1AA0A1" w14:textId="77777777" w:rsidTr="006F1718">
        <w:trPr>
          <w:jc w:val="center"/>
        </w:trPr>
        <w:tc>
          <w:tcPr>
            <w:tcW w:w="5379" w:type="dxa"/>
          </w:tcPr>
          <w:p w14:paraId="73FD24A2" w14:textId="057328F4"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 système est-il efficace, rapide et minimise </w:t>
            </w:r>
            <w:r w:rsidR="00617E32" w:rsidRPr="00E45E36">
              <w:rPr>
                <w:rFonts w:ascii="Times New Roman" w:hAnsi="Times New Roman" w:cs="Times New Roman"/>
                <w:sz w:val="24"/>
                <w:szCs w:val="24"/>
                <w:lang w:val="fr-FR"/>
              </w:rPr>
              <w:t>la paperasse</w:t>
            </w:r>
            <w:r w:rsidRPr="00E45E36">
              <w:rPr>
                <w:rFonts w:ascii="Times New Roman" w:hAnsi="Times New Roman" w:cs="Times New Roman"/>
                <w:sz w:val="24"/>
                <w:szCs w:val="24"/>
                <w:lang w:val="fr-FR"/>
              </w:rPr>
              <w:t xml:space="preserve"> et le temps de </w:t>
            </w:r>
            <w:r w:rsidR="008A58D7" w:rsidRPr="00E45E36">
              <w:rPr>
                <w:rFonts w:ascii="Times New Roman" w:hAnsi="Times New Roman" w:cs="Times New Roman"/>
                <w:sz w:val="24"/>
                <w:szCs w:val="24"/>
                <w:lang w:val="fr-FR"/>
              </w:rPr>
              <w:t>traitement ?</w:t>
            </w:r>
          </w:p>
        </w:tc>
        <w:tc>
          <w:tcPr>
            <w:tcW w:w="4212" w:type="dxa"/>
          </w:tcPr>
          <w:p w14:paraId="51734493"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00B434B6" w14:textId="77777777" w:rsidTr="006F1718">
        <w:trPr>
          <w:jc w:val="center"/>
        </w:trPr>
        <w:tc>
          <w:tcPr>
            <w:tcW w:w="5379" w:type="dxa"/>
          </w:tcPr>
          <w:p w14:paraId="6E912989" w14:textId="77777777"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Le système a-t-il établi le droit d'examiner et d'identifier les questions qui font l'objet d'un examen</w:t>
            </w:r>
          </w:p>
        </w:tc>
        <w:tc>
          <w:tcPr>
            <w:tcW w:w="4212" w:type="dxa"/>
          </w:tcPr>
          <w:p w14:paraId="51F35FEF"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6E826E7B" w14:textId="77777777" w:rsidTr="006F1718">
        <w:trPr>
          <w:jc w:val="center"/>
        </w:trPr>
        <w:tc>
          <w:tcPr>
            <w:tcW w:w="5379" w:type="dxa"/>
          </w:tcPr>
          <w:p w14:paraId="1C56D847" w14:textId="58AAE93A"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en général et les opérations d'achat en particulier font-elles l'objet d'un audit externe et </w:t>
            </w:r>
            <w:r w:rsidR="006F1718" w:rsidRPr="006F1718">
              <w:rPr>
                <w:rFonts w:ascii="Times New Roman" w:hAnsi="Times New Roman" w:cs="Times New Roman"/>
                <w:sz w:val="24"/>
                <w:szCs w:val="24"/>
                <w:lang w:val="fr-FR"/>
              </w:rPr>
              <w:t>indépendant ?</w:t>
            </w:r>
          </w:p>
        </w:tc>
        <w:tc>
          <w:tcPr>
            <w:tcW w:w="4212" w:type="dxa"/>
          </w:tcPr>
          <w:p w14:paraId="4AB3CB13"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08950E8D" w14:textId="77777777" w:rsidTr="006F1718">
        <w:trPr>
          <w:jc w:val="center"/>
        </w:trPr>
        <w:tc>
          <w:tcPr>
            <w:tcW w:w="5379" w:type="dxa"/>
          </w:tcPr>
          <w:p w14:paraId="1CD54D49" w14:textId="39064704"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L'audit externe est-il effectué par un organisme </w:t>
            </w:r>
            <w:r w:rsidR="006F1718" w:rsidRPr="006F1718">
              <w:rPr>
                <w:rFonts w:ascii="Times New Roman" w:hAnsi="Times New Roman" w:cs="Times New Roman"/>
                <w:sz w:val="24"/>
                <w:szCs w:val="24"/>
                <w:lang w:val="fr-FR"/>
              </w:rPr>
              <w:t>gouvernemental ?</w:t>
            </w:r>
          </w:p>
        </w:tc>
        <w:tc>
          <w:tcPr>
            <w:tcW w:w="4212" w:type="dxa"/>
          </w:tcPr>
          <w:p w14:paraId="3E02B2E0"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6476BBA0" w14:textId="77777777" w:rsidTr="006F1718">
        <w:trPr>
          <w:jc w:val="center"/>
        </w:trPr>
        <w:tc>
          <w:tcPr>
            <w:tcW w:w="5379" w:type="dxa"/>
          </w:tcPr>
          <w:p w14:paraId="595BDC29" w14:textId="4085D3A5"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 portée de la vérification des achats est-elle satisfaisante pour la </w:t>
            </w:r>
            <w:r w:rsidR="006F1718" w:rsidRPr="006F1718">
              <w:rPr>
                <w:rFonts w:ascii="Times New Roman" w:hAnsi="Times New Roman" w:cs="Times New Roman"/>
                <w:sz w:val="24"/>
                <w:szCs w:val="24"/>
                <w:lang w:val="fr-FR"/>
              </w:rPr>
              <w:t>Banque ?</w:t>
            </w:r>
          </w:p>
        </w:tc>
        <w:tc>
          <w:tcPr>
            <w:tcW w:w="4212" w:type="dxa"/>
          </w:tcPr>
          <w:p w14:paraId="3419FFCA"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32FAFCDF" w14:textId="77777777" w:rsidTr="006F1718">
        <w:trPr>
          <w:jc w:val="center"/>
        </w:trPr>
        <w:tc>
          <w:tcPr>
            <w:tcW w:w="5379" w:type="dxa"/>
          </w:tcPr>
          <w:p w14:paraId="3A08E1C3" w14:textId="3B75C94F"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lastRenderedPageBreak/>
              <w:t xml:space="preserve">Les rapports d'audit sont-ils publiés en temps opportun et les recommandations sont-elles généralement mises en œuvre </w:t>
            </w:r>
            <w:r w:rsidR="006F1718" w:rsidRPr="006F1718">
              <w:rPr>
                <w:rFonts w:ascii="Times New Roman" w:hAnsi="Times New Roman" w:cs="Times New Roman"/>
                <w:sz w:val="24"/>
                <w:szCs w:val="24"/>
                <w:lang w:val="fr-FR"/>
              </w:rPr>
              <w:t>rapidement ?</w:t>
            </w:r>
          </w:p>
        </w:tc>
        <w:tc>
          <w:tcPr>
            <w:tcW w:w="4212" w:type="dxa"/>
          </w:tcPr>
          <w:p w14:paraId="01C9BA41"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0127BA85" w14:textId="77777777" w:rsidTr="006F1718">
        <w:trPr>
          <w:jc w:val="center"/>
        </w:trPr>
        <w:tc>
          <w:tcPr>
            <w:tcW w:w="5379" w:type="dxa"/>
          </w:tcPr>
          <w:p w14:paraId="61C3C5C3" w14:textId="150A301A"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Existe-t-il une autre forme de surveillance des achats exercée par d'autres organisations indépendantes externes comme des groupes de la société civile, des agences anti-corruption ou </w:t>
            </w:r>
            <w:r w:rsidR="006F1718" w:rsidRPr="006F1718">
              <w:rPr>
                <w:rFonts w:ascii="Times New Roman" w:hAnsi="Times New Roman" w:cs="Times New Roman"/>
                <w:sz w:val="24"/>
                <w:szCs w:val="24"/>
                <w:lang w:val="fr-FR"/>
              </w:rPr>
              <w:t>similaires ?</w:t>
            </w:r>
          </w:p>
        </w:tc>
        <w:tc>
          <w:tcPr>
            <w:tcW w:w="4212" w:type="dxa"/>
          </w:tcPr>
          <w:p w14:paraId="2E86B703"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12F40A7F" w14:textId="77777777" w:rsidTr="006F1718">
        <w:trPr>
          <w:jc w:val="center"/>
        </w:trPr>
        <w:tc>
          <w:tcPr>
            <w:tcW w:w="5379" w:type="dxa"/>
          </w:tcPr>
          <w:p w14:paraId="6C2B3E48" w14:textId="2EB68C80"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Existe-t-il un code </w:t>
            </w:r>
            <w:r w:rsidR="00617E32" w:rsidRPr="00E45E36">
              <w:rPr>
                <w:rFonts w:ascii="Times New Roman" w:hAnsi="Times New Roman" w:cs="Times New Roman"/>
                <w:sz w:val="24"/>
                <w:szCs w:val="24"/>
                <w:lang w:val="fr-FR"/>
              </w:rPr>
              <w:t>d’éthique publié</w:t>
            </w:r>
            <w:r w:rsidRPr="00E45E36">
              <w:rPr>
                <w:rFonts w:ascii="Times New Roman" w:hAnsi="Times New Roman" w:cs="Times New Roman"/>
                <w:sz w:val="24"/>
                <w:szCs w:val="24"/>
                <w:lang w:val="fr-FR"/>
              </w:rPr>
              <w:t xml:space="preserve"> et connu pour le personnel chargé des achats, autre </w:t>
            </w:r>
            <w:r w:rsidR="00617E32" w:rsidRPr="00E45E36">
              <w:rPr>
                <w:rFonts w:ascii="Times New Roman" w:hAnsi="Times New Roman" w:cs="Times New Roman"/>
                <w:sz w:val="24"/>
                <w:szCs w:val="24"/>
                <w:lang w:val="fr-FR"/>
              </w:rPr>
              <w:t xml:space="preserve">que les lois et les politiques </w:t>
            </w:r>
            <w:r w:rsidRPr="00E45E36">
              <w:rPr>
                <w:rFonts w:ascii="Times New Roman" w:hAnsi="Times New Roman" w:cs="Times New Roman"/>
                <w:sz w:val="24"/>
                <w:szCs w:val="24"/>
                <w:lang w:val="fr-FR"/>
              </w:rPr>
              <w:t xml:space="preserve">anti-corruption du </w:t>
            </w:r>
            <w:r w:rsidR="006F1718" w:rsidRPr="006F1718">
              <w:rPr>
                <w:rFonts w:ascii="Times New Roman" w:hAnsi="Times New Roman" w:cs="Times New Roman"/>
                <w:sz w:val="24"/>
                <w:szCs w:val="24"/>
                <w:lang w:val="fr-FR"/>
              </w:rPr>
              <w:t>pays ?</w:t>
            </w:r>
          </w:p>
        </w:tc>
        <w:tc>
          <w:tcPr>
            <w:tcW w:w="4212" w:type="dxa"/>
          </w:tcPr>
          <w:p w14:paraId="52013250"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391EDA" w14:paraId="0E32D212" w14:textId="77777777" w:rsidTr="006F1718">
        <w:trPr>
          <w:jc w:val="center"/>
        </w:trPr>
        <w:tc>
          <w:tcPr>
            <w:tcW w:w="5379" w:type="dxa"/>
            <w:shd w:val="clear" w:color="auto" w:fill="ACB9CA" w:themeFill="text2" w:themeFillTint="66"/>
          </w:tcPr>
          <w:p w14:paraId="37435F09" w14:textId="77777777" w:rsidR="009F7705" w:rsidRPr="0051651C" w:rsidRDefault="009F7705" w:rsidP="0051651C">
            <w:pPr>
              <w:tabs>
                <w:tab w:val="left" w:pos="4905"/>
                <w:tab w:val="left" w:pos="5788"/>
                <w:tab w:val="left" w:pos="6712"/>
                <w:tab w:val="right" w:pos="7770"/>
              </w:tabs>
              <w:spacing w:after="120"/>
              <w:jc w:val="center"/>
              <w:rPr>
                <w:rFonts w:ascii="Times New Roman" w:hAnsi="Times New Roman" w:cs="Times New Roman"/>
                <w:b/>
                <w:sz w:val="24"/>
                <w:szCs w:val="24"/>
              </w:rPr>
            </w:pPr>
            <w:r w:rsidRPr="0051651C">
              <w:rPr>
                <w:rFonts w:ascii="Times New Roman" w:hAnsi="Times New Roman" w:cs="Times New Roman"/>
                <w:b/>
                <w:sz w:val="24"/>
                <w:szCs w:val="24"/>
              </w:rPr>
              <w:t>Archivage</w:t>
            </w:r>
          </w:p>
        </w:tc>
        <w:tc>
          <w:tcPr>
            <w:tcW w:w="4212" w:type="dxa"/>
            <w:shd w:val="clear" w:color="auto" w:fill="ACB9CA" w:themeFill="text2" w:themeFillTint="66"/>
          </w:tcPr>
          <w:p w14:paraId="2EA1BF40" w14:textId="77777777" w:rsidR="009F7705" w:rsidRPr="0051651C" w:rsidRDefault="009F7705" w:rsidP="0051651C">
            <w:pPr>
              <w:tabs>
                <w:tab w:val="left" w:pos="4905"/>
                <w:tab w:val="left" w:pos="5788"/>
                <w:tab w:val="left" w:pos="6712"/>
                <w:tab w:val="right" w:pos="7770"/>
              </w:tabs>
              <w:spacing w:after="120"/>
              <w:jc w:val="center"/>
              <w:rPr>
                <w:rFonts w:ascii="Times New Roman" w:hAnsi="Times New Roman" w:cs="Times New Roman"/>
                <w:b/>
                <w:sz w:val="24"/>
                <w:szCs w:val="24"/>
              </w:rPr>
            </w:pPr>
            <w:r w:rsidRPr="0051651C">
              <w:rPr>
                <w:rFonts w:ascii="Times New Roman" w:hAnsi="Times New Roman" w:cs="Times New Roman"/>
                <w:b/>
                <w:sz w:val="24"/>
                <w:szCs w:val="24"/>
              </w:rPr>
              <w:t>Commentaires et conclusions</w:t>
            </w:r>
          </w:p>
        </w:tc>
      </w:tr>
      <w:tr w:rsidR="009F7705" w:rsidRPr="00FD06C0" w14:paraId="5CC5E293" w14:textId="77777777" w:rsidTr="006F1718">
        <w:trPr>
          <w:jc w:val="center"/>
        </w:trPr>
        <w:tc>
          <w:tcPr>
            <w:tcW w:w="5379" w:type="dxa"/>
          </w:tcPr>
          <w:p w14:paraId="4EB1AB85" w14:textId="643ABEC5"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L'agence tient-elle des registres adéquats de tous les documents d’acquisition et de </w:t>
            </w:r>
            <w:r w:rsidR="006F1718" w:rsidRPr="006F1718">
              <w:rPr>
                <w:rFonts w:ascii="Times New Roman" w:hAnsi="Times New Roman" w:cs="Times New Roman"/>
                <w:sz w:val="24"/>
                <w:szCs w:val="24"/>
                <w:lang w:val="fr-FR"/>
              </w:rPr>
              <w:t>contrats ?</w:t>
            </w:r>
          </w:p>
        </w:tc>
        <w:tc>
          <w:tcPr>
            <w:tcW w:w="4212" w:type="dxa"/>
          </w:tcPr>
          <w:p w14:paraId="110DE2E3"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63DF2A52" w14:textId="77777777" w:rsidTr="006F1718">
        <w:trPr>
          <w:jc w:val="center"/>
        </w:trPr>
        <w:tc>
          <w:tcPr>
            <w:tcW w:w="5379" w:type="dxa"/>
          </w:tcPr>
          <w:p w14:paraId="2E91FF83" w14:textId="4BF0CF74"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Existe-t-il un système (manuel ou électronique) permettant de localiser facilement les enregistrements </w:t>
            </w:r>
            <w:r w:rsidR="006F1718" w:rsidRPr="006F1718">
              <w:rPr>
                <w:rFonts w:ascii="Times New Roman" w:hAnsi="Times New Roman" w:cs="Times New Roman"/>
                <w:sz w:val="24"/>
                <w:szCs w:val="24"/>
                <w:lang w:val="fr-FR"/>
              </w:rPr>
              <w:t>pertinents ?</w:t>
            </w:r>
          </w:p>
        </w:tc>
        <w:tc>
          <w:tcPr>
            <w:tcW w:w="4212" w:type="dxa"/>
          </w:tcPr>
          <w:p w14:paraId="320423D3"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4FEBFB12" w14:textId="77777777" w:rsidTr="006F1718">
        <w:trPr>
          <w:jc w:val="center"/>
        </w:trPr>
        <w:tc>
          <w:tcPr>
            <w:tcW w:w="5379" w:type="dxa"/>
          </w:tcPr>
          <w:p w14:paraId="03676F5F" w14:textId="7C0A2DA8"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Existe-t-il des preuves que l'équipe de supervision ou les auditeurs n'ont pas pu trouver les documents </w:t>
            </w:r>
            <w:r w:rsidR="006F1718" w:rsidRPr="006F1718">
              <w:rPr>
                <w:rFonts w:ascii="Times New Roman" w:hAnsi="Times New Roman" w:cs="Times New Roman"/>
                <w:sz w:val="24"/>
                <w:szCs w:val="24"/>
                <w:lang w:val="fr-FR"/>
              </w:rPr>
              <w:t>pertinents ?</w:t>
            </w:r>
          </w:p>
        </w:tc>
        <w:tc>
          <w:tcPr>
            <w:tcW w:w="4212" w:type="dxa"/>
          </w:tcPr>
          <w:p w14:paraId="32285259"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r w:rsidR="009F7705" w:rsidRPr="00FD06C0" w14:paraId="2B1340E5" w14:textId="77777777" w:rsidTr="006F1718">
        <w:trPr>
          <w:jc w:val="center"/>
        </w:trPr>
        <w:tc>
          <w:tcPr>
            <w:tcW w:w="5379" w:type="dxa"/>
          </w:tcPr>
          <w:p w14:paraId="2B0BBA1B" w14:textId="585AB923" w:rsidR="009F7705" w:rsidRPr="00E45E36" w:rsidRDefault="009F7705" w:rsidP="004F2732">
            <w:pPr>
              <w:tabs>
                <w:tab w:val="left" w:pos="4905"/>
                <w:tab w:val="left" w:pos="5788"/>
                <w:tab w:val="left" w:pos="6712"/>
                <w:tab w:val="right" w:pos="7770"/>
              </w:tabs>
              <w:spacing w:after="0"/>
              <w:jc w:val="both"/>
              <w:rPr>
                <w:rFonts w:ascii="Times New Roman" w:hAnsi="Times New Roman" w:cs="Times New Roman"/>
                <w:sz w:val="24"/>
                <w:szCs w:val="24"/>
                <w:lang w:val="fr-FR"/>
              </w:rPr>
            </w:pPr>
            <w:r w:rsidRPr="00E45E36">
              <w:rPr>
                <w:rFonts w:ascii="Times New Roman" w:hAnsi="Times New Roman" w:cs="Times New Roman"/>
                <w:sz w:val="24"/>
                <w:szCs w:val="24"/>
                <w:lang w:val="fr-FR"/>
              </w:rPr>
              <w:t xml:space="preserve">Les enregistrements sont-ils protégés contre la perte et l'accès non </w:t>
            </w:r>
            <w:r w:rsidR="006F1718" w:rsidRPr="006F1718">
              <w:rPr>
                <w:rFonts w:ascii="Times New Roman" w:hAnsi="Times New Roman" w:cs="Times New Roman"/>
                <w:sz w:val="24"/>
                <w:szCs w:val="24"/>
                <w:lang w:val="fr-FR"/>
              </w:rPr>
              <w:t>autorisé ?</w:t>
            </w:r>
          </w:p>
        </w:tc>
        <w:tc>
          <w:tcPr>
            <w:tcW w:w="4212" w:type="dxa"/>
          </w:tcPr>
          <w:p w14:paraId="7BEF6C1B" w14:textId="77777777" w:rsidR="009F7705" w:rsidRPr="00E45E36" w:rsidRDefault="009F7705" w:rsidP="004F2732">
            <w:pPr>
              <w:tabs>
                <w:tab w:val="left" w:pos="4905"/>
                <w:tab w:val="left" w:pos="5788"/>
                <w:tab w:val="left" w:pos="6712"/>
                <w:tab w:val="right" w:pos="7770"/>
              </w:tabs>
              <w:spacing w:after="0"/>
              <w:rPr>
                <w:rFonts w:ascii="Times New Roman" w:hAnsi="Times New Roman"/>
                <w:sz w:val="24"/>
                <w:szCs w:val="24"/>
                <w:lang w:val="fr-FR"/>
              </w:rPr>
            </w:pPr>
          </w:p>
        </w:tc>
      </w:tr>
    </w:tbl>
    <w:p w14:paraId="1CAD590D" w14:textId="7D8331C5" w:rsidR="00326A97" w:rsidRPr="00E45E36" w:rsidRDefault="00326A97" w:rsidP="009F7705">
      <w:pPr>
        <w:spacing w:after="120"/>
        <w:rPr>
          <w:color w:val="FF0000"/>
          <w:lang w:val="fr-FR"/>
        </w:rPr>
      </w:pPr>
    </w:p>
    <w:p w14:paraId="1152C6D8" w14:textId="77777777" w:rsidR="00326A97" w:rsidRPr="00E45E36" w:rsidRDefault="00326A97" w:rsidP="00326A97">
      <w:pPr>
        <w:rPr>
          <w:lang w:val="fr-FR"/>
        </w:rPr>
      </w:pPr>
    </w:p>
    <w:p w14:paraId="1C361919" w14:textId="77777777" w:rsidR="00326A97" w:rsidRPr="00E45E36" w:rsidRDefault="00326A97" w:rsidP="00326A97">
      <w:pPr>
        <w:rPr>
          <w:lang w:val="fr-FR"/>
        </w:rPr>
      </w:pPr>
    </w:p>
    <w:p w14:paraId="20566AC8" w14:textId="77777777" w:rsidR="00326A97" w:rsidRPr="00E45E36" w:rsidRDefault="00326A97" w:rsidP="00326A97">
      <w:pPr>
        <w:rPr>
          <w:lang w:val="fr-FR"/>
        </w:rPr>
      </w:pPr>
    </w:p>
    <w:p w14:paraId="171B6A2C" w14:textId="77777777" w:rsidR="00326A97" w:rsidRPr="00E45E36" w:rsidRDefault="00326A97" w:rsidP="00326A97">
      <w:pPr>
        <w:rPr>
          <w:lang w:val="fr-FR"/>
        </w:rPr>
      </w:pPr>
    </w:p>
    <w:p w14:paraId="496604B6" w14:textId="77777777" w:rsidR="00326A97" w:rsidRPr="00E45E36" w:rsidRDefault="00326A97" w:rsidP="00326A97">
      <w:pPr>
        <w:rPr>
          <w:lang w:val="fr-FR"/>
        </w:rPr>
      </w:pPr>
    </w:p>
    <w:p w14:paraId="77F3ECF0" w14:textId="77777777" w:rsidR="00326A97" w:rsidRPr="00E45E36" w:rsidRDefault="00326A97" w:rsidP="00326A97">
      <w:pPr>
        <w:tabs>
          <w:tab w:val="left" w:pos="3654"/>
        </w:tabs>
        <w:rPr>
          <w:lang w:val="fr-FR"/>
        </w:rPr>
        <w:sectPr w:rsidR="00326A97" w:rsidRPr="00E45E36" w:rsidSect="00FD2B43">
          <w:footerReference w:type="default" r:id="rId8"/>
          <w:pgSz w:w="11906" w:h="16838"/>
          <w:pgMar w:top="1134" w:right="1418" w:bottom="1418" w:left="1560" w:header="709" w:footer="709" w:gutter="0"/>
          <w:cols w:space="708"/>
          <w:docGrid w:linePitch="360"/>
        </w:sectPr>
      </w:pPr>
      <w:r w:rsidRPr="00E45E36">
        <w:rPr>
          <w:lang w:val="fr-FR"/>
        </w:rPr>
        <w:tab/>
      </w:r>
    </w:p>
    <w:tbl>
      <w:tblPr>
        <w:tblW w:w="14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3"/>
      </w:tblGrid>
      <w:tr w:rsidR="009F7705" w:rsidRPr="0033021B" w14:paraId="62170106" w14:textId="77777777" w:rsidTr="00CE56E7">
        <w:trPr>
          <w:trHeight w:val="7038"/>
          <w:jc w:val="center"/>
        </w:trPr>
        <w:tc>
          <w:tcPr>
            <w:tcW w:w="14043" w:type="dxa"/>
            <w:tcBorders>
              <w:top w:val="single" w:sz="18" w:space="0" w:color="auto"/>
              <w:left w:val="single" w:sz="18" w:space="0" w:color="auto"/>
              <w:bottom w:val="single" w:sz="18" w:space="0" w:color="auto"/>
              <w:right w:val="single" w:sz="18" w:space="0" w:color="auto"/>
            </w:tcBorders>
            <w:shd w:val="clear" w:color="auto" w:fill="FFFFFF"/>
          </w:tcPr>
          <w:p w14:paraId="4DED1482" w14:textId="77777777" w:rsidR="00617E32" w:rsidRPr="00E45E36" w:rsidRDefault="00617E32" w:rsidP="00066BE8">
            <w:pPr>
              <w:pStyle w:val="Titre2"/>
              <w:spacing w:before="0" w:line="240" w:lineRule="auto"/>
              <w:jc w:val="both"/>
              <w:rPr>
                <w:rFonts w:ascii="Times New Roman" w:eastAsiaTheme="minorEastAsia" w:hAnsi="Times New Roman" w:cs="Times New Roman"/>
                <w:color w:val="auto"/>
                <w:sz w:val="10"/>
                <w:szCs w:val="24"/>
                <w:u w:val="single"/>
                <w:lang w:val="fr-FR"/>
              </w:rPr>
            </w:pPr>
            <w:bookmarkStart w:id="3" w:name="_Toc372883447"/>
          </w:p>
          <w:p w14:paraId="413E029E" w14:textId="4EA86EC3" w:rsidR="009F7705" w:rsidRPr="001218C1" w:rsidRDefault="00617E32" w:rsidP="00066BE8">
            <w:pPr>
              <w:pStyle w:val="Titre2"/>
              <w:spacing w:before="0" w:line="240" w:lineRule="auto"/>
              <w:jc w:val="both"/>
              <w:rPr>
                <w:rFonts w:ascii="Times New Roman" w:eastAsiaTheme="minorEastAsia" w:hAnsi="Times New Roman" w:cs="Times New Roman"/>
                <w:color w:val="auto"/>
                <w:sz w:val="24"/>
                <w:szCs w:val="24"/>
                <w:u w:val="single"/>
                <w:lang w:val="fr-FR"/>
              </w:rPr>
            </w:pPr>
            <w:r w:rsidRPr="001218C1">
              <w:rPr>
                <w:rFonts w:ascii="Times New Roman" w:eastAsiaTheme="minorEastAsia" w:hAnsi="Times New Roman" w:cs="Times New Roman"/>
                <w:color w:val="auto"/>
                <w:sz w:val="24"/>
                <w:szCs w:val="24"/>
                <w:u w:val="single"/>
                <w:lang w:val="fr-FR"/>
              </w:rPr>
              <w:t xml:space="preserve">ANNEXE   3 : </w:t>
            </w:r>
            <w:bookmarkEnd w:id="3"/>
            <w:r w:rsidRPr="001218C1">
              <w:rPr>
                <w:rFonts w:ascii="Times New Roman" w:eastAsiaTheme="minorEastAsia" w:hAnsi="Times New Roman" w:cs="Times New Roman"/>
                <w:color w:val="auto"/>
                <w:sz w:val="24"/>
                <w:szCs w:val="24"/>
                <w:u w:val="single"/>
                <w:lang w:val="fr-FR"/>
              </w:rPr>
              <w:t>RÉSUMÉ DE L’AUDIT D’ACQUISITION POUR UN PROJET</w:t>
            </w:r>
          </w:p>
          <w:p w14:paraId="3AFE4331" w14:textId="77777777" w:rsidR="00617E32" w:rsidRPr="001218C1" w:rsidRDefault="00617E32" w:rsidP="00617E32">
            <w:pPr>
              <w:rPr>
                <w:rFonts w:ascii="Times New Roman" w:hAnsi="Times New Roman" w:cs="Times New Roman"/>
                <w:b/>
                <w:bCs/>
                <w:sz w:val="2"/>
                <w:szCs w:val="24"/>
                <w:u w:val="single"/>
                <w:lang w:val="fr-FR"/>
              </w:rPr>
            </w:pPr>
          </w:p>
          <w:tbl>
            <w:tblPr>
              <w:tblW w:w="1373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1080"/>
              <w:gridCol w:w="282"/>
              <w:gridCol w:w="1167"/>
              <w:gridCol w:w="1360"/>
              <w:gridCol w:w="282"/>
              <w:gridCol w:w="591"/>
              <w:gridCol w:w="739"/>
              <w:gridCol w:w="282"/>
              <w:gridCol w:w="1147"/>
              <w:gridCol w:w="568"/>
              <w:gridCol w:w="282"/>
              <w:gridCol w:w="1128"/>
              <w:gridCol w:w="2126"/>
              <w:gridCol w:w="1402"/>
            </w:tblGrid>
            <w:tr w:rsidR="009F7705" w:rsidRPr="00FD06C0" w14:paraId="387EF74C" w14:textId="77777777" w:rsidTr="00066BE8">
              <w:trPr>
                <w:trHeight w:val="476"/>
              </w:trPr>
              <w:tc>
                <w:tcPr>
                  <w:tcW w:w="1303" w:type="dxa"/>
                  <w:tcBorders>
                    <w:top w:val="single" w:sz="18" w:space="0" w:color="auto"/>
                    <w:left w:val="single" w:sz="18" w:space="0" w:color="auto"/>
                    <w:bottom w:val="single" w:sz="18" w:space="0" w:color="auto"/>
                    <w:right w:val="single" w:sz="6" w:space="0" w:color="auto"/>
                  </w:tcBorders>
                  <w:shd w:val="clear" w:color="auto" w:fill="FF99CC"/>
                  <w:vAlign w:val="center"/>
                </w:tcPr>
                <w:p w14:paraId="02F73866" w14:textId="77777777" w:rsidR="009F7705" w:rsidRPr="00391EDA" w:rsidRDefault="009F7705" w:rsidP="00066BE8">
                  <w:pPr>
                    <w:pStyle w:val="Lgende"/>
                    <w:spacing w:before="0"/>
                    <w:rPr>
                      <w:color w:val="000000"/>
                    </w:rPr>
                  </w:pPr>
                  <w:proofErr w:type="gramStart"/>
                  <w:r w:rsidRPr="00391EDA">
                    <w:rPr>
                      <w:color w:val="000000"/>
                      <w:shd w:val="clear" w:color="auto" w:fill="FF99CC"/>
                    </w:rPr>
                    <w:t>Pays</w:t>
                  </w:r>
                  <w:r w:rsidRPr="00391EDA">
                    <w:rPr>
                      <w:color w:val="000000"/>
                    </w:rPr>
                    <w:t>:</w:t>
                  </w:r>
                  <w:proofErr w:type="gramEnd"/>
                </w:p>
              </w:tc>
              <w:tc>
                <w:tcPr>
                  <w:tcW w:w="1080" w:type="dxa"/>
                  <w:tcBorders>
                    <w:top w:val="single" w:sz="18" w:space="0" w:color="auto"/>
                    <w:left w:val="single" w:sz="6" w:space="0" w:color="auto"/>
                    <w:bottom w:val="single" w:sz="18" w:space="0" w:color="auto"/>
                    <w:right w:val="single" w:sz="18" w:space="0" w:color="auto"/>
                  </w:tcBorders>
                  <w:vAlign w:val="center"/>
                </w:tcPr>
                <w:p w14:paraId="613B6217" w14:textId="77777777" w:rsidR="009F7705" w:rsidRPr="00391EDA" w:rsidRDefault="009F7705" w:rsidP="00066BE8">
                  <w:pPr>
                    <w:pStyle w:val="Lgende"/>
                    <w:spacing w:before="0"/>
                    <w:rPr>
                      <w:color w:val="000000"/>
                    </w:rPr>
                  </w:pPr>
                  <w:r w:rsidRPr="00391EDA">
                    <w:rPr>
                      <w:color w:val="000000"/>
                    </w:rPr>
                    <w:t>………</w:t>
                  </w:r>
                </w:p>
              </w:tc>
              <w:tc>
                <w:tcPr>
                  <w:tcW w:w="282" w:type="dxa"/>
                  <w:tcBorders>
                    <w:left w:val="single" w:sz="18" w:space="0" w:color="auto"/>
                    <w:right w:val="single" w:sz="18" w:space="0" w:color="auto"/>
                  </w:tcBorders>
                  <w:vAlign w:val="center"/>
                </w:tcPr>
                <w:p w14:paraId="3E2EFFAC" w14:textId="77777777" w:rsidR="009F7705" w:rsidRPr="00391EDA" w:rsidRDefault="009F7705" w:rsidP="00066BE8">
                  <w:pPr>
                    <w:pStyle w:val="Lgende"/>
                    <w:spacing w:before="0"/>
                    <w:rPr>
                      <w:color w:val="000000"/>
                    </w:rPr>
                  </w:pPr>
                </w:p>
              </w:tc>
              <w:tc>
                <w:tcPr>
                  <w:tcW w:w="1167" w:type="dxa"/>
                  <w:tcBorders>
                    <w:top w:val="single" w:sz="18" w:space="0" w:color="auto"/>
                    <w:left w:val="single" w:sz="18" w:space="0" w:color="auto"/>
                    <w:bottom w:val="single" w:sz="18" w:space="0" w:color="auto"/>
                    <w:right w:val="single" w:sz="6" w:space="0" w:color="auto"/>
                  </w:tcBorders>
                  <w:shd w:val="clear" w:color="auto" w:fill="FFCC99"/>
                  <w:vAlign w:val="center"/>
                </w:tcPr>
                <w:p w14:paraId="2C1348DF" w14:textId="77777777" w:rsidR="009F7705" w:rsidRPr="00391EDA" w:rsidRDefault="009F7705" w:rsidP="00066BE8">
                  <w:pPr>
                    <w:pStyle w:val="Lgende"/>
                    <w:spacing w:before="0"/>
                    <w:rPr>
                      <w:color w:val="000000"/>
                    </w:rPr>
                  </w:pPr>
                  <w:proofErr w:type="gramStart"/>
                  <w:r w:rsidRPr="00391EDA">
                    <w:rPr>
                      <w:color w:val="000000"/>
                    </w:rPr>
                    <w:t>projet:</w:t>
                  </w:r>
                  <w:proofErr w:type="gramEnd"/>
                </w:p>
              </w:tc>
              <w:tc>
                <w:tcPr>
                  <w:tcW w:w="1360" w:type="dxa"/>
                  <w:tcBorders>
                    <w:top w:val="single" w:sz="18" w:space="0" w:color="auto"/>
                    <w:left w:val="single" w:sz="6" w:space="0" w:color="auto"/>
                    <w:bottom w:val="single" w:sz="18" w:space="0" w:color="auto"/>
                    <w:right w:val="single" w:sz="18" w:space="0" w:color="auto"/>
                  </w:tcBorders>
                  <w:vAlign w:val="center"/>
                </w:tcPr>
                <w:p w14:paraId="7ADF4F40" w14:textId="77777777" w:rsidR="009F7705" w:rsidRPr="00391EDA" w:rsidRDefault="009F7705" w:rsidP="00066BE8">
                  <w:pPr>
                    <w:pStyle w:val="Lgende"/>
                    <w:spacing w:before="0"/>
                    <w:rPr>
                      <w:color w:val="000000"/>
                    </w:rPr>
                  </w:pPr>
                  <w:r w:rsidRPr="00391EDA">
                    <w:rPr>
                      <w:color w:val="000000"/>
                    </w:rPr>
                    <w:t>…………</w:t>
                  </w:r>
                </w:p>
              </w:tc>
              <w:tc>
                <w:tcPr>
                  <w:tcW w:w="282" w:type="dxa"/>
                  <w:tcBorders>
                    <w:left w:val="single" w:sz="18" w:space="0" w:color="auto"/>
                    <w:right w:val="single" w:sz="18" w:space="0" w:color="auto"/>
                  </w:tcBorders>
                  <w:vAlign w:val="center"/>
                </w:tcPr>
                <w:p w14:paraId="63F04BF3" w14:textId="77777777" w:rsidR="009F7705" w:rsidRPr="00391EDA" w:rsidRDefault="009F7705" w:rsidP="00066BE8">
                  <w:pPr>
                    <w:pStyle w:val="Lgende"/>
                    <w:spacing w:before="0"/>
                    <w:rPr>
                      <w:color w:val="000000"/>
                    </w:rPr>
                  </w:pPr>
                </w:p>
              </w:tc>
              <w:tc>
                <w:tcPr>
                  <w:tcW w:w="591" w:type="dxa"/>
                  <w:tcBorders>
                    <w:top w:val="single" w:sz="18" w:space="0" w:color="auto"/>
                    <w:left w:val="single" w:sz="18" w:space="0" w:color="auto"/>
                    <w:bottom w:val="single" w:sz="18" w:space="0" w:color="auto"/>
                    <w:right w:val="single" w:sz="6" w:space="0" w:color="auto"/>
                  </w:tcBorders>
                  <w:shd w:val="clear" w:color="auto" w:fill="CCFFCC"/>
                  <w:vAlign w:val="center"/>
                </w:tcPr>
                <w:p w14:paraId="149E934E" w14:textId="77777777" w:rsidR="009F7705" w:rsidRPr="00391EDA" w:rsidRDefault="009F7705" w:rsidP="00066BE8">
                  <w:pPr>
                    <w:pStyle w:val="Lgende"/>
                    <w:spacing w:before="0"/>
                    <w:rPr>
                      <w:color w:val="000000"/>
                    </w:rPr>
                  </w:pPr>
                  <w:r w:rsidRPr="00391EDA">
                    <w:rPr>
                      <w:color w:val="000000"/>
                    </w:rPr>
                    <w:t>ID#</w:t>
                  </w:r>
                </w:p>
              </w:tc>
              <w:tc>
                <w:tcPr>
                  <w:tcW w:w="739" w:type="dxa"/>
                  <w:tcBorders>
                    <w:top w:val="single" w:sz="18" w:space="0" w:color="auto"/>
                    <w:left w:val="single" w:sz="6" w:space="0" w:color="auto"/>
                    <w:bottom w:val="single" w:sz="18" w:space="0" w:color="auto"/>
                    <w:right w:val="single" w:sz="18" w:space="0" w:color="auto"/>
                  </w:tcBorders>
                  <w:shd w:val="clear" w:color="auto" w:fill="FFFFFF"/>
                  <w:vAlign w:val="center"/>
                </w:tcPr>
                <w:p w14:paraId="2285CBA3" w14:textId="77777777" w:rsidR="009F7705" w:rsidRPr="00391EDA" w:rsidRDefault="009F7705" w:rsidP="00066BE8">
                  <w:pPr>
                    <w:pStyle w:val="Lgende"/>
                    <w:spacing w:before="0"/>
                    <w:rPr>
                      <w:color w:val="000000"/>
                    </w:rPr>
                  </w:pPr>
                  <w:r w:rsidRPr="00391EDA">
                    <w:rPr>
                      <w:color w:val="000000"/>
                    </w:rPr>
                    <w:t>……</w:t>
                  </w:r>
                </w:p>
              </w:tc>
              <w:tc>
                <w:tcPr>
                  <w:tcW w:w="282" w:type="dxa"/>
                  <w:tcBorders>
                    <w:left w:val="single" w:sz="18" w:space="0" w:color="auto"/>
                    <w:right w:val="single" w:sz="18" w:space="0" w:color="auto"/>
                  </w:tcBorders>
                  <w:shd w:val="clear" w:color="auto" w:fill="FFFFFF"/>
                  <w:vAlign w:val="center"/>
                </w:tcPr>
                <w:p w14:paraId="01E1FDD1" w14:textId="77777777" w:rsidR="009F7705" w:rsidRPr="00391EDA" w:rsidRDefault="009F7705" w:rsidP="00066BE8">
                  <w:pPr>
                    <w:pStyle w:val="Lgende"/>
                    <w:spacing w:before="0"/>
                    <w:rPr>
                      <w:color w:val="000000"/>
                    </w:rPr>
                  </w:pPr>
                </w:p>
              </w:tc>
              <w:tc>
                <w:tcPr>
                  <w:tcW w:w="1147" w:type="dxa"/>
                  <w:tcBorders>
                    <w:top w:val="single" w:sz="18" w:space="0" w:color="auto"/>
                    <w:left w:val="single" w:sz="18" w:space="0" w:color="auto"/>
                    <w:bottom w:val="single" w:sz="18" w:space="0" w:color="auto"/>
                    <w:right w:val="single" w:sz="6" w:space="0" w:color="auto"/>
                  </w:tcBorders>
                  <w:shd w:val="clear" w:color="auto" w:fill="FFFF99"/>
                  <w:vAlign w:val="center"/>
                </w:tcPr>
                <w:p w14:paraId="55D2E6FC" w14:textId="77777777" w:rsidR="009F7705" w:rsidRPr="00391EDA" w:rsidRDefault="009F7705" w:rsidP="00066BE8">
                  <w:pPr>
                    <w:pStyle w:val="Lgende"/>
                    <w:spacing w:before="0"/>
                    <w:rPr>
                      <w:color w:val="000000"/>
                    </w:rPr>
                  </w:pPr>
                  <w:proofErr w:type="gramStart"/>
                  <w:r w:rsidRPr="00391EDA">
                    <w:rPr>
                      <w:color w:val="000000"/>
                    </w:rPr>
                    <w:t>secteur:</w:t>
                  </w:r>
                  <w:proofErr w:type="gramEnd"/>
                  <w:r w:rsidRPr="00391EDA">
                    <w:rPr>
                      <w:color w:val="000000"/>
                    </w:rPr>
                    <w:t xml:space="preserve"> </w:t>
                  </w:r>
                </w:p>
              </w:tc>
              <w:tc>
                <w:tcPr>
                  <w:tcW w:w="568" w:type="dxa"/>
                  <w:tcBorders>
                    <w:top w:val="single" w:sz="18" w:space="0" w:color="auto"/>
                    <w:left w:val="single" w:sz="6" w:space="0" w:color="auto"/>
                    <w:bottom w:val="single" w:sz="18" w:space="0" w:color="auto"/>
                    <w:right w:val="single" w:sz="18" w:space="0" w:color="auto"/>
                  </w:tcBorders>
                  <w:vAlign w:val="center"/>
                </w:tcPr>
                <w:p w14:paraId="16F423E6" w14:textId="77777777" w:rsidR="009F7705" w:rsidRPr="00391EDA" w:rsidRDefault="009F7705" w:rsidP="00066BE8">
                  <w:pPr>
                    <w:pStyle w:val="Lgende"/>
                    <w:spacing w:before="0"/>
                    <w:rPr>
                      <w:color w:val="000000"/>
                    </w:rPr>
                  </w:pPr>
                  <w:r w:rsidRPr="00391EDA">
                    <w:rPr>
                      <w:color w:val="000000"/>
                    </w:rPr>
                    <w:t>…</w:t>
                  </w:r>
                </w:p>
              </w:tc>
              <w:tc>
                <w:tcPr>
                  <w:tcW w:w="282" w:type="dxa"/>
                  <w:tcBorders>
                    <w:left w:val="single" w:sz="18" w:space="0" w:color="auto"/>
                    <w:right w:val="single" w:sz="18" w:space="0" w:color="auto"/>
                  </w:tcBorders>
                  <w:vAlign w:val="center"/>
                </w:tcPr>
                <w:p w14:paraId="2F11EA93" w14:textId="77777777" w:rsidR="009F7705" w:rsidRPr="00391EDA" w:rsidRDefault="009F7705" w:rsidP="00066BE8">
                  <w:pPr>
                    <w:pStyle w:val="Lgende"/>
                    <w:spacing w:before="0"/>
                    <w:rPr>
                      <w:color w:val="000000"/>
                    </w:rPr>
                  </w:pPr>
                </w:p>
              </w:tc>
              <w:tc>
                <w:tcPr>
                  <w:tcW w:w="1128" w:type="dxa"/>
                  <w:tcBorders>
                    <w:top w:val="single" w:sz="18" w:space="0" w:color="auto"/>
                    <w:left w:val="single" w:sz="18" w:space="0" w:color="auto"/>
                    <w:bottom w:val="single" w:sz="18" w:space="0" w:color="auto"/>
                    <w:right w:val="single" w:sz="6" w:space="0" w:color="auto"/>
                  </w:tcBorders>
                  <w:shd w:val="clear" w:color="auto" w:fill="CCFFFF"/>
                  <w:vAlign w:val="center"/>
                </w:tcPr>
                <w:p w14:paraId="5D60CFD5" w14:textId="77777777" w:rsidR="009F7705" w:rsidRPr="00391EDA" w:rsidRDefault="009F7705" w:rsidP="00066BE8">
                  <w:pPr>
                    <w:pStyle w:val="Lgende"/>
                    <w:spacing w:before="0"/>
                    <w:rPr>
                      <w:color w:val="000000"/>
                    </w:rPr>
                  </w:pPr>
                  <w:proofErr w:type="gramStart"/>
                  <w:r w:rsidRPr="00391EDA">
                    <w:rPr>
                      <w:color w:val="000000"/>
                    </w:rPr>
                    <w:t>rapport:</w:t>
                  </w:r>
                  <w:proofErr w:type="gramEnd"/>
                </w:p>
              </w:tc>
              <w:tc>
                <w:tcPr>
                  <w:tcW w:w="2126" w:type="dxa"/>
                  <w:tcBorders>
                    <w:top w:val="single" w:sz="18" w:space="0" w:color="auto"/>
                    <w:left w:val="single" w:sz="6" w:space="0" w:color="auto"/>
                    <w:bottom w:val="single" w:sz="18" w:space="0" w:color="auto"/>
                    <w:right w:val="single" w:sz="6" w:space="0" w:color="auto"/>
                  </w:tcBorders>
                  <w:vAlign w:val="center"/>
                </w:tcPr>
                <w:p w14:paraId="661214B0" w14:textId="77777777" w:rsidR="009F7705" w:rsidRPr="00391EDA" w:rsidRDefault="009F7705" w:rsidP="00066BE8">
                  <w:pPr>
                    <w:pStyle w:val="Lgende"/>
                    <w:spacing w:before="0"/>
                    <w:rPr>
                      <w:color w:val="000000"/>
                    </w:rPr>
                  </w:pPr>
                  <w:proofErr w:type="gramStart"/>
                  <w:r w:rsidRPr="00391EDA">
                    <w:rPr>
                      <w:color w:val="000000"/>
                    </w:rPr>
                    <w:t>consultant</w:t>
                  </w:r>
                  <w:proofErr w:type="gramEnd"/>
                </w:p>
              </w:tc>
              <w:tc>
                <w:tcPr>
                  <w:tcW w:w="1402" w:type="dxa"/>
                  <w:tcBorders>
                    <w:top w:val="single" w:sz="18" w:space="0" w:color="auto"/>
                    <w:left w:val="single" w:sz="6" w:space="0" w:color="auto"/>
                    <w:bottom w:val="single" w:sz="18" w:space="0" w:color="auto"/>
                    <w:right w:val="single" w:sz="18" w:space="0" w:color="auto"/>
                  </w:tcBorders>
                  <w:vAlign w:val="center"/>
                </w:tcPr>
                <w:p w14:paraId="5EB09CDF" w14:textId="77777777" w:rsidR="009F7705" w:rsidRPr="00391EDA" w:rsidRDefault="009F7705" w:rsidP="00066BE8">
                  <w:pPr>
                    <w:pStyle w:val="Lgende"/>
                    <w:spacing w:before="0"/>
                    <w:rPr>
                      <w:color w:val="000000"/>
                    </w:rPr>
                  </w:pPr>
                  <w:r w:rsidRPr="00391EDA">
                    <w:rPr>
                      <w:color w:val="000000"/>
                    </w:rPr>
                    <w:t>……….</w:t>
                  </w:r>
                </w:p>
              </w:tc>
            </w:tr>
          </w:tbl>
          <w:p w14:paraId="79E1E1BE" w14:textId="77777777" w:rsidR="009F7705" w:rsidRPr="00391EDA" w:rsidRDefault="009F7705" w:rsidP="00066BE8">
            <w:pPr>
              <w:pStyle w:val="Lgende"/>
              <w:spacing w:before="0"/>
            </w:pPr>
            <w:r w:rsidRPr="00391EDA">
              <w:t>Évaluation globale du risque et recommandations générales</w:t>
            </w:r>
          </w:p>
          <w:tbl>
            <w:tblPr>
              <w:tblW w:w="13739" w:type="dxa"/>
              <w:tblInd w:w="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CCFFCC"/>
              <w:tblLayout w:type="fixed"/>
              <w:tblLook w:val="0000" w:firstRow="0" w:lastRow="0" w:firstColumn="0" w:lastColumn="0" w:noHBand="0" w:noVBand="0"/>
            </w:tblPr>
            <w:tblGrid>
              <w:gridCol w:w="4045"/>
              <w:gridCol w:w="1422"/>
              <w:gridCol w:w="2977"/>
              <w:gridCol w:w="5295"/>
            </w:tblGrid>
            <w:tr w:rsidR="009F7705" w:rsidRPr="00391EDA" w14:paraId="09764AC4" w14:textId="77777777" w:rsidTr="0081046A">
              <w:tc>
                <w:tcPr>
                  <w:tcW w:w="4045" w:type="dxa"/>
                  <w:tcBorders>
                    <w:top w:val="single" w:sz="18" w:space="0" w:color="auto"/>
                    <w:bottom w:val="single" w:sz="2" w:space="0" w:color="auto"/>
                  </w:tcBorders>
                  <w:shd w:val="clear" w:color="auto" w:fill="EAF1DD"/>
                </w:tcPr>
                <w:p w14:paraId="699E2CA2"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Thème</w:t>
                  </w:r>
                </w:p>
              </w:tc>
              <w:tc>
                <w:tcPr>
                  <w:tcW w:w="1422" w:type="dxa"/>
                  <w:tcBorders>
                    <w:top w:val="single" w:sz="18" w:space="0" w:color="auto"/>
                    <w:bottom w:val="single" w:sz="2" w:space="0" w:color="auto"/>
                  </w:tcBorders>
                  <w:shd w:val="clear" w:color="auto" w:fill="EAF1DD"/>
                </w:tcPr>
                <w:p w14:paraId="7423315E"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Evaluation</w:t>
                  </w:r>
                </w:p>
              </w:tc>
              <w:tc>
                <w:tcPr>
                  <w:tcW w:w="2977" w:type="dxa"/>
                  <w:tcBorders>
                    <w:top w:val="single" w:sz="18" w:space="0" w:color="auto"/>
                    <w:bottom w:val="single" w:sz="2" w:space="0" w:color="auto"/>
                  </w:tcBorders>
                  <w:shd w:val="clear" w:color="auto" w:fill="EAF1DD"/>
                </w:tcPr>
                <w:p w14:paraId="0529E048"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Problèmes majeurs</w:t>
                  </w:r>
                </w:p>
              </w:tc>
              <w:tc>
                <w:tcPr>
                  <w:tcW w:w="5295" w:type="dxa"/>
                  <w:tcBorders>
                    <w:top w:val="single" w:sz="18" w:space="0" w:color="auto"/>
                    <w:bottom w:val="single" w:sz="2" w:space="0" w:color="auto"/>
                  </w:tcBorders>
                  <w:shd w:val="clear" w:color="auto" w:fill="EAF1DD"/>
                </w:tcPr>
                <w:p w14:paraId="328DEAD2" w14:textId="0E62CBEB"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Commentaires généraux / recommandations</w:t>
                  </w:r>
                </w:p>
              </w:tc>
            </w:tr>
            <w:tr w:rsidR="009F7705" w:rsidRPr="00391EDA" w14:paraId="3B2F6840" w14:textId="77777777" w:rsidTr="0081046A">
              <w:trPr>
                <w:cantSplit/>
              </w:trPr>
              <w:tc>
                <w:tcPr>
                  <w:tcW w:w="4045" w:type="dxa"/>
                  <w:tcBorders>
                    <w:top w:val="single" w:sz="2" w:space="0" w:color="auto"/>
                  </w:tcBorders>
                  <w:shd w:val="clear" w:color="auto" w:fill="C6D9F1"/>
                </w:tcPr>
                <w:p w14:paraId="1A1EF7D4" w14:textId="77777777" w:rsidR="009F7705" w:rsidRPr="00391EDA" w:rsidRDefault="009F7705" w:rsidP="00066BE8">
                  <w:pPr>
                    <w:spacing w:after="120"/>
                    <w:rPr>
                      <w:rFonts w:ascii="Times New Roman" w:hAnsi="Times New Roman"/>
                      <w:b/>
                      <w:bCs/>
                      <w:sz w:val="20"/>
                    </w:rPr>
                  </w:pPr>
                  <w:r w:rsidRPr="00391EDA">
                    <w:rPr>
                      <w:rFonts w:ascii="Times New Roman" w:hAnsi="Times New Roman"/>
                      <w:b/>
                      <w:bCs/>
                      <w:sz w:val="20"/>
                    </w:rPr>
                    <w:t>Première partie</w:t>
                  </w:r>
                </w:p>
              </w:tc>
              <w:tc>
                <w:tcPr>
                  <w:tcW w:w="1422" w:type="dxa"/>
                  <w:tcBorders>
                    <w:top w:val="single" w:sz="2" w:space="0" w:color="auto"/>
                  </w:tcBorders>
                  <w:shd w:val="clear" w:color="auto" w:fill="C6D9F1"/>
                </w:tcPr>
                <w:p w14:paraId="31164374" w14:textId="77777777" w:rsidR="009F7705" w:rsidRPr="00391EDA" w:rsidRDefault="009F7705" w:rsidP="00066BE8">
                  <w:pPr>
                    <w:spacing w:after="120"/>
                    <w:rPr>
                      <w:rFonts w:ascii="Times New Roman" w:hAnsi="Times New Roman"/>
                      <w:sz w:val="20"/>
                    </w:rPr>
                  </w:pPr>
                </w:p>
              </w:tc>
              <w:tc>
                <w:tcPr>
                  <w:tcW w:w="2977" w:type="dxa"/>
                  <w:tcBorders>
                    <w:top w:val="single" w:sz="2" w:space="0" w:color="auto"/>
                  </w:tcBorders>
                  <w:shd w:val="clear" w:color="auto" w:fill="C6D9F1"/>
                </w:tcPr>
                <w:p w14:paraId="3E267EE6" w14:textId="77777777" w:rsidR="009F7705" w:rsidRPr="00391EDA" w:rsidRDefault="009F7705" w:rsidP="00066BE8">
                  <w:pPr>
                    <w:spacing w:after="120"/>
                    <w:rPr>
                      <w:rFonts w:ascii="Times New Roman" w:hAnsi="Times New Roman"/>
                      <w:sz w:val="20"/>
                    </w:rPr>
                  </w:pPr>
                </w:p>
              </w:tc>
              <w:tc>
                <w:tcPr>
                  <w:tcW w:w="5295" w:type="dxa"/>
                  <w:tcBorders>
                    <w:top w:val="single" w:sz="2" w:space="0" w:color="auto"/>
                  </w:tcBorders>
                  <w:shd w:val="clear" w:color="auto" w:fill="C6D9F1"/>
                </w:tcPr>
                <w:p w14:paraId="65DF1B83" w14:textId="77777777" w:rsidR="009F7705" w:rsidRPr="00391EDA" w:rsidRDefault="009F7705" w:rsidP="00066BE8">
                  <w:pPr>
                    <w:spacing w:after="120"/>
                    <w:rPr>
                      <w:rFonts w:ascii="Times New Roman" w:hAnsi="Times New Roman"/>
                      <w:sz w:val="20"/>
                    </w:rPr>
                  </w:pPr>
                </w:p>
              </w:tc>
            </w:tr>
            <w:tr w:rsidR="009F7705" w:rsidRPr="00FD06C0" w14:paraId="768CA99A" w14:textId="77777777" w:rsidTr="0081046A">
              <w:trPr>
                <w:cantSplit/>
                <w:trHeight w:val="293"/>
              </w:trPr>
              <w:tc>
                <w:tcPr>
                  <w:tcW w:w="4045" w:type="dxa"/>
                  <w:shd w:val="clear" w:color="auto" w:fill="EAF1DD"/>
                </w:tcPr>
                <w:p w14:paraId="24BF3C2A" w14:textId="77777777" w:rsidR="009F7705" w:rsidRPr="00391EDA" w:rsidRDefault="009F7705" w:rsidP="00066BE8">
                  <w:pPr>
                    <w:spacing w:after="120"/>
                    <w:rPr>
                      <w:rFonts w:ascii="Times New Roman" w:hAnsi="Times New Roman"/>
                      <w:sz w:val="20"/>
                    </w:rPr>
                  </w:pPr>
                  <w:r w:rsidRPr="00391EDA">
                    <w:rPr>
                      <w:rFonts w:ascii="Times New Roman" w:hAnsi="Times New Roman"/>
                      <w:sz w:val="20"/>
                    </w:rPr>
                    <w:t>Principales constatations/conclusions</w:t>
                  </w:r>
                </w:p>
              </w:tc>
              <w:tc>
                <w:tcPr>
                  <w:tcW w:w="1422" w:type="dxa"/>
                  <w:shd w:val="clear" w:color="auto" w:fill="EAF1DD"/>
                </w:tcPr>
                <w:p w14:paraId="5773D3B9" w14:textId="77777777" w:rsidR="009F7705" w:rsidRPr="00391EDA" w:rsidRDefault="009F7705" w:rsidP="00066BE8">
                  <w:pPr>
                    <w:spacing w:after="120"/>
                    <w:rPr>
                      <w:rFonts w:ascii="Times New Roman" w:hAnsi="Times New Roman"/>
                      <w:sz w:val="20"/>
                    </w:rPr>
                  </w:pPr>
                </w:p>
              </w:tc>
              <w:tc>
                <w:tcPr>
                  <w:tcW w:w="2977" w:type="dxa"/>
                  <w:shd w:val="clear" w:color="auto" w:fill="EAF1DD"/>
                </w:tcPr>
                <w:p w14:paraId="118E5074" w14:textId="77777777" w:rsidR="009F7705" w:rsidRPr="00391EDA" w:rsidRDefault="009F7705" w:rsidP="00066BE8">
                  <w:pPr>
                    <w:spacing w:after="120"/>
                    <w:rPr>
                      <w:rFonts w:ascii="Times New Roman" w:hAnsi="Times New Roman"/>
                      <w:sz w:val="20"/>
                    </w:rPr>
                  </w:pPr>
                </w:p>
              </w:tc>
              <w:tc>
                <w:tcPr>
                  <w:tcW w:w="5295" w:type="dxa"/>
                  <w:shd w:val="clear" w:color="auto" w:fill="EAF1DD"/>
                </w:tcPr>
                <w:p w14:paraId="1BB1295E" w14:textId="77777777" w:rsidR="009F7705" w:rsidRPr="00E45E36" w:rsidRDefault="009F7705" w:rsidP="00066BE8">
                  <w:pPr>
                    <w:spacing w:after="120"/>
                    <w:rPr>
                      <w:rFonts w:ascii="Times New Roman" w:hAnsi="Times New Roman"/>
                      <w:i/>
                      <w:sz w:val="20"/>
                      <w:lang w:val="fr-FR"/>
                    </w:rPr>
                  </w:pPr>
                  <w:r w:rsidRPr="00E45E36">
                    <w:rPr>
                      <w:rFonts w:ascii="Times New Roman" w:hAnsi="Times New Roman"/>
                      <w:i/>
                      <w:sz w:val="20"/>
                      <w:lang w:val="fr-FR"/>
                    </w:rPr>
                    <w:t>Note/classement finale basée sur les conclusions du réviseur.</w:t>
                  </w:r>
                </w:p>
              </w:tc>
            </w:tr>
            <w:tr w:rsidR="009F7705" w:rsidRPr="00FD06C0" w14:paraId="4F1FEC9A" w14:textId="77777777" w:rsidTr="0081046A">
              <w:trPr>
                <w:cantSplit/>
              </w:trPr>
              <w:tc>
                <w:tcPr>
                  <w:tcW w:w="4045" w:type="dxa"/>
                  <w:shd w:val="clear" w:color="auto" w:fill="EAF1DD"/>
                </w:tcPr>
                <w:p w14:paraId="0D536A77" w14:textId="77777777" w:rsidR="009F7705" w:rsidRPr="00391EDA" w:rsidRDefault="009F7705" w:rsidP="00066BE8">
                  <w:pPr>
                    <w:spacing w:after="120"/>
                    <w:rPr>
                      <w:rFonts w:ascii="Times New Roman" w:hAnsi="Times New Roman"/>
                      <w:sz w:val="20"/>
                      <w:lang w:val="en-US"/>
                    </w:rPr>
                  </w:pPr>
                  <w:r w:rsidRPr="00E45E36">
                    <w:rPr>
                      <w:rFonts w:ascii="Times New Roman" w:hAnsi="Times New Roman"/>
                      <w:sz w:val="20"/>
                      <w:lang w:val="fr-FR"/>
                    </w:rPr>
                    <w:t xml:space="preserve"> </w:t>
                  </w:r>
                  <w:r w:rsidRPr="00391EDA">
                    <w:rPr>
                      <w:rFonts w:ascii="Times New Roman" w:hAnsi="Times New Roman"/>
                      <w:sz w:val="20"/>
                      <w:lang w:val="en-US"/>
                    </w:rPr>
                    <w:t>Seuil d’examen préalable AOI</w:t>
                  </w:r>
                </w:p>
              </w:tc>
              <w:tc>
                <w:tcPr>
                  <w:tcW w:w="1422" w:type="dxa"/>
                  <w:shd w:val="clear" w:color="auto" w:fill="EAF1DD"/>
                </w:tcPr>
                <w:p w14:paraId="542811E6" w14:textId="77777777" w:rsidR="009F7705" w:rsidRPr="00391EDA" w:rsidRDefault="009F7705" w:rsidP="00066BE8">
                  <w:pPr>
                    <w:spacing w:after="120"/>
                    <w:rPr>
                      <w:rFonts w:ascii="Times New Roman" w:hAnsi="Times New Roman"/>
                      <w:sz w:val="20"/>
                      <w:lang w:val="en-US"/>
                    </w:rPr>
                  </w:pPr>
                </w:p>
              </w:tc>
              <w:tc>
                <w:tcPr>
                  <w:tcW w:w="2977" w:type="dxa"/>
                  <w:shd w:val="clear" w:color="auto" w:fill="EAF1DD"/>
                </w:tcPr>
                <w:p w14:paraId="20438703" w14:textId="77777777" w:rsidR="009F7705" w:rsidRPr="00391EDA" w:rsidRDefault="009F7705" w:rsidP="00066BE8">
                  <w:pPr>
                    <w:spacing w:after="120"/>
                    <w:rPr>
                      <w:rFonts w:ascii="Times New Roman" w:hAnsi="Times New Roman"/>
                      <w:sz w:val="20"/>
                      <w:lang w:val="en-US"/>
                    </w:rPr>
                  </w:pPr>
                </w:p>
              </w:tc>
              <w:tc>
                <w:tcPr>
                  <w:tcW w:w="5295" w:type="dxa"/>
                  <w:shd w:val="clear" w:color="auto" w:fill="EAF1DD"/>
                </w:tcPr>
                <w:p w14:paraId="599F4B7D" w14:textId="77777777" w:rsidR="009F7705" w:rsidRPr="00E45E36" w:rsidRDefault="009F7705" w:rsidP="00066BE8">
                  <w:pPr>
                    <w:spacing w:after="120"/>
                    <w:rPr>
                      <w:rFonts w:ascii="Times New Roman" w:hAnsi="Times New Roman"/>
                      <w:i/>
                      <w:sz w:val="20"/>
                      <w:lang w:val="fr-FR"/>
                    </w:rPr>
                  </w:pPr>
                  <w:r w:rsidRPr="00E45E36">
                    <w:rPr>
                      <w:rFonts w:ascii="Times New Roman" w:hAnsi="Times New Roman"/>
                      <w:i/>
                      <w:sz w:val="20"/>
                      <w:lang w:val="fr-FR"/>
                    </w:rPr>
                    <w:t xml:space="preserve">Adéquation des seuils d’examen préalable applicable </w:t>
                  </w:r>
                </w:p>
              </w:tc>
            </w:tr>
            <w:tr w:rsidR="009F7705" w:rsidRPr="00FD06C0" w14:paraId="6B0564D8" w14:textId="77777777" w:rsidTr="0081046A">
              <w:trPr>
                <w:cantSplit/>
                <w:trHeight w:val="166"/>
              </w:trPr>
              <w:tc>
                <w:tcPr>
                  <w:tcW w:w="4045" w:type="dxa"/>
                  <w:shd w:val="clear" w:color="auto" w:fill="EAF1DD"/>
                </w:tcPr>
                <w:p w14:paraId="16C4A2E5"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i/>
                      <w:sz w:val="20"/>
                      <w:lang w:val="fr-FR"/>
                    </w:rPr>
                    <w:t>Rapport des résultats de mise en œuvre</w:t>
                  </w:r>
                </w:p>
              </w:tc>
              <w:tc>
                <w:tcPr>
                  <w:tcW w:w="1422" w:type="dxa"/>
                  <w:shd w:val="clear" w:color="auto" w:fill="EAF1DD"/>
                </w:tcPr>
                <w:p w14:paraId="10A9E198" w14:textId="77777777" w:rsidR="009F7705" w:rsidRPr="00E45E36" w:rsidRDefault="009F7705" w:rsidP="00066BE8">
                  <w:pPr>
                    <w:spacing w:after="120"/>
                    <w:rPr>
                      <w:rFonts w:ascii="Times New Roman" w:hAnsi="Times New Roman"/>
                      <w:sz w:val="20"/>
                      <w:lang w:val="fr-FR"/>
                    </w:rPr>
                  </w:pPr>
                </w:p>
              </w:tc>
              <w:tc>
                <w:tcPr>
                  <w:tcW w:w="2977" w:type="dxa"/>
                  <w:shd w:val="clear" w:color="auto" w:fill="EAF1DD"/>
                </w:tcPr>
                <w:p w14:paraId="604032BF" w14:textId="77777777" w:rsidR="009F7705" w:rsidRPr="00E45E36" w:rsidRDefault="009F7705" w:rsidP="00066BE8">
                  <w:pPr>
                    <w:spacing w:after="120"/>
                    <w:rPr>
                      <w:rFonts w:ascii="Times New Roman" w:hAnsi="Times New Roman"/>
                      <w:sz w:val="20"/>
                      <w:lang w:val="fr-FR"/>
                    </w:rPr>
                  </w:pPr>
                </w:p>
              </w:tc>
              <w:tc>
                <w:tcPr>
                  <w:tcW w:w="5295" w:type="dxa"/>
                  <w:shd w:val="clear" w:color="auto" w:fill="EAF1DD"/>
                </w:tcPr>
                <w:p w14:paraId="19E7C1E0" w14:textId="77777777" w:rsidR="009F7705" w:rsidRPr="00E45E36" w:rsidRDefault="009F7705" w:rsidP="00066BE8">
                  <w:pPr>
                    <w:autoSpaceDE w:val="0"/>
                    <w:autoSpaceDN w:val="0"/>
                    <w:adjustRightInd w:val="0"/>
                    <w:spacing w:after="120"/>
                    <w:rPr>
                      <w:rFonts w:ascii="Times New Roman" w:hAnsi="Times New Roman"/>
                      <w:i/>
                      <w:sz w:val="20"/>
                      <w:lang w:val="fr-FR"/>
                    </w:rPr>
                  </w:pPr>
                  <w:r w:rsidRPr="00E45E36">
                    <w:rPr>
                      <w:rFonts w:ascii="Times New Roman" w:hAnsi="Times New Roman"/>
                      <w:i/>
                      <w:sz w:val="20"/>
                      <w:lang w:val="fr-FR"/>
                    </w:rPr>
                    <w:t xml:space="preserve">Note ou classement recommandée de l’approvisionnement </w:t>
                  </w:r>
                </w:p>
              </w:tc>
            </w:tr>
          </w:tbl>
          <w:p w14:paraId="48FAB4B2" w14:textId="77777777" w:rsidR="009F7705" w:rsidRPr="00391EDA" w:rsidRDefault="009F7705" w:rsidP="00066BE8">
            <w:pPr>
              <w:pStyle w:val="Lgende"/>
              <w:spacing w:before="0"/>
            </w:pPr>
            <w:r w:rsidRPr="00391EDA">
              <w:t>Adéquation du système de passation des marchés, de l'organisation et des capacités institutionnelles</w:t>
            </w:r>
          </w:p>
          <w:tbl>
            <w:tblPr>
              <w:tblW w:w="13739" w:type="dxa"/>
              <w:tblInd w:w="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CCFFCC"/>
              <w:tblLayout w:type="fixed"/>
              <w:tblLook w:val="0000" w:firstRow="0" w:lastRow="0" w:firstColumn="0" w:lastColumn="0" w:noHBand="0" w:noVBand="0"/>
            </w:tblPr>
            <w:tblGrid>
              <w:gridCol w:w="4047"/>
              <w:gridCol w:w="1420"/>
              <w:gridCol w:w="2977"/>
              <w:gridCol w:w="5295"/>
            </w:tblGrid>
            <w:tr w:rsidR="009F7705" w:rsidRPr="00391EDA" w14:paraId="559C6B73" w14:textId="77777777" w:rsidTr="0081046A">
              <w:tc>
                <w:tcPr>
                  <w:tcW w:w="4047" w:type="dxa"/>
                  <w:tcBorders>
                    <w:top w:val="single" w:sz="18" w:space="0" w:color="auto"/>
                    <w:bottom w:val="single" w:sz="2" w:space="0" w:color="auto"/>
                  </w:tcBorders>
                  <w:shd w:val="clear" w:color="auto" w:fill="EAF1DD"/>
                </w:tcPr>
                <w:p w14:paraId="54F2DED0"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Thème</w:t>
                  </w:r>
                </w:p>
              </w:tc>
              <w:tc>
                <w:tcPr>
                  <w:tcW w:w="1420" w:type="dxa"/>
                  <w:tcBorders>
                    <w:top w:val="single" w:sz="18" w:space="0" w:color="auto"/>
                    <w:bottom w:val="single" w:sz="2" w:space="0" w:color="auto"/>
                  </w:tcBorders>
                  <w:shd w:val="clear" w:color="auto" w:fill="EAF1DD"/>
                </w:tcPr>
                <w:p w14:paraId="045ABCB7"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Evaluation</w:t>
                  </w:r>
                </w:p>
              </w:tc>
              <w:tc>
                <w:tcPr>
                  <w:tcW w:w="2977" w:type="dxa"/>
                  <w:tcBorders>
                    <w:top w:val="single" w:sz="18" w:space="0" w:color="auto"/>
                    <w:bottom w:val="single" w:sz="2" w:space="0" w:color="auto"/>
                  </w:tcBorders>
                  <w:shd w:val="clear" w:color="auto" w:fill="EAF1DD"/>
                </w:tcPr>
                <w:p w14:paraId="28066238"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Problèmes majeurs</w:t>
                  </w:r>
                </w:p>
              </w:tc>
              <w:tc>
                <w:tcPr>
                  <w:tcW w:w="5295" w:type="dxa"/>
                  <w:tcBorders>
                    <w:top w:val="single" w:sz="18" w:space="0" w:color="auto"/>
                    <w:bottom w:val="single" w:sz="2" w:space="0" w:color="auto"/>
                  </w:tcBorders>
                  <w:shd w:val="clear" w:color="auto" w:fill="EAF1DD"/>
                </w:tcPr>
                <w:p w14:paraId="17F2B87E"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Commentaires généraux / recommandations</w:t>
                  </w:r>
                </w:p>
              </w:tc>
            </w:tr>
            <w:tr w:rsidR="009F7705" w:rsidRPr="00391EDA" w14:paraId="259B1D57" w14:textId="77777777" w:rsidTr="0081046A">
              <w:trPr>
                <w:cantSplit/>
              </w:trPr>
              <w:tc>
                <w:tcPr>
                  <w:tcW w:w="4047" w:type="dxa"/>
                  <w:tcBorders>
                    <w:top w:val="single" w:sz="2" w:space="0" w:color="auto"/>
                  </w:tcBorders>
                  <w:shd w:val="clear" w:color="auto" w:fill="C6D9F1"/>
                </w:tcPr>
                <w:p w14:paraId="6CD30506" w14:textId="0DBC6172" w:rsidR="009F7705" w:rsidRPr="00391EDA" w:rsidRDefault="0081046A" w:rsidP="00066BE8">
                  <w:pPr>
                    <w:spacing w:after="120"/>
                    <w:rPr>
                      <w:rFonts w:ascii="Times New Roman" w:hAnsi="Times New Roman"/>
                      <w:b/>
                      <w:bCs/>
                      <w:sz w:val="20"/>
                    </w:rPr>
                  </w:pPr>
                  <w:r>
                    <w:rPr>
                      <w:rFonts w:ascii="Times New Roman" w:hAnsi="Times New Roman"/>
                      <w:b/>
                      <w:bCs/>
                      <w:sz w:val="20"/>
                    </w:rPr>
                    <w:t>Deuxième</w:t>
                  </w:r>
                  <w:r w:rsidR="009F7705" w:rsidRPr="00391EDA">
                    <w:rPr>
                      <w:rFonts w:ascii="Times New Roman" w:hAnsi="Times New Roman"/>
                      <w:b/>
                      <w:bCs/>
                      <w:sz w:val="20"/>
                    </w:rPr>
                    <w:t xml:space="preserve"> Partie</w:t>
                  </w:r>
                </w:p>
              </w:tc>
              <w:tc>
                <w:tcPr>
                  <w:tcW w:w="1420" w:type="dxa"/>
                  <w:tcBorders>
                    <w:top w:val="single" w:sz="2" w:space="0" w:color="auto"/>
                  </w:tcBorders>
                  <w:shd w:val="clear" w:color="auto" w:fill="C6D9F1"/>
                </w:tcPr>
                <w:p w14:paraId="7674A6BF" w14:textId="77777777" w:rsidR="009F7705" w:rsidRPr="00391EDA" w:rsidRDefault="009F7705" w:rsidP="00066BE8">
                  <w:pPr>
                    <w:spacing w:after="120"/>
                    <w:rPr>
                      <w:rFonts w:ascii="Times New Roman" w:hAnsi="Times New Roman"/>
                      <w:sz w:val="20"/>
                    </w:rPr>
                  </w:pPr>
                </w:p>
              </w:tc>
              <w:tc>
                <w:tcPr>
                  <w:tcW w:w="2977" w:type="dxa"/>
                  <w:tcBorders>
                    <w:top w:val="single" w:sz="2" w:space="0" w:color="auto"/>
                  </w:tcBorders>
                  <w:shd w:val="clear" w:color="auto" w:fill="C6D9F1"/>
                </w:tcPr>
                <w:p w14:paraId="742DD90E" w14:textId="77777777" w:rsidR="009F7705" w:rsidRPr="00391EDA" w:rsidRDefault="009F7705" w:rsidP="00066BE8">
                  <w:pPr>
                    <w:spacing w:after="120"/>
                    <w:rPr>
                      <w:rFonts w:ascii="Times New Roman" w:hAnsi="Times New Roman"/>
                      <w:sz w:val="20"/>
                    </w:rPr>
                  </w:pPr>
                </w:p>
              </w:tc>
              <w:tc>
                <w:tcPr>
                  <w:tcW w:w="5295" w:type="dxa"/>
                  <w:tcBorders>
                    <w:top w:val="single" w:sz="2" w:space="0" w:color="auto"/>
                  </w:tcBorders>
                  <w:shd w:val="clear" w:color="auto" w:fill="C6D9F1"/>
                </w:tcPr>
                <w:p w14:paraId="1DECEF0A" w14:textId="77777777" w:rsidR="009F7705" w:rsidRPr="00391EDA" w:rsidRDefault="009F7705" w:rsidP="00066BE8">
                  <w:pPr>
                    <w:spacing w:after="120"/>
                    <w:rPr>
                      <w:rFonts w:ascii="Times New Roman" w:hAnsi="Times New Roman"/>
                      <w:sz w:val="20"/>
                    </w:rPr>
                  </w:pPr>
                </w:p>
              </w:tc>
            </w:tr>
            <w:tr w:rsidR="009F7705" w:rsidRPr="00391EDA" w14:paraId="753FF1A9" w14:textId="77777777" w:rsidTr="0081046A">
              <w:trPr>
                <w:cantSplit/>
              </w:trPr>
              <w:tc>
                <w:tcPr>
                  <w:tcW w:w="4047" w:type="dxa"/>
                  <w:tcBorders>
                    <w:top w:val="single" w:sz="2" w:space="0" w:color="auto"/>
                  </w:tcBorders>
                  <w:shd w:val="clear" w:color="auto" w:fill="EAF1DD"/>
                </w:tcPr>
                <w:p w14:paraId="4AC149C1" w14:textId="77777777" w:rsidR="009F7705" w:rsidRPr="00391EDA" w:rsidRDefault="009F7705" w:rsidP="00066BE8">
                  <w:pPr>
                    <w:spacing w:after="120"/>
                    <w:rPr>
                      <w:rFonts w:ascii="Times New Roman" w:hAnsi="Times New Roman"/>
                      <w:sz w:val="20"/>
                    </w:rPr>
                  </w:pPr>
                  <w:r w:rsidRPr="00391EDA">
                    <w:rPr>
                      <w:rFonts w:ascii="Times New Roman" w:hAnsi="Times New Roman"/>
                      <w:sz w:val="20"/>
                    </w:rPr>
                    <w:t>Cadre législatif adopté</w:t>
                  </w:r>
                </w:p>
              </w:tc>
              <w:tc>
                <w:tcPr>
                  <w:tcW w:w="1420" w:type="dxa"/>
                  <w:shd w:val="clear" w:color="auto" w:fill="EAF1DD"/>
                </w:tcPr>
                <w:p w14:paraId="74373EF6" w14:textId="77777777" w:rsidR="009F7705" w:rsidRPr="00391EDA" w:rsidRDefault="009F7705" w:rsidP="00066BE8">
                  <w:pPr>
                    <w:spacing w:after="120"/>
                    <w:rPr>
                      <w:rFonts w:ascii="Times New Roman" w:hAnsi="Times New Roman"/>
                      <w:sz w:val="20"/>
                    </w:rPr>
                  </w:pPr>
                </w:p>
              </w:tc>
              <w:tc>
                <w:tcPr>
                  <w:tcW w:w="2977" w:type="dxa"/>
                  <w:shd w:val="clear" w:color="auto" w:fill="EAF1DD"/>
                </w:tcPr>
                <w:p w14:paraId="06775902" w14:textId="77777777" w:rsidR="009F7705" w:rsidRPr="00391EDA" w:rsidRDefault="009F7705" w:rsidP="00066BE8">
                  <w:pPr>
                    <w:spacing w:after="120"/>
                    <w:rPr>
                      <w:rFonts w:ascii="Times New Roman" w:hAnsi="Times New Roman"/>
                      <w:sz w:val="20"/>
                    </w:rPr>
                  </w:pPr>
                </w:p>
              </w:tc>
              <w:tc>
                <w:tcPr>
                  <w:tcW w:w="5295" w:type="dxa"/>
                  <w:tcBorders>
                    <w:top w:val="single" w:sz="2" w:space="0" w:color="auto"/>
                  </w:tcBorders>
                  <w:shd w:val="clear" w:color="auto" w:fill="EAF1DD"/>
                </w:tcPr>
                <w:p w14:paraId="2B9E5C19" w14:textId="77777777" w:rsidR="009F7705" w:rsidRPr="00391EDA" w:rsidRDefault="009F7705" w:rsidP="00066BE8">
                  <w:pPr>
                    <w:spacing w:after="120"/>
                    <w:rPr>
                      <w:rFonts w:ascii="Times New Roman" w:hAnsi="Times New Roman"/>
                      <w:sz w:val="20"/>
                    </w:rPr>
                  </w:pPr>
                </w:p>
              </w:tc>
            </w:tr>
            <w:tr w:rsidR="009F7705" w:rsidRPr="00FD06C0" w14:paraId="0648F8D1" w14:textId="77777777" w:rsidTr="0081046A">
              <w:trPr>
                <w:cantSplit/>
              </w:trPr>
              <w:tc>
                <w:tcPr>
                  <w:tcW w:w="4047" w:type="dxa"/>
                  <w:tcBorders>
                    <w:top w:val="single" w:sz="2" w:space="0" w:color="auto"/>
                  </w:tcBorders>
                  <w:shd w:val="clear" w:color="auto" w:fill="EAF1DD"/>
                </w:tcPr>
                <w:p w14:paraId="3126E4A5"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Organisation de l’unité de passation des marchés</w:t>
                  </w:r>
                </w:p>
              </w:tc>
              <w:tc>
                <w:tcPr>
                  <w:tcW w:w="1420" w:type="dxa"/>
                  <w:shd w:val="clear" w:color="auto" w:fill="EAF1DD"/>
                </w:tcPr>
                <w:p w14:paraId="3C1E5859" w14:textId="77777777" w:rsidR="009F7705" w:rsidRPr="00E45E36" w:rsidRDefault="009F7705" w:rsidP="00066BE8">
                  <w:pPr>
                    <w:spacing w:after="120"/>
                    <w:rPr>
                      <w:rFonts w:ascii="Times New Roman" w:hAnsi="Times New Roman"/>
                      <w:sz w:val="20"/>
                      <w:lang w:val="fr-FR"/>
                    </w:rPr>
                  </w:pPr>
                </w:p>
              </w:tc>
              <w:tc>
                <w:tcPr>
                  <w:tcW w:w="2977" w:type="dxa"/>
                  <w:shd w:val="clear" w:color="auto" w:fill="EAF1DD"/>
                </w:tcPr>
                <w:p w14:paraId="73300FF7" w14:textId="77777777" w:rsidR="009F7705" w:rsidRPr="00E45E36" w:rsidRDefault="009F7705" w:rsidP="00066BE8">
                  <w:pPr>
                    <w:spacing w:after="120"/>
                    <w:rPr>
                      <w:rFonts w:ascii="Times New Roman" w:hAnsi="Times New Roman"/>
                      <w:sz w:val="20"/>
                      <w:lang w:val="fr-FR"/>
                    </w:rPr>
                  </w:pPr>
                </w:p>
              </w:tc>
              <w:tc>
                <w:tcPr>
                  <w:tcW w:w="5295" w:type="dxa"/>
                  <w:tcBorders>
                    <w:top w:val="single" w:sz="2" w:space="0" w:color="auto"/>
                  </w:tcBorders>
                  <w:shd w:val="clear" w:color="auto" w:fill="EAF1DD"/>
                </w:tcPr>
                <w:p w14:paraId="15E17B6E" w14:textId="77777777" w:rsidR="009F7705" w:rsidRPr="00E45E36" w:rsidRDefault="009F7705" w:rsidP="00066BE8">
                  <w:pPr>
                    <w:spacing w:after="120"/>
                    <w:rPr>
                      <w:rFonts w:ascii="Times New Roman" w:hAnsi="Times New Roman"/>
                      <w:sz w:val="20"/>
                      <w:lang w:val="fr-FR"/>
                    </w:rPr>
                  </w:pPr>
                </w:p>
              </w:tc>
            </w:tr>
            <w:tr w:rsidR="009F7705" w:rsidRPr="00FD06C0" w14:paraId="5EE821C3" w14:textId="77777777" w:rsidTr="0081046A">
              <w:trPr>
                <w:cantSplit/>
              </w:trPr>
              <w:tc>
                <w:tcPr>
                  <w:tcW w:w="4047" w:type="dxa"/>
                  <w:shd w:val="clear" w:color="auto" w:fill="EAF1DD"/>
                </w:tcPr>
                <w:p w14:paraId="387E12D6"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Adéquation du personnel et des compétences</w:t>
                  </w:r>
                </w:p>
              </w:tc>
              <w:tc>
                <w:tcPr>
                  <w:tcW w:w="1420" w:type="dxa"/>
                  <w:shd w:val="clear" w:color="auto" w:fill="EAF1DD"/>
                </w:tcPr>
                <w:p w14:paraId="57A57C53" w14:textId="77777777" w:rsidR="009F7705" w:rsidRPr="00E45E36" w:rsidRDefault="009F7705" w:rsidP="00066BE8">
                  <w:pPr>
                    <w:spacing w:after="120"/>
                    <w:rPr>
                      <w:rFonts w:ascii="Times New Roman" w:hAnsi="Times New Roman"/>
                      <w:sz w:val="20"/>
                      <w:lang w:val="fr-FR"/>
                    </w:rPr>
                  </w:pPr>
                </w:p>
              </w:tc>
              <w:tc>
                <w:tcPr>
                  <w:tcW w:w="2977" w:type="dxa"/>
                  <w:shd w:val="clear" w:color="auto" w:fill="EAF1DD"/>
                </w:tcPr>
                <w:p w14:paraId="029F5B2A" w14:textId="77777777" w:rsidR="009F7705" w:rsidRPr="00E45E36" w:rsidRDefault="009F7705" w:rsidP="00066BE8">
                  <w:pPr>
                    <w:spacing w:after="120"/>
                    <w:rPr>
                      <w:rFonts w:ascii="Times New Roman" w:hAnsi="Times New Roman"/>
                      <w:sz w:val="20"/>
                      <w:lang w:val="fr-FR"/>
                    </w:rPr>
                  </w:pPr>
                </w:p>
              </w:tc>
              <w:tc>
                <w:tcPr>
                  <w:tcW w:w="5295" w:type="dxa"/>
                  <w:shd w:val="clear" w:color="auto" w:fill="EAF1DD"/>
                </w:tcPr>
                <w:p w14:paraId="36791A06" w14:textId="77777777" w:rsidR="009F7705" w:rsidRPr="00E45E36" w:rsidRDefault="009F7705" w:rsidP="00066BE8">
                  <w:pPr>
                    <w:spacing w:after="120"/>
                    <w:rPr>
                      <w:rFonts w:ascii="Times New Roman" w:hAnsi="Times New Roman"/>
                      <w:sz w:val="20"/>
                      <w:lang w:val="fr-FR"/>
                    </w:rPr>
                  </w:pPr>
                </w:p>
              </w:tc>
            </w:tr>
            <w:tr w:rsidR="009F7705" w:rsidRPr="00FD06C0" w14:paraId="17A77F39" w14:textId="77777777" w:rsidTr="0081046A">
              <w:trPr>
                <w:cantSplit/>
              </w:trPr>
              <w:tc>
                <w:tcPr>
                  <w:tcW w:w="4047" w:type="dxa"/>
                  <w:shd w:val="clear" w:color="auto" w:fill="EAF1DD"/>
                </w:tcPr>
                <w:p w14:paraId="0A640E8F"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Manuel des procédures et instructions</w:t>
                  </w:r>
                </w:p>
              </w:tc>
              <w:tc>
                <w:tcPr>
                  <w:tcW w:w="1420" w:type="dxa"/>
                  <w:shd w:val="clear" w:color="auto" w:fill="EAF1DD"/>
                </w:tcPr>
                <w:p w14:paraId="3B8F39D3" w14:textId="77777777" w:rsidR="009F7705" w:rsidRPr="00E45E36" w:rsidRDefault="009F7705" w:rsidP="00066BE8">
                  <w:pPr>
                    <w:spacing w:after="120"/>
                    <w:rPr>
                      <w:rFonts w:ascii="Times New Roman" w:hAnsi="Times New Roman"/>
                      <w:sz w:val="20"/>
                      <w:lang w:val="fr-FR"/>
                    </w:rPr>
                  </w:pPr>
                </w:p>
              </w:tc>
              <w:tc>
                <w:tcPr>
                  <w:tcW w:w="2977" w:type="dxa"/>
                  <w:shd w:val="clear" w:color="auto" w:fill="EAF1DD"/>
                </w:tcPr>
                <w:p w14:paraId="00AA1E23" w14:textId="77777777" w:rsidR="009F7705" w:rsidRPr="00E45E36" w:rsidRDefault="009F7705" w:rsidP="00066BE8">
                  <w:pPr>
                    <w:spacing w:after="120"/>
                    <w:rPr>
                      <w:rFonts w:ascii="Times New Roman" w:hAnsi="Times New Roman"/>
                      <w:sz w:val="20"/>
                      <w:lang w:val="fr-FR"/>
                    </w:rPr>
                  </w:pPr>
                </w:p>
              </w:tc>
              <w:tc>
                <w:tcPr>
                  <w:tcW w:w="5295" w:type="dxa"/>
                  <w:shd w:val="clear" w:color="auto" w:fill="EAF1DD"/>
                </w:tcPr>
                <w:p w14:paraId="1952C6F6" w14:textId="77777777" w:rsidR="009F7705" w:rsidRPr="00E45E36" w:rsidRDefault="009F7705" w:rsidP="00066BE8">
                  <w:pPr>
                    <w:spacing w:after="120"/>
                    <w:rPr>
                      <w:rFonts w:ascii="Times New Roman" w:hAnsi="Times New Roman"/>
                      <w:sz w:val="20"/>
                      <w:lang w:val="fr-FR"/>
                    </w:rPr>
                  </w:pPr>
                </w:p>
              </w:tc>
            </w:tr>
            <w:tr w:rsidR="009F7705" w:rsidRPr="00FD06C0" w14:paraId="36D374A6" w14:textId="77777777" w:rsidTr="0081046A">
              <w:trPr>
                <w:cantSplit/>
              </w:trPr>
              <w:tc>
                <w:tcPr>
                  <w:tcW w:w="4047" w:type="dxa"/>
                  <w:shd w:val="clear" w:color="auto" w:fill="EAF1DD"/>
                </w:tcPr>
                <w:p w14:paraId="0FC86100"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Contrôle interne technique administratif et des plaintes</w:t>
                  </w:r>
                </w:p>
              </w:tc>
              <w:tc>
                <w:tcPr>
                  <w:tcW w:w="1420" w:type="dxa"/>
                  <w:shd w:val="clear" w:color="auto" w:fill="EAF1DD"/>
                </w:tcPr>
                <w:p w14:paraId="153DEA13" w14:textId="77777777" w:rsidR="009F7705" w:rsidRPr="00E45E36" w:rsidRDefault="009F7705" w:rsidP="00066BE8">
                  <w:pPr>
                    <w:spacing w:after="120"/>
                    <w:rPr>
                      <w:rFonts w:ascii="Times New Roman" w:hAnsi="Times New Roman"/>
                      <w:sz w:val="20"/>
                      <w:lang w:val="fr-FR"/>
                    </w:rPr>
                  </w:pPr>
                </w:p>
              </w:tc>
              <w:tc>
                <w:tcPr>
                  <w:tcW w:w="2977" w:type="dxa"/>
                  <w:shd w:val="clear" w:color="auto" w:fill="EAF1DD"/>
                </w:tcPr>
                <w:p w14:paraId="0349850E" w14:textId="77777777" w:rsidR="009F7705" w:rsidRPr="00E45E36" w:rsidRDefault="009F7705" w:rsidP="00066BE8">
                  <w:pPr>
                    <w:spacing w:after="120"/>
                    <w:rPr>
                      <w:rFonts w:ascii="Times New Roman" w:hAnsi="Times New Roman"/>
                      <w:sz w:val="20"/>
                      <w:lang w:val="fr-FR"/>
                    </w:rPr>
                  </w:pPr>
                </w:p>
              </w:tc>
              <w:tc>
                <w:tcPr>
                  <w:tcW w:w="5295" w:type="dxa"/>
                  <w:shd w:val="clear" w:color="auto" w:fill="EAF1DD"/>
                </w:tcPr>
                <w:p w14:paraId="36821103" w14:textId="77777777" w:rsidR="009F7705" w:rsidRPr="00E45E36" w:rsidRDefault="009F7705" w:rsidP="00066BE8">
                  <w:pPr>
                    <w:spacing w:after="120"/>
                    <w:rPr>
                      <w:rFonts w:ascii="Times New Roman" w:hAnsi="Times New Roman"/>
                      <w:sz w:val="20"/>
                      <w:lang w:val="fr-FR"/>
                    </w:rPr>
                  </w:pPr>
                </w:p>
              </w:tc>
            </w:tr>
            <w:tr w:rsidR="009F7705" w:rsidRPr="00FD06C0" w14:paraId="39DB0C09" w14:textId="77777777" w:rsidTr="0081046A">
              <w:trPr>
                <w:cantSplit/>
              </w:trPr>
              <w:tc>
                <w:tcPr>
                  <w:tcW w:w="4047" w:type="dxa"/>
                  <w:shd w:val="clear" w:color="auto" w:fill="EAF1DD"/>
                </w:tcPr>
                <w:p w14:paraId="692EE137"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Accès aux appels et aux règlements des différends</w:t>
                  </w:r>
                </w:p>
              </w:tc>
              <w:tc>
                <w:tcPr>
                  <w:tcW w:w="1420" w:type="dxa"/>
                  <w:shd w:val="clear" w:color="auto" w:fill="EAF1DD"/>
                </w:tcPr>
                <w:p w14:paraId="4682DDD0" w14:textId="77777777" w:rsidR="009F7705" w:rsidRPr="00E45E36" w:rsidRDefault="009F7705" w:rsidP="00066BE8">
                  <w:pPr>
                    <w:spacing w:after="120"/>
                    <w:rPr>
                      <w:rFonts w:ascii="Times New Roman" w:hAnsi="Times New Roman"/>
                      <w:sz w:val="20"/>
                      <w:lang w:val="fr-FR"/>
                    </w:rPr>
                  </w:pPr>
                </w:p>
              </w:tc>
              <w:tc>
                <w:tcPr>
                  <w:tcW w:w="2977" w:type="dxa"/>
                  <w:shd w:val="clear" w:color="auto" w:fill="EAF1DD"/>
                </w:tcPr>
                <w:p w14:paraId="25843E72" w14:textId="77777777" w:rsidR="009F7705" w:rsidRPr="00E45E36" w:rsidRDefault="009F7705" w:rsidP="00066BE8">
                  <w:pPr>
                    <w:spacing w:after="120"/>
                    <w:rPr>
                      <w:rFonts w:ascii="Times New Roman" w:hAnsi="Times New Roman"/>
                      <w:sz w:val="20"/>
                      <w:lang w:val="fr-FR"/>
                    </w:rPr>
                  </w:pPr>
                </w:p>
              </w:tc>
              <w:tc>
                <w:tcPr>
                  <w:tcW w:w="5295" w:type="dxa"/>
                  <w:shd w:val="clear" w:color="auto" w:fill="EAF1DD"/>
                </w:tcPr>
                <w:p w14:paraId="5D5C52A2" w14:textId="77777777" w:rsidR="009F7705" w:rsidRPr="00E45E36" w:rsidRDefault="009F7705" w:rsidP="00066BE8">
                  <w:pPr>
                    <w:spacing w:after="120"/>
                    <w:rPr>
                      <w:rFonts w:ascii="Times New Roman" w:hAnsi="Times New Roman"/>
                      <w:sz w:val="20"/>
                      <w:lang w:val="fr-FR"/>
                    </w:rPr>
                  </w:pPr>
                </w:p>
              </w:tc>
            </w:tr>
            <w:tr w:rsidR="009F7705" w:rsidRPr="00391EDA" w14:paraId="0071843D" w14:textId="77777777" w:rsidTr="0081046A">
              <w:trPr>
                <w:cantSplit/>
              </w:trPr>
              <w:tc>
                <w:tcPr>
                  <w:tcW w:w="4047" w:type="dxa"/>
                  <w:shd w:val="clear" w:color="auto" w:fill="EAF1DD"/>
                </w:tcPr>
                <w:p w14:paraId="2369806D" w14:textId="77777777" w:rsidR="009F7705" w:rsidRPr="00391EDA" w:rsidRDefault="009F7705" w:rsidP="00066BE8">
                  <w:pPr>
                    <w:spacing w:after="120"/>
                    <w:rPr>
                      <w:rFonts w:ascii="Times New Roman" w:hAnsi="Times New Roman"/>
                      <w:sz w:val="20"/>
                    </w:rPr>
                  </w:pPr>
                  <w:r w:rsidRPr="00391EDA">
                    <w:rPr>
                      <w:rFonts w:ascii="Times New Roman" w:hAnsi="Times New Roman"/>
                      <w:sz w:val="20"/>
                    </w:rPr>
                    <w:t>Comportement professionnel et éthique</w:t>
                  </w:r>
                </w:p>
              </w:tc>
              <w:tc>
                <w:tcPr>
                  <w:tcW w:w="1420" w:type="dxa"/>
                  <w:shd w:val="clear" w:color="auto" w:fill="EAF1DD"/>
                </w:tcPr>
                <w:p w14:paraId="21709032" w14:textId="77777777" w:rsidR="009F7705" w:rsidRPr="00391EDA" w:rsidRDefault="009F7705" w:rsidP="00066BE8">
                  <w:pPr>
                    <w:spacing w:after="120"/>
                    <w:rPr>
                      <w:rFonts w:ascii="Times New Roman" w:hAnsi="Times New Roman"/>
                      <w:sz w:val="20"/>
                      <w:lang w:val="en-US"/>
                    </w:rPr>
                  </w:pPr>
                </w:p>
              </w:tc>
              <w:tc>
                <w:tcPr>
                  <w:tcW w:w="2977" w:type="dxa"/>
                  <w:shd w:val="clear" w:color="auto" w:fill="EAF1DD"/>
                </w:tcPr>
                <w:p w14:paraId="76588349" w14:textId="77777777" w:rsidR="009F7705" w:rsidRPr="00391EDA" w:rsidRDefault="009F7705" w:rsidP="00066BE8">
                  <w:pPr>
                    <w:spacing w:after="120"/>
                    <w:rPr>
                      <w:rFonts w:ascii="Times New Roman" w:hAnsi="Times New Roman"/>
                      <w:sz w:val="20"/>
                      <w:lang w:val="en-US"/>
                    </w:rPr>
                  </w:pPr>
                </w:p>
              </w:tc>
              <w:tc>
                <w:tcPr>
                  <w:tcW w:w="5295" w:type="dxa"/>
                  <w:shd w:val="clear" w:color="auto" w:fill="EAF1DD"/>
                </w:tcPr>
                <w:p w14:paraId="3CB17F68" w14:textId="77777777" w:rsidR="009F7705" w:rsidRPr="00391EDA" w:rsidRDefault="009F7705" w:rsidP="00066BE8">
                  <w:pPr>
                    <w:spacing w:after="120"/>
                    <w:rPr>
                      <w:rFonts w:ascii="Times New Roman" w:hAnsi="Times New Roman"/>
                      <w:sz w:val="20"/>
                      <w:lang w:val="en-US"/>
                    </w:rPr>
                  </w:pPr>
                </w:p>
              </w:tc>
            </w:tr>
            <w:tr w:rsidR="009F7705" w:rsidRPr="00FD06C0" w14:paraId="07C45674" w14:textId="77777777" w:rsidTr="0081046A">
              <w:trPr>
                <w:cantSplit/>
              </w:trPr>
              <w:tc>
                <w:tcPr>
                  <w:tcW w:w="4047" w:type="dxa"/>
                  <w:shd w:val="clear" w:color="auto" w:fill="EAF1DD"/>
                </w:tcPr>
                <w:p w14:paraId="1DEAC844"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Adéquation de la tenue de registres et de l’archivage des données</w:t>
                  </w:r>
                </w:p>
              </w:tc>
              <w:tc>
                <w:tcPr>
                  <w:tcW w:w="1420" w:type="dxa"/>
                  <w:shd w:val="clear" w:color="auto" w:fill="EAF1DD"/>
                </w:tcPr>
                <w:p w14:paraId="5311A3B5" w14:textId="77777777" w:rsidR="009F7705" w:rsidRPr="00E45E36" w:rsidRDefault="009F7705" w:rsidP="00066BE8">
                  <w:pPr>
                    <w:spacing w:after="120"/>
                    <w:rPr>
                      <w:rFonts w:ascii="Times New Roman" w:hAnsi="Times New Roman"/>
                      <w:sz w:val="20"/>
                      <w:lang w:val="fr-FR"/>
                    </w:rPr>
                  </w:pPr>
                </w:p>
              </w:tc>
              <w:tc>
                <w:tcPr>
                  <w:tcW w:w="2977" w:type="dxa"/>
                  <w:shd w:val="clear" w:color="auto" w:fill="EAF1DD"/>
                </w:tcPr>
                <w:p w14:paraId="66C23546" w14:textId="77777777" w:rsidR="009F7705" w:rsidRPr="00E45E36" w:rsidRDefault="009F7705" w:rsidP="00066BE8">
                  <w:pPr>
                    <w:spacing w:after="120"/>
                    <w:rPr>
                      <w:rFonts w:ascii="Times New Roman" w:hAnsi="Times New Roman"/>
                      <w:sz w:val="20"/>
                      <w:lang w:val="fr-FR"/>
                    </w:rPr>
                  </w:pPr>
                </w:p>
              </w:tc>
              <w:tc>
                <w:tcPr>
                  <w:tcW w:w="5295" w:type="dxa"/>
                  <w:shd w:val="clear" w:color="auto" w:fill="EAF1DD"/>
                </w:tcPr>
                <w:p w14:paraId="4382B0C5" w14:textId="77777777" w:rsidR="009F7705" w:rsidRPr="00E45E36" w:rsidRDefault="009F7705" w:rsidP="00066BE8">
                  <w:pPr>
                    <w:spacing w:after="120"/>
                    <w:rPr>
                      <w:rFonts w:ascii="Times New Roman" w:hAnsi="Times New Roman"/>
                      <w:sz w:val="20"/>
                      <w:lang w:val="fr-FR"/>
                    </w:rPr>
                  </w:pPr>
                </w:p>
              </w:tc>
            </w:tr>
          </w:tbl>
          <w:p w14:paraId="12354E4D" w14:textId="77777777" w:rsidR="009F7705" w:rsidRPr="00E45E36" w:rsidRDefault="009F7705" w:rsidP="00066BE8">
            <w:pPr>
              <w:spacing w:after="120"/>
              <w:rPr>
                <w:rFonts w:ascii="Times New Roman" w:hAnsi="Times New Roman"/>
                <w:b/>
                <w:sz w:val="20"/>
                <w:lang w:val="fr-FR"/>
              </w:rPr>
            </w:pPr>
            <w:r w:rsidRPr="00E45E36">
              <w:rPr>
                <w:rFonts w:ascii="Times New Roman" w:hAnsi="Times New Roman"/>
                <w:b/>
                <w:sz w:val="20"/>
                <w:lang w:val="fr-FR"/>
              </w:rPr>
              <w:lastRenderedPageBreak/>
              <w:t>Conformité du processus d'achat avec les procédures d'achat</w:t>
            </w:r>
          </w:p>
          <w:tbl>
            <w:tblPr>
              <w:tblW w:w="1394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CCFFCC"/>
              <w:tblLayout w:type="fixed"/>
              <w:tblLook w:val="0000" w:firstRow="0" w:lastRow="0" w:firstColumn="0" w:lastColumn="0" w:noHBand="0" w:noVBand="0"/>
            </w:tblPr>
            <w:tblGrid>
              <w:gridCol w:w="4109"/>
              <w:gridCol w:w="1407"/>
              <w:gridCol w:w="3273"/>
              <w:gridCol w:w="5157"/>
            </w:tblGrid>
            <w:tr w:rsidR="009F7705" w:rsidRPr="00391EDA" w14:paraId="4129D7EC" w14:textId="77777777" w:rsidTr="0081046A">
              <w:tc>
                <w:tcPr>
                  <w:tcW w:w="4109" w:type="dxa"/>
                  <w:tcBorders>
                    <w:top w:val="single" w:sz="18" w:space="0" w:color="auto"/>
                    <w:bottom w:val="single" w:sz="2" w:space="0" w:color="auto"/>
                  </w:tcBorders>
                  <w:shd w:val="clear" w:color="auto" w:fill="EAF1DD"/>
                </w:tcPr>
                <w:p w14:paraId="22098F41"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Thème</w:t>
                  </w:r>
                </w:p>
              </w:tc>
              <w:tc>
                <w:tcPr>
                  <w:tcW w:w="1407" w:type="dxa"/>
                  <w:tcBorders>
                    <w:top w:val="single" w:sz="18" w:space="0" w:color="auto"/>
                    <w:bottom w:val="single" w:sz="2" w:space="0" w:color="auto"/>
                  </w:tcBorders>
                  <w:shd w:val="clear" w:color="auto" w:fill="EAF1DD"/>
                </w:tcPr>
                <w:p w14:paraId="63C97BB1"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Evaluation</w:t>
                  </w:r>
                </w:p>
              </w:tc>
              <w:tc>
                <w:tcPr>
                  <w:tcW w:w="3273" w:type="dxa"/>
                  <w:tcBorders>
                    <w:top w:val="single" w:sz="18" w:space="0" w:color="auto"/>
                    <w:bottom w:val="single" w:sz="2" w:space="0" w:color="auto"/>
                  </w:tcBorders>
                  <w:shd w:val="clear" w:color="auto" w:fill="EAF1DD"/>
                </w:tcPr>
                <w:p w14:paraId="439B0F4A"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Problèmes majeurs</w:t>
                  </w:r>
                </w:p>
              </w:tc>
              <w:tc>
                <w:tcPr>
                  <w:tcW w:w="5157" w:type="dxa"/>
                  <w:tcBorders>
                    <w:top w:val="single" w:sz="18" w:space="0" w:color="auto"/>
                    <w:bottom w:val="single" w:sz="2" w:space="0" w:color="auto"/>
                  </w:tcBorders>
                  <w:shd w:val="clear" w:color="auto" w:fill="EAF1DD"/>
                </w:tcPr>
                <w:p w14:paraId="2EA6697E" w14:textId="77777777" w:rsidR="009F7705" w:rsidRPr="00391EDA" w:rsidRDefault="009F7705" w:rsidP="0081046A">
                  <w:pPr>
                    <w:spacing w:after="120"/>
                    <w:jc w:val="center"/>
                    <w:rPr>
                      <w:rFonts w:ascii="Times New Roman" w:hAnsi="Times New Roman"/>
                      <w:b/>
                      <w:bCs/>
                      <w:sz w:val="20"/>
                    </w:rPr>
                  </w:pPr>
                  <w:r w:rsidRPr="00391EDA">
                    <w:rPr>
                      <w:rFonts w:ascii="Times New Roman" w:hAnsi="Times New Roman"/>
                      <w:b/>
                      <w:bCs/>
                      <w:sz w:val="20"/>
                    </w:rPr>
                    <w:t>Commentaires généraux / recommandations</w:t>
                  </w:r>
                </w:p>
              </w:tc>
            </w:tr>
            <w:tr w:rsidR="009F7705" w:rsidRPr="00391EDA" w14:paraId="19BA4B19" w14:textId="77777777" w:rsidTr="0081046A">
              <w:trPr>
                <w:cantSplit/>
                <w:trHeight w:val="94"/>
              </w:trPr>
              <w:tc>
                <w:tcPr>
                  <w:tcW w:w="4109" w:type="dxa"/>
                  <w:tcBorders>
                    <w:top w:val="single" w:sz="2" w:space="0" w:color="auto"/>
                  </w:tcBorders>
                  <w:shd w:val="clear" w:color="auto" w:fill="C6D9F1"/>
                </w:tcPr>
                <w:p w14:paraId="7D4D47B5" w14:textId="48F168E9" w:rsidR="009F7705" w:rsidRPr="0081046A" w:rsidRDefault="0081046A" w:rsidP="009F7705">
                  <w:pPr>
                    <w:pStyle w:val="Titre6"/>
                    <w:keepNext w:val="0"/>
                    <w:keepLines w:val="0"/>
                    <w:numPr>
                      <w:ilvl w:val="5"/>
                      <w:numId w:val="0"/>
                    </w:numPr>
                    <w:tabs>
                      <w:tab w:val="num" w:pos="1152"/>
                      <w:tab w:val="left" w:pos="4111"/>
                    </w:tabs>
                    <w:spacing w:before="0" w:after="120" w:line="240" w:lineRule="auto"/>
                    <w:ind w:left="1152" w:hanging="1152"/>
                    <w:jc w:val="both"/>
                    <w:rPr>
                      <w:rFonts w:ascii="Times New Roman" w:hAnsi="Times New Roman"/>
                      <w:b/>
                    </w:rPr>
                  </w:pPr>
                  <w:r>
                    <w:rPr>
                      <w:rFonts w:ascii="Times New Roman" w:hAnsi="Times New Roman"/>
                      <w:b/>
                      <w:bCs/>
                    </w:rPr>
                    <w:t>Troisième</w:t>
                  </w:r>
                  <w:r w:rsidR="009F7705" w:rsidRPr="0081046A">
                    <w:rPr>
                      <w:rFonts w:ascii="Times New Roman" w:hAnsi="Times New Roman"/>
                      <w:b/>
                      <w:bCs/>
                    </w:rPr>
                    <w:t xml:space="preserve"> Partie</w:t>
                  </w:r>
                </w:p>
              </w:tc>
              <w:tc>
                <w:tcPr>
                  <w:tcW w:w="1407" w:type="dxa"/>
                  <w:tcBorders>
                    <w:top w:val="single" w:sz="2" w:space="0" w:color="auto"/>
                  </w:tcBorders>
                  <w:shd w:val="clear" w:color="auto" w:fill="C6D9F1"/>
                </w:tcPr>
                <w:p w14:paraId="18C4D5D4" w14:textId="77777777" w:rsidR="009F7705" w:rsidRPr="00391EDA" w:rsidRDefault="009F7705" w:rsidP="00066BE8">
                  <w:pPr>
                    <w:spacing w:after="120"/>
                    <w:rPr>
                      <w:rFonts w:ascii="Times New Roman" w:hAnsi="Times New Roman"/>
                      <w:sz w:val="20"/>
                    </w:rPr>
                  </w:pPr>
                </w:p>
              </w:tc>
              <w:tc>
                <w:tcPr>
                  <w:tcW w:w="3273" w:type="dxa"/>
                  <w:tcBorders>
                    <w:top w:val="single" w:sz="2" w:space="0" w:color="auto"/>
                  </w:tcBorders>
                  <w:shd w:val="clear" w:color="auto" w:fill="C6D9F1"/>
                </w:tcPr>
                <w:p w14:paraId="524BEF38" w14:textId="77777777" w:rsidR="009F7705" w:rsidRPr="00391EDA" w:rsidRDefault="009F7705" w:rsidP="00066BE8">
                  <w:pPr>
                    <w:spacing w:after="120"/>
                    <w:rPr>
                      <w:rFonts w:ascii="Times New Roman" w:hAnsi="Times New Roman"/>
                      <w:sz w:val="20"/>
                    </w:rPr>
                  </w:pPr>
                </w:p>
              </w:tc>
              <w:tc>
                <w:tcPr>
                  <w:tcW w:w="5157" w:type="dxa"/>
                  <w:tcBorders>
                    <w:top w:val="single" w:sz="2" w:space="0" w:color="auto"/>
                  </w:tcBorders>
                  <w:shd w:val="clear" w:color="auto" w:fill="C6D9F1"/>
                </w:tcPr>
                <w:p w14:paraId="462522F1" w14:textId="77777777" w:rsidR="009F7705" w:rsidRPr="00391EDA" w:rsidRDefault="009F7705" w:rsidP="00066BE8">
                  <w:pPr>
                    <w:spacing w:after="120"/>
                    <w:rPr>
                      <w:rFonts w:ascii="Times New Roman" w:hAnsi="Times New Roman"/>
                      <w:sz w:val="20"/>
                    </w:rPr>
                  </w:pPr>
                </w:p>
              </w:tc>
            </w:tr>
            <w:tr w:rsidR="009F7705" w:rsidRPr="00391EDA" w14:paraId="7708CA70" w14:textId="77777777" w:rsidTr="0081046A">
              <w:trPr>
                <w:cantSplit/>
              </w:trPr>
              <w:tc>
                <w:tcPr>
                  <w:tcW w:w="4109" w:type="dxa"/>
                  <w:tcBorders>
                    <w:top w:val="single" w:sz="2" w:space="0" w:color="auto"/>
                  </w:tcBorders>
                  <w:shd w:val="clear" w:color="auto" w:fill="EAF1DD"/>
                </w:tcPr>
                <w:p w14:paraId="1ADFC5DE" w14:textId="77777777" w:rsidR="009F7705" w:rsidRPr="00391EDA" w:rsidRDefault="009F7705" w:rsidP="00066BE8">
                  <w:pPr>
                    <w:pStyle w:val="BankNormal"/>
                    <w:spacing w:after="120"/>
                    <w:jc w:val="both"/>
                    <w:rPr>
                      <w:sz w:val="20"/>
                      <w:lang w:val="fr-FR"/>
                    </w:rPr>
                  </w:pPr>
                  <w:r w:rsidRPr="00391EDA">
                    <w:rPr>
                      <w:sz w:val="20"/>
                      <w:lang w:val="fr-FR"/>
                    </w:rPr>
                    <w:t>Planification des acquisitions</w:t>
                  </w:r>
                </w:p>
              </w:tc>
              <w:tc>
                <w:tcPr>
                  <w:tcW w:w="1407" w:type="dxa"/>
                  <w:shd w:val="clear" w:color="auto" w:fill="EAF1DD"/>
                </w:tcPr>
                <w:p w14:paraId="15B68994" w14:textId="77777777" w:rsidR="009F7705" w:rsidRPr="00391EDA" w:rsidRDefault="009F7705" w:rsidP="00066BE8">
                  <w:pPr>
                    <w:spacing w:after="120"/>
                    <w:rPr>
                      <w:rFonts w:ascii="Times New Roman" w:hAnsi="Times New Roman"/>
                      <w:sz w:val="20"/>
                    </w:rPr>
                  </w:pPr>
                </w:p>
              </w:tc>
              <w:tc>
                <w:tcPr>
                  <w:tcW w:w="3273" w:type="dxa"/>
                  <w:shd w:val="clear" w:color="auto" w:fill="EAF1DD"/>
                </w:tcPr>
                <w:p w14:paraId="16C8A186" w14:textId="77777777" w:rsidR="009F7705" w:rsidRPr="00391EDA" w:rsidRDefault="009F7705" w:rsidP="00066BE8">
                  <w:pPr>
                    <w:spacing w:after="120"/>
                    <w:rPr>
                      <w:rFonts w:ascii="Times New Roman" w:hAnsi="Times New Roman"/>
                      <w:sz w:val="20"/>
                    </w:rPr>
                  </w:pPr>
                </w:p>
              </w:tc>
              <w:tc>
                <w:tcPr>
                  <w:tcW w:w="5157" w:type="dxa"/>
                  <w:tcBorders>
                    <w:top w:val="single" w:sz="2" w:space="0" w:color="auto"/>
                  </w:tcBorders>
                  <w:shd w:val="clear" w:color="auto" w:fill="EAF1DD"/>
                </w:tcPr>
                <w:p w14:paraId="29E95258" w14:textId="77777777" w:rsidR="009F7705" w:rsidRPr="00391EDA" w:rsidRDefault="009F7705" w:rsidP="00066BE8">
                  <w:pPr>
                    <w:spacing w:after="120"/>
                    <w:rPr>
                      <w:rFonts w:ascii="Times New Roman" w:hAnsi="Times New Roman"/>
                      <w:sz w:val="20"/>
                    </w:rPr>
                  </w:pPr>
                </w:p>
              </w:tc>
            </w:tr>
            <w:tr w:rsidR="009F7705" w:rsidRPr="00391EDA" w14:paraId="3B23B48A" w14:textId="77777777" w:rsidTr="0081046A">
              <w:trPr>
                <w:cantSplit/>
              </w:trPr>
              <w:tc>
                <w:tcPr>
                  <w:tcW w:w="4109" w:type="dxa"/>
                  <w:shd w:val="clear" w:color="auto" w:fill="EAF1DD"/>
                </w:tcPr>
                <w:p w14:paraId="274B2E0A" w14:textId="77777777" w:rsidR="009F7705" w:rsidRPr="00391EDA" w:rsidRDefault="009F7705" w:rsidP="00066BE8">
                  <w:pPr>
                    <w:spacing w:after="120"/>
                    <w:rPr>
                      <w:rFonts w:ascii="Times New Roman" w:hAnsi="Times New Roman"/>
                      <w:sz w:val="20"/>
                    </w:rPr>
                  </w:pPr>
                  <w:r w:rsidRPr="00391EDA">
                    <w:rPr>
                      <w:rFonts w:ascii="Times New Roman" w:hAnsi="Times New Roman"/>
                      <w:sz w:val="20"/>
                    </w:rPr>
                    <w:t>/</w:t>
                  </w:r>
                  <w:r w:rsidRPr="00391EDA">
                    <w:t xml:space="preserve"> </w:t>
                  </w:r>
                  <w:r w:rsidRPr="00391EDA">
                    <w:rPr>
                      <w:rFonts w:ascii="Times New Roman" w:hAnsi="Times New Roman"/>
                      <w:sz w:val="20"/>
                    </w:rPr>
                    <w:t>Publicité &amp; Publication</w:t>
                  </w:r>
                </w:p>
              </w:tc>
              <w:tc>
                <w:tcPr>
                  <w:tcW w:w="1407" w:type="dxa"/>
                  <w:shd w:val="clear" w:color="auto" w:fill="EAF1DD"/>
                </w:tcPr>
                <w:p w14:paraId="0A31F926" w14:textId="77777777" w:rsidR="009F7705" w:rsidRPr="00391EDA" w:rsidRDefault="009F7705" w:rsidP="00066BE8">
                  <w:pPr>
                    <w:spacing w:after="120"/>
                    <w:rPr>
                      <w:rFonts w:ascii="Times New Roman" w:hAnsi="Times New Roman"/>
                      <w:sz w:val="20"/>
                    </w:rPr>
                  </w:pPr>
                </w:p>
              </w:tc>
              <w:tc>
                <w:tcPr>
                  <w:tcW w:w="3273" w:type="dxa"/>
                  <w:shd w:val="clear" w:color="auto" w:fill="EAF1DD"/>
                </w:tcPr>
                <w:p w14:paraId="3A2FCD2B" w14:textId="77777777" w:rsidR="009F7705" w:rsidRPr="00391EDA" w:rsidRDefault="009F7705" w:rsidP="00066BE8">
                  <w:pPr>
                    <w:spacing w:after="120"/>
                    <w:rPr>
                      <w:rFonts w:ascii="Times New Roman" w:hAnsi="Times New Roman"/>
                      <w:sz w:val="20"/>
                    </w:rPr>
                  </w:pPr>
                </w:p>
              </w:tc>
              <w:tc>
                <w:tcPr>
                  <w:tcW w:w="5157" w:type="dxa"/>
                  <w:shd w:val="clear" w:color="auto" w:fill="EAF1DD"/>
                </w:tcPr>
                <w:p w14:paraId="56DEC476" w14:textId="77777777" w:rsidR="009F7705" w:rsidRPr="00391EDA" w:rsidRDefault="009F7705" w:rsidP="00066BE8">
                  <w:pPr>
                    <w:pStyle w:val="BankNormal"/>
                    <w:spacing w:after="120"/>
                    <w:jc w:val="both"/>
                    <w:rPr>
                      <w:sz w:val="20"/>
                    </w:rPr>
                  </w:pPr>
                </w:p>
              </w:tc>
            </w:tr>
            <w:tr w:rsidR="009F7705" w:rsidRPr="00391EDA" w14:paraId="408217C5" w14:textId="77777777" w:rsidTr="0081046A">
              <w:trPr>
                <w:cantSplit/>
              </w:trPr>
              <w:tc>
                <w:tcPr>
                  <w:tcW w:w="4109" w:type="dxa"/>
                  <w:shd w:val="clear" w:color="auto" w:fill="EAF1DD"/>
                </w:tcPr>
                <w:p w14:paraId="63D1EB85" w14:textId="77777777" w:rsidR="009F7705" w:rsidRPr="00391EDA" w:rsidRDefault="009F7705" w:rsidP="00066BE8">
                  <w:pPr>
                    <w:spacing w:after="120"/>
                    <w:rPr>
                      <w:rFonts w:ascii="Times New Roman" w:hAnsi="Times New Roman"/>
                      <w:sz w:val="20"/>
                    </w:rPr>
                  </w:pPr>
                  <w:r w:rsidRPr="00391EDA">
                    <w:rPr>
                      <w:rFonts w:ascii="Times New Roman" w:hAnsi="Times New Roman"/>
                      <w:sz w:val="20"/>
                    </w:rPr>
                    <w:t>/</w:t>
                  </w:r>
                  <w:r w:rsidRPr="00391EDA">
                    <w:t xml:space="preserve"> </w:t>
                  </w:r>
                  <w:r w:rsidRPr="00391EDA">
                    <w:rPr>
                      <w:rFonts w:ascii="Times New Roman" w:hAnsi="Times New Roman"/>
                      <w:sz w:val="20"/>
                    </w:rPr>
                    <w:t>Documents des appels d'offres</w:t>
                  </w:r>
                </w:p>
              </w:tc>
              <w:tc>
                <w:tcPr>
                  <w:tcW w:w="1407" w:type="dxa"/>
                  <w:shd w:val="clear" w:color="auto" w:fill="EAF1DD"/>
                </w:tcPr>
                <w:p w14:paraId="074541E9" w14:textId="77777777" w:rsidR="009F7705" w:rsidRPr="00391EDA" w:rsidRDefault="009F7705" w:rsidP="00066BE8">
                  <w:pPr>
                    <w:spacing w:after="120"/>
                    <w:rPr>
                      <w:rFonts w:ascii="Times New Roman" w:hAnsi="Times New Roman"/>
                      <w:sz w:val="20"/>
                    </w:rPr>
                  </w:pPr>
                </w:p>
              </w:tc>
              <w:tc>
                <w:tcPr>
                  <w:tcW w:w="3273" w:type="dxa"/>
                  <w:shd w:val="clear" w:color="auto" w:fill="EAF1DD"/>
                </w:tcPr>
                <w:p w14:paraId="06FE2D0A" w14:textId="77777777" w:rsidR="009F7705" w:rsidRPr="00391EDA" w:rsidRDefault="009F7705" w:rsidP="00066BE8">
                  <w:pPr>
                    <w:spacing w:after="120"/>
                    <w:rPr>
                      <w:rFonts w:ascii="Times New Roman" w:hAnsi="Times New Roman"/>
                      <w:sz w:val="20"/>
                    </w:rPr>
                  </w:pPr>
                </w:p>
              </w:tc>
              <w:tc>
                <w:tcPr>
                  <w:tcW w:w="5157" w:type="dxa"/>
                  <w:shd w:val="clear" w:color="auto" w:fill="EAF1DD"/>
                </w:tcPr>
                <w:p w14:paraId="60127E3F" w14:textId="77777777" w:rsidR="009F7705" w:rsidRPr="00391EDA" w:rsidRDefault="009F7705" w:rsidP="00066BE8">
                  <w:pPr>
                    <w:pStyle w:val="BankNormal"/>
                    <w:spacing w:after="120"/>
                    <w:jc w:val="both"/>
                    <w:rPr>
                      <w:sz w:val="20"/>
                      <w:lang w:val="fr-FR"/>
                    </w:rPr>
                  </w:pPr>
                </w:p>
              </w:tc>
            </w:tr>
            <w:tr w:rsidR="009F7705" w:rsidRPr="00FD06C0" w14:paraId="48069A7B" w14:textId="77777777" w:rsidTr="0081046A">
              <w:trPr>
                <w:cantSplit/>
              </w:trPr>
              <w:tc>
                <w:tcPr>
                  <w:tcW w:w="4109" w:type="dxa"/>
                  <w:shd w:val="clear" w:color="auto" w:fill="EAF1DD"/>
                </w:tcPr>
                <w:p w14:paraId="59D6B516"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Ouverture et évaluation des offres</w:t>
                  </w:r>
                </w:p>
              </w:tc>
              <w:tc>
                <w:tcPr>
                  <w:tcW w:w="1407" w:type="dxa"/>
                  <w:shd w:val="clear" w:color="auto" w:fill="EAF1DD"/>
                </w:tcPr>
                <w:p w14:paraId="1CEDE2A3" w14:textId="77777777" w:rsidR="009F7705" w:rsidRPr="00E45E36" w:rsidRDefault="009F7705" w:rsidP="00066BE8">
                  <w:pPr>
                    <w:spacing w:after="120"/>
                    <w:rPr>
                      <w:rFonts w:ascii="Times New Roman" w:hAnsi="Times New Roman"/>
                      <w:sz w:val="20"/>
                      <w:lang w:val="fr-FR"/>
                    </w:rPr>
                  </w:pPr>
                </w:p>
              </w:tc>
              <w:tc>
                <w:tcPr>
                  <w:tcW w:w="3273" w:type="dxa"/>
                  <w:shd w:val="clear" w:color="auto" w:fill="EAF1DD"/>
                </w:tcPr>
                <w:p w14:paraId="6D1C524A" w14:textId="77777777" w:rsidR="009F7705" w:rsidRPr="00E45E36" w:rsidRDefault="009F7705" w:rsidP="00066BE8">
                  <w:pPr>
                    <w:spacing w:after="120"/>
                    <w:rPr>
                      <w:rFonts w:ascii="Times New Roman" w:hAnsi="Times New Roman"/>
                      <w:sz w:val="20"/>
                      <w:lang w:val="fr-FR"/>
                    </w:rPr>
                  </w:pPr>
                </w:p>
              </w:tc>
              <w:tc>
                <w:tcPr>
                  <w:tcW w:w="5157" w:type="dxa"/>
                  <w:shd w:val="clear" w:color="auto" w:fill="EAF1DD"/>
                </w:tcPr>
                <w:p w14:paraId="728DE13B" w14:textId="77777777" w:rsidR="009F7705" w:rsidRPr="00E45E36" w:rsidRDefault="009F7705" w:rsidP="00066BE8">
                  <w:pPr>
                    <w:spacing w:after="120"/>
                    <w:rPr>
                      <w:rFonts w:ascii="Times New Roman" w:hAnsi="Times New Roman"/>
                      <w:sz w:val="20"/>
                      <w:lang w:val="fr-FR"/>
                    </w:rPr>
                  </w:pPr>
                </w:p>
              </w:tc>
            </w:tr>
            <w:tr w:rsidR="009F7705" w:rsidRPr="00FD06C0" w14:paraId="60315DEC" w14:textId="77777777" w:rsidTr="0081046A">
              <w:trPr>
                <w:cantSplit/>
              </w:trPr>
              <w:tc>
                <w:tcPr>
                  <w:tcW w:w="4109" w:type="dxa"/>
                  <w:shd w:val="clear" w:color="auto" w:fill="EAF1DD"/>
                </w:tcPr>
                <w:p w14:paraId="406138E0"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Attribution des marchés/contractualisation et avenants</w:t>
                  </w:r>
                </w:p>
              </w:tc>
              <w:tc>
                <w:tcPr>
                  <w:tcW w:w="1407" w:type="dxa"/>
                  <w:shd w:val="clear" w:color="auto" w:fill="EAF1DD"/>
                </w:tcPr>
                <w:p w14:paraId="6CCFBB32" w14:textId="77777777" w:rsidR="009F7705" w:rsidRPr="00E45E36" w:rsidRDefault="009F7705" w:rsidP="00066BE8">
                  <w:pPr>
                    <w:spacing w:after="120"/>
                    <w:rPr>
                      <w:rFonts w:ascii="Times New Roman" w:hAnsi="Times New Roman"/>
                      <w:sz w:val="20"/>
                      <w:lang w:val="fr-FR"/>
                    </w:rPr>
                  </w:pPr>
                </w:p>
              </w:tc>
              <w:tc>
                <w:tcPr>
                  <w:tcW w:w="3273" w:type="dxa"/>
                  <w:shd w:val="clear" w:color="auto" w:fill="EAF1DD"/>
                </w:tcPr>
                <w:p w14:paraId="784D547D" w14:textId="77777777" w:rsidR="009F7705" w:rsidRPr="00E45E36" w:rsidRDefault="009F7705" w:rsidP="00066BE8">
                  <w:pPr>
                    <w:spacing w:after="120"/>
                    <w:rPr>
                      <w:rFonts w:ascii="Times New Roman" w:hAnsi="Times New Roman"/>
                      <w:sz w:val="20"/>
                      <w:lang w:val="fr-FR"/>
                    </w:rPr>
                  </w:pPr>
                </w:p>
              </w:tc>
              <w:tc>
                <w:tcPr>
                  <w:tcW w:w="5157" w:type="dxa"/>
                  <w:shd w:val="clear" w:color="auto" w:fill="EAF1DD"/>
                </w:tcPr>
                <w:p w14:paraId="49AF2BD5" w14:textId="77777777" w:rsidR="009F7705" w:rsidRPr="00E45E36" w:rsidRDefault="009F7705" w:rsidP="00066BE8">
                  <w:pPr>
                    <w:spacing w:after="120"/>
                    <w:rPr>
                      <w:rFonts w:ascii="Times New Roman" w:hAnsi="Times New Roman"/>
                      <w:sz w:val="20"/>
                      <w:lang w:val="fr-FR"/>
                    </w:rPr>
                  </w:pPr>
                </w:p>
              </w:tc>
            </w:tr>
            <w:tr w:rsidR="009F7705" w:rsidRPr="00FD06C0" w14:paraId="4530FFB6" w14:textId="77777777" w:rsidTr="0081046A">
              <w:trPr>
                <w:cantSplit/>
              </w:trPr>
              <w:tc>
                <w:tcPr>
                  <w:tcW w:w="4109" w:type="dxa"/>
                  <w:shd w:val="clear" w:color="auto" w:fill="EAF1DD"/>
                </w:tcPr>
                <w:p w14:paraId="60ED14E1"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 xml:space="preserve">Carton rouge (mauvaise attribution et corruption) </w:t>
                  </w:r>
                </w:p>
              </w:tc>
              <w:tc>
                <w:tcPr>
                  <w:tcW w:w="1407" w:type="dxa"/>
                  <w:shd w:val="clear" w:color="auto" w:fill="EAF1DD"/>
                </w:tcPr>
                <w:p w14:paraId="0246D608" w14:textId="77777777" w:rsidR="009F7705" w:rsidRPr="00E45E36" w:rsidRDefault="009F7705" w:rsidP="00066BE8">
                  <w:pPr>
                    <w:spacing w:after="120"/>
                    <w:rPr>
                      <w:rFonts w:ascii="Times New Roman" w:hAnsi="Times New Roman"/>
                      <w:sz w:val="20"/>
                      <w:lang w:val="fr-FR"/>
                    </w:rPr>
                  </w:pPr>
                </w:p>
              </w:tc>
              <w:tc>
                <w:tcPr>
                  <w:tcW w:w="3273" w:type="dxa"/>
                  <w:shd w:val="clear" w:color="auto" w:fill="EAF1DD"/>
                </w:tcPr>
                <w:p w14:paraId="728D9FA9" w14:textId="77777777" w:rsidR="009F7705" w:rsidRPr="00E45E36" w:rsidRDefault="009F7705" w:rsidP="00066BE8">
                  <w:pPr>
                    <w:spacing w:after="120"/>
                    <w:rPr>
                      <w:rFonts w:ascii="Times New Roman" w:hAnsi="Times New Roman"/>
                      <w:sz w:val="20"/>
                      <w:lang w:val="fr-FR"/>
                    </w:rPr>
                  </w:pPr>
                </w:p>
              </w:tc>
              <w:tc>
                <w:tcPr>
                  <w:tcW w:w="5157" w:type="dxa"/>
                  <w:shd w:val="clear" w:color="auto" w:fill="EAF1DD"/>
                </w:tcPr>
                <w:p w14:paraId="3E32FD6C" w14:textId="77777777" w:rsidR="009F7705" w:rsidRPr="00E45E36" w:rsidRDefault="009F7705" w:rsidP="00066BE8">
                  <w:pPr>
                    <w:spacing w:after="120"/>
                    <w:rPr>
                      <w:rFonts w:ascii="Times New Roman" w:hAnsi="Times New Roman"/>
                      <w:sz w:val="20"/>
                      <w:lang w:val="fr-FR"/>
                    </w:rPr>
                  </w:pPr>
                </w:p>
              </w:tc>
            </w:tr>
          </w:tbl>
          <w:p w14:paraId="03CEBD0A" w14:textId="77777777" w:rsidR="009F7705" w:rsidRPr="00E45E36" w:rsidRDefault="009F7705" w:rsidP="00066BE8">
            <w:pPr>
              <w:spacing w:after="120"/>
              <w:rPr>
                <w:rFonts w:ascii="Times New Roman" w:hAnsi="Times New Roman"/>
                <w:b/>
                <w:sz w:val="20"/>
                <w:lang w:val="fr-FR"/>
              </w:rPr>
            </w:pPr>
            <w:r w:rsidRPr="00E45E36">
              <w:rPr>
                <w:rFonts w:ascii="Times New Roman" w:hAnsi="Times New Roman"/>
                <w:b/>
                <w:sz w:val="20"/>
                <w:lang w:val="fr-FR"/>
              </w:rPr>
              <w:t xml:space="preserve">Efficacité de la gestion et de la supervision du contrat </w:t>
            </w:r>
          </w:p>
          <w:tbl>
            <w:tblPr>
              <w:tblW w:w="1394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CCFFCC"/>
              <w:tblLayout w:type="fixed"/>
              <w:tblLook w:val="0000" w:firstRow="0" w:lastRow="0" w:firstColumn="0" w:lastColumn="0" w:noHBand="0" w:noVBand="0"/>
            </w:tblPr>
            <w:tblGrid>
              <w:gridCol w:w="4109"/>
              <w:gridCol w:w="1407"/>
              <w:gridCol w:w="3273"/>
              <w:gridCol w:w="5157"/>
            </w:tblGrid>
            <w:tr w:rsidR="009F7705" w:rsidRPr="00391EDA" w14:paraId="1AE9B837" w14:textId="77777777" w:rsidTr="00CE56E7">
              <w:tc>
                <w:tcPr>
                  <w:tcW w:w="4109" w:type="dxa"/>
                  <w:tcBorders>
                    <w:top w:val="single" w:sz="18" w:space="0" w:color="auto"/>
                    <w:bottom w:val="single" w:sz="2" w:space="0" w:color="auto"/>
                  </w:tcBorders>
                  <w:shd w:val="clear" w:color="auto" w:fill="EAF1DD"/>
                </w:tcPr>
                <w:p w14:paraId="2D36ECE5" w14:textId="77777777" w:rsidR="009F7705" w:rsidRPr="00391EDA" w:rsidRDefault="009F7705" w:rsidP="00CE56E7">
                  <w:pPr>
                    <w:spacing w:after="120"/>
                    <w:jc w:val="center"/>
                    <w:rPr>
                      <w:rFonts w:ascii="Times New Roman" w:hAnsi="Times New Roman"/>
                      <w:b/>
                      <w:bCs/>
                      <w:sz w:val="20"/>
                    </w:rPr>
                  </w:pPr>
                  <w:r w:rsidRPr="00391EDA">
                    <w:rPr>
                      <w:rFonts w:ascii="Times New Roman" w:hAnsi="Times New Roman"/>
                      <w:b/>
                      <w:bCs/>
                      <w:sz w:val="20"/>
                    </w:rPr>
                    <w:t>thème</w:t>
                  </w:r>
                </w:p>
              </w:tc>
              <w:tc>
                <w:tcPr>
                  <w:tcW w:w="1407" w:type="dxa"/>
                  <w:tcBorders>
                    <w:top w:val="single" w:sz="18" w:space="0" w:color="auto"/>
                    <w:bottom w:val="single" w:sz="2" w:space="0" w:color="auto"/>
                  </w:tcBorders>
                  <w:shd w:val="clear" w:color="auto" w:fill="EAF1DD"/>
                </w:tcPr>
                <w:p w14:paraId="2F2AD2E0" w14:textId="77777777" w:rsidR="009F7705" w:rsidRPr="00391EDA" w:rsidRDefault="009F7705" w:rsidP="00CE56E7">
                  <w:pPr>
                    <w:spacing w:after="120"/>
                    <w:jc w:val="center"/>
                    <w:rPr>
                      <w:rFonts w:ascii="Times New Roman" w:hAnsi="Times New Roman"/>
                      <w:b/>
                      <w:bCs/>
                      <w:sz w:val="20"/>
                    </w:rPr>
                  </w:pPr>
                  <w:r w:rsidRPr="00391EDA">
                    <w:rPr>
                      <w:rFonts w:ascii="Times New Roman" w:hAnsi="Times New Roman"/>
                      <w:b/>
                      <w:bCs/>
                      <w:sz w:val="20"/>
                    </w:rPr>
                    <w:t>Evaluation</w:t>
                  </w:r>
                </w:p>
              </w:tc>
              <w:tc>
                <w:tcPr>
                  <w:tcW w:w="3273" w:type="dxa"/>
                  <w:tcBorders>
                    <w:top w:val="single" w:sz="18" w:space="0" w:color="auto"/>
                    <w:bottom w:val="single" w:sz="2" w:space="0" w:color="auto"/>
                  </w:tcBorders>
                  <w:shd w:val="clear" w:color="auto" w:fill="EAF1DD"/>
                </w:tcPr>
                <w:p w14:paraId="18E8B25F" w14:textId="77777777" w:rsidR="009F7705" w:rsidRPr="00391EDA" w:rsidRDefault="009F7705" w:rsidP="00CE56E7">
                  <w:pPr>
                    <w:spacing w:after="120"/>
                    <w:jc w:val="center"/>
                    <w:rPr>
                      <w:rFonts w:ascii="Times New Roman" w:hAnsi="Times New Roman"/>
                      <w:b/>
                      <w:bCs/>
                      <w:sz w:val="20"/>
                    </w:rPr>
                  </w:pPr>
                  <w:r w:rsidRPr="00391EDA">
                    <w:rPr>
                      <w:rFonts w:ascii="Times New Roman" w:hAnsi="Times New Roman"/>
                      <w:b/>
                      <w:bCs/>
                      <w:sz w:val="20"/>
                    </w:rPr>
                    <w:t>Problèmes majeurs</w:t>
                  </w:r>
                </w:p>
              </w:tc>
              <w:tc>
                <w:tcPr>
                  <w:tcW w:w="5157" w:type="dxa"/>
                  <w:tcBorders>
                    <w:top w:val="single" w:sz="18" w:space="0" w:color="auto"/>
                    <w:bottom w:val="single" w:sz="2" w:space="0" w:color="auto"/>
                  </w:tcBorders>
                  <w:shd w:val="clear" w:color="auto" w:fill="EAF1DD"/>
                </w:tcPr>
                <w:p w14:paraId="320F9591" w14:textId="77777777" w:rsidR="009F7705" w:rsidRPr="00391EDA" w:rsidRDefault="009F7705" w:rsidP="00CE56E7">
                  <w:pPr>
                    <w:spacing w:after="120"/>
                    <w:jc w:val="center"/>
                    <w:rPr>
                      <w:rFonts w:ascii="Times New Roman" w:hAnsi="Times New Roman"/>
                      <w:b/>
                      <w:bCs/>
                      <w:sz w:val="20"/>
                    </w:rPr>
                  </w:pPr>
                  <w:r w:rsidRPr="00391EDA">
                    <w:rPr>
                      <w:rFonts w:ascii="Times New Roman" w:hAnsi="Times New Roman"/>
                      <w:b/>
                      <w:bCs/>
                      <w:sz w:val="20"/>
                    </w:rPr>
                    <w:t>Commentaires généraux / recommandations</w:t>
                  </w:r>
                </w:p>
              </w:tc>
            </w:tr>
            <w:tr w:rsidR="009F7705" w:rsidRPr="00391EDA" w14:paraId="7B1F58D6" w14:textId="77777777" w:rsidTr="00CE56E7">
              <w:trPr>
                <w:cantSplit/>
                <w:trHeight w:val="247"/>
              </w:trPr>
              <w:tc>
                <w:tcPr>
                  <w:tcW w:w="4109" w:type="dxa"/>
                  <w:tcBorders>
                    <w:top w:val="single" w:sz="2" w:space="0" w:color="auto"/>
                  </w:tcBorders>
                  <w:shd w:val="clear" w:color="auto" w:fill="EAF1DD"/>
                </w:tcPr>
                <w:p w14:paraId="134CD5F9" w14:textId="77777777" w:rsidR="009F7705" w:rsidRPr="00391EDA" w:rsidRDefault="009F7705" w:rsidP="009F7705">
                  <w:pPr>
                    <w:pStyle w:val="Titre6"/>
                    <w:keepNext w:val="0"/>
                    <w:keepLines w:val="0"/>
                    <w:numPr>
                      <w:ilvl w:val="5"/>
                      <w:numId w:val="0"/>
                    </w:numPr>
                    <w:tabs>
                      <w:tab w:val="num" w:pos="1152"/>
                      <w:tab w:val="left" w:pos="4111"/>
                    </w:tabs>
                    <w:spacing w:before="0" w:after="120" w:line="240" w:lineRule="auto"/>
                    <w:ind w:left="1152" w:hanging="1152"/>
                    <w:jc w:val="both"/>
                    <w:rPr>
                      <w:rFonts w:ascii="Times New Roman" w:hAnsi="Times New Roman"/>
                      <w:b/>
                      <w:i/>
                    </w:rPr>
                  </w:pPr>
                  <w:r w:rsidRPr="00391EDA">
                    <w:rPr>
                      <w:rFonts w:ascii="Times New Roman" w:hAnsi="Times New Roman"/>
                      <w:b/>
                      <w:bCs/>
                      <w:vertAlign w:val="superscript"/>
                    </w:rPr>
                    <w:t>4ème</w:t>
                  </w:r>
                  <w:r w:rsidRPr="00391EDA">
                    <w:rPr>
                      <w:rFonts w:ascii="Times New Roman" w:hAnsi="Times New Roman"/>
                      <w:b/>
                      <w:bCs/>
                    </w:rPr>
                    <w:t xml:space="preserve"> Partie</w:t>
                  </w:r>
                </w:p>
              </w:tc>
              <w:tc>
                <w:tcPr>
                  <w:tcW w:w="1407" w:type="dxa"/>
                  <w:tcBorders>
                    <w:top w:val="single" w:sz="2" w:space="0" w:color="auto"/>
                  </w:tcBorders>
                  <w:shd w:val="clear" w:color="auto" w:fill="EAF1DD"/>
                </w:tcPr>
                <w:p w14:paraId="05B96995" w14:textId="77777777" w:rsidR="009F7705" w:rsidRPr="00391EDA" w:rsidRDefault="009F7705" w:rsidP="00066BE8">
                  <w:pPr>
                    <w:spacing w:after="120"/>
                    <w:rPr>
                      <w:rFonts w:ascii="Times New Roman" w:hAnsi="Times New Roman"/>
                      <w:sz w:val="20"/>
                    </w:rPr>
                  </w:pPr>
                </w:p>
              </w:tc>
              <w:tc>
                <w:tcPr>
                  <w:tcW w:w="3273" w:type="dxa"/>
                  <w:tcBorders>
                    <w:top w:val="single" w:sz="2" w:space="0" w:color="auto"/>
                  </w:tcBorders>
                  <w:shd w:val="clear" w:color="auto" w:fill="EAF1DD"/>
                </w:tcPr>
                <w:p w14:paraId="35142E7B" w14:textId="77777777" w:rsidR="009F7705" w:rsidRPr="00391EDA" w:rsidRDefault="009F7705" w:rsidP="00066BE8">
                  <w:pPr>
                    <w:spacing w:after="120"/>
                    <w:rPr>
                      <w:rFonts w:ascii="Times New Roman" w:hAnsi="Times New Roman"/>
                      <w:sz w:val="20"/>
                    </w:rPr>
                  </w:pPr>
                </w:p>
              </w:tc>
              <w:tc>
                <w:tcPr>
                  <w:tcW w:w="5157" w:type="dxa"/>
                  <w:tcBorders>
                    <w:top w:val="single" w:sz="2" w:space="0" w:color="auto"/>
                  </w:tcBorders>
                  <w:shd w:val="clear" w:color="auto" w:fill="EAF1DD"/>
                </w:tcPr>
                <w:p w14:paraId="6247E4BF" w14:textId="77777777" w:rsidR="009F7705" w:rsidRPr="00391EDA" w:rsidRDefault="009F7705" w:rsidP="00066BE8">
                  <w:pPr>
                    <w:spacing w:after="120"/>
                    <w:rPr>
                      <w:rFonts w:ascii="Times New Roman" w:hAnsi="Times New Roman"/>
                      <w:sz w:val="20"/>
                    </w:rPr>
                  </w:pPr>
                </w:p>
              </w:tc>
            </w:tr>
            <w:tr w:rsidR="009F7705" w:rsidRPr="00FD06C0" w14:paraId="54F6484A" w14:textId="77777777" w:rsidTr="00CE56E7">
              <w:trPr>
                <w:cantSplit/>
              </w:trPr>
              <w:tc>
                <w:tcPr>
                  <w:tcW w:w="4109" w:type="dxa"/>
                  <w:tcBorders>
                    <w:top w:val="single" w:sz="2" w:space="0" w:color="auto"/>
                  </w:tcBorders>
                  <w:shd w:val="clear" w:color="auto" w:fill="EAF1DD"/>
                </w:tcPr>
                <w:p w14:paraId="7CA007B1" w14:textId="77777777" w:rsidR="009F7705" w:rsidRPr="00391EDA" w:rsidRDefault="009F7705" w:rsidP="00066BE8">
                  <w:pPr>
                    <w:pStyle w:val="BankNormal"/>
                    <w:spacing w:after="120"/>
                    <w:jc w:val="both"/>
                    <w:rPr>
                      <w:sz w:val="20"/>
                      <w:lang w:val="fr-FR"/>
                    </w:rPr>
                  </w:pPr>
                  <w:r w:rsidRPr="00391EDA">
                    <w:rPr>
                      <w:sz w:val="20"/>
                      <w:lang w:val="fr-FR"/>
                    </w:rPr>
                    <w:t xml:space="preserve"> Exécution et gestion du contrat</w:t>
                  </w:r>
                </w:p>
              </w:tc>
              <w:tc>
                <w:tcPr>
                  <w:tcW w:w="1407" w:type="dxa"/>
                  <w:shd w:val="clear" w:color="auto" w:fill="EAF1DD"/>
                </w:tcPr>
                <w:p w14:paraId="22541E8B" w14:textId="77777777" w:rsidR="009F7705" w:rsidRPr="00E45E36" w:rsidRDefault="009F7705" w:rsidP="00066BE8">
                  <w:pPr>
                    <w:spacing w:after="120"/>
                    <w:rPr>
                      <w:rFonts w:ascii="Times New Roman" w:hAnsi="Times New Roman"/>
                      <w:sz w:val="20"/>
                      <w:lang w:val="fr-FR"/>
                    </w:rPr>
                  </w:pPr>
                </w:p>
              </w:tc>
              <w:tc>
                <w:tcPr>
                  <w:tcW w:w="3273" w:type="dxa"/>
                  <w:shd w:val="clear" w:color="auto" w:fill="EAF1DD"/>
                </w:tcPr>
                <w:p w14:paraId="10247D1C" w14:textId="77777777" w:rsidR="009F7705" w:rsidRPr="00E45E36" w:rsidRDefault="009F7705" w:rsidP="00066BE8">
                  <w:pPr>
                    <w:spacing w:after="120"/>
                    <w:rPr>
                      <w:rFonts w:ascii="Times New Roman" w:hAnsi="Times New Roman"/>
                      <w:sz w:val="20"/>
                      <w:lang w:val="fr-FR"/>
                    </w:rPr>
                  </w:pPr>
                </w:p>
              </w:tc>
              <w:tc>
                <w:tcPr>
                  <w:tcW w:w="5157" w:type="dxa"/>
                  <w:tcBorders>
                    <w:top w:val="single" w:sz="2" w:space="0" w:color="auto"/>
                  </w:tcBorders>
                  <w:shd w:val="clear" w:color="auto" w:fill="EAF1DD"/>
                </w:tcPr>
                <w:p w14:paraId="62E06101" w14:textId="77777777" w:rsidR="009F7705" w:rsidRPr="00E45E36" w:rsidRDefault="009F7705" w:rsidP="00066BE8">
                  <w:pPr>
                    <w:spacing w:after="120"/>
                    <w:rPr>
                      <w:rFonts w:ascii="Times New Roman" w:hAnsi="Times New Roman"/>
                      <w:sz w:val="20"/>
                      <w:lang w:val="fr-FR"/>
                    </w:rPr>
                  </w:pPr>
                </w:p>
              </w:tc>
            </w:tr>
            <w:tr w:rsidR="009F7705" w:rsidRPr="00FD06C0" w14:paraId="02BB7C4D" w14:textId="77777777" w:rsidTr="00CE56E7">
              <w:trPr>
                <w:cantSplit/>
              </w:trPr>
              <w:tc>
                <w:tcPr>
                  <w:tcW w:w="4109" w:type="dxa"/>
                  <w:shd w:val="clear" w:color="auto" w:fill="EAF1DD"/>
                </w:tcPr>
                <w:p w14:paraId="0740326D"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Respect des délais (calendrier) de paiement</w:t>
                  </w:r>
                </w:p>
              </w:tc>
              <w:tc>
                <w:tcPr>
                  <w:tcW w:w="1407" w:type="dxa"/>
                  <w:shd w:val="clear" w:color="auto" w:fill="EAF1DD"/>
                </w:tcPr>
                <w:p w14:paraId="44DB3685" w14:textId="77777777" w:rsidR="009F7705" w:rsidRPr="00E45E36" w:rsidRDefault="009F7705" w:rsidP="00066BE8">
                  <w:pPr>
                    <w:spacing w:after="120"/>
                    <w:rPr>
                      <w:rFonts w:ascii="Times New Roman" w:hAnsi="Times New Roman"/>
                      <w:sz w:val="20"/>
                      <w:lang w:val="fr-FR"/>
                    </w:rPr>
                  </w:pPr>
                </w:p>
              </w:tc>
              <w:tc>
                <w:tcPr>
                  <w:tcW w:w="3273" w:type="dxa"/>
                  <w:shd w:val="clear" w:color="auto" w:fill="EAF1DD"/>
                </w:tcPr>
                <w:p w14:paraId="28C76BA0" w14:textId="77777777" w:rsidR="009F7705" w:rsidRPr="00E45E36" w:rsidRDefault="009F7705" w:rsidP="00066BE8">
                  <w:pPr>
                    <w:spacing w:after="120"/>
                    <w:rPr>
                      <w:rFonts w:ascii="Times New Roman" w:hAnsi="Times New Roman"/>
                      <w:sz w:val="20"/>
                      <w:lang w:val="fr-FR"/>
                    </w:rPr>
                  </w:pPr>
                </w:p>
              </w:tc>
              <w:tc>
                <w:tcPr>
                  <w:tcW w:w="5157" w:type="dxa"/>
                  <w:shd w:val="clear" w:color="auto" w:fill="EAF1DD"/>
                </w:tcPr>
                <w:p w14:paraId="0578B4C4" w14:textId="77777777" w:rsidR="009F7705" w:rsidRPr="00E45E36" w:rsidRDefault="009F7705" w:rsidP="00066BE8">
                  <w:pPr>
                    <w:spacing w:after="120"/>
                    <w:rPr>
                      <w:rFonts w:ascii="Times New Roman" w:hAnsi="Times New Roman"/>
                      <w:sz w:val="20"/>
                      <w:lang w:val="fr-FR"/>
                    </w:rPr>
                  </w:pPr>
                </w:p>
              </w:tc>
            </w:tr>
            <w:tr w:rsidR="009F7705" w:rsidRPr="00FD06C0" w14:paraId="4B019C66" w14:textId="77777777" w:rsidTr="00CE56E7">
              <w:trPr>
                <w:cantSplit/>
              </w:trPr>
              <w:tc>
                <w:tcPr>
                  <w:tcW w:w="4109" w:type="dxa"/>
                  <w:shd w:val="clear" w:color="auto" w:fill="EAF1DD"/>
                </w:tcPr>
                <w:p w14:paraId="6D9C592E" w14:textId="77777777" w:rsidR="009F7705" w:rsidRPr="00E45E36" w:rsidRDefault="009F7705" w:rsidP="00066BE8">
                  <w:pPr>
                    <w:spacing w:after="120"/>
                    <w:rPr>
                      <w:rFonts w:ascii="Times New Roman" w:hAnsi="Times New Roman"/>
                      <w:sz w:val="20"/>
                      <w:lang w:val="fr-FR"/>
                    </w:rPr>
                  </w:pPr>
                  <w:r w:rsidRPr="00E45E36">
                    <w:rPr>
                      <w:rFonts w:ascii="Times New Roman" w:hAnsi="Times New Roman"/>
                      <w:sz w:val="20"/>
                      <w:lang w:val="fr-FR"/>
                    </w:rPr>
                    <w:t xml:space="preserve"> Conformité avec les prévisions du contrat</w:t>
                  </w:r>
                </w:p>
              </w:tc>
              <w:tc>
                <w:tcPr>
                  <w:tcW w:w="1407" w:type="dxa"/>
                  <w:shd w:val="clear" w:color="auto" w:fill="EAF1DD"/>
                </w:tcPr>
                <w:p w14:paraId="2216374C" w14:textId="77777777" w:rsidR="009F7705" w:rsidRPr="00E45E36" w:rsidRDefault="009F7705" w:rsidP="00066BE8">
                  <w:pPr>
                    <w:spacing w:after="120"/>
                    <w:rPr>
                      <w:rFonts w:ascii="Times New Roman" w:hAnsi="Times New Roman"/>
                      <w:sz w:val="20"/>
                      <w:lang w:val="fr-FR"/>
                    </w:rPr>
                  </w:pPr>
                </w:p>
              </w:tc>
              <w:tc>
                <w:tcPr>
                  <w:tcW w:w="3273" w:type="dxa"/>
                  <w:shd w:val="clear" w:color="auto" w:fill="EAF1DD"/>
                </w:tcPr>
                <w:p w14:paraId="49541349" w14:textId="77777777" w:rsidR="009F7705" w:rsidRPr="00E45E36" w:rsidRDefault="009F7705" w:rsidP="00066BE8">
                  <w:pPr>
                    <w:spacing w:after="120"/>
                    <w:rPr>
                      <w:rFonts w:ascii="Times New Roman" w:hAnsi="Times New Roman"/>
                      <w:sz w:val="20"/>
                      <w:lang w:val="fr-FR"/>
                    </w:rPr>
                  </w:pPr>
                </w:p>
              </w:tc>
              <w:tc>
                <w:tcPr>
                  <w:tcW w:w="5157" w:type="dxa"/>
                  <w:shd w:val="clear" w:color="auto" w:fill="EAF1DD"/>
                </w:tcPr>
                <w:p w14:paraId="3974A598" w14:textId="77777777" w:rsidR="009F7705" w:rsidRPr="00391EDA" w:rsidRDefault="009F7705" w:rsidP="00066BE8">
                  <w:pPr>
                    <w:pStyle w:val="BankNormal"/>
                    <w:spacing w:after="120"/>
                    <w:jc w:val="both"/>
                    <w:rPr>
                      <w:sz w:val="20"/>
                      <w:lang w:val="fr-FR"/>
                    </w:rPr>
                  </w:pPr>
                </w:p>
              </w:tc>
            </w:tr>
            <w:tr w:rsidR="009F7705" w:rsidRPr="00FD06C0" w14:paraId="116541FC" w14:textId="77777777" w:rsidTr="00CE56E7">
              <w:trPr>
                <w:cantSplit/>
              </w:trPr>
              <w:tc>
                <w:tcPr>
                  <w:tcW w:w="4109" w:type="dxa"/>
                  <w:shd w:val="clear" w:color="auto" w:fill="EAF1DD"/>
                </w:tcPr>
                <w:p w14:paraId="17D9C947" w14:textId="77777777" w:rsidR="009F7705" w:rsidRPr="00391EDA" w:rsidRDefault="009F7705" w:rsidP="00066BE8">
                  <w:pPr>
                    <w:spacing w:after="120"/>
                    <w:rPr>
                      <w:rFonts w:ascii="Times New Roman" w:hAnsi="Times New Roman"/>
                      <w:sz w:val="20"/>
                    </w:rPr>
                  </w:pPr>
                  <w:r w:rsidRPr="00E45E36">
                    <w:rPr>
                      <w:rFonts w:ascii="Times New Roman" w:hAnsi="Times New Roman"/>
                      <w:sz w:val="20"/>
                      <w:lang w:val="fr-FR"/>
                    </w:rPr>
                    <w:t xml:space="preserve">  </w:t>
                  </w:r>
                  <w:r w:rsidRPr="00391EDA">
                    <w:rPr>
                      <w:rFonts w:ascii="Times New Roman" w:hAnsi="Times New Roman"/>
                      <w:sz w:val="20"/>
                    </w:rPr>
                    <w:t xml:space="preserve">Suspension </w:t>
                  </w:r>
                  <w:proofErr w:type="spellStart"/>
                  <w:r w:rsidRPr="00391EDA">
                    <w:rPr>
                      <w:rFonts w:ascii="Times New Roman" w:hAnsi="Times New Roman"/>
                      <w:sz w:val="20"/>
                    </w:rPr>
                    <w:t>temporaire</w:t>
                  </w:r>
                  <w:proofErr w:type="spellEnd"/>
                  <w:r w:rsidRPr="00391EDA">
                    <w:rPr>
                      <w:rFonts w:ascii="Times New Roman" w:hAnsi="Times New Roman"/>
                      <w:sz w:val="20"/>
                    </w:rPr>
                    <w:t xml:space="preserve"> et exclusion</w:t>
                  </w:r>
                </w:p>
              </w:tc>
              <w:tc>
                <w:tcPr>
                  <w:tcW w:w="1407" w:type="dxa"/>
                  <w:shd w:val="clear" w:color="auto" w:fill="EAF1DD"/>
                </w:tcPr>
                <w:p w14:paraId="190B6291" w14:textId="77777777" w:rsidR="009F7705" w:rsidRPr="00391EDA" w:rsidRDefault="009F7705" w:rsidP="00066BE8">
                  <w:pPr>
                    <w:spacing w:after="120"/>
                    <w:rPr>
                      <w:rFonts w:ascii="Times New Roman" w:hAnsi="Times New Roman"/>
                      <w:sz w:val="20"/>
                    </w:rPr>
                  </w:pPr>
                </w:p>
              </w:tc>
              <w:tc>
                <w:tcPr>
                  <w:tcW w:w="3273" w:type="dxa"/>
                  <w:shd w:val="clear" w:color="auto" w:fill="EAF1DD"/>
                </w:tcPr>
                <w:p w14:paraId="64D109DF" w14:textId="77777777" w:rsidR="009F7705" w:rsidRPr="00391EDA" w:rsidRDefault="009F7705" w:rsidP="00066BE8">
                  <w:pPr>
                    <w:spacing w:after="120"/>
                    <w:rPr>
                      <w:rFonts w:ascii="Times New Roman" w:hAnsi="Times New Roman"/>
                      <w:sz w:val="20"/>
                    </w:rPr>
                  </w:pPr>
                </w:p>
              </w:tc>
              <w:tc>
                <w:tcPr>
                  <w:tcW w:w="5157" w:type="dxa"/>
                  <w:shd w:val="clear" w:color="auto" w:fill="EAF1DD"/>
                </w:tcPr>
                <w:p w14:paraId="4274AEDE" w14:textId="3ADD3A60" w:rsidR="009F7705" w:rsidRPr="00E45E36" w:rsidRDefault="009F7705" w:rsidP="00CE56E7">
                  <w:pPr>
                    <w:spacing w:after="120"/>
                    <w:rPr>
                      <w:rFonts w:ascii="Times New Roman" w:hAnsi="Times New Roman"/>
                      <w:i/>
                      <w:sz w:val="20"/>
                      <w:lang w:val="fr-FR"/>
                    </w:rPr>
                  </w:pPr>
                  <w:r w:rsidRPr="00E45E36">
                    <w:rPr>
                      <w:rFonts w:ascii="Times New Roman" w:hAnsi="Times New Roman"/>
                      <w:i/>
                      <w:sz w:val="20"/>
                      <w:lang w:val="fr-FR"/>
                    </w:rPr>
                    <w:t>Commentaires sur les entreprises suspendues ou exclues/</w:t>
                  </w:r>
                </w:p>
              </w:tc>
            </w:tr>
          </w:tbl>
          <w:p w14:paraId="74A11106" w14:textId="77777777" w:rsidR="009F7705" w:rsidRPr="00391EDA" w:rsidRDefault="009F7705" w:rsidP="00066BE8">
            <w:pPr>
              <w:pStyle w:val="Pieddepage"/>
              <w:spacing w:after="120"/>
              <w:jc w:val="both"/>
              <w:rPr>
                <w:rFonts w:ascii="Times New Roman" w:hAnsi="Times New Roman"/>
                <w:b/>
                <w:bCs/>
                <w:color w:val="000000"/>
                <w:sz w:val="24"/>
                <w:szCs w:val="24"/>
                <w:lang w:val="fr-FR"/>
              </w:rPr>
            </w:pPr>
            <w:r w:rsidRPr="00391EDA">
              <w:rPr>
                <w:rFonts w:ascii="Times New Roman" w:hAnsi="Times New Roman"/>
                <w:b/>
                <w:bCs/>
                <w:color w:val="000000"/>
                <w:sz w:val="24"/>
                <w:szCs w:val="24"/>
                <w:lang w:val="fr-FR"/>
              </w:rPr>
              <w:t xml:space="preserve">Notation du </w:t>
            </w:r>
            <w:proofErr w:type="gramStart"/>
            <w:r w:rsidRPr="00391EDA">
              <w:rPr>
                <w:rFonts w:ascii="Times New Roman" w:hAnsi="Times New Roman"/>
                <w:b/>
                <w:bCs/>
                <w:color w:val="000000"/>
                <w:sz w:val="24"/>
                <w:szCs w:val="24"/>
                <w:lang w:val="fr-FR"/>
              </w:rPr>
              <w:t>Risque</w:t>
            </w:r>
            <w:r w:rsidRPr="00391EDA">
              <w:rPr>
                <w:rFonts w:ascii="Times New Roman" w:hAnsi="Times New Roman"/>
                <w:b/>
                <w:bCs/>
                <w:sz w:val="24"/>
                <w:szCs w:val="24"/>
                <w:lang w:val="fr-FR"/>
              </w:rPr>
              <w:t>:</w:t>
            </w:r>
            <w:proofErr w:type="gramEnd"/>
            <w:r w:rsidRPr="00391EDA">
              <w:rPr>
                <w:rFonts w:ascii="Times New Roman" w:hAnsi="Times New Roman"/>
                <w:b/>
                <w:bCs/>
                <w:sz w:val="24"/>
                <w:szCs w:val="24"/>
                <w:lang w:val="fr-FR"/>
              </w:rPr>
              <w:t xml:space="preserve"> 0 = Faible;  1 = Modéré ;   2 = Substantiel ;   3 = Elevé </w:t>
            </w:r>
          </w:p>
        </w:tc>
      </w:tr>
    </w:tbl>
    <w:p w14:paraId="3A028759" w14:textId="77777777" w:rsidR="009F7705" w:rsidRPr="00E45E36" w:rsidRDefault="009F7705" w:rsidP="009F7705">
      <w:pPr>
        <w:spacing w:after="120"/>
        <w:rPr>
          <w:color w:val="FF0000"/>
          <w:lang w:val="fr-FR"/>
        </w:rPr>
      </w:pPr>
    </w:p>
    <w:tbl>
      <w:tblPr>
        <w:tblpPr w:leftFromText="180" w:rightFromText="180" w:vertAnchor="page" w:horzAnchor="margin" w:tblpXSpec="center" w:tblpY="122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1557"/>
        <w:gridCol w:w="1593"/>
        <w:gridCol w:w="1525"/>
        <w:gridCol w:w="1418"/>
        <w:gridCol w:w="2268"/>
        <w:gridCol w:w="2551"/>
      </w:tblGrid>
      <w:tr w:rsidR="00CE56E7" w:rsidRPr="00FD06C0" w14:paraId="740791BA" w14:textId="77777777" w:rsidTr="001761F7">
        <w:trPr>
          <w:trHeight w:val="417"/>
        </w:trPr>
        <w:tc>
          <w:tcPr>
            <w:tcW w:w="14312" w:type="dxa"/>
            <w:gridSpan w:val="7"/>
            <w:tcBorders>
              <w:bottom w:val="single" w:sz="4" w:space="0" w:color="auto"/>
            </w:tcBorders>
            <w:shd w:val="clear" w:color="auto" w:fill="FFFFFF" w:themeFill="background1"/>
            <w:vAlign w:val="center"/>
          </w:tcPr>
          <w:p w14:paraId="1A240CB1" w14:textId="17B4B4AF" w:rsidR="00CE56E7" w:rsidRPr="00E45E36" w:rsidRDefault="00CE56E7" w:rsidP="00066BE8">
            <w:pPr>
              <w:spacing w:after="120"/>
              <w:rPr>
                <w:rFonts w:ascii="Times New Roman" w:hAnsi="Times New Roman"/>
                <w:b/>
                <w:lang w:val="fr-FR"/>
              </w:rPr>
            </w:pPr>
            <w:r w:rsidRPr="00E45E36">
              <w:rPr>
                <w:rFonts w:ascii="Times New Roman" w:hAnsi="Times New Roman" w:cs="Times New Roman"/>
                <w:b/>
                <w:bCs/>
                <w:sz w:val="24"/>
                <w:szCs w:val="24"/>
                <w:u w:val="single"/>
                <w:lang w:val="fr-FR"/>
              </w:rPr>
              <w:lastRenderedPageBreak/>
              <w:t>ANNEXE 4 : PLAN D’ACTION DE L’AUDIT D’ACQUISITION</w:t>
            </w:r>
          </w:p>
        </w:tc>
      </w:tr>
      <w:tr w:rsidR="00CE56E7" w:rsidRPr="00391EDA" w14:paraId="657B5C45" w14:textId="77777777" w:rsidTr="001761F7">
        <w:trPr>
          <w:trHeight w:val="111"/>
        </w:trPr>
        <w:tc>
          <w:tcPr>
            <w:tcW w:w="9493" w:type="dxa"/>
            <w:gridSpan w:val="5"/>
            <w:tcBorders>
              <w:bottom w:val="single" w:sz="4" w:space="0" w:color="auto"/>
            </w:tcBorders>
            <w:shd w:val="clear" w:color="auto" w:fill="FDE9D9"/>
          </w:tcPr>
          <w:p w14:paraId="70F48563" w14:textId="6828812B" w:rsidR="00CE56E7" w:rsidRPr="00E45E36" w:rsidRDefault="00CE56E7" w:rsidP="00CE56E7">
            <w:pPr>
              <w:spacing w:after="120"/>
              <w:jc w:val="center"/>
              <w:rPr>
                <w:rFonts w:ascii="Times New Roman" w:hAnsi="Times New Roman"/>
                <w:b/>
                <w:sz w:val="20"/>
                <w:szCs w:val="20"/>
                <w:lang w:val="fr-FR"/>
              </w:rPr>
            </w:pPr>
            <w:r w:rsidRPr="00E45E36">
              <w:rPr>
                <w:rFonts w:ascii="Times New Roman" w:hAnsi="Times New Roman"/>
                <w:b/>
                <w:sz w:val="20"/>
                <w:szCs w:val="20"/>
                <w:lang w:val="fr-FR"/>
              </w:rPr>
              <w:t>Rapport précèdent de l’audit d’acquisition (exercice 202</w:t>
            </w:r>
            <w:r w:rsidR="001761F7" w:rsidRPr="00E45E36">
              <w:rPr>
                <w:rFonts w:ascii="Times New Roman" w:hAnsi="Times New Roman"/>
                <w:b/>
                <w:sz w:val="20"/>
                <w:szCs w:val="20"/>
                <w:lang w:val="fr-FR"/>
              </w:rPr>
              <w:t>...)</w:t>
            </w:r>
          </w:p>
        </w:tc>
        <w:tc>
          <w:tcPr>
            <w:tcW w:w="4819" w:type="dxa"/>
            <w:gridSpan w:val="2"/>
            <w:shd w:val="clear" w:color="auto" w:fill="CCFFFF"/>
          </w:tcPr>
          <w:p w14:paraId="07FBE48B" w14:textId="77777777" w:rsidR="00CE56E7" w:rsidRPr="001761F7" w:rsidRDefault="00CE56E7" w:rsidP="00CE56E7">
            <w:pPr>
              <w:spacing w:after="120"/>
              <w:jc w:val="center"/>
              <w:rPr>
                <w:rFonts w:ascii="Times New Roman" w:hAnsi="Times New Roman"/>
                <w:b/>
                <w:sz w:val="20"/>
                <w:szCs w:val="20"/>
              </w:rPr>
            </w:pPr>
            <w:r w:rsidRPr="001761F7">
              <w:rPr>
                <w:rFonts w:ascii="Times New Roman" w:hAnsi="Times New Roman"/>
                <w:b/>
                <w:sz w:val="20"/>
                <w:szCs w:val="20"/>
              </w:rPr>
              <w:t>Rapport actuel d’Audit d’acquisition</w:t>
            </w:r>
          </w:p>
        </w:tc>
      </w:tr>
      <w:tr w:rsidR="009F7705" w:rsidRPr="00FD06C0" w14:paraId="7049542D" w14:textId="77777777" w:rsidTr="001761F7">
        <w:trPr>
          <w:trHeight w:val="415"/>
        </w:trPr>
        <w:tc>
          <w:tcPr>
            <w:tcW w:w="3400" w:type="dxa"/>
            <w:tcBorders>
              <w:bottom w:val="single" w:sz="4" w:space="0" w:color="auto"/>
            </w:tcBorders>
            <w:shd w:val="clear" w:color="auto" w:fill="CCFFFF"/>
          </w:tcPr>
          <w:p w14:paraId="488FB09D" w14:textId="77777777" w:rsidR="009F7705" w:rsidRPr="001761F7" w:rsidRDefault="009F7705" w:rsidP="00066BE8">
            <w:pPr>
              <w:spacing w:after="120"/>
              <w:ind w:left="360" w:hanging="360"/>
              <w:rPr>
                <w:rFonts w:ascii="Times New Roman" w:hAnsi="Times New Roman"/>
                <w:b/>
                <w:sz w:val="20"/>
                <w:szCs w:val="20"/>
              </w:rPr>
            </w:pPr>
          </w:p>
        </w:tc>
        <w:tc>
          <w:tcPr>
            <w:tcW w:w="3150" w:type="dxa"/>
            <w:gridSpan w:val="2"/>
            <w:shd w:val="clear" w:color="auto" w:fill="CCFFFF"/>
          </w:tcPr>
          <w:p w14:paraId="4B773FF1" w14:textId="77777777" w:rsidR="009F7705" w:rsidRPr="001761F7" w:rsidRDefault="009F7705" w:rsidP="00CE56E7">
            <w:pPr>
              <w:spacing w:after="120" w:line="240" w:lineRule="auto"/>
              <w:jc w:val="center"/>
              <w:rPr>
                <w:rFonts w:ascii="Times New Roman" w:hAnsi="Times New Roman"/>
                <w:b/>
                <w:bCs/>
                <w:sz w:val="20"/>
                <w:szCs w:val="20"/>
              </w:rPr>
            </w:pPr>
            <w:r w:rsidRPr="001761F7">
              <w:rPr>
                <w:rFonts w:ascii="Times New Roman" w:hAnsi="Times New Roman"/>
                <w:b/>
                <w:bCs/>
                <w:sz w:val="20"/>
                <w:szCs w:val="20"/>
              </w:rPr>
              <w:t>Actions recommandées</w:t>
            </w:r>
          </w:p>
        </w:tc>
        <w:tc>
          <w:tcPr>
            <w:tcW w:w="2943" w:type="dxa"/>
            <w:gridSpan w:val="2"/>
            <w:shd w:val="clear" w:color="auto" w:fill="CCFFFF"/>
          </w:tcPr>
          <w:p w14:paraId="38DCD046" w14:textId="77777777" w:rsidR="009F7705" w:rsidRPr="00E45E36" w:rsidRDefault="009F7705" w:rsidP="00CE56E7">
            <w:pPr>
              <w:spacing w:after="120" w:line="240" w:lineRule="auto"/>
              <w:jc w:val="center"/>
              <w:rPr>
                <w:rFonts w:ascii="Times New Roman" w:hAnsi="Times New Roman"/>
                <w:b/>
                <w:bCs/>
                <w:sz w:val="20"/>
                <w:szCs w:val="20"/>
                <w:lang w:val="fr-FR"/>
              </w:rPr>
            </w:pPr>
            <w:r w:rsidRPr="00E45E36">
              <w:rPr>
                <w:rFonts w:ascii="Times New Roman" w:hAnsi="Times New Roman"/>
                <w:b/>
                <w:bCs/>
                <w:sz w:val="20"/>
                <w:szCs w:val="20"/>
                <w:lang w:val="fr-FR"/>
              </w:rPr>
              <w:t>Etat de mis en œuvre</w:t>
            </w:r>
          </w:p>
        </w:tc>
        <w:tc>
          <w:tcPr>
            <w:tcW w:w="2268" w:type="dxa"/>
            <w:shd w:val="clear" w:color="auto" w:fill="CCFFFF"/>
          </w:tcPr>
          <w:p w14:paraId="0A2EF176" w14:textId="77777777" w:rsidR="009F7705" w:rsidRPr="001761F7" w:rsidRDefault="009F7705" w:rsidP="00CE56E7">
            <w:pPr>
              <w:spacing w:after="120" w:line="240" w:lineRule="auto"/>
              <w:jc w:val="center"/>
              <w:rPr>
                <w:rFonts w:ascii="Times New Roman" w:hAnsi="Times New Roman"/>
                <w:b/>
                <w:bCs/>
                <w:sz w:val="20"/>
                <w:szCs w:val="20"/>
              </w:rPr>
            </w:pPr>
            <w:r w:rsidRPr="001761F7">
              <w:rPr>
                <w:rFonts w:ascii="Times New Roman" w:hAnsi="Times New Roman"/>
                <w:b/>
                <w:bCs/>
                <w:sz w:val="20"/>
                <w:szCs w:val="20"/>
              </w:rPr>
              <w:t>Actions recommandées</w:t>
            </w:r>
          </w:p>
        </w:tc>
        <w:tc>
          <w:tcPr>
            <w:tcW w:w="2551" w:type="dxa"/>
            <w:shd w:val="clear" w:color="auto" w:fill="CCFFFF"/>
          </w:tcPr>
          <w:p w14:paraId="45F20226" w14:textId="77777777" w:rsidR="009F7705" w:rsidRPr="00E45E36" w:rsidRDefault="009F7705" w:rsidP="00CE56E7">
            <w:pPr>
              <w:spacing w:after="120" w:line="240" w:lineRule="auto"/>
              <w:jc w:val="center"/>
              <w:rPr>
                <w:rFonts w:ascii="Times New Roman" w:hAnsi="Times New Roman"/>
                <w:b/>
                <w:bCs/>
                <w:sz w:val="20"/>
                <w:szCs w:val="20"/>
                <w:lang w:val="fr-FR"/>
              </w:rPr>
            </w:pPr>
            <w:r w:rsidRPr="00E45E36">
              <w:rPr>
                <w:rFonts w:ascii="Times New Roman" w:hAnsi="Times New Roman"/>
                <w:b/>
                <w:bCs/>
                <w:sz w:val="20"/>
                <w:szCs w:val="20"/>
                <w:lang w:val="fr-FR"/>
              </w:rPr>
              <w:t>Date cible pour résoudre les problèmes</w:t>
            </w:r>
          </w:p>
        </w:tc>
      </w:tr>
      <w:tr w:rsidR="009F7705" w:rsidRPr="00391EDA" w14:paraId="06A5EDFA" w14:textId="77777777" w:rsidTr="001761F7">
        <w:trPr>
          <w:trHeight w:val="267"/>
        </w:trPr>
        <w:tc>
          <w:tcPr>
            <w:tcW w:w="3400" w:type="dxa"/>
            <w:tcBorders>
              <w:bottom w:val="single" w:sz="4" w:space="0" w:color="auto"/>
            </w:tcBorders>
            <w:shd w:val="clear" w:color="auto" w:fill="CCFFFF"/>
          </w:tcPr>
          <w:p w14:paraId="482F4386" w14:textId="77777777" w:rsidR="009F7705" w:rsidRPr="00E45E36" w:rsidRDefault="009F7705" w:rsidP="00066BE8">
            <w:pPr>
              <w:spacing w:after="120"/>
              <w:ind w:left="360" w:hanging="360"/>
              <w:rPr>
                <w:rFonts w:ascii="Times New Roman" w:hAnsi="Times New Roman"/>
                <w:b/>
                <w:sz w:val="20"/>
                <w:szCs w:val="20"/>
                <w:lang w:val="fr-FR"/>
              </w:rPr>
            </w:pPr>
          </w:p>
        </w:tc>
        <w:tc>
          <w:tcPr>
            <w:tcW w:w="1557" w:type="dxa"/>
            <w:shd w:val="clear" w:color="auto" w:fill="CCFFFF"/>
          </w:tcPr>
          <w:p w14:paraId="583E4B36" w14:textId="77777777" w:rsidR="009F7705" w:rsidRPr="00E45E36" w:rsidRDefault="009F7705" w:rsidP="00CE56E7">
            <w:pPr>
              <w:spacing w:after="120"/>
              <w:jc w:val="center"/>
              <w:rPr>
                <w:rFonts w:ascii="Times New Roman" w:hAnsi="Times New Roman"/>
                <w:sz w:val="20"/>
                <w:szCs w:val="20"/>
                <w:lang w:val="fr-FR"/>
              </w:rPr>
            </w:pPr>
          </w:p>
        </w:tc>
        <w:tc>
          <w:tcPr>
            <w:tcW w:w="1593" w:type="dxa"/>
            <w:shd w:val="clear" w:color="auto" w:fill="CCFFFF"/>
          </w:tcPr>
          <w:p w14:paraId="68D84728" w14:textId="77777777" w:rsidR="009F7705" w:rsidRPr="001761F7" w:rsidRDefault="009F7705" w:rsidP="00CE56E7">
            <w:pPr>
              <w:spacing w:after="120"/>
              <w:jc w:val="center"/>
              <w:rPr>
                <w:rFonts w:ascii="Times New Roman" w:hAnsi="Times New Roman"/>
                <w:sz w:val="20"/>
                <w:szCs w:val="20"/>
              </w:rPr>
            </w:pPr>
            <w:r w:rsidRPr="001761F7">
              <w:rPr>
                <w:rFonts w:ascii="Times New Roman" w:hAnsi="Times New Roman"/>
                <w:b/>
                <w:sz w:val="20"/>
                <w:szCs w:val="20"/>
              </w:rPr>
              <w:t>Date prévue</w:t>
            </w:r>
          </w:p>
        </w:tc>
        <w:tc>
          <w:tcPr>
            <w:tcW w:w="1525" w:type="dxa"/>
            <w:shd w:val="clear" w:color="auto" w:fill="CCFFFF"/>
          </w:tcPr>
          <w:p w14:paraId="4C2EC2FD" w14:textId="77777777" w:rsidR="009F7705" w:rsidRPr="001761F7" w:rsidRDefault="009F7705" w:rsidP="00CE56E7">
            <w:pPr>
              <w:spacing w:after="120"/>
              <w:jc w:val="center"/>
              <w:rPr>
                <w:rFonts w:ascii="Times New Roman" w:hAnsi="Times New Roman"/>
                <w:sz w:val="20"/>
                <w:szCs w:val="20"/>
              </w:rPr>
            </w:pPr>
          </w:p>
        </w:tc>
        <w:tc>
          <w:tcPr>
            <w:tcW w:w="1418" w:type="dxa"/>
            <w:shd w:val="clear" w:color="auto" w:fill="CCFFFF"/>
          </w:tcPr>
          <w:p w14:paraId="38FB4E9C" w14:textId="77777777" w:rsidR="009F7705" w:rsidRPr="001761F7" w:rsidRDefault="009F7705" w:rsidP="00CE56E7">
            <w:pPr>
              <w:spacing w:after="120"/>
              <w:jc w:val="center"/>
              <w:rPr>
                <w:rFonts w:ascii="Times New Roman" w:hAnsi="Times New Roman"/>
                <w:b/>
                <w:sz w:val="20"/>
                <w:szCs w:val="20"/>
              </w:rPr>
            </w:pPr>
            <w:r w:rsidRPr="001761F7">
              <w:rPr>
                <w:rFonts w:ascii="Times New Roman" w:hAnsi="Times New Roman"/>
                <w:b/>
                <w:sz w:val="20"/>
                <w:szCs w:val="20"/>
              </w:rPr>
              <w:t>Date réelle</w:t>
            </w:r>
          </w:p>
        </w:tc>
        <w:tc>
          <w:tcPr>
            <w:tcW w:w="2268" w:type="dxa"/>
            <w:shd w:val="clear" w:color="auto" w:fill="CCFFFF"/>
          </w:tcPr>
          <w:p w14:paraId="1C038353" w14:textId="77777777" w:rsidR="009F7705" w:rsidRPr="001761F7" w:rsidRDefault="009F7705" w:rsidP="00CE56E7">
            <w:pPr>
              <w:spacing w:after="120"/>
              <w:jc w:val="center"/>
              <w:rPr>
                <w:rFonts w:ascii="Times New Roman" w:hAnsi="Times New Roman"/>
                <w:sz w:val="20"/>
                <w:szCs w:val="20"/>
              </w:rPr>
            </w:pPr>
          </w:p>
        </w:tc>
        <w:tc>
          <w:tcPr>
            <w:tcW w:w="2551" w:type="dxa"/>
            <w:shd w:val="clear" w:color="auto" w:fill="CCFFFF"/>
          </w:tcPr>
          <w:p w14:paraId="4DD1DA06" w14:textId="77777777" w:rsidR="009F7705" w:rsidRPr="001761F7" w:rsidRDefault="009F7705" w:rsidP="00CE56E7">
            <w:pPr>
              <w:spacing w:after="120"/>
              <w:jc w:val="center"/>
              <w:rPr>
                <w:rFonts w:ascii="Times New Roman" w:hAnsi="Times New Roman"/>
                <w:sz w:val="20"/>
                <w:szCs w:val="20"/>
              </w:rPr>
            </w:pPr>
          </w:p>
        </w:tc>
      </w:tr>
      <w:tr w:rsidR="009F7705" w:rsidRPr="00391EDA" w14:paraId="49026739" w14:textId="77777777" w:rsidTr="001761F7">
        <w:tc>
          <w:tcPr>
            <w:tcW w:w="3400" w:type="dxa"/>
            <w:shd w:val="clear" w:color="auto" w:fill="FF99CC"/>
          </w:tcPr>
          <w:p w14:paraId="26A74279" w14:textId="77777777" w:rsidR="009F7705" w:rsidRPr="00391EDA" w:rsidRDefault="009F7705" w:rsidP="00066BE8">
            <w:pPr>
              <w:spacing w:after="120"/>
              <w:ind w:left="360" w:hanging="360"/>
              <w:rPr>
                <w:rFonts w:ascii="Times New Roman" w:hAnsi="Times New Roman"/>
                <w:b/>
                <w:sz w:val="20"/>
              </w:rPr>
            </w:pPr>
            <w:r w:rsidRPr="00391EDA">
              <w:rPr>
                <w:rFonts w:ascii="Times New Roman" w:hAnsi="Times New Roman"/>
                <w:b/>
                <w:sz w:val="20"/>
              </w:rPr>
              <w:t>1 –Système</w:t>
            </w:r>
          </w:p>
        </w:tc>
        <w:tc>
          <w:tcPr>
            <w:tcW w:w="1557" w:type="dxa"/>
            <w:shd w:val="clear" w:color="auto" w:fill="auto"/>
          </w:tcPr>
          <w:p w14:paraId="79ADEDB3"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2084F2C0"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27617A01"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6192526D" w14:textId="77777777" w:rsidR="009F7705" w:rsidRPr="00391EDA" w:rsidRDefault="009F7705" w:rsidP="00066BE8">
            <w:pPr>
              <w:spacing w:after="120"/>
              <w:rPr>
                <w:rFonts w:ascii="Times New Roman" w:hAnsi="Times New Roman"/>
                <w:sz w:val="20"/>
              </w:rPr>
            </w:pPr>
          </w:p>
        </w:tc>
        <w:tc>
          <w:tcPr>
            <w:tcW w:w="2268" w:type="dxa"/>
          </w:tcPr>
          <w:p w14:paraId="4571062D" w14:textId="77777777" w:rsidR="009F7705" w:rsidRPr="00391EDA" w:rsidRDefault="009F7705" w:rsidP="00066BE8">
            <w:pPr>
              <w:spacing w:after="120"/>
              <w:rPr>
                <w:rFonts w:ascii="Times New Roman" w:hAnsi="Times New Roman"/>
                <w:sz w:val="20"/>
              </w:rPr>
            </w:pPr>
          </w:p>
        </w:tc>
        <w:tc>
          <w:tcPr>
            <w:tcW w:w="2551" w:type="dxa"/>
          </w:tcPr>
          <w:p w14:paraId="1C06B960" w14:textId="77777777" w:rsidR="009F7705" w:rsidRPr="00391EDA" w:rsidRDefault="009F7705" w:rsidP="00066BE8">
            <w:pPr>
              <w:spacing w:after="120"/>
              <w:rPr>
                <w:rFonts w:ascii="Times New Roman" w:hAnsi="Times New Roman"/>
                <w:sz w:val="20"/>
              </w:rPr>
            </w:pPr>
          </w:p>
        </w:tc>
      </w:tr>
      <w:tr w:rsidR="009F7705" w:rsidRPr="00391EDA" w14:paraId="0FBE47BA" w14:textId="77777777" w:rsidTr="001761F7">
        <w:tc>
          <w:tcPr>
            <w:tcW w:w="3400" w:type="dxa"/>
            <w:shd w:val="clear" w:color="auto" w:fill="FF99CC"/>
          </w:tcPr>
          <w:p w14:paraId="7C3EDD41" w14:textId="77777777" w:rsidR="009F7705" w:rsidRPr="00391EDA" w:rsidRDefault="009F7705" w:rsidP="00066BE8">
            <w:pPr>
              <w:tabs>
                <w:tab w:val="left" w:pos="360"/>
                <w:tab w:val="center" w:pos="505"/>
              </w:tabs>
              <w:spacing w:after="120"/>
              <w:ind w:left="360" w:right="612" w:hanging="360"/>
              <w:rPr>
                <w:rFonts w:ascii="Times New Roman" w:hAnsi="Times New Roman"/>
                <w:sz w:val="20"/>
              </w:rPr>
            </w:pPr>
            <w:r w:rsidRPr="00391EDA">
              <w:rPr>
                <w:rFonts w:ascii="Times New Roman" w:hAnsi="Times New Roman"/>
                <w:sz w:val="20"/>
              </w:rPr>
              <w:t>1.1 Cadre règlementaire</w:t>
            </w:r>
          </w:p>
        </w:tc>
        <w:tc>
          <w:tcPr>
            <w:tcW w:w="1557" w:type="dxa"/>
            <w:shd w:val="clear" w:color="auto" w:fill="auto"/>
          </w:tcPr>
          <w:p w14:paraId="12BB07DE"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2C298FDD"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5180DE50"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57DD7269" w14:textId="77777777" w:rsidR="009F7705" w:rsidRPr="00391EDA" w:rsidRDefault="009F7705" w:rsidP="00066BE8">
            <w:pPr>
              <w:spacing w:after="120"/>
              <w:rPr>
                <w:rFonts w:ascii="Times New Roman" w:hAnsi="Times New Roman"/>
                <w:sz w:val="20"/>
              </w:rPr>
            </w:pPr>
          </w:p>
        </w:tc>
        <w:tc>
          <w:tcPr>
            <w:tcW w:w="2268" w:type="dxa"/>
          </w:tcPr>
          <w:p w14:paraId="657B0DB2" w14:textId="77777777" w:rsidR="009F7705" w:rsidRPr="00391EDA" w:rsidRDefault="009F7705" w:rsidP="00066BE8">
            <w:pPr>
              <w:spacing w:after="120"/>
              <w:rPr>
                <w:rFonts w:ascii="Times New Roman" w:hAnsi="Times New Roman"/>
                <w:sz w:val="20"/>
              </w:rPr>
            </w:pPr>
          </w:p>
        </w:tc>
        <w:tc>
          <w:tcPr>
            <w:tcW w:w="2551" w:type="dxa"/>
          </w:tcPr>
          <w:p w14:paraId="3CC9408D" w14:textId="77777777" w:rsidR="009F7705" w:rsidRPr="00391EDA" w:rsidRDefault="009F7705" w:rsidP="00066BE8">
            <w:pPr>
              <w:spacing w:after="120"/>
              <w:rPr>
                <w:rFonts w:ascii="Times New Roman" w:hAnsi="Times New Roman"/>
                <w:sz w:val="20"/>
              </w:rPr>
            </w:pPr>
          </w:p>
        </w:tc>
      </w:tr>
      <w:tr w:rsidR="009F7705" w:rsidRPr="00391EDA" w14:paraId="64671D65" w14:textId="77777777" w:rsidTr="001761F7">
        <w:tc>
          <w:tcPr>
            <w:tcW w:w="3400" w:type="dxa"/>
            <w:shd w:val="clear" w:color="auto" w:fill="FF99CC"/>
          </w:tcPr>
          <w:p w14:paraId="11D270A2" w14:textId="77777777" w:rsidR="009F7705" w:rsidRPr="00391EDA" w:rsidRDefault="009F7705" w:rsidP="00066BE8">
            <w:pPr>
              <w:tabs>
                <w:tab w:val="center" w:pos="505"/>
              </w:tabs>
              <w:spacing w:after="120"/>
              <w:ind w:left="360" w:hanging="360"/>
              <w:rPr>
                <w:rFonts w:ascii="Times New Roman" w:hAnsi="Times New Roman"/>
                <w:b/>
                <w:sz w:val="20"/>
                <w:lang w:val="en-US"/>
              </w:rPr>
            </w:pPr>
            <w:r w:rsidRPr="00391EDA">
              <w:rPr>
                <w:rFonts w:ascii="Times New Roman" w:hAnsi="Times New Roman"/>
                <w:sz w:val="20"/>
                <w:lang w:val="en-US"/>
              </w:rPr>
              <w:t>1.2 Organisation et personnel</w:t>
            </w:r>
          </w:p>
        </w:tc>
        <w:tc>
          <w:tcPr>
            <w:tcW w:w="1557" w:type="dxa"/>
            <w:shd w:val="clear" w:color="auto" w:fill="auto"/>
          </w:tcPr>
          <w:p w14:paraId="5137A3F5" w14:textId="77777777" w:rsidR="009F7705" w:rsidRPr="00391EDA" w:rsidRDefault="009F7705" w:rsidP="00066BE8">
            <w:pPr>
              <w:spacing w:after="120"/>
              <w:rPr>
                <w:rFonts w:ascii="Times New Roman" w:hAnsi="Times New Roman"/>
                <w:sz w:val="20"/>
                <w:lang w:val="en-US"/>
              </w:rPr>
            </w:pPr>
          </w:p>
        </w:tc>
        <w:tc>
          <w:tcPr>
            <w:tcW w:w="1593" w:type="dxa"/>
            <w:shd w:val="clear" w:color="auto" w:fill="auto"/>
          </w:tcPr>
          <w:p w14:paraId="5E99D52E" w14:textId="77777777" w:rsidR="009F7705" w:rsidRPr="00391EDA" w:rsidRDefault="009F7705" w:rsidP="00066BE8">
            <w:pPr>
              <w:spacing w:after="120"/>
              <w:rPr>
                <w:rFonts w:ascii="Times New Roman" w:hAnsi="Times New Roman"/>
                <w:sz w:val="20"/>
                <w:lang w:val="en-US"/>
              </w:rPr>
            </w:pPr>
          </w:p>
        </w:tc>
        <w:tc>
          <w:tcPr>
            <w:tcW w:w="1525" w:type="dxa"/>
            <w:shd w:val="clear" w:color="auto" w:fill="auto"/>
          </w:tcPr>
          <w:p w14:paraId="4E94241F" w14:textId="77777777" w:rsidR="009F7705" w:rsidRPr="00391EDA" w:rsidRDefault="009F7705" w:rsidP="00066BE8">
            <w:pPr>
              <w:spacing w:after="120"/>
              <w:rPr>
                <w:rFonts w:ascii="Times New Roman" w:hAnsi="Times New Roman"/>
                <w:sz w:val="20"/>
                <w:lang w:val="en-US"/>
              </w:rPr>
            </w:pPr>
          </w:p>
        </w:tc>
        <w:tc>
          <w:tcPr>
            <w:tcW w:w="1418" w:type="dxa"/>
            <w:shd w:val="clear" w:color="auto" w:fill="auto"/>
          </w:tcPr>
          <w:p w14:paraId="243A8E02" w14:textId="77777777" w:rsidR="009F7705" w:rsidRPr="00391EDA" w:rsidRDefault="009F7705" w:rsidP="00066BE8">
            <w:pPr>
              <w:spacing w:after="120"/>
              <w:rPr>
                <w:rFonts w:ascii="Times New Roman" w:hAnsi="Times New Roman"/>
                <w:sz w:val="20"/>
                <w:lang w:val="en-US"/>
              </w:rPr>
            </w:pPr>
          </w:p>
        </w:tc>
        <w:tc>
          <w:tcPr>
            <w:tcW w:w="2268" w:type="dxa"/>
          </w:tcPr>
          <w:p w14:paraId="7566A6E9" w14:textId="77777777" w:rsidR="009F7705" w:rsidRPr="00391EDA" w:rsidRDefault="009F7705" w:rsidP="00066BE8">
            <w:pPr>
              <w:spacing w:after="120"/>
              <w:rPr>
                <w:rFonts w:ascii="Times New Roman" w:hAnsi="Times New Roman"/>
                <w:sz w:val="20"/>
                <w:lang w:val="en-US"/>
              </w:rPr>
            </w:pPr>
          </w:p>
        </w:tc>
        <w:tc>
          <w:tcPr>
            <w:tcW w:w="2551" w:type="dxa"/>
          </w:tcPr>
          <w:p w14:paraId="7E1E1DB8" w14:textId="77777777" w:rsidR="009F7705" w:rsidRPr="00391EDA" w:rsidRDefault="009F7705" w:rsidP="00066BE8">
            <w:pPr>
              <w:spacing w:after="120"/>
              <w:rPr>
                <w:rFonts w:ascii="Times New Roman" w:hAnsi="Times New Roman"/>
                <w:sz w:val="20"/>
                <w:lang w:val="en-US"/>
              </w:rPr>
            </w:pPr>
          </w:p>
        </w:tc>
      </w:tr>
      <w:tr w:rsidR="009F7705" w:rsidRPr="00391EDA" w14:paraId="48515D41" w14:textId="77777777" w:rsidTr="001761F7">
        <w:tc>
          <w:tcPr>
            <w:tcW w:w="3400" w:type="dxa"/>
            <w:shd w:val="clear" w:color="auto" w:fill="FF99CC"/>
          </w:tcPr>
          <w:p w14:paraId="62DF87C7" w14:textId="77777777" w:rsidR="009F7705" w:rsidRPr="00391EDA" w:rsidRDefault="009F7705" w:rsidP="00066BE8">
            <w:pPr>
              <w:tabs>
                <w:tab w:val="center" w:pos="505"/>
              </w:tabs>
              <w:spacing w:after="120"/>
              <w:ind w:left="360" w:hanging="360"/>
              <w:rPr>
                <w:rFonts w:ascii="Times New Roman" w:hAnsi="Times New Roman"/>
                <w:b/>
                <w:sz w:val="20"/>
              </w:rPr>
            </w:pPr>
            <w:r w:rsidRPr="00391EDA">
              <w:rPr>
                <w:rFonts w:ascii="Times New Roman" w:hAnsi="Times New Roman"/>
                <w:sz w:val="20"/>
              </w:rPr>
              <w:t>1.3 Contrôles et manuels</w:t>
            </w:r>
          </w:p>
        </w:tc>
        <w:tc>
          <w:tcPr>
            <w:tcW w:w="1557" w:type="dxa"/>
            <w:shd w:val="clear" w:color="auto" w:fill="auto"/>
          </w:tcPr>
          <w:p w14:paraId="3468C033"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31A23560"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36E67D57"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436347CD" w14:textId="77777777" w:rsidR="009F7705" w:rsidRPr="00391EDA" w:rsidRDefault="009F7705" w:rsidP="00066BE8">
            <w:pPr>
              <w:spacing w:after="120"/>
              <w:rPr>
                <w:rFonts w:ascii="Times New Roman" w:hAnsi="Times New Roman"/>
                <w:sz w:val="20"/>
              </w:rPr>
            </w:pPr>
          </w:p>
        </w:tc>
        <w:tc>
          <w:tcPr>
            <w:tcW w:w="2268" w:type="dxa"/>
          </w:tcPr>
          <w:p w14:paraId="52C64B1A" w14:textId="77777777" w:rsidR="009F7705" w:rsidRPr="00391EDA" w:rsidRDefault="009F7705" w:rsidP="00066BE8">
            <w:pPr>
              <w:spacing w:after="120"/>
              <w:rPr>
                <w:rFonts w:ascii="Times New Roman" w:hAnsi="Times New Roman"/>
                <w:sz w:val="20"/>
              </w:rPr>
            </w:pPr>
          </w:p>
        </w:tc>
        <w:tc>
          <w:tcPr>
            <w:tcW w:w="2551" w:type="dxa"/>
          </w:tcPr>
          <w:p w14:paraId="1C3C172A" w14:textId="77777777" w:rsidR="009F7705" w:rsidRPr="00391EDA" w:rsidRDefault="009F7705" w:rsidP="00066BE8">
            <w:pPr>
              <w:spacing w:after="120"/>
              <w:rPr>
                <w:rFonts w:ascii="Times New Roman" w:hAnsi="Times New Roman"/>
                <w:sz w:val="20"/>
              </w:rPr>
            </w:pPr>
          </w:p>
        </w:tc>
      </w:tr>
      <w:tr w:rsidR="009F7705" w:rsidRPr="00391EDA" w14:paraId="7C550427" w14:textId="77777777" w:rsidTr="001761F7">
        <w:tc>
          <w:tcPr>
            <w:tcW w:w="3400" w:type="dxa"/>
            <w:tcBorders>
              <w:bottom w:val="single" w:sz="4" w:space="0" w:color="auto"/>
            </w:tcBorders>
            <w:shd w:val="clear" w:color="auto" w:fill="FF99CC"/>
          </w:tcPr>
          <w:p w14:paraId="74736CE3" w14:textId="77777777" w:rsidR="009F7705" w:rsidRPr="00391EDA" w:rsidRDefault="009F7705" w:rsidP="00066BE8">
            <w:pPr>
              <w:tabs>
                <w:tab w:val="center" w:pos="505"/>
              </w:tabs>
              <w:spacing w:after="120"/>
              <w:ind w:left="360" w:hanging="360"/>
              <w:rPr>
                <w:rFonts w:ascii="Times New Roman" w:hAnsi="Times New Roman"/>
                <w:sz w:val="20"/>
              </w:rPr>
            </w:pPr>
            <w:r w:rsidRPr="00391EDA">
              <w:rPr>
                <w:rFonts w:ascii="Times New Roman" w:hAnsi="Times New Roman"/>
                <w:sz w:val="20"/>
              </w:rPr>
              <w:t>1.4 Archivage</w:t>
            </w:r>
          </w:p>
        </w:tc>
        <w:tc>
          <w:tcPr>
            <w:tcW w:w="1557" w:type="dxa"/>
            <w:shd w:val="clear" w:color="auto" w:fill="auto"/>
          </w:tcPr>
          <w:p w14:paraId="0B253E59"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2ED595CE"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52E0BF86"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132060A8" w14:textId="77777777" w:rsidR="009F7705" w:rsidRPr="00391EDA" w:rsidRDefault="009F7705" w:rsidP="00066BE8">
            <w:pPr>
              <w:spacing w:after="120"/>
              <w:rPr>
                <w:rFonts w:ascii="Times New Roman" w:hAnsi="Times New Roman"/>
                <w:sz w:val="20"/>
              </w:rPr>
            </w:pPr>
          </w:p>
        </w:tc>
        <w:tc>
          <w:tcPr>
            <w:tcW w:w="2268" w:type="dxa"/>
          </w:tcPr>
          <w:p w14:paraId="5C28D2DD" w14:textId="77777777" w:rsidR="009F7705" w:rsidRPr="00391EDA" w:rsidRDefault="009F7705" w:rsidP="00066BE8">
            <w:pPr>
              <w:spacing w:after="120"/>
              <w:rPr>
                <w:rFonts w:ascii="Times New Roman" w:hAnsi="Times New Roman"/>
                <w:sz w:val="20"/>
              </w:rPr>
            </w:pPr>
          </w:p>
        </w:tc>
        <w:tc>
          <w:tcPr>
            <w:tcW w:w="2551" w:type="dxa"/>
          </w:tcPr>
          <w:p w14:paraId="252E4D37" w14:textId="77777777" w:rsidR="009F7705" w:rsidRPr="00391EDA" w:rsidRDefault="009F7705" w:rsidP="00066BE8">
            <w:pPr>
              <w:spacing w:after="120"/>
              <w:rPr>
                <w:rFonts w:ascii="Times New Roman" w:hAnsi="Times New Roman"/>
                <w:sz w:val="20"/>
              </w:rPr>
            </w:pPr>
          </w:p>
        </w:tc>
      </w:tr>
      <w:tr w:rsidR="009F7705" w:rsidRPr="00391EDA" w14:paraId="127E94D2" w14:textId="77777777" w:rsidTr="001761F7">
        <w:tc>
          <w:tcPr>
            <w:tcW w:w="3400" w:type="dxa"/>
            <w:shd w:val="clear" w:color="auto" w:fill="CC99FF"/>
          </w:tcPr>
          <w:p w14:paraId="648D4FD1" w14:textId="77777777" w:rsidR="009F7705" w:rsidRPr="00391EDA" w:rsidRDefault="009F7705" w:rsidP="00066BE8">
            <w:pPr>
              <w:spacing w:after="120"/>
              <w:ind w:left="360" w:hanging="360"/>
              <w:rPr>
                <w:rFonts w:ascii="Times New Roman" w:hAnsi="Times New Roman"/>
                <w:b/>
                <w:sz w:val="20"/>
              </w:rPr>
            </w:pPr>
            <w:r w:rsidRPr="00391EDA">
              <w:rPr>
                <w:rFonts w:ascii="Times New Roman" w:hAnsi="Times New Roman"/>
                <w:b/>
                <w:sz w:val="20"/>
              </w:rPr>
              <w:t>2 –</w:t>
            </w:r>
            <w:r w:rsidRPr="00391EDA">
              <w:rPr>
                <w:rFonts w:ascii="Times New Roman" w:hAnsi="Times New Roman"/>
                <w:sz w:val="20"/>
              </w:rPr>
              <w:t>Procédures d’acquisition</w:t>
            </w:r>
          </w:p>
        </w:tc>
        <w:tc>
          <w:tcPr>
            <w:tcW w:w="1557" w:type="dxa"/>
            <w:shd w:val="clear" w:color="auto" w:fill="auto"/>
          </w:tcPr>
          <w:p w14:paraId="1C3BE450"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40B28D4E"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1CE3C4AD"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68FCE46E" w14:textId="77777777" w:rsidR="009F7705" w:rsidRPr="00391EDA" w:rsidRDefault="009F7705" w:rsidP="00066BE8">
            <w:pPr>
              <w:spacing w:after="120"/>
              <w:rPr>
                <w:rFonts w:ascii="Times New Roman" w:hAnsi="Times New Roman"/>
                <w:sz w:val="20"/>
              </w:rPr>
            </w:pPr>
          </w:p>
        </w:tc>
        <w:tc>
          <w:tcPr>
            <w:tcW w:w="2268" w:type="dxa"/>
          </w:tcPr>
          <w:p w14:paraId="48D44A05" w14:textId="77777777" w:rsidR="009F7705" w:rsidRPr="00391EDA" w:rsidRDefault="009F7705" w:rsidP="00066BE8">
            <w:pPr>
              <w:spacing w:after="120"/>
              <w:rPr>
                <w:rFonts w:ascii="Times New Roman" w:hAnsi="Times New Roman"/>
                <w:sz w:val="20"/>
              </w:rPr>
            </w:pPr>
          </w:p>
        </w:tc>
        <w:tc>
          <w:tcPr>
            <w:tcW w:w="2551" w:type="dxa"/>
          </w:tcPr>
          <w:p w14:paraId="1328778A" w14:textId="77777777" w:rsidR="009F7705" w:rsidRPr="00391EDA" w:rsidRDefault="009F7705" w:rsidP="00066BE8">
            <w:pPr>
              <w:spacing w:after="120"/>
              <w:rPr>
                <w:rFonts w:ascii="Times New Roman" w:hAnsi="Times New Roman"/>
                <w:sz w:val="20"/>
              </w:rPr>
            </w:pPr>
          </w:p>
        </w:tc>
      </w:tr>
      <w:tr w:rsidR="009F7705" w:rsidRPr="00391EDA" w14:paraId="30DA5B58" w14:textId="77777777" w:rsidTr="001761F7">
        <w:tc>
          <w:tcPr>
            <w:tcW w:w="3400" w:type="dxa"/>
            <w:shd w:val="clear" w:color="auto" w:fill="CC99FF"/>
          </w:tcPr>
          <w:p w14:paraId="1D1FEBCC" w14:textId="77777777" w:rsidR="009F7705" w:rsidRPr="00391EDA" w:rsidRDefault="009F7705" w:rsidP="00066BE8">
            <w:pPr>
              <w:tabs>
                <w:tab w:val="center" w:pos="505"/>
              </w:tabs>
              <w:spacing w:after="120"/>
              <w:ind w:left="360" w:hanging="360"/>
              <w:rPr>
                <w:rFonts w:ascii="Times New Roman" w:hAnsi="Times New Roman"/>
                <w:sz w:val="20"/>
              </w:rPr>
            </w:pPr>
            <w:r w:rsidRPr="00391EDA">
              <w:rPr>
                <w:rFonts w:ascii="Times New Roman" w:hAnsi="Times New Roman"/>
                <w:sz w:val="20"/>
              </w:rPr>
              <w:t xml:space="preserve">2.1 Planification des acquisitions </w:t>
            </w:r>
          </w:p>
        </w:tc>
        <w:tc>
          <w:tcPr>
            <w:tcW w:w="1557" w:type="dxa"/>
            <w:shd w:val="clear" w:color="auto" w:fill="auto"/>
          </w:tcPr>
          <w:p w14:paraId="6CA5AABA"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2A939590"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7ADD6FAE"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1C125329" w14:textId="77777777" w:rsidR="009F7705" w:rsidRPr="00391EDA" w:rsidRDefault="009F7705" w:rsidP="00066BE8">
            <w:pPr>
              <w:spacing w:after="120"/>
              <w:rPr>
                <w:rFonts w:ascii="Times New Roman" w:hAnsi="Times New Roman"/>
                <w:sz w:val="20"/>
              </w:rPr>
            </w:pPr>
          </w:p>
        </w:tc>
        <w:tc>
          <w:tcPr>
            <w:tcW w:w="2268" w:type="dxa"/>
          </w:tcPr>
          <w:p w14:paraId="060D0392" w14:textId="77777777" w:rsidR="009F7705" w:rsidRPr="00391EDA" w:rsidRDefault="009F7705" w:rsidP="00066BE8">
            <w:pPr>
              <w:spacing w:after="120"/>
              <w:rPr>
                <w:rFonts w:ascii="Times New Roman" w:hAnsi="Times New Roman"/>
                <w:sz w:val="20"/>
              </w:rPr>
            </w:pPr>
          </w:p>
        </w:tc>
        <w:tc>
          <w:tcPr>
            <w:tcW w:w="2551" w:type="dxa"/>
          </w:tcPr>
          <w:p w14:paraId="3C4EA9F1" w14:textId="77777777" w:rsidR="009F7705" w:rsidRPr="00391EDA" w:rsidRDefault="009F7705" w:rsidP="00066BE8">
            <w:pPr>
              <w:spacing w:after="120"/>
              <w:rPr>
                <w:rFonts w:ascii="Times New Roman" w:hAnsi="Times New Roman"/>
                <w:sz w:val="20"/>
              </w:rPr>
            </w:pPr>
          </w:p>
        </w:tc>
      </w:tr>
      <w:tr w:rsidR="009F7705" w:rsidRPr="00391EDA" w14:paraId="4B02AE25" w14:textId="77777777" w:rsidTr="001761F7">
        <w:tc>
          <w:tcPr>
            <w:tcW w:w="3400" w:type="dxa"/>
            <w:shd w:val="clear" w:color="auto" w:fill="CC99FF"/>
          </w:tcPr>
          <w:p w14:paraId="43EEFBD0" w14:textId="77777777" w:rsidR="009F7705" w:rsidRPr="00391EDA" w:rsidRDefault="009F7705" w:rsidP="00066BE8">
            <w:pPr>
              <w:tabs>
                <w:tab w:val="center" w:pos="505"/>
              </w:tabs>
              <w:spacing w:after="120"/>
              <w:ind w:left="360" w:hanging="360"/>
              <w:rPr>
                <w:rFonts w:ascii="Times New Roman" w:hAnsi="Times New Roman"/>
                <w:sz w:val="20"/>
              </w:rPr>
            </w:pPr>
            <w:r w:rsidRPr="00391EDA">
              <w:rPr>
                <w:rFonts w:ascii="Times New Roman" w:hAnsi="Times New Roman"/>
                <w:sz w:val="20"/>
              </w:rPr>
              <w:t xml:space="preserve">2.2 Publications </w:t>
            </w:r>
          </w:p>
        </w:tc>
        <w:tc>
          <w:tcPr>
            <w:tcW w:w="1557" w:type="dxa"/>
            <w:shd w:val="clear" w:color="auto" w:fill="auto"/>
          </w:tcPr>
          <w:p w14:paraId="423F20EC"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0ADEC6B8"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1F7A312D"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2DBD44E5" w14:textId="77777777" w:rsidR="009F7705" w:rsidRPr="00391EDA" w:rsidRDefault="009F7705" w:rsidP="00066BE8">
            <w:pPr>
              <w:spacing w:after="120"/>
              <w:rPr>
                <w:rFonts w:ascii="Times New Roman" w:hAnsi="Times New Roman"/>
                <w:sz w:val="20"/>
              </w:rPr>
            </w:pPr>
          </w:p>
        </w:tc>
        <w:tc>
          <w:tcPr>
            <w:tcW w:w="2268" w:type="dxa"/>
          </w:tcPr>
          <w:p w14:paraId="5108CBD9" w14:textId="77777777" w:rsidR="009F7705" w:rsidRPr="00391EDA" w:rsidRDefault="009F7705" w:rsidP="00066BE8">
            <w:pPr>
              <w:spacing w:after="120"/>
              <w:rPr>
                <w:rFonts w:ascii="Times New Roman" w:hAnsi="Times New Roman"/>
                <w:sz w:val="20"/>
              </w:rPr>
            </w:pPr>
          </w:p>
        </w:tc>
        <w:tc>
          <w:tcPr>
            <w:tcW w:w="2551" w:type="dxa"/>
          </w:tcPr>
          <w:p w14:paraId="598128AF" w14:textId="77777777" w:rsidR="009F7705" w:rsidRPr="00391EDA" w:rsidRDefault="009F7705" w:rsidP="00066BE8">
            <w:pPr>
              <w:spacing w:after="120"/>
              <w:rPr>
                <w:rFonts w:ascii="Times New Roman" w:hAnsi="Times New Roman"/>
                <w:sz w:val="20"/>
              </w:rPr>
            </w:pPr>
          </w:p>
        </w:tc>
      </w:tr>
      <w:tr w:rsidR="009F7705" w:rsidRPr="00391EDA" w14:paraId="76653B6A" w14:textId="77777777" w:rsidTr="001761F7">
        <w:tc>
          <w:tcPr>
            <w:tcW w:w="3400" w:type="dxa"/>
            <w:shd w:val="clear" w:color="auto" w:fill="CC99FF"/>
          </w:tcPr>
          <w:p w14:paraId="40DFA2D9" w14:textId="77777777" w:rsidR="009F7705" w:rsidRPr="00391EDA" w:rsidRDefault="009F7705" w:rsidP="00066BE8">
            <w:pPr>
              <w:tabs>
                <w:tab w:val="center" w:pos="505"/>
              </w:tabs>
              <w:spacing w:after="120"/>
              <w:ind w:left="360" w:hanging="360"/>
              <w:rPr>
                <w:rFonts w:ascii="Times New Roman" w:hAnsi="Times New Roman"/>
                <w:sz w:val="20"/>
              </w:rPr>
            </w:pPr>
            <w:r w:rsidRPr="00391EDA">
              <w:rPr>
                <w:rFonts w:ascii="Times New Roman" w:hAnsi="Times New Roman"/>
                <w:sz w:val="20"/>
              </w:rPr>
              <w:t>2. Appels d’offres</w:t>
            </w:r>
          </w:p>
        </w:tc>
        <w:tc>
          <w:tcPr>
            <w:tcW w:w="1557" w:type="dxa"/>
            <w:shd w:val="clear" w:color="auto" w:fill="auto"/>
          </w:tcPr>
          <w:p w14:paraId="5E773DC4"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1F89675D"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754F287C"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78D104BF" w14:textId="77777777" w:rsidR="009F7705" w:rsidRPr="00391EDA" w:rsidRDefault="009F7705" w:rsidP="00066BE8">
            <w:pPr>
              <w:spacing w:after="120"/>
              <w:rPr>
                <w:rFonts w:ascii="Times New Roman" w:hAnsi="Times New Roman"/>
                <w:sz w:val="20"/>
              </w:rPr>
            </w:pPr>
          </w:p>
        </w:tc>
        <w:tc>
          <w:tcPr>
            <w:tcW w:w="2268" w:type="dxa"/>
          </w:tcPr>
          <w:p w14:paraId="05AFFC37" w14:textId="77777777" w:rsidR="009F7705" w:rsidRPr="00391EDA" w:rsidRDefault="009F7705" w:rsidP="00066BE8">
            <w:pPr>
              <w:spacing w:after="120"/>
              <w:rPr>
                <w:rFonts w:ascii="Times New Roman" w:hAnsi="Times New Roman"/>
                <w:sz w:val="20"/>
              </w:rPr>
            </w:pPr>
          </w:p>
        </w:tc>
        <w:tc>
          <w:tcPr>
            <w:tcW w:w="2551" w:type="dxa"/>
          </w:tcPr>
          <w:p w14:paraId="4B6B81F4" w14:textId="77777777" w:rsidR="009F7705" w:rsidRPr="00391EDA" w:rsidRDefault="009F7705" w:rsidP="00066BE8">
            <w:pPr>
              <w:spacing w:after="120"/>
              <w:rPr>
                <w:rFonts w:ascii="Times New Roman" w:hAnsi="Times New Roman"/>
                <w:sz w:val="20"/>
              </w:rPr>
            </w:pPr>
          </w:p>
        </w:tc>
      </w:tr>
      <w:tr w:rsidR="009F7705" w:rsidRPr="00391EDA" w14:paraId="4130F798" w14:textId="77777777" w:rsidTr="001761F7">
        <w:tc>
          <w:tcPr>
            <w:tcW w:w="3400" w:type="dxa"/>
            <w:shd w:val="clear" w:color="auto" w:fill="CC99FF"/>
          </w:tcPr>
          <w:p w14:paraId="24A5402E" w14:textId="77777777" w:rsidR="009F7705" w:rsidRPr="00391EDA" w:rsidRDefault="009F7705" w:rsidP="00066BE8">
            <w:pPr>
              <w:tabs>
                <w:tab w:val="center" w:pos="505"/>
              </w:tabs>
              <w:spacing w:after="120"/>
              <w:ind w:left="360" w:hanging="360"/>
              <w:rPr>
                <w:rFonts w:ascii="Times New Roman" w:hAnsi="Times New Roman"/>
                <w:sz w:val="20"/>
              </w:rPr>
            </w:pPr>
            <w:r w:rsidRPr="00391EDA">
              <w:rPr>
                <w:rFonts w:ascii="Times New Roman" w:hAnsi="Times New Roman"/>
                <w:sz w:val="20"/>
              </w:rPr>
              <w:t xml:space="preserve">2.4 Evaluation des offres </w:t>
            </w:r>
          </w:p>
        </w:tc>
        <w:tc>
          <w:tcPr>
            <w:tcW w:w="1557" w:type="dxa"/>
            <w:shd w:val="clear" w:color="auto" w:fill="auto"/>
          </w:tcPr>
          <w:p w14:paraId="729BE320"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6165283A"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00C51E9A"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2533B225" w14:textId="77777777" w:rsidR="009F7705" w:rsidRPr="00391EDA" w:rsidRDefault="009F7705" w:rsidP="00066BE8">
            <w:pPr>
              <w:spacing w:after="120"/>
              <w:rPr>
                <w:rFonts w:ascii="Times New Roman" w:hAnsi="Times New Roman"/>
                <w:sz w:val="20"/>
              </w:rPr>
            </w:pPr>
          </w:p>
        </w:tc>
        <w:tc>
          <w:tcPr>
            <w:tcW w:w="2268" w:type="dxa"/>
          </w:tcPr>
          <w:p w14:paraId="4B45F1C2" w14:textId="77777777" w:rsidR="009F7705" w:rsidRPr="00391EDA" w:rsidRDefault="009F7705" w:rsidP="00066BE8">
            <w:pPr>
              <w:spacing w:after="120"/>
              <w:rPr>
                <w:rFonts w:ascii="Times New Roman" w:hAnsi="Times New Roman"/>
                <w:sz w:val="20"/>
              </w:rPr>
            </w:pPr>
          </w:p>
        </w:tc>
        <w:tc>
          <w:tcPr>
            <w:tcW w:w="2551" w:type="dxa"/>
          </w:tcPr>
          <w:p w14:paraId="55588D48" w14:textId="77777777" w:rsidR="009F7705" w:rsidRPr="00391EDA" w:rsidRDefault="009F7705" w:rsidP="00066BE8">
            <w:pPr>
              <w:spacing w:after="120"/>
              <w:rPr>
                <w:rFonts w:ascii="Times New Roman" w:hAnsi="Times New Roman"/>
                <w:sz w:val="20"/>
              </w:rPr>
            </w:pPr>
          </w:p>
        </w:tc>
      </w:tr>
      <w:tr w:rsidR="009F7705" w:rsidRPr="00391EDA" w14:paraId="2D54F33F" w14:textId="77777777" w:rsidTr="001761F7">
        <w:tc>
          <w:tcPr>
            <w:tcW w:w="3400" w:type="dxa"/>
            <w:tcBorders>
              <w:bottom w:val="single" w:sz="4" w:space="0" w:color="auto"/>
            </w:tcBorders>
            <w:shd w:val="clear" w:color="auto" w:fill="CC99FF"/>
          </w:tcPr>
          <w:p w14:paraId="0E976667" w14:textId="77777777" w:rsidR="009F7705" w:rsidRPr="00391EDA" w:rsidRDefault="009F7705" w:rsidP="00066BE8">
            <w:pPr>
              <w:tabs>
                <w:tab w:val="center" w:pos="505"/>
              </w:tabs>
              <w:spacing w:after="120"/>
              <w:ind w:left="360" w:hanging="360"/>
              <w:rPr>
                <w:rFonts w:ascii="Times New Roman" w:hAnsi="Times New Roman"/>
                <w:sz w:val="20"/>
              </w:rPr>
            </w:pPr>
            <w:r w:rsidRPr="00391EDA">
              <w:rPr>
                <w:rFonts w:ascii="Times New Roman" w:hAnsi="Times New Roman"/>
                <w:sz w:val="20"/>
              </w:rPr>
              <w:t>2.5 Awards-attribution des marchés</w:t>
            </w:r>
          </w:p>
        </w:tc>
        <w:tc>
          <w:tcPr>
            <w:tcW w:w="1557" w:type="dxa"/>
            <w:shd w:val="clear" w:color="auto" w:fill="auto"/>
          </w:tcPr>
          <w:p w14:paraId="61402B46"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75C8FC8F"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3A8DFBE0"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74049903" w14:textId="77777777" w:rsidR="009F7705" w:rsidRPr="00391EDA" w:rsidRDefault="009F7705" w:rsidP="00066BE8">
            <w:pPr>
              <w:spacing w:after="120"/>
              <w:rPr>
                <w:rFonts w:ascii="Times New Roman" w:hAnsi="Times New Roman"/>
                <w:sz w:val="20"/>
              </w:rPr>
            </w:pPr>
          </w:p>
        </w:tc>
        <w:tc>
          <w:tcPr>
            <w:tcW w:w="2268" w:type="dxa"/>
          </w:tcPr>
          <w:p w14:paraId="6F6F03B8" w14:textId="77777777" w:rsidR="009F7705" w:rsidRPr="00391EDA" w:rsidRDefault="009F7705" w:rsidP="00066BE8">
            <w:pPr>
              <w:spacing w:after="120"/>
              <w:rPr>
                <w:rFonts w:ascii="Times New Roman" w:hAnsi="Times New Roman"/>
                <w:sz w:val="20"/>
              </w:rPr>
            </w:pPr>
          </w:p>
        </w:tc>
        <w:tc>
          <w:tcPr>
            <w:tcW w:w="2551" w:type="dxa"/>
          </w:tcPr>
          <w:p w14:paraId="10EE9EF6" w14:textId="77777777" w:rsidR="009F7705" w:rsidRPr="00391EDA" w:rsidRDefault="009F7705" w:rsidP="00066BE8">
            <w:pPr>
              <w:spacing w:after="120"/>
              <w:rPr>
                <w:rFonts w:ascii="Times New Roman" w:hAnsi="Times New Roman"/>
                <w:sz w:val="20"/>
              </w:rPr>
            </w:pPr>
          </w:p>
        </w:tc>
      </w:tr>
      <w:tr w:rsidR="009F7705" w:rsidRPr="00FD06C0" w14:paraId="086D2BFA" w14:textId="77777777" w:rsidTr="001761F7">
        <w:tc>
          <w:tcPr>
            <w:tcW w:w="3400" w:type="dxa"/>
            <w:shd w:val="clear" w:color="auto" w:fill="99CCFF"/>
          </w:tcPr>
          <w:p w14:paraId="2F049459" w14:textId="77777777" w:rsidR="009F7705" w:rsidRPr="00E45E36" w:rsidRDefault="009F7705" w:rsidP="00066BE8">
            <w:pPr>
              <w:spacing w:after="120"/>
              <w:ind w:left="360" w:hanging="360"/>
              <w:rPr>
                <w:rFonts w:ascii="Times New Roman" w:hAnsi="Times New Roman"/>
                <w:b/>
                <w:sz w:val="20"/>
                <w:lang w:val="fr-FR"/>
              </w:rPr>
            </w:pPr>
            <w:r w:rsidRPr="00E45E36">
              <w:rPr>
                <w:rFonts w:ascii="Times New Roman" w:hAnsi="Times New Roman"/>
                <w:b/>
                <w:sz w:val="20"/>
                <w:lang w:val="fr-FR"/>
              </w:rPr>
              <w:t xml:space="preserve">3 Exécution et Gestion des contrats </w:t>
            </w:r>
          </w:p>
        </w:tc>
        <w:tc>
          <w:tcPr>
            <w:tcW w:w="1557" w:type="dxa"/>
            <w:shd w:val="clear" w:color="auto" w:fill="auto"/>
          </w:tcPr>
          <w:p w14:paraId="5DBBF9B7" w14:textId="77777777" w:rsidR="009F7705" w:rsidRPr="00E45E36" w:rsidRDefault="009F7705" w:rsidP="00066BE8">
            <w:pPr>
              <w:spacing w:after="120"/>
              <w:rPr>
                <w:rFonts w:ascii="Times New Roman" w:hAnsi="Times New Roman"/>
                <w:sz w:val="20"/>
                <w:lang w:val="fr-FR"/>
              </w:rPr>
            </w:pPr>
          </w:p>
        </w:tc>
        <w:tc>
          <w:tcPr>
            <w:tcW w:w="1593" w:type="dxa"/>
            <w:shd w:val="clear" w:color="auto" w:fill="auto"/>
          </w:tcPr>
          <w:p w14:paraId="0F67C417" w14:textId="77777777" w:rsidR="009F7705" w:rsidRPr="00E45E36" w:rsidRDefault="009F7705" w:rsidP="00066BE8">
            <w:pPr>
              <w:spacing w:after="120"/>
              <w:rPr>
                <w:rFonts w:ascii="Times New Roman" w:hAnsi="Times New Roman"/>
                <w:sz w:val="20"/>
                <w:lang w:val="fr-FR"/>
              </w:rPr>
            </w:pPr>
          </w:p>
        </w:tc>
        <w:tc>
          <w:tcPr>
            <w:tcW w:w="1525" w:type="dxa"/>
            <w:shd w:val="clear" w:color="auto" w:fill="auto"/>
          </w:tcPr>
          <w:p w14:paraId="1ADA5B55" w14:textId="77777777" w:rsidR="009F7705" w:rsidRPr="00E45E36" w:rsidRDefault="009F7705" w:rsidP="00066BE8">
            <w:pPr>
              <w:spacing w:after="120"/>
              <w:rPr>
                <w:rFonts w:ascii="Times New Roman" w:hAnsi="Times New Roman"/>
                <w:sz w:val="20"/>
                <w:lang w:val="fr-FR"/>
              </w:rPr>
            </w:pPr>
          </w:p>
        </w:tc>
        <w:tc>
          <w:tcPr>
            <w:tcW w:w="1418" w:type="dxa"/>
            <w:shd w:val="clear" w:color="auto" w:fill="auto"/>
          </w:tcPr>
          <w:p w14:paraId="45EE8F77" w14:textId="77777777" w:rsidR="009F7705" w:rsidRPr="00E45E36" w:rsidRDefault="009F7705" w:rsidP="00066BE8">
            <w:pPr>
              <w:spacing w:after="120"/>
              <w:rPr>
                <w:rFonts w:ascii="Times New Roman" w:hAnsi="Times New Roman"/>
                <w:sz w:val="20"/>
                <w:lang w:val="fr-FR"/>
              </w:rPr>
            </w:pPr>
          </w:p>
        </w:tc>
        <w:tc>
          <w:tcPr>
            <w:tcW w:w="2268" w:type="dxa"/>
          </w:tcPr>
          <w:p w14:paraId="6C029BEC" w14:textId="77777777" w:rsidR="009F7705" w:rsidRPr="00E45E36" w:rsidRDefault="009F7705" w:rsidP="00066BE8">
            <w:pPr>
              <w:spacing w:after="120"/>
              <w:rPr>
                <w:rFonts w:ascii="Times New Roman" w:hAnsi="Times New Roman"/>
                <w:sz w:val="20"/>
                <w:lang w:val="fr-FR"/>
              </w:rPr>
            </w:pPr>
          </w:p>
        </w:tc>
        <w:tc>
          <w:tcPr>
            <w:tcW w:w="2551" w:type="dxa"/>
          </w:tcPr>
          <w:p w14:paraId="3B24A8D1" w14:textId="77777777" w:rsidR="009F7705" w:rsidRPr="00E45E36" w:rsidRDefault="009F7705" w:rsidP="00066BE8">
            <w:pPr>
              <w:spacing w:after="120"/>
              <w:rPr>
                <w:rFonts w:ascii="Times New Roman" w:hAnsi="Times New Roman"/>
                <w:sz w:val="20"/>
                <w:lang w:val="fr-FR"/>
              </w:rPr>
            </w:pPr>
          </w:p>
        </w:tc>
      </w:tr>
      <w:tr w:rsidR="009F7705" w:rsidRPr="00FD06C0" w14:paraId="47E68A57" w14:textId="77777777" w:rsidTr="001761F7">
        <w:trPr>
          <w:trHeight w:val="569"/>
        </w:trPr>
        <w:tc>
          <w:tcPr>
            <w:tcW w:w="3400" w:type="dxa"/>
            <w:shd w:val="clear" w:color="auto" w:fill="99CCFF"/>
          </w:tcPr>
          <w:p w14:paraId="5F3CC553" w14:textId="77777777" w:rsidR="009F7705" w:rsidRPr="00E45E36" w:rsidRDefault="009F7705" w:rsidP="00066BE8">
            <w:pPr>
              <w:tabs>
                <w:tab w:val="center" w:pos="505"/>
              </w:tabs>
              <w:spacing w:after="120"/>
              <w:rPr>
                <w:rFonts w:ascii="Times New Roman" w:hAnsi="Times New Roman"/>
                <w:sz w:val="20"/>
                <w:lang w:val="fr-FR"/>
              </w:rPr>
            </w:pPr>
            <w:r w:rsidRPr="00E45E36">
              <w:rPr>
                <w:rFonts w:ascii="Times New Roman" w:hAnsi="Times New Roman"/>
                <w:sz w:val="20"/>
                <w:lang w:val="fr-FR"/>
              </w:rPr>
              <w:t>3.1Mise en œuvre</w:t>
            </w:r>
          </w:p>
          <w:p w14:paraId="396AE123" w14:textId="74F03100" w:rsidR="009F7705" w:rsidRPr="00E45E36" w:rsidRDefault="009F7705" w:rsidP="00066BE8">
            <w:pPr>
              <w:tabs>
                <w:tab w:val="center" w:pos="505"/>
              </w:tabs>
              <w:spacing w:after="120"/>
              <w:rPr>
                <w:rFonts w:ascii="Times New Roman" w:hAnsi="Times New Roman"/>
                <w:sz w:val="20"/>
                <w:lang w:val="fr-FR"/>
              </w:rPr>
            </w:pPr>
            <w:r w:rsidRPr="00E45E36">
              <w:rPr>
                <w:rFonts w:ascii="Times New Roman" w:hAnsi="Times New Roman"/>
                <w:sz w:val="20"/>
                <w:lang w:val="fr-FR"/>
              </w:rPr>
              <w:t>Délais-retards et qualité de l’exécution</w:t>
            </w:r>
          </w:p>
        </w:tc>
        <w:tc>
          <w:tcPr>
            <w:tcW w:w="1557" w:type="dxa"/>
            <w:shd w:val="clear" w:color="auto" w:fill="auto"/>
          </w:tcPr>
          <w:p w14:paraId="544BC957" w14:textId="77777777" w:rsidR="009F7705" w:rsidRPr="00E45E36" w:rsidRDefault="009F7705" w:rsidP="00066BE8">
            <w:pPr>
              <w:spacing w:after="120"/>
              <w:rPr>
                <w:rFonts w:ascii="Times New Roman" w:hAnsi="Times New Roman"/>
                <w:sz w:val="20"/>
                <w:lang w:val="fr-FR"/>
              </w:rPr>
            </w:pPr>
          </w:p>
        </w:tc>
        <w:tc>
          <w:tcPr>
            <w:tcW w:w="1593" w:type="dxa"/>
            <w:shd w:val="clear" w:color="auto" w:fill="auto"/>
          </w:tcPr>
          <w:p w14:paraId="7A77EF56" w14:textId="77777777" w:rsidR="009F7705" w:rsidRPr="00E45E36" w:rsidRDefault="009F7705" w:rsidP="00066BE8">
            <w:pPr>
              <w:spacing w:after="120"/>
              <w:rPr>
                <w:rFonts w:ascii="Times New Roman" w:hAnsi="Times New Roman"/>
                <w:sz w:val="20"/>
                <w:lang w:val="fr-FR"/>
              </w:rPr>
            </w:pPr>
          </w:p>
        </w:tc>
        <w:tc>
          <w:tcPr>
            <w:tcW w:w="1525" w:type="dxa"/>
            <w:shd w:val="clear" w:color="auto" w:fill="auto"/>
          </w:tcPr>
          <w:p w14:paraId="6625A330" w14:textId="77777777" w:rsidR="009F7705" w:rsidRPr="00E45E36" w:rsidRDefault="009F7705" w:rsidP="00066BE8">
            <w:pPr>
              <w:spacing w:after="120"/>
              <w:rPr>
                <w:rFonts w:ascii="Times New Roman" w:hAnsi="Times New Roman"/>
                <w:sz w:val="20"/>
                <w:lang w:val="fr-FR"/>
              </w:rPr>
            </w:pPr>
          </w:p>
        </w:tc>
        <w:tc>
          <w:tcPr>
            <w:tcW w:w="1418" w:type="dxa"/>
            <w:shd w:val="clear" w:color="auto" w:fill="auto"/>
          </w:tcPr>
          <w:p w14:paraId="4CF24679" w14:textId="77777777" w:rsidR="009F7705" w:rsidRPr="00E45E36" w:rsidRDefault="009F7705" w:rsidP="00066BE8">
            <w:pPr>
              <w:spacing w:after="120"/>
              <w:rPr>
                <w:rFonts w:ascii="Times New Roman" w:hAnsi="Times New Roman"/>
                <w:sz w:val="20"/>
                <w:lang w:val="fr-FR"/>
              </w:rPr>
            </w:pPr>
          </w:p>
        </w:tc>
        <w:tc>
          <w:tcPr>
            <w:tcW w:w="2268" w:type="dxa"/>
          </w:tcPr>
          <w:p w14:paraId="0586683A" w14:textId="77777777" w:rsidR="009F7705" w:rsidRPr="00E45E36" w:rsidRDefault="009F7705" w:rsidP="00066BE8">
            <w:pPr>
              <w:spacing w:after="120"/>
              <w:rPr>
                <w:rFonts w:ascii="Times New Roman" w:hAnsi="Times New Roman"/>
                <w:sz w:val="20"/>
                <w:lang w:val="fr-FR"/>
              </w:rPr>
            </w:pPr>
          </w:p>
        </w:tc>
        <w:tc>
          <w:tcPr>
            <w:tcW w:w="2551" w:type="dxa"/>
          </w:tcPr>
          <w:p w14:paraId="10592B80" w14:textId="77777777" w:rsidR="009F7705" w:rsidRPr="00E45E36" w:rsidRDefault="009F7705" w:rsidP="00066BE8">
            <w:pPr>
              <w:spacing w:after="120"/>
              <w:rPr>
                <w:rFonts w:ascii="Times New Roman" w:hAnsi="Times New Roman"/>
                <w:sz w:val="20"/>
                <w:lang w:val="fr-FR"/>
              </w:rPr>
            </w:pPr>
          </w:p>
        </w:tc>
      </w:tr>
      <w:tr w:rsidR="009F7705" w:rsidRPr="00391EDA" w14:paraId="3FD4B3C4" w14:textId="77777777" w:rsidTr="001761F7">
        <w:tc>
          <w:tcPr>
            <w:tcW w:w="3400" w:type="dxa"/>
            <w:shd w:val="clear" w:color="auto" w:fill="99CCFF"/>
          </w:tcPr>
          <w:p w14:paraId="72561853" w14:textId="77777777" w:rsidR="009F7705" w:rsidRPr="00391EDA" w:rsidRDefault="009F7705" w:rsidP="00066BE8">
            <w:pPr>
              <w:tabs>
                <w:tab w:val="center" w:pos="505"/>
              </w:tabs>
              <w:spacing w:after="120"/>
              <w:rPr>
                <w:rFonts w:ascii="Times New Roman" w:hAnsi="Times New Roman"/>
                <w:sz w:val="20"/>
              </w:rPr>
            </w:pPr>
            <w:r w:rsidRPr="00391EDA">
              <w:rPr>
                <w:rFonts w:ascii="Times New Roman" w:hAnsi="Times New Roman"/>
                <w:sz w:val="20"/>
              </w:rPr>
              <w:t>3.2 Paiements</w:t>
            </w:r>
          </w:p>
        </w:tc>
        <w:tc>
          <w:tcPr>
            <w:tcW w:w="1557" w:type="dxa"/>
            <w:shd w:val="clear" w:color="auto" w:fill="auto"/>
          </w:tcPr>
          <w:p w14:paraId="6BF0177E" w14:textId="77777777" w:rsidR="009F7705" w:rsidRPr="00391EDA" w:rsidRDefault="009F7705" w:rsidP="00066BE8">
            <w:pPr>
              <w:spacing w:after="120"/>
              <w:rPr>
                <w:rFonts w:ascii="Times New Roman" w:hAnsi="Times New Roman"/>
                <w:sz w:val="20"/>
              </w:rPr>
            </w:pPr>
          </w:p>
        </w:tc>
        <w:tc>
          <w:tcPr>
            <w:tcW w:w="1593" w:type="dxa"/>
            <w:shd w:val="clear" w:color="auto" w:fill="auto"/>
          </w:tcPr>
          <w:p w14:paraId="74C239FA" w14:textId="77777777" w:rsidR="009F7705" w:rsidRPr="00391EDA" w:rsidRDefault="009F7705" w:rsidP="00066BE8">
            <w:pPr>
              <w:spacing w:after="120"/>
              <w:rPr>
                <w:rFonts w:ascii="Times New Roman" w:hAnsi="Times New Roman"/>
                <w:sz w:val="20"/>
              </w:rPr>
            </w:pPr>
          </w:p>
        </w:tc>
        <w:tc>
          <w:tcPr>
            <w:tcW w:w="1525" w:type="dxa"/>
            <w:shd w:val="clear" w:color="auto" w:fill="auto"/>
          </w:tcPr>
          <w:p w14:paraId="5A3719BD" w14:textId="77777777" w:rsidR="009F7705" w:rsidRPr="00391EDA" w:rsidRDefault="009F7705" w:rsidP="00066BE8">
            <w:pPr>
              <w:spacing w:after="120"/>
              <w:rPr>
                <w:rFonts w:ascii="Times New Roman" w:hAnsi="Times New Roman"/>
                <w:sz w:val="20"/>
              </w:rPr>
            </w:pPr>
          </w:p>
        </w:tc>
        <w:tc>
          <w:tcPr>
            <w:tcW w:w="1418" w:type="dxa"/>
            <w:shd w:val="clear" w:color="auto" w:fill="auto"/>
          </w:tcPr>
          <w:p w14:paraId="0EE3537C" w14:textId="77777777" w:rsidR="009F7705" w:rsidRPr="00391EDA" w:rsidRDefault="009F7705" w:rsidP="00066BE8">
            <w:pPr>
              <w:spacing w:after="120"/>
              <w:rPr>
                <w:rFonts w:ascii="Times New Roman" w:hAnsi="Times New Roman"/>
                <w:sz w:val="20"/>
              </w:rPr>
            </w:pPr>
          </w:p>
        </w:tc>
        <w:tc>
          <w:tcPr>
            <w:tcW w:w="2268" w:type="dxa"/>
          </w:tcPr>
          <w:p w14:paraId="42067E22" w14:textId="77777777" w:rsidR="009F7705" w:rsidRPr="00391EDA" w:rsidRDefault="009F7705" w:rsidP="00066BE8">
            <w:pPr>
              <w:spacing w:after="120"/>
              <w:rPr>
                <w:rFonts w:ascii="Times New Roman" w:hAnsi="Times New Roman"/>
                <w:sz w:val="20"/>
              </w:rPr>
            </w:pPr>
          </w:p>
        </w:tc>
        <w:tc>
          <w:tcPr>
            <w:tcW w:w="2551" w:type="dxa"/>
          </w:tcPr>
          <w:p w14:paraId="0E21C023" w14:textId="77777777" w:rsidR="009F7705" w:rsidRPr="00391EDA" w:rsidRDefault="009F7705" w:rsidP="00066BE8">
            <w:pPr>
              <w:spacing w:after="120"/>
              <w:rPr>
                <w:rFonts w:ascii="Times New Roman" w:hAnsi="Times New Roman"/>
                <w:sz w:val="20"/>
              </w:rPr>
            </w:pPr>
          </w:p>
        </w:tc>
      </w:tr>
      <w:tr w:rsidR="009F7705" w:rsidRPr="00E70A3D" w14:paraId="7170DE5D" w14:textId="77777777" w:rsidTr="001761F7">
        <w:tc>
          <w:tcPr>
            <w:tcW w:w="3400" w:type="dxa"/>
            <w:shd w:val="clear" w:color="auto" w:fill="99CCFF"/>
          </w:tcPr>
          <w:p w14:paraId="5E0130C1" w14:textId="77777777" w:rsidR="009F7705" w:rsidRPr="00E70A3D" w:rsidRDefault="009F7705" w:rsidP="00066BE8">
            <w:pPr>
              <w:spacing w:after="120"/>
              <w:rPr>
                <w:rFonts w:ascii="Times New Roman" w:hAnsi="Times New Roman"/>
                <w:sz w:val="20"/>
              </w:rPr>
            </w:pPr>
            <w:r w:rsidRPr="00391EDA">
              <w:rPr>
                <w:rFonts w:ascii="Times New Roman" w:hAnsi="Times New Roman"/>
                <w:sz w:val="20"/>
              </w:rPr>
              <w:t>3.3 Vérification de la conformité</w:t>
            </w:r>
          </w:p>
        </w:tc>
        <w:tc>
          <w:tcPr>
            <w:tcW w:w="1557" w:type="dxa"/>
            <w:shd w:val="clear" w:color="auto" w:fill="auto"/>
          </w:tcPr>
          <w:p w14:paraId="6EB8520C" w14:textId="77777777" w:rsidR="009F7705" w:rsidRPr="00E70A3D" w:rsidRDefault="009F7705" w:rsidP="00066BE8">
            <w:pPr>
              <w:spacing w:after="120"/>
              <w:rPr>
                <w:rFonts w:ascii="Times New Roman" w:hAnsi="Times New Roman"/>
                <w:sz w:val="20"/>
              </w:rPr>
            </w:pPr>
          </w:p>
        </w:tc>
        <w:tc>
          <w:tcPr>
            <w:tcW w:w="1593" w:type="dxa"/>
            <w:shd w:val="clear" w:color="auto" w:fill="auto"/>
          </w:tcPr>
          <w:p w14:paraId="303092D1" w14:textId="77777777" w:rsidR="009F7705" w:rsidRPr="00E70A3D" w:rsidRDefault="009F7705" w:rsidP="00066BE8">
            <w:pPr>
              <w:spacing w:after="120"/>
              <w:rPr>
                <w:rFonts w:ascii="Times New Roman" w:hAnsi="Times New Roman"/>
                <w:sz w:val="20"/>
              </w:rPr>
            </w:pPr>
          </w:p>
        </w:tc>
        <w:tc>
          <w:tcPr>
            <w:tcW w:w="1525" w:type="dxa"/>
            <w:shd w:val="clear" w:color="auto" w:fill="auto"/>
          </w:tcPr>
          <w:p w14:paraId="527D2A86" w14:textId="77777777" w:rsidR="009F7705" w:rsidRPr="00E70A3D" w:rsidRDefault="009F7705" w:rsidP="00066BE8">
            <w:pPr>
              <w:spacing w:after="120"/>
              <w:rPr>
                <w:rFonts w:ascii="Times New Roman" w:hAnsi="Times New Roman"/>
                <w:sz w:val="20"/>
              </w:rPr>
            </w:pPr>
          </w:p>
        </w:tc>
        <w:tc>
          <w:tcPr>
            <w:tcW w:w="1418" w:type="dxa"/>
            <w:shd w:val="clear" w:color="auto" w:fill="auto"/>
          </w:tcPr>
          <w:p w14:paraId="26D54547" w14:textId="77777777" w:rsidR="009F7705" w:rsidRPr="00E70A3D" w:rsidRDefault="009F7705" w:rsidP="00066BE8">
            <w:pPr>
              <w:spacing w:after="120"/>
              <w:rPr>
                <w:rFonts w:ascii="Times New Roman" w:hAnsi="Times New Roman"/>
                <w:sz w:val="20"/>
              </w:rPr>
            </w:pPr>
          </w:p>
        </w:tc>
        <w:tc>
          <w:tcPr>
            <w:tcW w:w="2268" w:type="dxa"/>
          </w:tcPr>
          <w:p w14:paraId="5ECF6C2A" w14:textId="77777777" w:rsidR="009F7705" w:rsidRPr="00E70A3D" w:rsidRDefault="009F7705" w:rsidP="00066BE8">
            <w:pPr>
              <w:spacing w:after="120"/>
              <w:rPr>
                <w:rFonts w:ascii="Times New Roman" w:hAnsi="Times New Roman"/>
                <w:sz w:val="20"/>
              </w:rPr>
            </w:pPr>
          </w:p>
        </w:tc>
        <w:tc>
          <w:tcPr>
            <w:tcW w:w="2551" w:type="dxa"/>
          </w:tcPr>
          <w:p w14:paraId="56756A03" w14:textId="77777777" w:rsidR="009F7705" w:rsidRPr="00E70A3D" w:rsidRDefault="009F7705" w:rsidP="00066BE8">
            <w:pPr>
              <w:spacing w:after="120"/>
              <w:rPr>
                <w:rFonts w:ascii="Times New Roman" w:hAnsi="Times New Roman"/>
                <w:sz w:val="20"/>
              </w:rPr>
            </w:pPr>
          </w:p>
        </w:tc>
      </w:tr>
    </w:tbl>
    <w:p w14:paraId="120F777F" w14:textId="77777777" w:rsidR="009F7705" w:rsidRPr="00261258" w:rsidRDefault="009F7705" w:rsidP="009F7705">
      <w:pPr>
        <w:spacing w:after="120"/>
        <w:rPr>
          <w:color w:val="FF0000"/>
        </w:rPr>
      </w:pPr>
    </w:p>
    <w:p w14:paraId="01D5AC7A" w14:textId="07E133AD" w:rsidR="00AA215B" w:rsidRPr="00B7198F" w:rsidRDefault="00AA215B" w:rsidP="00A871ED">
      <w:pPr>
        <w:spacing w:line="240" w:lineRule="auto"/>
        <w:jc w:val="both"/>
        <w:rPr>
          <w:rFonts w:ascii="Times New Roman" w:hAnsi="Times New Roman" w:cs="Times New Roman"/>
          <w:sz w:val="24"/>
          <w:szCs w:val="24"/>
          <w:lang w:val="fr-FR"/>
        </w:rPr>
      </w:pPr>
    </w:p>
    <w:sectPr w:rsidR="00AA215B" w:rsidRPr="00B7198F" w:rsidSect="00326A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0705" w14:textId="77777777" w:rsidR="00FF09F5" w:rsidRDefault="00FF09F5" w:rsidP="00D0538C">
      <w:pPr>
        <w:spacing w:after="0" w:line="240" w:lineRule="auto"/>
      </w:pPr>
      <w:r>
        <w:separator/>
      </w:r>
    </w:p>
  </w:endnote>
  <w:endnote w:type="continuationSeparator" w:id="0">
    <w:p w14:paraId="0C28AF45" w14:textId="77777777" w:rsidR="00FF09F5" w:rsidRDefault="00FF09F5" w:rsidP="00D0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F137" w14:textId="77777777" w:rsidR="00066BE8" w:rsidRPr="00CE40E6" w:rsidRDefault="00066BE8">
    <w:pPr>
      <w:pStyle w:val="Pieddepage"/>
      <w:jc w:val="center"/>
      <w:rPr>
        <w:sz w:val="18"/>
      </w:rPr>
    </w:pPr>
    <w:r w:rsidRPr="00CE40E6">
      <w:rPr>
        <w:sz w:val="18"/>
        <w:lang w:val="fr-FR"/>
      </w:rPr>
      <w:t xml:space="preserve">Page </w:t>
    </w:r>
    <w:r w:rsidRPr="00CE40E6">
      <w:rPr>
        <w:b/>
        <w:bCs/>
        <w:sz w:val="20"/>
        <w:szCs w:val="24"/>
      </w:rPr>
      <w:fldChar w:fldCharType="begin"/>
    </w:r>
    <w:r w:rsidRPr="00CE40E6">
      <w:rPr>
        <w:b/>
        <w:bCs/>
        <w:sz w:val="18"/>
      </w:rPr>
      <w:instrText>PAGE</w:instrText>
    </w:r>
    <w:r w:rsidRPr="00CE40E6">
      <w:rPr>
        <w:b/>
        <w:bCs/>
        <w:sz w:val="20"/>
        <w:szCs w:val="24"/>
      </w:rPr>
      <w:fldChar w:fldCharType="separate"/>
    </w:r>
    <w:r w:rsidR="00836D03">
      <w:rPr>
        <w:b/>
        <w:bCs/>
        <w:noProof/>
        <w:sz w:val="18"/>
      </w:rPr>
      <w:t>13</w:t>
    </w:r>
    <w:r w:rsidRPr="00CE40E6">
      <w:rPr>
        <w:b/>
        <w:bCs/>
        <w:sz w:val="20"/>
        <w:szCs w:val="24"/>
      </w:rPr>
      <w:fldChar w:fldCharType="end"/>
    </w:r>
    <w:r w:rsidRPr="00CE40E6">
      <w:rPr>
        <w:sz w:val="18"/>
        <w:lang w:val="fr-FR"/>
      </w:rPr>
      <w:t xml:space="preserve"> sur </w:t>
    </w:r>
    <w:r w:rsidRPr="00CE40E6">
      <w:rPr>
        <w:b/>
        <w:bCs/>
        <w:sz w:val="20"/>
        <w:szCs w:val="24"/>
      </w:rPr>
      <w:fldChar w:fldCharType="begin"/>
    </w:r>
    <w:r w:rsidRPr="00CE40E6">
      <w:rPr>
        <w:b/>
        <w:bCs/>
        <w:sz w:val="18"/>
      </w:rPr>
      <w:instrText>NUMPAGES</w:instrText>
    </w:r>
    <w:r w:rsidRPr="00CE40E6">
      <w:rPr>
        <w:b/>
        <w:bCs/>
        <w:sz w:val="20"/>
        <w:szCs w:val="24"/>
      </w:rPr>
      <w:fldChar w:fldCharType="separate"/>
    </w:r>
    <w:r w:rsidR="00836D03">
      <w:rPr>
        <w:b/>
        <w:bCs/>
        <w:noProof/>
        <w:sz w:val="18"/>
      </w:rPr>
      <w:t>13</w:t>
    </w:r>
    <w:r w:rsidRPr="00CE40E6">
      <w:rPr>
        <w:b/>
        <w:bCs/>
        <w:sz w:val="20"/>
        <w:szCs w:val="24"/>
      </w:rPr>
      <w:fldChar w:fldCharType="end"/>
    </w:r>
  </w:p>
  <w:p w14:paraId="0C9DC006" w14:textId="77777777" w:rsidR="00066BE8" w:rsidRDefault="00066B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B2FB" w14:textId="77777777" w:rsidR="00FF09F5" w:rsidRDefault="00FF09F5" w:rsidP="00D0538C">
      <w:pPr>
        <w:spacing w:after="0" w:line="240" w:lineRule="auto"/>
      </w:pPr>
      <w:r>
        <w:separator/>
      </w:r>
    </w:p>
  </w:footnote>
  <w:footnote w:type="continuationSeparator" w:id="0">
    <w:p w14:paraId="5054E6A0" w14:textId="77777777" w:rsidR="00FF09F5" w:rsidRDefault="00FF09F5" w:rsidP="00D05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2D3"/>
    <w:multiLevelType w:val="hybridMultilevel"/>
    <w:tmpl w:val="72A0DEA8"/>
    <w:lvl w:ilvl="0" w:tplc="6EDEBAB2">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26538C"/>
    <w:multiLevelType w:val="hybridMultilevel"/>
    <w:tmpl w:val="38349F36"/>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5703F82"/>
    <w:multiLevelType w:val="hybridMultilevel"/>
    <w:tmpl w:val="2E9C8B8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AB0677"/>
    <w:multiLevelType w:val="hybridMultilevel"/>
    <w:tmpl w:val="6B1A39FE"/>
    <w:lvl w:ilvl="0" w:tplc="C7C454A0">
      <w:start w:val="330"/>
      <w:numFmt w:val="bullet"/>
      <w:lvlText w:val="-"/>
      <w:lvlJc w:val="left"/>
      <w:pPr>
        <w:ind w:left="720" w:hanging="360"/>
      </w:pPr>
      <w:rPr>
        <w:rFonts w:ascii="SymbolMT" w:eastAsia="SymbolMT" w:hAnsi="Arial" w:cs="SymbolM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CA7809"/>
    <w:multiLevelType w:val="hybridMultilevel"/>
    <w:tmpl w:val="31981D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5B34E08"/>
    <w:multiLevelType w:val="hybridMultilevel"/>
    <w:tmpl w:val="96E678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835CD1"/>
    <w:multiLevelType w:val="multilevel"/>
    <w:tmpl w:val="FAEE104A"/>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 w15:restartNumberingAfterBreak="0">
    <w:nsid w:val="4EEC040A"/>
    <w:multiLevelType w:val="hybridMultilevel"/>
    <w:tmpl w:val="5942A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9F7B0F"/>
    <w:multiLevelType w:val="hybridMultilevel"/>
    <w:tmpl w:val="F56CC66E"/>
    <w:lvl w:ilvl="0" w:tplc="C7C454A0">
      <w:start w:val="330"/>
      <w:numFmt w:val="bullet"/>
      <w:lvlText w:val="-"/>
      <w:lvlJc w:val="left"/>
      <w:pPr>
        <w:ind w:left="1211" w:hanging="360"/>
      </w:pPr>
      <w:rPr>
        <w:rFonts w:ascii="SymbolMT" w:eastAsia="SymbolMT" w:hAnsi="Arial" w:cs="SymbolMT" w:hint="eastAsia"/>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15:restartNumberingAfterBreak="0">
    <w:nsid w:val="6BC40743"/>
    <w:multiLevelType w:val="hybridMultilevel"/>
    <w:tmpl w:val="EF9E084A"/>
    <w:lvl w:ilvl="0" w:tplc="040C000B">
      <w:start w:val="1"/>
      <w:numFmt w:val="bullet"/>
      <w:lvlText w:val=""/>
      <w:lvlJc w:val="left"/>
      <w:pPr>
        <w:tabs>
          <w:tab w:val="num" w:pos="1080"/>
        </w:tabs>
        <w:ind w:left="1080" w:hanging="360"/>
      </w:pPr>
      <w:rPr>
        <w:rFonts w:ascii="Wingdings" w:hAnsi="Wingdings" w:hint="default"/>
      </w:rPr>
    </w:lvl>
    <w:lvl w:ilvl="1" w:tplc="BDAADD88">
      <w:numFmt w:val="bullet"/>
      <w:lvlText w:val="-"/>
      <w:lvlJc w:val="left"/>
      <w:pPr>
        <w:tabs>
          <w:tab w:val="num" w:pos="1800"/>
        </w:tabs>
        <w:ind w:left="1800" w:hanging="360"/>
      </w:pPr>
      <w:rPr>
        <w:rFonts w:ascii="Candara" w:eastAsia="Calibri" w:hAnsi="Candara" w:cs="Times New Roman" w:hint="default"/>
        <w:color w:val="00206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27A718F"/>
    <w:multiLevelType w:val="multilevel"/>
    <w:tmpl w:val="81B0CE58"/>
    <w:lvl w:ilvl="0">
      <w:start w:val="1"/>
      <w:numFmt w:val="decimal"/>
      <w:lvlText w:val="%1."/>
      <w:lvlJc w:val="left"/>
      <w:pPr>
        <w:ind w:left="540" w:hanging="540"/>
      </w:pPr>
      <w:rPr>
        <w:rFonts w:hint="default"/>
      </w:rPr>
    </w:lvl>
    <w:lvl w:ilv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402741"/>
    <w:multiLevelType w:val="hybridMultilevel"/>
    <w:tmpl w:val="31586792"/>
    <w:lvl w:ilvl="0" w:tplc="AAB8E220">
      <w:start w:val="1"/>
      <w:numFmt w:val="bullet"/>
      <w:lvlText w:val="•"/>
      <w:lvlJc w:val="left"/>
      <w:pPr>
        <w:tabs>
          <w:tab w:val="num" w:pos="720"/>
        </w:tabs>
        <w:ind w:left="720" w:hanging="360"/>
      </w:pPr>
      <w:rPr>
        <w:rFonts w:ascii="Arial" w:hAnsi="Arial" w:hint="default"/>
      </w:rPr>
    </w:lvl>
    <w:lvl w:ilvl="1" w:tplc="6EBA6AB8" w:tentative="1">
      <w:start w:val="1"/>
      <w:numFmt w:val="bullet"/>
      <w:lvlText w:val="•"/>
      <w:lvlJc w:val="left"/>
      <w:pPr>
        <w:tabs>
          <w:tab w:val="num" w:pos="1440"/>
        </w:tabs>
        <w:ind w:left="1440" w:hanging="360"/>
      </w:pPr>
      <w:rPr>
        <w:rFonts w:ascii="Arial" w:hAnsi="Arial" w:hint="default"/>
      </w:rPr>
    </w:lvl>
    <w:lvl w:ilvl="2" w:tplc="715C491A" w:tentative="1">
      <w:start w:val="1"/>
      <w:numFmt w:val="bullet"/>
      <w:lvlText w:val="•"/>
      <w:lvlJc w:val="left"/>
      <w:pPr>
        <w:tabs>
          <w:tab w:val="num" w:pos="2160"/>
        </w:tabs>
        <w:ind w:left="2160" w:hanging="360"/>
      </w:pPr>
      <w:rPr>
        <w:rFonts w:ascii="Arial" w:hAnsi="Arial" w:hint="default"/>
      </w:rPr>
    </w:lvl>
    <w:lvl w:ilvl="3" w:tplc="D2E07A08" w:tentative="1">
      <w:start w:val="1"/>
      <w:numFmt w:val="bullet"/>
      <w:lvlText w:val="•"/>
      <w:lvlJc w:val="left"/>
      <w:pPr>
        <w:tabs>
          <w:tab w:val="num" w:pos="2880"/>
        </w:tabs>
        <w:ind w:left="2880" w:hanging="360"/>
      </w:pPr>
      <w:rPr>
        <w:rFonts w:ascii="Arial" w:hAnsi="Arial" w:hint="default"/>
      </w:rPr>
    </w:lvl>
    <w:lvl w:ilvl="4" w:tplc="1CBEFB42" w:tentative="1">
      <w:start w:val="1"/>
      <w:numFmt w:val="bullet"/>
      <w:lvlText w:val="•"/>
      <w:lvlJc w:val="left"/>
      <w:pPr>
        <w:tabs>
          <w:tab w:val="num" w:pos="3600"/>
        </w:tabs>
        <w:ind w:left="3600" w:hanging="360"/>
      </w:pPr>
      <w:rPr>
        <w:rFonts w:ascii="Arial" w:hAnsi="Arial" w:hint="default"/>
      </w:rPr>
    </w:lvl>
    <w:lvl w:ilvl="5" w:tplc="ADD8C036" w:tentative="1">
      <w:start w:val="1"/>
      <w:numFmt w:val="bullet"/>
      <w:lvlText w:val="•"/>
      <w:lvlJc w:val="left"/>
      <w:pPr>
        <w:tabs>
          <w:tab w:val="num" w:pos="4320"/>
        </w:tabs>
        <w:ind w:left="4320" w:hanging="360"/>
      </w:pPr>
      <w:rPr>
        <w:rFonts w:ascii="Arial" w:hAnsi="Arial" w:hint="default"/>
      </w:rPr>
    </w:lvl>
    <w:lvl w:ilvl="6" w:tplc="6CEE8764" w:tentative="1">
      <w:start w:val="1"/>
      <w:numFmt w:val="bullet"/>
      <w:lvlText w:val="•"/>
      <w:lvlJc w:val="left"/>
      <w:pPr>
        <w:tabs>
          <w:tab w:val="num" w:pos="5040"/>
        </w:tabs>
        <w:ind w:left="5040" w:hanging="360"/>
      </w:pPr>
      <w:rPr>
        <w:rFonts w:ascii="Arial" w:hAnsi="Arial" w:hint="default"/>
      </w:rPr>
    </w:lvl>
    <w:lvl w:ilvl="7" w:tplc="6DBE6FB6" w:tentative="1">
      <w:start w:val="1"/>
      <w:numFmt w:val="bullet"/>
      <w:lvlText w:val="•"/>
      <w:lvlJc w:val="left"/>
      <w:pPr>
        <w:tabs>
          <w:tab w:val="num" w:pos="5760"/>
        </w:tabs>
        <w:ind w:left="5760" w:hanging="360"/>
      </w:pPr>
      <w:rPr>
        <w:rFonts w:ascii="Arial" w:hAnsi="Arial" w:hint="default"/>
      </w:rPr>
    </w:lvl>
    <w:lvl w:ilvl="8" w:tplc="1F2E6C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8439EB"/>
    <w:multiLevelType w:val="hybridMultilevel"/>
    <w:tmpl w:val="65968152"/>
    <w:lvl w:ilvl="0" w:tplc="D208277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A91E38"/>
    <w:multiLevelType w:val="hybridMultilevel"/>
    <w:tmpl w:val="F78AFF62"/>
    <w:lvl w:ilvl="0" w:tplc="E4A8B17C">
      <w:start w:val="1"/>
      <w:numFmt w:val="bullet"/>
      <w:lvlText w:val=""/>
      <w:lvlJc w:val="left"/>
      <w:pPr>
        <w:tabs>
          <w:tab w:val="num" w:pos="720"/>
        </w:tabs>
        <w:ind w:left="720" w:hanging="360"/>
      </w:pPr>
      <w:rPr>
        <w:rFonts w:ascii="Wingdings" w:hAnsi="Wingdings" w:hint="default"/>
      </w:rPr>
    </w:lvl>
    <w:lvl w:ilvl="1" w:tplc="5CE06D5A" w:tentative="1">
      <w:start w:val="1"/>
      <w:numFmt w:val="bullet"/>
      <w:lvlText w:val=""/>
      <w:lvlJc w:val="left"/>
      <w:pPr>
        <w:tabs>
          <w:tab w:val="num" w:pos="1440"/>
        </w:tabs>
        <w:ind w:left="1440" w:hanging="360"/>
      </w:pPr>
      <w:rPr>
        <w:rFonts w:ascii="Wingdings" w:hAnsi="Wingdings" w:hint="default"/>
      </w:rPr>
    </w:lvl>
    <w:lvl w:ilvl="2" w:tplc="83CEE9A8" w:tentative="1">
      <w:start w:val="1"/>
      <w:numFmt w:val="bullet"/>
      <w:lvlText w:val=""/>
      <w:lvlJc w:val="left"/>
      <w:pPr>
        <w:tabs>
          <w:tab w:val="num" w:pos="2160"/>
        </w:tabs>
        <w:ind w:left="2160" w:hanging="360"/>
      </w:pPr>
      <w:rPr>
        <w:rFonts w:ascii="Wingdings" w:hAnsi="Wingdings" w:hint="default"/>
      </w:rPr>
    </w:lvl>
    <w:lvl w:ilvl="3" w:tplc="6CEE84B0" w:tentative="1">
      <w:start w:val="1"/>
      <w:numFmt w:val="bullet"/>
      <w:lvlText w:val=""/>
      <w:lvlJc w:val="left"/>
      <w:pPr>
        <w:tabs>
          <w:tab w:val="num" w:pos="2880"/>
        </w:tabs>
        <w:ind w:left="2880" w:hanging="360"/>
      </w:pPr>
      <w:rPr>
        <w:rFonts w:ascii="Wingdings" w:hAnsi="Wingdings" w:hint="default"/>
      </w:rPr>
    </w:lvl>
    <w:lvl w:ilvl="4" w:tplc="D528D768" w:tentative="1">
      <w:start w:val="1"/>
      <w:numFmt w:val="bullet"/>
      <w:lvlText w:val=""/>
      <w:lvlJc w:val="left"/>
      <w:pPr>
        <w:tabs>
          <w:tab w:val="num" w:pos="3600"/>
        </w:tabs>
        <w:ind w:left="3600" w:hanging="360"/>
      </w:pPr>
      <w:rPr>
        <w:rFonts w:ascii="Wingdings" w:hAnsi="Wingdings" w:hint="default"/>
      </w:rPr>
    </w:lvl>
    <w:lvl w:ilvl="5" w:tplc="4BA0B77C" w:tentative="1">
      <w:start w:val="1"/>
      <w:numFmt w:val="bullet"/>
      <w:lvlText w:val=""/>
      <w:lvlJc w:val="left"/>
      <w:pPr>
        <w:tabs>
          <w:tab w:val="num" w:pos="4320"/>
        </w:tabs>
        <w:ind w:left="4320" w:hanging="360"/>
      </w:pPr>
      <w:rPr>
        <w:rFonts w:ascii="Wingdings" w:hAnsi="Wingdings" w:hint="default"/>
      </w:rPr>
    </w:lvl>
    <w:lvl w:ilvl="6" w:tplc="C4EE89F2" w:tentative="1">
      <w:start w:val="1"/>
      <w:numFmt w:val="bullet"/>
      <w:lvlText w:val=""/>
      <w:lvlJc w:val="left"/>
      <w:pPr>
        <w:tabs>
          <w:tab w:val="num" w:pos="5040"/>
        </w:tabs>
        <w:ind w:left="5040" w:hanging="360"/>
      </w:pPr>
      <w:rPr>
        <w:rFonts w:ascii="Wingdings" w:hAnsi="Wingdings" w:hint="default"/>
      </w:rPr>
    </w:lvl>
    <w:lvl w:ilvl="7" w:tplc="7084E16C" w:tentative="1">
      <w:start w:val="1"/>
      <w:numFmt w:val="bullet"/>
      <w:lvlText w:val=""/>
      <w:lvlJc w:val="left"/>
      <w:pPr>
        <w:tabs>
          <w:tab w:val="num" w:pos="5760"/>
        </w:tabs>
        <w:ind w:left="5760" w:hanging="360"/>
      </w:pPr>
      <w:rPr>
        <w:rFonts w:ascii="Wingdings" w:hAnsi="Wingdings" w:hint="default"/>
      </w:rPr>
    </w:lvl>
    <w:lvl w:ilvl="8" w:tplc="8FBA40E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7"/>
  </w:num>
  <w:num w:numId="4">
    <w:abstractNumId w:val="8"/>
  </w:num>
  <w:num w:numId="5">
    <w:abstractNumId w:val="0"/>
  </w:num>
  <w:num w:numId="6">
    <w:abstractNumId w:val="2"/>
  </w:num>
  <w:num w:numId="7">
    <w:abstractNumId w:val="3"/>
  </w:num>
  <w:num w:numId="8">
    <w:abstractNumId w:val="9"/>
  </w:num>
  <w:num w:numId="9">
    <w:abstractNumId w:val="10"/>
  </w:num>
  <w:num w:numId="10">
    <w:abstractNumId w:val="1"/>
  </w:num>
  <w:num w:numId="11">
    <w:abstractNumId w:val="6"/>
  </w:num>
  <w:num w:numId="12">
    <w:abstractNumId w:val="11"/>
  </w:num>
  <w:num w:numId="13">
    <w:abstractNumId w:val="13"/>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8C"/>
    <w:rsid w:val="00024098"/>
    <w:rsid w:val="00053E41"/>
    <w:rsid w:val="00066BE8"/>
    <w:rsid w:val="00092A04"/>
    <w:rsid w:val="00097207"/>
    <w:rsid w:val="000B55C2"/>
    <w:rsid w:val="000D3C83"/>
    <w:rsid w:val="000E08F1"/>
    <w:rsid w:val="001002C0"/>
    <w:rsid w:val="00107B82"/>
    <w:rsid w:val="001218C1"/>
    <w:rsid w:val="00126093"/>
    <w:rsid w:val="001302C9"/>
    <w:rsid w:val="001459DA"/>
    <w:rsid w:val="001668FD"/>
    <w:rsid w:val="00171139"/>
    <w:rsid w:val="001715AF"/>
    <w:rsid w:val="001761F7"/>
    <w:rsid w:val="00192281"/>
    <w:rsid w:val="001B57CE"/>
    <w:rsid w:val="001C16FA"/>
    <w:rsid w:val="001C5B62"/>
    <w:rsid w:val="001E0A36"/>
    <w:rsid w:val="001E3376"/>
    <w:rsid w:val="001E6425"/>
    <w:rsid w:val="001F56CF"/>
    <w:rsid w:val="0020249B"/>
    <w:rsid w:val="00233783"/>
    <w:rsid w:val="00240962"/>
    <w:rsid w:val="00247BA4"/>
    <w:rsid w:val="002528E1"/>
    <w:rsid w:val="002744F9"/>
    <w:rsid w:val="00290911"/>
    <w:rsid w:val="002A0BB8"/>
    <w:rsid w:val="002C2313"/>
    <w:rsid w:val="002C36C6"/>
    <w:rsid w:val="002C479F"/>
    <w:rsid w:val="002D46ED"/>
    <w:rsid w:val="00325BD0"/>
    <w:rsid w:val="00326A97"/>
    <w:rsid w:val="0033021B"/>
    <w:rsid w:val="003554F0"/>
    <w:rsid w:val="00364A49"/>
    <w:rsid w:val="00366CD6"/>
    <w:rsid w:val="00371F10"/>
    <w:rsid w:val="00384F7A"/>
    <w:rsid w:val="0039730B"/>
    <w:rsid w:val="003B61A3"/>
    <w:rsid w:val="003E54D2"/>
    <w:rsid w:val="003F25AF"/>
    <w:rsid w:val="003F303F"/>
    <w:rsid w:val="004301F4"/>
    <w:rsid w:val="00433030"/>
    <w:rsid w:val="00460415"/>
    <w:rsid w:val="00473B56"/>
    <w:rsid w:val="004A62DB"/>
    <w:rsid w:val="004E19A0"/>
    <w:rsid w:val="004E66FC"/>
    <w:rsid w:val="004F2732"/>
    <w:rsid w:val="00506E26"/>
    <w:rsid w:val="00513370"/>
    <w:rsid w:val="0051651C"/>
    <w:rsid w:val="00523B3E"/>
    <w:rsid w:val="00536CBE"/>
    <w:rsid w:val="00543474"/>
    <w:rsid w:val="00561AB5"/>
    <w:rsid w:val="0056539F"/>
    <w:rsid w:val="005855D3"/>
    <w:rsid w:val="0058618A"/>
    <w:rsid w:val="00591302"/>
    <w:rsid w:val="005A4BBB"/>
    <w:rsid w:val="005C3A8A"/>
    <w:rsid w:val="005C6181"/>
    <w:rsid w:val="005F277B"/>
    <w:rsid w:val="00603C7E"/>
    <w:rsid w:val="00605530"/>
    <w:rsid w:val="00605E6A"/>
    <w:rsid w:val="00614FBC"/>
    <w:rsid w:val="006174A8"/>
    <w:rsid w:val="00617E32"/>
    <w:rsid w:val="00641C15"/>
    <w:rsid w:val="00645BE0"/>
    <w:rsid w:val="00650F9A"/>
    <w:rsid w:val="006664F2"/>
    <w:rsid w:val="00675F3A"/>
    <w:rsid w:val="006A3D1A"/>
    <w:rsid w:val="006B0AA7"/>
    <w:rsid w:val="006B4B05"/>
    <w:rsid w:val="006B7A30"/>
    <w:rsid w:val="006C6FA0"/>
    <w:rsid w:val="006F1718"/>
    <w:rsid w:val="006F55D1"/>
    <w:rsid w:val="00704E22"/>
    <w:rsid w:val="00710550"/>
    <w:rsid w:val="0072169E"/>
    <w:rsid w:val="00726C32"/>
    <w:rsid w:val="007302E8"/>
    <w:rsid w:val="00735E51"/>
    <w:rsid w:val="007418BE"/>
    <w:rsid w:val="007D0F87"/>
    <w:rsid w:val="007D6BFB"/>
    <w:rsid w:val="007E0E58"/>
    <w:rsid w:val="00801677"/>
    <w:rsid w:val="0081046A"/>
    <w:rsid w:val="00836D03"/>
    <w:rsid w:val="008375E6"/>
    <w:rsid w:val="00842FDF"/>
    <w:rsid w:val="0086043B"/>
    <w:rsid w:val="00890A4F"/>
    <w:rsid w:val="008968DC"/>
    <w:rsid w:val="008A58D7"/>
    <w:rsid w:val="008C0EA3"/>
    <w:rsid w:val="008C70C2"/>
    <w:rsid w:val="00913552"/>
    <w:rsid w:val="0092228F"/>
    <w:rsid w:val="00923545"/>
    <w:rsid w:val="009341C4"/>
    <w:rsid w:val="00944060"/>
    <w:rsid w:val="00967705"/>
    <w:rsid w:val="00967ECB"/>
    <w:rsid w:val="00981262"/>
    <w:rsid w:val="009831C0"/>
    <w:rsid w:val="00984752"/>
    <w:rsid w:val="009920F3"/>
    <w:rsid w:val="009936DD"/>
    <w:rsid w:val="009C41A5"/>
    <w:rsid w:val="009C75C2"/>
    <w:rsid w:val="009D204B"/>
    <w:rsid w:val="009E6FC2"/>
    <w:rsid w:val="009F566D"/>
    <w:rsid w:val="009F7705"/>
    <w:rsid w:val="00A0786E"/>
    <w:rsid w:val="00A266B0"/>
    <w:rsid w:val="00A31490"/>
    <w:rsid w:val="00A3174A"/>
    <w:rsid w:val="00A33C09"/>
    <w:rsid w:val="00A34482"/>
    <w:rsid w:val="00A44B5E"/>
    <w:rsid w:val="00A871ED"/>
    <w:rsid w:val="00A932E7"/>
    <w:rsid w:val="00A96A38"/>
    <w:rsid w:val="00AA215B"/>
    <w:rsid w:val="00AB6928"/>
    <w:rsid w:val="00AC00EE"/>
    <w:rsid w:val="00AD6E6A"/>
    <w:rsid w:val="00AF6503"/>
    <w:rsid w:val="00B034E5"/>
    <w:rsid w:val="00B04F11"/>
    <w:rsid w:val="00B1069C"/>
    <w:rsid w:val="00B60DA2"/>
    <w:rsid w:val="00B7198F"/>
    <w:rsid w:val="00BA5605"/>
    <w:rsid w:val="00BA72B6"/>
    <w:rsid w:val="00BC142E"/>
    <w:rsid w:val="00BC7215"/>
    <w:rsid w:val="00BD6A7A"/>
    <w:rsid w:val="00BE3480"/>
    <w:rsid w:val="00BE6552"/>
    <w:rsid w:val="00BF439D"/>
    <w:rsid w:val="00BF77DB"/>
    <w:rsid w:val="00BF7E62"/>
    <w:rsid w:val="00C11942"/>
    <w:rsid w:val="00C4355B"/>
    <w:rsid w:val="00C466D5"/>
    <w:rsid w:val="00C4708C"/>
    <w:rsid w:val="00C727F1"/>
    <w:rsid w:val="00C735BA"/>
    <w:rsid w:val="00C91FA0"/>
    <w:rsid w:val="00C93374"/>
    <w:rsid w:val="00CA053B"/>
    <w:rsid w:val="00CB1B20"/>
    <w:rsid w:val="00CB37A3"/>
    <w:rsid w:val="00CB390E"/>
    <w:rsid w:val="00CC72D1"/>
    <w:rsid w:val="00CD43C6"/>
    <w:rsid w:val="00CE56E7"/>
    <w:rsid w:val="00CF2136"/>
    <w:rsid w:val="00D0538C"/>
    <w:rsid w:val="00D20791"/>
    <w:rsid w:val="00D649D8"/>
    <w:rsid w:val="00D85D2C"/>
    <w:rsid w:val="00D8690D"/>
    <w:rsid w:val="00DA1919"/>
    <w:rsid w:val="00DD1FF8"/>
    <w:rsid w:val="00DD383F"/>
    <w:rsid w:val="00DD7B93"/>
    <w:rsid w:val="00DD7EEC"/>
    <w:rsid w:val="00DF0D3D"/>
    <w:rsid w:val="00E14177"/>
    <w:rsid w:val="00E45E36"/>
    <w:rsid w:val="00E7302C"/>
    <w:rsid w:val="00E96C73"/>
    <w:rsid w:val="00EA733F"/>
    <w:rsid w:val="00EE3B38"/>
    <w:rsid w:val="00EF2BA2"/>
    <w:rsid w:val="00EF2C8A"/>
    <w:rsid w:val="00F05571"/>
    <w:rsid w:val="00F227F5"/>
    <w:rsid w:val="00F22B4D"/>
    <w:rsid w:val="00F23331"/>
    <w:rsid w:val="00F24CDF"/>
    <w:rsid w:val="00F30062"/>
    <w:rsid w:val="00F3058B"/>
    <w:rsid w:val="00F35B8F"/>
    <w:rsid w:val="00F43B20"/>
    <w:rsid w:val="00F50C9E"/>
    <w:rsid w:val="00F52BBC"/>
    <w:rsid w:val="00F64FFD"/>
    <w:rsid w:val="00F660EB"/>
    <w:rsid w:val="00F72AFF"/>
    <w:rsid w:val="00F77804"/>
    <w:rsid w:val="00FA7B8C"/>
    <w:rsid w:val="00FC1685"/>
    <w:rsid w:val="00FC7113"/>
    <w:rsid w:val="00FD06C0"/>
    <w:rsid w:val="00FD2B43"/>
    <w:rsid w:val="00FF0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D7BF"/>
  <w15:chartTrackingRefBased/>
  <w15:docId w15:val="{9BC58A42-BC2F-430F-8C67-0204EB30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8C"/>
    <w:pPr>
      <w:spacing w:after="200" w:line="276" w:lineRule="auto"/>
    </w:pPr>
    <w:rPr>
      <w:rFonts w:eastAsiaTheme="minorEastAsia"/>
      <w:kern w:val="0"/>
      <w:lang w:val="en-GB"/>
      <w14:ligatures w14:val="none"/>
    </w:rPr>
  </w:style>
  <w:style w:type="paragraph" w:styleId="Titre1">
    <w:name w:val="heading 1"/>
    <w:basedOn w:val="Normal"/>
    <w:next w:val="Normal"/>
    <w:link w:val="Titre1Car"/>
    <w:uiPriority w:val="9"/>
    <w:qFormat/>
    <w:rsid w:val="00D0538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D0538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6">
    <w:name w:val="heading 6"/>
    <w:basedOn w:val="Normal"/>
    <w:next w:val="Normal"/>
    <w:link w:val="Titre6Car"/>
    <w:uiPriority w:val="9"/>
    <w:semiHidden/>
    <w:unhideWhenUsed/>
    <w:qFormat/>
    <w:rsid w:val="009F770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38C"/>
    <w:rPr>
      <w:rFonts w:asciiTheme="majorHAnsi" w:eastAsiaTheme="majorEastAsia" w:hAnsiTheme="majorHAnsi" w:cstheme="majorBidi"/>
      <w:b/>
      <w:bCs/>
      <w:color w:val="2F5496" w:themeColor="accent1" w:themeShade="BF"/>
      <w:kern w:val="0"/>
      <w:sz w:val="28"/>
      <w:szCs w:val="28"/>
      <w:lang w:val="en-GB"/>
      <w14:ligatures w14:val="none"/>
    </w:rPr>
  </w:style>
  <w:style w:type="character" w:customStyle="1" w:styleId="Titre2Car">
    <w:name w:val="Titre 2 Car"/>
    <w:basedOn w:val="Policepardfaut"/>
    <w:link w:val="Titre2"/>
    <w:uiPriority w:val="9"/>
    <w:rsid w:val="00D0538C"/>
    <w:rPr>
      <w:rFonts w:asciiTheme="majorHAnsi" w:eastAsiaTheme="majorEastAsia" w:hAnsiTheme="majorHAnsi" w:cstheme="majorBidi"/>
      <w:b/>
      <w:bCs/>
      <w:color w:val="4472C4" w:themeColor="accent1"/>
      <w:kern w:val="0"/>
      <w:sz w:val="26"/>
      <w:szCs w:val="26"/>
      <w:lang w:val="en-GB"/>
      <w14:ligatures w14:val="none"/>
    </w:rPr>
  </w:style>
  <w:style w:type="paragraph" w:styleId="Paragraphedeliste">
    <w:name w:val="List Paragraph"/>
    <w:aliases w:val="Numbered List Paragraph,List Bullet Mary,Body,Paragraphe  revu,ReferencesCxSpLast,Liste 1,List Paragraph (numbered (a)),Paragraphe de liste rapport atelier Mada,List Paragraph1,Colorful List Accent 1,List Bulet,AB List 1,Figures,Ha,1"/>
    <w:basedOn w:val="Normal"/>
    <w:link w:val="ParagraphedelisteCar"/>
    <w:uiPriority w:val="34"/>
    <w:qFormat/>
    <w:rsid w:val="00D0538C"/>
    <w:pPr>
      <w:ind w:left="720"/>
      <w:contextualSpacing/>
    </w:pPr>
  </w:style>
  <w:style w:type="paragraph" w:styleId="Notedebasdepage">
    <w:name w:val="footnote text"/>
    <w:aliases w:val="ADB,single space,footnote text,FOOTNOTES,fn,f,Footnote Text Char Char Char,Footnote Text Char Char,ft,ft Char Char Char,Footnote Text Char Char Char Char,(NECG) Footnote Text,Footnote Text Char Char Char Char Char Char,ALTS FOOTNOTE"/>
    <w:basedOn w:val="Normal"/>
    <w:link w:val="NotedebasdepageCar"/>
    <w:rsid w:val="00D0538C"/>
    <w:pPr>
      <w:spacing w:after="0" w:line="240" w:lineRule="auto"/>
    </w:pPr>
    <w:rPr>
      <w:rFonts w:ascii="Arial" w:eastAsia="Times New Roman" w:hAnsi="Arial" w:cs="Times New Roman"/>
      <w:sz w:val="20"/>
      <w:szCs w:val="20"/>
    </w:rPr>
  </w:style>
  <w:style w:type="character" w:customStyle="1" w:styleId="NotedebasdepageCar">
    <w:name w:val="Note de bas de page Car"/>
    <w:aliases w:val="ADB Car,single space Car,footnote text Car,FOOTNOTES Car,fn Car,f Car,Footnote Text Char Char Char Car,Footnote Text Char Char Car,ft Car,ft Char Char Char Car,Footnote Text Char Char Char Char Car,(NECG) Footnote Text Car"/>
    <w:basedOn w:val="Policepardfaut"/>
    <w:link w:val="Notedebasdepage"/>
    <w:rsid w:val="00D0538C"/>
    <w:rPr>
      <w:rFonts w:ascii="Arial" w:eastAsia="Times New Roman" w:hAnsi="Arial" w:cs="Times New Roman"/>
      <w:kern w:val="0"/>
      <w:sz w:val="20"/>
      <w:szCs w:val="20"/>
      <w:lang w:val="en-GB"/>
      <w14:ligatures w14:val="none"/>
    </w:rPr>
  </w:style>
  <w:style w:type="character" w:styleId="Appelnotedebasdep">
    <w:name w:val="footnote reference"/>
    <w:aliases w:val="ftref,16 Point,Superscript 6 Point,(NECG) Footnote Reference,Normal + Font:9 Point,Superscript 3 Point Times"/>
    <w:rsid w:val="00D0538C"/>
    <w:rPr>
      <w:rFonts w:ascii="Times New Roman" w:hAnsi="Times New Roman"/>
      <w:sz w:val="20"/>
      <w:vertAlign w:val="superscript"/>
    </w:rPr>
  </w:style>
  <w:style w:type="paragraph" w:customStyle="1" w:styleId="KLXHeading2">
    <w:name w:val="KLX Heading 2."/>
    <w:basedOn w:val="Titre2"/>
    <w:rsid w:val="00D0538C"/>
    <w:pPr>
      <w:tabs>
        <w:tab w:val="left" w:pos="1764"/>
      </w:tabs>
      <w:spacing w:after="240"/>
      <w:jc w:val="both"/>
    </w:pPr>
    <w:rPr>
      <w:rFonts w:ascii="Arial" w:hAnsi="Arial"/>
      <w:color w:val="00AF50"/>
      <w:sz w:val="28"/>
    </w:rPr>
  </w:style>
  <w:style w:type="paragraph" w:styleId="Corpsdetexte2">
    <w:name w:val="Body Text 2"/>
    <w:basedOn w:val="Normal"/>
    <w:link w:val="Corpsdetexte2Car"/>
    <w:uiPriority w:val="99"/>
    <w:unhideWhenUsed/>
    <w:rsid w:val="00D0538C"/>
    <w:pPr>
      <w:spacing w:after="120" w:line="480" w:lineRule="auto"/>
    </w:pPr>
  </w:style>
  <w:style w:type="character" w:customStyle="1" w:styleId="Corpsdetexte2Car">
    <w:name w:val="Corps de texte 2 Car"/>
    <w:basedOn w:val="Policepardfaut"/>
    <w:link w:val="Corpsdetexte2"/>
    <w:uiPriority w:val="99"/>
    <w:rsid w:val="00D0538C"/>
    <w:rPr>
      <w:rFonts w:eastAsiaTheme="minorEastAsia"/>
      <w:kern w:val="0"/>
      <w:lang w:val="en-GB"/>
      <w14:ligatures w14:val="none"/>
    </w:rPr>
  </w:style>
  <w:style w:type="character" w:customStyle="1" w:styleId="longtext1">
    <w:name w:val="long_text1"/>
    <w:rsid w:val="00D0538C"/>
    <w:rPr>
      <w:rFonts w:cs="Times New Roman"/>
      <w:sz w:val="20"/>
      <w:szCs w:val="20"/>
    </w:rPr>
  </w:style>
  <w:style w:type="character" w:styleId="Marquedecommentaire">
    <w:name w:val="annotation reference"/>
    <w:basedOn w:val="Policepardfaut"/>
    <w:uiPriority w:val="99"/>
    <w:semiHidden/>
    <w:unhideWhenUsed/>
    <w:rsid w:val="00D0538C"/>
    <w:rPr>
      <w:sz w:val="16"/>
      <w:szCs w:val="16"/>
    </w:rPr>
  </w:style>
  <w:style w:type="paragraph" w:styleId="Commentaire">
    <w:name w:val="annotation text"/>
    <w:basedOn w:val="Normal"/>
    <w:link w:val="CommentaireCar"/>
    <w:uiPriority w:val="99"/>
    <w:unhideWhenUsed/>
    <w:rsid w:val="00D0538C"/>
    <w:pPr>
      <w:spacing w:line="240" w:lineRule="auto"/>
    </w:pPr>
    <w:rPr>
      <w:sz w:val="20"/>
      <w:szCs w:val="20"/>
    </w:rPr>
  </w:style>
  <w:style w:type="character" w:customStyle="1" w:styleId="CommentaireCar">
    <w:name w:val="Commentaire Car"/>
    <w:basedOn w:val="Policepardfaut"/>
    <w:link w:val="Commentaire"/>
    <w:uiPriority w:val="99"/>
    <w:rsid w:val="00D0538C"/>
    <w:rPr>
      <w:rFonts w:eastAsiaTheme="minorEastAsia"/>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D0538C"/>
    <w:rPr>
      <w:b/>
      <w:bCs/>
    </w:rPr>
  </w:style>
  <w:style w:type="character" w:customStyle="1" w:styleId="ObjetducommentaireCar">
    <w:name w:val="Objet du commentaire Car"/>
    <w:basedOn w:val="CommentaireCar"/>
    <w:link w:val="Objetducommentaire"/>
    <w:uiPriority w:val="99"/>
    <w:semiHidden/>
    <w:rsid w:val="00D0538C"/>
    <w:rPr>
      <w:rFonts w:eastAsiaTheme="minorEastAsia"/>
      <w:b/>
      <w:bCs/>
      <w:kern w:val="0"/>
      <w:sz w:val="20"/>
      <w:szCs w:val="20"/>
      <w:lang w:val="en-GB"/>
      <w14:ligatures w14:val="none"/>
    </w:rPr>
  </w:style>
  <w:style w:type="paragraph" w:styleId="En-tte">
    <w:name w:val="header"/>
    <w:basedOn w:val="Normal"/>
    <w:link w:val="En-tteCar"/>
    <w:uiPriority w:val="99"/>
    <w:unhideWhenUsed/>
    <w:rsid w:val="00D0538C"/>
    <w:pPr>
      <w:tabs>
        <w:tab w:val="center" w:pos="4536"/>
        <w:tab w:val="right" w:pos="9072"/>
      </w:tabs>
      <w:spacing w:after="0" w:line="240" w:lineRule="auto"/>
    </w:pPr>
  </w:style>
  <w:style w:type="character" w:customStyle="1" w:styleId="En-tteCar">
    <w:name w:val="En-tête Car"/>
    <w:basedOn w:val="Policepardfaut"/>
    <w:link w:val="En-tte"/>
    <w:uiPriority w:val="99"/>
    <w:rsid w:val="00D0538C"/>
    <w:rPr>
      <w:rFonts w:eastAsiaTheme="minorEastAsia"/>
      <w:kern w:val="0"/>
      <w:lang w:val="en-GB"/>
      <w14:ligatures w14:val="none"/>
    </w:rPr>
  </w:style>
  <w:style w:type="paragraph" w:styleId="Pieddepage">
    <w:name w:val="footer"/>
    <w:basedOn w:val="Normal"/>
    <w:link w:val="PieddepageCar"/>
    <w:uiPriority w:val="99"/>
    <w:unhideWhenUsed/>
    <w:rsid w:val="00D053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38C"/>
    <w:rPr>
      <w:rFonts w:eastAsiaTheme="minorEastAsia"/>
      <w:kern w:val="0"/>
      <w:lang w:val="en-GB"/>
      <w14:ligatures w14:val="none"/>
    </w:rPr>
  </w:style>
  <w:style w:type="character" w:customStyle="1" w:styleId="ParagraphedelisteCar">
    <w:name w:val="Paragraphe de liste Car"/>
    <w:aliases w:val="Numbered List Paragraph Car,List Bullet Mary Car,Body Car,Paragraphe  revu Car,ReferencesCxSpLast Car,Liste 1 Car,List Paragraph (numbered (a)) Car,Paragraphe de liste rapport atelier Mada Car,List Paragraph1 Car,List Bulet Car"/>
    <w:link w:val="Paragraphedeliste"/>
    <w:uiPriority w:val="34"/>
    <w:qFormat/>
    <w:rsid w:val="00CB37A3"/>
    <w:rPr>
      <w:rFonts w:eastAsiaTheme="minorEastAsia"/>
      <w:kern w:val="0"/>
      <w:lang w:val="en-GB"/>
      <w14:ligatures w14:val="none"/>
    </w:rPr>
  </w:style>
  <w:style w:type="paragraph" w:customStyle="1" w:styleId="Default">
    <w:name w:val="Default"/>
    <w:rsid w:val="00C4355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nsinterligne">
    <w:name w:val="No Spacing"/>
    <w:uiPriority w:val="1"/>
    <w:qFormat/>
    <w:rsid w:val="006174A8"/>
    <w:pPr>
      <w:spacing w:after="0" w:line="240" w:lineRule="auto"/>
    </w:pPr>
    <w:rPr>
      <w:rFonts w:eastAsiaTheme="minorEastAsia"/>
      <w:kern w:val="0"/>
      <w:lang w:val="en-GB"/>
      <w14:ligatures w14:val="none"/>
    </w:rPr>
  </w:style>
  <w:style w:type="character" w:customStyle="1" w:styleId="Titre6Car">
    <w:name w:val="Titre 6 Car"/>
    <w:basedOn w:val="Policepardfaut"/>
    <w:link w:val="Titre6"/>
    <w:uiPriority w:val="9"/>
    <w:semiHidden/>
    <w:rsid w:val="009F7705"/>
    <w:rPr>
      <w:rFonts w:asciiTheme="majorHAnsi" w:eastAsiaTheme="majorEastAsia" w:hAnsiTheme="majorHAnsi" w:cstheme="majorBidi"/>
      <w:color w:val="1F3763" w:themeColor="accent1" w:themeShade="7F"/>
      <w:kern w:val="0"/>
      <w:lang w:val="en-GB"/>
      <w14:ligatures w14:val="none"/>
    </w:rPr>
  </w:style>
  <w:style w:type="paragraph" w:styleId="Lgende">
    <w:name w:val="caption"/>
    <w:basedOn w:val="Normal"/>
    <w:qFormat/>
    <w:rsid w:val="009F7705"/>
    <w:pPr>
      <w:suppressLineNumbers/>
      <w:suppressAutoHyphens/>
      <w:spacing w:before="120" w:after="120" w:line="240" w:lineRule="auto"/>
      <w:jc w:val="both"/>
    </w:pPr>
    <w:rPr>
      <w:rFonts w:ascii="Times New Roman" w:eastAsia="Calibri" w:hAnsi="Times New Roman" w:cs="Tahoma"/>
      <w:i/>
      <w:iCs/>
      <w:sz w:val="20"/>
      <w:szCs w:val="20"/>
      <w:lang w:val="fr-FR" w:eastAsia="ar-SA"/>
    </w:rPr>
  </w:style>
  <w:style w:type="paragraph" w:customStyle="1" w:styleId="BankNormal">
    <w:name w:val="BankNormal"/>
    <w:basedOn w:val="Normal"/>
    <w:rsid w:val="009F7705"/>
    <w:pPr>
      <w:spacing w:after="240" w:line="240" w:lineRule="auto"/>
    </w:pPr>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6B7A3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1218C1"/>
    <w:pPr>
      <w:spacing w:after="0" w:line="240" w:lineRule="auto"/>
    </w:pPr>
    <w:rPr>
      <w:rFonts w:eastAsiaTheme="minorEastAsia"/>
      <w:kern w:val="0"/>
      <w:lang w:val="en-GB"/>
      <w14:ligatures w14:val="none"/>
    </w:rPr>
  </w:style>
  <w:style w:type="paragraph" w:styleId="Textedebulles">
    <w:name w:val="Balloon Text"/>
    <w:basedOn w:val="Normal"/>
    <w:link w:val="TextedebullesCar"/>
    <w:uiPriority w:val="99"/>
    <w:semiHidden/>
    <w:unhideWhenUsed/>
    <w:rsid w:val="00B04F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F11"/>
    <w:rPr>
      <w:rFonts w:ascii="Segoe UI" w:eastAsiaTheme="minorEastAsia"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39">
      <w:bodyDiv w:val="1"/>
      <w:marLeft w:val="0"/>
      <w:marRight w:val="0"/>
      <w:marTop w:val="0"/>
      <w:marBottom w:val="0"/>
      <w:divBdr>
        <w:top w:val="none" w:sz="0" w:space="0" w:color="auto"/>
        <w:left w:val="none" w:sz="0" w:space="0" w:color="auto"/>
        <w:bottom w:val="none" w:sz="0" w:space="0" w:color="auto"/>
        <w:right w:val="none" w:sz="0" w:space="0" w:color="auto"/>
      </w:divBdr>
    </w:div>
    <w:div w:id="965161233">
      <w:bodyDiv w:val="1"/>
      <w:marLeft w:val="0"/>
      <w:marRight w:val="0"/>
      <w:marTop w:val="0"/>
      <w:marBottom w:val="0"/>
      <w:divBdr>
        <w:top w:val="none" w:sz="0" w:space="0" w:color="auto"/>
        <w:left w:val="none" w:sz="0" w:space="0" w:color="auto"/>
        <w:bottom w:val="none" w:sz="0" w:space="0" w:color="auto"/>
        <w:right w:val="none" w:sz="0" w:space="0" w:color="auto"/>
      </w:divBdr>
      <w:divsChild>
        <w:div w:id="1408697335">
          <w:marLeft w:val="1080"/>
          <w:marRight w:val="0"/>
          <w:marTop w:val="0"/>
          <w:marBottom w:val="0"/>
          <w:divBdr>
            <w:top w:val="none" w:sz="0" w:space="0" w:color="auto"/>
            <w:left w:val="none" w:sz="0" w:space="0" w:color="auto"/>
            <w:bottom w:val="none" w:sz="0" w:space="0" w:color="auto"/>
            <w:right w:val="none" w:sz="0" w:space="0" w:color="auto"/>
          </w:divBdr>
        </w:div>
        <w:div w:id="1765495174">
          <w:marLeft w:val="1080"/>
          <w:marRight w:val="0"/>
          <w:marTop w:val="0"/>
          <w:marBottom w:val="0"/>
          <w:divBdr>
            <w:top w:val="none" w:sz="0" w:space="0" w:color="auto"/>
            <w:left w:val="none" w:sz="0" w:space="0" w:color="auto"/>
            <w:bottom w:val="none" w:sz="0" w:space="0" w:color="auto"/>
            <w:right w:val="none" w:sz="0" w:space="0" w:color="auto"/>
          </w:divBdr>
        </w:div>
        <w:div w:id="162163140">
          <w:marLeft w:val="1080"/>
          <w:marRight w:val="0"/>
          <w:marTop w:val="0"/>
          <w:marBottom w:val="0"/>
          <w:divBdr>
            <w:top w:val="none" w:sz="0" w:space="0" w:color="auto"/>
            <w:left w:val="none" w:sz="0" w:space="0" w:color="auto"/>
            <w:bottom w:val="none" w:sz="0" w:space="0" w:color="auto"/>
            <w:right w:val="none" w:sz="0" w:space="0" w:color="auto"/>
          </w:divBdr>
        </w:div>
      </w:divsChild>
    </w:div>
    <w:div w:id="1102409104">
      <w:bodyDiv w:val="1"/>
      <w:marLeft w:val="0"/>
      <w:marRight w:val="0"/>
      <w:marTop w:val="0"/>
      <w:marBottom w:val="0"/>
      <w:divBdr>
        <w:top w:val="none" w:sz="0" w:space="0" w:color="auto"/>
        <w:left w:val="none" w:sz="0" w:space="0" w:color="auto"/>
        <w:bottom w:val="none" w:sz="0" w:space="0" w:color="auto"/>
        <w:right w:val="none" w:sz="0" w:space="0" w:color="auto"/>
      </w:divBdr>
      <w:divsChild>
        <w:div w:id="259543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3871</Words>
  <Characters>21296</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flovy ngambe</dc:creator>
  <cp:keywords/>
  <dc:description/>
  <cp:lastModifiedBy>Mek Nzuzi</cp:lastModifiedBy>
  <cp:revision>2</cp:revision>
  <dcterms:created xsi:type="dcterms:W3CDTF">2024-10-10T08:28:00Z</dcterms:created>
  <dcterms:modified xsi:type="dcterms:W3CDTF">2024-10-10T08:28:00Z</dcterms:modified>
</cp:coreProperties>
</file>