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1C3AE" w14:textId="77777777" w:rsidR="00927785" w:rsidRDefault="00927785" w:rsidP="00CF40E1"/>
    <w:p w14:paraId="6AACD9BB" w14:textId="77777777" w:rsidR="00CF40E1" w:rsidRDefault="00CF6E8B" w:rsidP="00CF40E1">
      <w:r>
        <w:rPr>
          <w:noProof/>
        </w:rPr>
        <mc:AlternateContent>
          <mc:Choice Requires="wps">
            <w:drawing>
              <wp:anchor distT="0" distB="0" distL="114300" distR="114300" simplePos="0" relativeHeight="251658240" behindDoc="0" locked="1" layoutInCell="1" allowOverlap="1" wp14:anchorId="0E503D9A" wp14:editId="60790E71">
                <wp:simplePos x="0" y="0"/>
                <wp:positionH relativeFrom="column">
                  <wp:posOffset>-281305</wp:posOffset>
                </wp:positionH>
                <wp:positionV relativeFrom="page">
                  <wp:posOffset>3078480</wp:posOffset>
                </wp:positionV>
                <wp:extent cx="3947160" cy="2682240"/>
                <wp:effectExtent l="0" t="0" r="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7160" cy="2682240"/>
                        </a:xfrm>
                        <a:prstGeom prst="rect">
                          <a:avLst/>
                        </a:prstGeom>
                        <a:solidFill>
                          <a:sysClr val="window" lastClr="FFFFFF"/>
                        </a:solidFill>
                        <a:ln w="6350">
                          <a:noFill/>
                        </a:ln>
                        <a:effectLst/>
                      </wps:spPr>
                      <wps:txbx>
                        <w:txbxContent>
                          <w:p w14:paraId="17307FCD" w14:textId="654C731A" w:rsidR="00D85009" w:rsidRDefault="00D85009" w:rsidP="00D85009">
                            <w:pPr>
                              <w:pStyle w:val="Titrecouverture"/>
                              <w:jc w:val="both"/>
                            </w:pPr>
                            <w:r>
                              <w:t xml:space="preserve">Demande des Prix pour le Marché Public des Services. Réf : </w:t>
                            </w:r>
                            <w:r w:rsidRPr="00FE6D79">
                              <w:t>COD</w:t>
                            </w:r>
                            <w:r>
                              <w:t>20006</w:t>
                            </w:r>
                            <w:r w:rsidRPr="00FE6D79">
                              <w:t>-</w:t>
                            </w:r>
                            <w:r>
                              <w:t xml:space="preserve">10165, du </w:t>
                            </w:r>
                            <w:r w:rsidR="00D679C3">
                              <w:t>09</w:t>
                            </w:r>
                            <w:r>
                              <w:t>/1</w:t>
                            </w:r>
                            <w:r w:rsidR="00D679C3">
                              <w:t>2</w:t>
                            </w:r>
                            <w:r>
                              <w:t>/ 2024</w:t>
                            </w:r>
                          </w:p>
                          <w:p w14:paraId="3AA3910C" w14:textId="059E7D39" w:rsidR="00D85009" w:rsidRPr="004145B4" w:rsidRDefault="00D85009" w:rsidP="00D85009">
                            <w:pPr>
                              <w:pStyle w:val="Sous-titre"/>
                            </w:pPr>
                            <w:r>
                              <w:t>« </w:t>
                            </w:r>
                            <w:r w:rsidR="00D679C3">
                              <w:t>Marché de service pour la formation</w:t>
                            </w:r>
                            <w:r>
                              <w:rPr>
                                <w:color w:val="3B3838"/>
                              </w:rPr>
                              <w:t xml:space="preserve"> </w:t>
                            </w:r>
                            <w:r w:rsidR="00D679C3">
                              <w:rPr>
                                <w:color w:val="3B3838"/>
                              </w:rPr>
                              <w:t>techniques de greffage d’hévéa dans la province du Sankuru</w:t>
                            </w:r>
                            <w:r w:rsidR="00D679C3" w:rsidRPr="00FE6D79">
                              <w:t xml:space="preserve"> </w:t>
                            </w:r>
                            <w:r w:rsidRPr="00FE6D79">
                              <w:t>»</w:t>
                            </w:r>
                          </w:p>
                          <w:p w14:paraId="35C4EFF8" w14:textId="77777777" w:rsidR="006D37DA" w:rsidRPr="004145B4" w:rsidRDefault="006D37DA" w:rsidP="004145B4">
                            <w:pPr>
                              <w:pStyle w:val="Sous-titre"/>
                            </w:pPr>
                          </w:p>
                          <w:p w14:paraId="5F36CCD1" w14:textId="77777777" w:rsidR="006D37DA" w:rsidRDefault="006D37DA"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type w14:anchorId="0E503D9A" id="_x0000_t202" coordsize="21600,21600" o:spt="202" path="m,l,21600r21600,l21600,xe">
                <v:stroke joinstyle="miter"/>
                <v:path gradientshapeok="t" o:connecttype="rect"/>
              </v:shapetype>
              <v:shape id="Text Box 5" o:spid="_x0000_s1026" type="#_x0000_t202" style="position:absolute;margin-left:-22.15pt;margin-top:242.4pt;width:310.8pt;height:21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" fillcolor="window" stroked="f" strokeweight=".5pt">
                <v:textbox>
                  <w:txbxContent>
                    <w:p w14:paraId="17307FCD" w14:textId="654C731A" w:rsidR="00D85009" w:rsidRDefault="00D85009" w:rsidP="00D85009">
                      <w:pPr>
                        <w:pStyle w:val="Titrecouverture"/>
                        <w:jc w:val="both"/>
                      </w:pPr>
                      <w:r>
                        <w:t xml:space="preserve">Demande des Prix pour le Marché Public des Services. Réf : </w:t>
                      </w:r>
                      <w:r w:rsidRPr="00FE6D79">
                        <w:t>COD</w:t>
                      </w:r>
                      <w:r>
                        <w:t>20006</w:t>
                      </w:r>
                      <w:r w:rsidRPr="00FE6D79">
                        <w:t>-</w:t>
                      </w:r>
                      <w:r>
                        <w:t xml:space="preserve">10165, du </w:t>
                      </w:r>
                      <w:r w:rsidR="00D679C3">
                        <w:t>09</w:t>
                      </w:r>
                      <w:r>
                        <w:t>/1</w:t>
                      </w:r>
                      <w:r w:rsidR="00D679C3">
                        <w:t>2</w:t>
                      </w:r>
                      <w:r>
                        <w:t>/ 2024</w:t>
                      </w:r>
                    </w:p>
                    <w:p w14:paraId="3AA3910C" w14:textId="059E7D39" w:rsidR="00D85009" w:rsidRPr="004145B4" w:rsidRDefault="00D85009" w:rsidP="00D85009">
                      <w:pPr>
                        <w:pStyle w:val="Sous-titre"/>
                      </w:pPr>
                      <w:r>
                        <w:t>« </w:t>
                      </w:r>
                      <w:r w:rsidR="00D679C3">
                        <w:t>Marché de service pour la formation</w:t>
                      </w:r>
                      <w:r>
                        <w:rPr>
                          <w:color w:val="3B3838"/>
                        </w:rPr>
                        <w:t xml:space="preserve"> </w:t>
                      </w:r>
                      <w:r w:rsidR="00D679C3">
                        <w:rPr>
                          <w:color w:val="3B3838"/>
                        </w:rPr>
                        <w:t>techniques de greffage d’hévéa dans la province du Sankuru</w:t>
                      </w:r>
                      <w:r w:rsidR="00D679C3" w:rsidRPr="00FE6D79">
                        <w:t xml:space="preserve"> </w:t>
                      </w:r>
                      <w:r w:rsidRPr="00FE6D79">
                        <w:t>»</w:t>
                      </w:r>
                    </w:p>
                    <w:p w14:paraId="35C4EFF8" w14:textId="77777777" w:rsidR="006D37DA" w:rsidRPr="004145B4" w:rsidRDefault="006D37DA" w:rsidP="004145B4">
                      <w:pPr>
                        <w:pStyle w:val="Sous-titre"/>
                      </w:pPr>
                    </w:p>
                    <w:p w14:paraId="5F36CCD1" w14:textId="77777777" w:rsidR="006D37DA" w:rsidRDefault="006D37DA" w:rsidP="004145B4">
                      <w:pPr>
                        <w:pStyle w:val="Titrecouverture"/>
                      </w:pPr>
                    </w:p>
                  </w:txbxContent>
                </v:textbox>
                <w10:wrap anchory="page"/>
                <w10:anchorlock/>
              </v:shape>
            </w:pict>
          </mc:Fallback>
        </mc:AlternateContent>
      </w:r>
    </w:p>
    <w:p w14:paraId="7817B5EF" w14:textId="77777777" w:rsidR="00D85009" w:rsidRPr="00D85009" w:rsidRDefault="00D85009" w:rsidP="00D85009"/>
    <w:p w14:paraId="1136267B" w14:textId="77777777" w:rsidR="00D85009" w:rsidRPr="00D85009" w:rsidRDefault="00D85009" w:rsidP="00D85009"/>
    <w:p w14:paraId="6FD45A77" w14:textId="77777777" w:rsidR="00D85009" w:rsidRPr="00D85009" w:rsidRDefault="00D85009" w:rsidP="00D85009"/>
    <w:p w14:paraId="3F69C9B2" w14:textId="77777777" w:rsidR="00D85009" w:rsidRPr="00D85009" w:rsidRDefault="00D85009" w:rsidP="00D85009"/>
    <w:p w14:paraId="2F1059D7" w14:textId="77777777" w:rsidR="00D85009" w:rsidRPr="00D85009" w:rsidRDefault="00D85009" w:rsidP="00D85009"/>
    <w:p w14:paraId="16C98D4A" w14:textId="77777777" w:rsidR="00D85009" w:rsidRPr="00D85009" w:rsidRDefault="00D85009" w:rsidP="00D85009"/>
    <w:p w14:paraId="5F55CF1E" w14:textId="77777777" w:rsidR="00D85009" w:rsidRPr="00D85009" w:rsidRDefault="00D85009" w:rsidP="00D85009"/>
    <w:p w14:paraId="2BB26110" w14:textId="77777777" w:rsidR="00D85009" w:rsidRPr="00D85009" w:rsidRDefault="00D85009" w:rsidP="00D85009"/>
    <w:p w14:paraId="0FF783E6" w14:textId="77777777" w:rsidR="00D85009" w:rsidRPr="00D85009" w:rsidRDefault="00D85009" w:rsidP="00D85009"/>
    <w:p w14:paraId="7ECA7120" w14:textId="77777777" w:rsidR="00D85009" w:rsidRPr="00D85009" w:rsidRDefault="00D85009" w:rsidP="00D85009"/>
    <w:p w14:paraId="6516DAEB" w14:textId="77777777" w:rsidR="00D85009" w:rsidRPr="00D85009" w:rsidRDefault="00D85009" w:rsidP="00D85009"/>
    <w:p w14:paraId="037E0E93" w14:textId="77777777" w:rsidR="00D85009" w:rsidRPr="00D85009" w:rsidRDefault="00D85009" w:rsidP="00D85009"/>
    <w:p w14:paraId="6046A76F" w14:textId="77777777" w:rsidR="00D85009" w:rsidRPr="00D85009" w:rsidRDefault="00D85009" w:rsidP="00D85009"/>
    <w:p w14:paraId="2F48A42E" w14:textId="77777777" w:rsidR="00D85009" w:rsidRPr="00D85009" w:rsidRDefault="00D85009" w:rsidP="00D85009"/>
    <w:p w14:paraId="7BE3E54C" w14:textId="77777777" w:rsidR="00D85009" w:rsidRPr="00D85009" w:rsidRDefault="00D85009" w:rsidP="00D85009"/>
    <w:p w14:paraId="728EA32C" w14:textId="77777777" w:rsidR="00D85009" w:rsidRDefault="00D85009" w:rsidP="00D85009"/>
    <w:p w14:paraId="132DC531" w14:textId="77777777" w:rsidR="00D85009" w:rsidRDefault="00D85009" w:rsidP="00D85009">
      <w:pPr>
        <w:pStyle w:val="Titrecouverture"/>
        <w:tabs>
          <w:tab w:val="left" w:pos="2724"/>
          <w:tab w:val="center" w:pos="4252"/>
        </w:tabs>
        <w:ind w:hanging="426"/>
        <w:rPr>
          <w:rFonts w:ascii="Arial" w:hAnsi="Arial" w:cs="Arial"/>
          <w:color w:val="424747"/>
          <w:sz w:val="21"/>
          <w:szCs w:val="21"/>
          <w:shd w:val="clear" w:color="auto" w:fill="FFFFFF"/>
        </w:rPr>
      </w:pPr>
    </w:p>
    <w:p w14:paraId="3F4842A1" w14:textId="77777777" w:rsidR="00D85009" w:rsidRDefault="00D85009" w:rsidP="00D85009">
      <w:pPr>
        <w:pStyle w:val="Titrecouverture"/>
        <w:tabs>
          <w:tab w:val="left" w:pos="2724"/>
          <w:tab w:val="center" w:pos="4252"/>
        </w:tabs>
        <w:ind w:hanging="426"/>
        <w:rPr>
          <w:rFonts w:ascii="Arial" w:hAnsi="Arial" w:cs="Arial"/>
          <w:color w:val="424747"/>
          <w:sz w:val="21"/>
          <w:szCs w:val="21"/>
          <w:shd w:val="clear" w:color="auto" w:fill="FFFFFF"/>
        </w:rPr>
      </w:pPr>
    </w:p>
    <w:p w14:paraId="3AD7EF2A" w14:textId="77777777" w:rsidR="00D85009" w:rsidRDefault="00D85009" w:rsidP="00D85009">
      <w:pPr>
        <w:pStyle w:val="Titrecouverture"/>
        <w:tabs>
          <w:tab w:val="left" w:pos="2724"/>
          <w:tab w:val="center" w:pos="4252"/>
        </w:tabs>
        <w:ind w:hanging="426"/>
        <w:rPr>
          <w:rFonts w:ascii="Arial" w:hAnsi="Arial" w:cs="Arial"/>
          <w:color w:val="424747"/>
          <w:sz w:val="21"/>
          <w:szCs w:val="21"/>
          <w:shd w:val="clear" w:color="auto" w:fill="FFFFFF"/>
        </w:rPr>
      </w:pPr>
    </w:p>
    <w:p w14:paraId="35646C94" w14:textId="77777777" w:rsidR="00D85009" w:rsidRDefault="00D85009" w:rsidP="00D85009">
      <w:pPr>
        <w:pStyle w:val="Titrecouverture"/>
        <w:tabs>
          <w:tab w:val="left" w:pos="2724"/>
          <w:tab w:val="center" w:pos="4252"/>
        </w:tabs>
        <w:ind w:hanging="426"/>
        <w:rPr>
          <w:rFonts w:ascii="Arial" w:hAnsi="Arial" w:cs="Arial"/>
          <w:color w:val="424747"/>
          <w:sz w:val="21"/>
          <w:szCs w:val="21"/>
          <w:shd w:val="clear" w:color="auto" w:fill="FFFFFF"/>
        </w:rPr>
      </w:pPr>
    </w:p>
    <w:p w14:paraId="4C03D3EC" w14:textId="77777777" w:rsidR="00D85009" w:rsidRDefault="00D85009" w:rsidP="00D85009">
      <w:pPr>
        <w:pStyle w:val="Titrecouverture"/>
        <w:tabs>
          <w:tab w:val="left" w:pos="2724"/>
          <w:tab w:val="center" w:pos="4252"/>
        </w:tabs>
        <w:ind w:hanging="426"/>
        <w:rPr>
          <w:rFonts w:ascii="Arial" w:hAnsi="Arial" w:cs="Arial"/>
          <w:color w:val="424747"/>
          <w:sz w:val="21"/>
          <w:szCs w:val="21"/>
          <w:shd w:val="clear" w:color="auto" w:fill="FFFFFF"/>
        </w:rPr>
      </w:pPr>
    </w:p>
    <w:p w14:paraId="12F19B11" w14:textId="77777777" w:rsidR="00D85009" w:rsidRDefault="00D85009" w:rsidP="00D85009">
      <w:pPr>
        <w:pStyle w:val="Titrecouverture"/>
        <w:tabs>
          <w:tab w:val="left" w:pos="2724"/>
          <w:tab w:val="center" w:pos="4252"/>
        </w:tabs>
        <w:ind w:hanging="426"/>
        <w:rPr>
          <w:rFonts w:ascii="Arial" w:hAnsi="Arial" w:cs="Arial"/>
          <w:color w:val="424747"/>
          <w:sz w:val="21"/>
          <w:szCs w:val="21"/>
          <w:shd w:val="clear" w:color="auto" w:fill="FFFFFF"/>
        </w:rPr>
      </w:pPr>
    </w:p>
    <w:p w14:paraId="1AF422C2" w14:textId="77777777" w:rsidR="00D85009" w:rsidRDefault="00D85009" w:rsidP="00D85009">
      <w:pPr>
        <w:pStyle w:val="Titrecouverture"/>
        <w:tabs>
          <w:tab w:val="left" w:pos="2724"/>
          <w:tab w:val="center" w:pos="4252"/>
        </w:tabs>
        <w:ind w:hanging="426"/>
        <w:rPr>
          <w:rFonts w:ascii="Arial" w:hAnsi="Arial" w:cs="Arial"/>
          <w:color w:val="424747"/>
          <w:sz w:val="21"/>
          <w:szCs w:val="21"/>
          <w:shd w:val="clear" w:color="auto" w:fill="FFFFFF"/>
        </w:rPr>
      </w:pPr>
    </w:p>
    <w:p w14:paraId="71F12A33" w14:textId="725D304D" w:rsidR="00D85009" w:rsidRDefault="00D85009" w:rsidP="00D85009">
      <w:pPr>
        <w:pStyle w:val="Titrecouverture"/>
        <w:tabs>
          <w:tab w:val="left" w:pos="2724"/>
          <w:tab w:val="center" w:pos="4252"/>
        </w:tabs>
        <w:ind w:hanging="426"/>
      </w:pPr>
      <w:r>
        <w:rPr>
          <w:rFonts w:ascii="Arial" w:hAnsi="Arial" w:cs="Arial"/>
          <w:color w:val="424747"/>
          <w:sz w:val="21"/>
          <w:szCs w:val="21"/>
          <w:shd w:val="clear" w:color="auto" w:fill="FFFFFF"/>
        </w:rPr>
        <w:t>Code Navision : COD2000611</w:t>
      </w:r>
    </w:p>
    <w:p w14:paraId="73834810" w14:textId="77777777" w:rsidR="00D85009" w:rsidRDefault="00D85009" w:rsidP="00D85009">
      <w:pPr>
        <w:ind w:left="-426"/>
      </w:pPr>
    </w:p>
    <w:p w14:paraId="08F79E99" w14:textId="0E7075D1" w:rsidR="00D85009" w:rsidRPr="00D85009" w:rsidRDefault="00D85009" w:rsidP="00D85009">
      <w:pPr>
        <w:tabs>
          <w:tab w:val="left" w:pos="732"/>
        </w:tabs>
        <w:sectPr w:rsidR="00D85009" w:rsidRPr="00D85009" w:rsidSect="00287766">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tab/>
      </w:r>
    </w:p>
    <w:p w14:paraId="1E8C11B3" w14:textId="77777777" w:rsidR="00C45EFE" w:rsidRPr="005D080C" w:rsidRDefault="00C45EFE" w:rsidP="005D080C">
      <w:pPr>
        <w:pStyle w:val="En-ttedetabledesmatires"/>
        <w:spacing w:after="240"/>
        <w:rPr>
          <w:color w:val="585756"/>
        </w:rPr>
      </w:pPr>
      <w:r w:rsidRPr="005D080C">
        <w:rPr>
          <w:color w:val="585756"/>
          <w:lang w:val="fr-FR"/>
        </w:rPr>
        <w:lastRenderedPageBreak/>
        <w:t>Table des matières</w:t>
      </w:r>
    </w:p>
    <w:p w14:paraId="4B2CF2DA" w14:textId="58B821FD" w:rsidR="00DC5330" w:rsidRDefault="00C45EFE">
      <w:pPr>
        <w:pStyle w:val="TM1"/>
        <w:rPr>
          <w:rFonts w:asciiTheme="minorHAnsi" w:eastAsiaTheme="minorEastAsia" w:hAnsiTheme="minorHAnsi" w:cstheme="minorBidi"/>
          <w:b w:val="0"/>
          <w:noProof/>
          <w:color w:val="auto"/>
          <w:kern w:val="2"/>
          <w:sz w:val="24"/>
          <w:szCs w:val="24"/>
          <w:lang w:val="fr-CD" w:eastAsia="fr-CD"/>
          <w14:ligatures w14:val="standardContextual"/>
        </w:rPr>
      </w:pPr>
      <w:r w:rsidRPr="005D080C">
        <w:fldChar w:fldCharType="begin"/>
      </w:r>
      <w:r w:rsidRPr="005D080C">
        <w:instrText xml:space="preserve"> TOC \o "1-4" \h \z \u </w:instrText>
      </w:r>
      <w:r w:rsidRPr="005D080C">
        <w:fldChar w:fldCharType="separate"/>
      </w:r>
      <w:hyperlink w:anchor="_Toc182490802" w:history="1">
        <w:r w:rsidR="00DC5330" w:rsidRPr="00815AA1">
          <w:rPr>
            <w:rStyle w:val="Lienhypertexte"/>
            <w:noProof/>
          </w:rPr>
          <w:t>1</w:t>
        </w:r>
        <w:r w:rsidR="00DC5330">
          <w:rPr>
            <w:rFonts w:asciiTheme="minorHAnsi" w:eastAsiaTheme="minorEastAsia" w:hAnsiTheme="minorHAnsi" w:cstheme="minorBidi"/>
            <w:b w:val="0"/>
            <w:noProof/>
            <w:color w:val="auto"/>
            <w:kern w:val="2"/>
            <w:sz w:val="24"/>
            <w:szCs w:val="24"/>
            <w:lang w:val="fr-CD" w:eastAsia="fr-CD"/>
            <w14:ligatures w14:val="standardContextual"/>
          </w:rPr>
          <w:tab/>
        </w:r>
        <w:r w:rsidR="00DC5330" w:rsidRPr="00815AA1">
          <w:rPr>
            <w:rStyle w:val="Lienhypertexte"/>
            <w:noProof/>
          </w:rPr>
          <w:t>Objet de la demande</w:t>
        </w:r>
        <w:r w:rsidR="00DC5330">
          <w:rPr>
            <w:noProof/>
            <w:webHidden/>
          </w:rPr>
          <w:tab/>
        </w:r>
        <w:r w:rsidR="00DC5330">
          <w:rPr>
            <w:noProof/>
            <w:webHidden/>
          </w:rPr>
          <w:fldChar w:fldCharType="begin"/>
        </w:r>
        <w:r w:rsidR="00DC5330">
          <w:rPr>
            <w:noProof/>
            <w:webHidden/>
          </w:rPr>
          <w:instrText xml:space="preserve"> PAGEREF _Toc182490802 \h </w:instrText>
        </w:r>
        <w:r w:rsidR="00DC5330">
          <w:rPr>
            <w:noProof/>
            <w:webHidden/>
          </w:rPr>
        </w:r>
        <w:r w:rsidR="00DC5330">
          <w:rPr>
            <w:noProof/>
            <w:webHidden/>
          </w:rPr>
          <w:fldChar w:fldCharType="separate"/>
        </w:r>
        <w:r w:rsidR="00DC5330">
          <w:rPr>
            <w:noProof/>
            <w:webHidden/>
          </w:rPr>
          <w:t>4</w:t>
        </w:r>
        <w:r w:rsidR="00DC5330">
          <w:rPr>
            <w:noProof/>
            <w:webHidden/>
          </w:rPr>
          <w:fldChar w:fldCharType="end"/>
        </w:r>
      </w:hyperlink>
    </w:p>
    <w:p w14:paraId="166D6273" w14:textId="1244718E" w:rsidR="00DC5330" w:rsidRDefault="00E1715E">
      <w:pPr>
        <w:pStyle w:val="TM1"/>
        <w:rPr>
          <w:rFonts w:asciiTheme="minorHAnsi" w:eastAsiaTheme="minorEastAsia" w:hAnsiTheme="minorHAnsi" w:cstheme="minorBidi"/>
          <w:b w:val="0"/>
          <w:noProof/>
          <w:color w:val="auto"/>
          <w:kern w:val="2"/>
          <w:sz w:val="24"/>
          <w:szCs w:val="24"/>
          <w:lang w:val="fr-CD" w:eastAsia="fr-CD"/>
          <w14:ligatures w14:val="standardContextual"/>
        </w:rPr>
      </w:pPr>
      <w:hyperlink w:anchor="_Toc182490803" w:history="1">
        <w:r w:rsidR="00DC5330" w:rsidRPr="00815AA1">
          <w:rPr>
            <w:rStyle w:val="Lienhypertexte"/>
            <w:noProof/>
          </w:rPr>
          <w:t>2</w:t>
        </w:r>
        <w:r w:rsidR="00DC5330">
          <w:rPr>
            <w:rFonts w:asciiTheme="minorHAnsi" w:eastAsiaTheme="minorEastAsia" w:hAnsiTheme="minorHAnsi" w:cstheme="minorBidi"/>
            <w:b w:val="0"/>
            <w:noProof/>
            <w:color w:val="auto"/>
            <w:kern w:val="2"/>
            <w:sz w:val="24"/>
            <w:szCs w:val="24"/>
            <w:lang w:val="fr-CD" w:eastAsia="fr-CD"/>
            <w14:ligatures w14:val="standardContextual"/>
          </w:rPr>
          <w:tab/>
        </w:r>
        <w:r w:rsidR="00DC5330" w:rsidRPr="00815AA1">
          <w:rPr>
            <w:rStyle w:val="Lienhypertexte"/>
            <w:noProof/>
          </w:rPr>
          <w:t>Instructions aux soumissionnaires</w:t>
        </w:r>
        <w:r w:rsidR="00DC5330">
          <w:rPr>
            <w:noProof/>
            <w:webHidden/>
          </w:rPr>
          <w:tab/>
        </w:r>
        <w:r w:rsidR="00DC5330">
          <w:rPr>
            <w:noProof/>
            <w:webHidden/>
          </w:rPr>
          <w:fldChar w:fldCharType="begin"/>
        </w:r>
        <w:r w:rsidR="00DC5330">
          <w:rPr>
            <w:noProof/>
            <w:webHidden/>
          </w:rPr>
          <w:instrText xml:space="preserve"> PAGEREF _Toc182490803 \h </w:instrText>
        </w:r>
        <w:r w:rsidR="00DC5330">
          <w:rPr>
            <w:noProof/>
            <w:webHidden/>
          </w:rPr>
        </w:r>
        <w:r w:rsidR="00DC5330">
          <w:rPr>
            <w:noProof/>
            <w:webHidden/>
          </w:rPr>
          <w:fldChar w:fldCharType="separate"/>
        </w:r>
        <w:r w:rsidR="00DC5330">
          <w:rPr>
            <w:noProof/>
            <w:webHidden/>
          </w:rPr>
          <w:t>4</w:t>
        </w:r>
        <w:r w:rsidR="00DC5330">
          <w:rPr>
            <w:noProof/>
            <w:webHidden/>
          </w:rPr>
          <w:fldChar w:fldCharType="end"/>
        </w:r>
      </w:hyperlink>
    </w:p>
    <w:p w14:paraId="7D6693AA" w14:textId="1C1FD201" w:rsidR="00DC5330" w:rsidRDefault="00E1715E">
      <w:pPr>
        <w:pStyle w:val="TM1"/>
        <w:rPr>
          <w:rFonts w:asciiTheme="minorHAnsi" w:eastAsiaTheme="minorEastAsia" w:hAnsiTheme="minorHAnsi" w:cstheme="minorBidi"/>
          <w:b w:val="0"/>
          <w:noProof/>
          <w:color w:val="auto"/>
          <w:kern w:val="2"/>
          <w:sz w:val="24"/>
          <w:szCs w:val="24"/>
          <w:lang w:val="fr-CD" w:eastAsia="fr-CD"/>
          <w14:ligatures w14:val="standardContextual"/>
        </w:rPr>
      </w:pPr>
      <w:hyperlink w:anchor="_Toc182490804" w:history="1">
        <w:r w:rsidR="00DC5330" w:rsidRPr="00815AA1">
          <w:rPr>
            <w:rStyle w:val="Lienhypertexte"/>
            <w:noProof/>
          </w:rPr>
          <w:t>3</w:t>
        </w:r>
        <w:r w:rsidR="00DC5330">
          <w:rPr>
            <w:rFonts w:asciiTheme="minorHAnsi" w:eastAsiaTheme="minorEastAsia" w:hAnsiTheme="minorHAnsi" w:cstheme="minorBidi"/>
            <w:b w:val="0"/>
            <w:noProof/>
            <w:color w:val="auto"/>
            <w:kern w:val="2"/>
            <w:sz w:val="24"/>
            <w:szCs w:val="24"/>
            <w:lang w:val="fr-CD" w:eastAsia="fr-CD"/>
            <w14:ligatures w14:val="standardContextual"/>
          </w:rPr>
          <w:tab/>
        </w:r>
        <w:r w:rsidR="00DC5330" w:rsidRPr="00815AA1">
          <w:rPr>
            <w:rStyle w:val="Lienhypertexte"/>
            <w:noProof/>
          </w:rPr>
          <w:t>Termes de références</w:t>
        </w:r>
        <w:r w:rsidR="00DC5330">
          <w:rPr>
            <w:noProof/>
            <w:webHidden/>
          </w:rPr>
          <w:tab/>
        </w:r>
        <w:r w:rsidR="00DC5330">
          <w:rPr>
            <w:noProof/>
            <w:webHidden/>
          </w:rPr>
          <w:fldChar w:fldCharType="begin"/>
        </w:r>
        <w:r w:rsidR="00DC5330">
          <w:rPr>
            <w:noProof/>
            <w:webHidden/>
          </w:rPr>
          <w:instrText xml:space="preserve"> PAGEREF _Toc182490804 \h </w:instrText>
        </w:r>
        <w:r w:rsidR="00DC5330">
          <w:rPr>
            <w:noProof/>
            <w:webHidden/>
          </w:rPr>
        </w:r>
        <w:r w:rsidR="00DC5330">
          <w:rPr>
            <w:noProof/>
            <w:webHidden/>
          </w:rPr>
          <w:fldChar w:fldCharType="separate"/>
        </w:r>
        <w:r w:rsidR="00DC5330">
          <w:rPr>
            <w:noProof/>
            <w:webHidden/>
          </w:rPr>
          <w:t>5</w:t>
        </w:r>
        <w:r w:rsidR="00DC5330">
          <w:rPr>
            <w:noProof/>
            <w:webHidden/>
          </w:rPr>
          <w:fldChar w:fldCharType="end"/>
        </w:r>
      </w:hyperlink>
    </w:p>
    <w:p w14:paraId="633BE24F" w14:textId="79B9F174" w:rsidR="00DC5330" w:rsidRDefault="00E1715E">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490805" w:history="1">
        <w:r w:rsidR="00DC5330" w:rsidRPr="00815AA1">
          <w:rPr>
            <w:rStyle w:val="Lienhypertexte"/>
            <w:noProof/>
          </w:rPr>
          <w:t>3.1</w:t>
        </w:r>
        <w:r w:rsidR="00DC5330">
          <w:rPr>
            <w:rFonts w:asciiTheme="minorHAnsi" w:eastAsiaTheme="minorEastAsia" w:hAnsiTheme="minorHAnsi" w:cstheme="minorBidi"/>
            <w:noProof/>
            <w:color w:val="auto"/>
            <w:kern w:val="2"/>
            <w:sz w:val="24"/>
            <w:szCs w:val="24"/>
            <w:lang w:val="fr-CD" w:eastAsia="fr-CD"/>
            <w14:ligatures w14:val="standardContextual"/>
          </w:rPr>
          <w:tab/>
        </w:r>
        <w:r w:rsidR="00DC5330" w:rsidRPr="00815AA1">
          <w:rPr>
            <w:rStyle w:val="Lienhypertexte"/>
            <w:noProof/>
          </w:rPr>
          <w:t>Contexte</w:t>
        </w:r>
        <w:r w:rsidR="00DC5330">
          <w:rPr>
            <w:noProof/>
            <w:webHidden/>
          </w:rPr>
          <w:tab/>
        </w:r>
        <w:r w:rsidR="00DC5330">
          <w:rPr>
            <w:noProof/>
            <w:webHidden/>
          </w:rPr>
          <w:fldChar w:fldCharType="begin"/>
        </w:r>
        <w:r w:rsidR="00DC5330">
          <w:rPr>
            <w:noProof/>
            <w:webHidden/>
          </w:rPr>
          <w:instrText xml:space="preserve"> PAGEREF _Toc182490805 \h </w:instrText>
        </w:r>
        <w:r w:rsidR="00DC5330">
          <w:rPr>
            <w:noProof/>
            <w:webHidden/>
          </w:rPr>
        </w:r>
        <w:r w:rsidR="00DC5330">
          <w:rPr>
            <w:noProof/>
            <w:webHidden/>
          </w:rPr>
          <w:fldChar w:fldCharType="separate"/>
        </w:r>
        <w:r w:rsidR="00DC5330">
          <w:rPr>
            <w:noProof/>
            <w:webHidden/>
          </w:rPr>
          <w:t>5</w:t>
        </w:r>
        <w:r w:rsidR="00DC5330">
          <w:rPr>
            <w:noProof/>
            <w:webHidden/>
          </w:rPr>
          <w:fldChar w:fldCharType="end"/>
        </w:r>
      </w:hyperlink>
    </w:p>
    <w:p w14:paraId="0B65CCCA" w14:textId="050240B0" w:rsidR="00DC5330" w:rsidRDefault="00E1715E">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490806" w:history="1">
        <w:r w:rsidR="00DC5330" w:rsidRPr="00815AA1">
          <w:rPr>
            <w:rStyle w:val="Lienhypertexte"/>
            <w:noProof/>
            <w:lang w:val="fr-FR"/>
          </w:rPr>
          <w:t>3.2</w:t>
        </w:r>
        <w:r w:rsidR="00DC5330">
          <w:rPr>
            <w:rFonts w:asciiTheme="minorHAnsi" w:eastAsiaTheme="minorEastAsia" w:hAnsiTheme="minorHAnsi" w:cstheme="minorBidi"/>
            <w:noProof/>
            <w:color w:val="auto"/>
            <w:kern w:val="2"/>
            <w:sz w:val="24"/>
            <w:szCs w:val="24"/>
            <w:lang w:val="fr-CD" w:eastAsia="fr-CD"/>
            <w14:ligatures w14:val="standardContextual"/>
          </w:rPr>
          <w:tab/>
        </w:r>
        <w:r w:rsidR="00DC5330" w:rsidRPr="00815AA1">
          <w:rPr>
            <w:rStyle w:val="Lienhypertexte"/>
            <w:noProof/>
            <w:lang w:val="fr-FR"/>
          </w:rPr>
          <w:t>Description des prestations – Termes de références</w:t>
        </w:r>
        <w:r w:rsidR="00DC5330">
          <w:rPr>
            <w:noProof/>
            <w:webHidden/>
          </w:rPr>
          <w:tab/>
        </w:r>
        <w:r w:rsidR="00DC5330">
          <w:rPr>
            <w:noProof/>
            <w:webHidden/>
          </w:rPr>
          <w:fldChar w:fldCharType="begin"/>
        </w:r>
        <w:r w:rsidR="00DC5330">
          <w:rPr>
            <w:noProof/>
            <w:webHidden/>
          </w:rPr>
          <w:instrText xml:space="preserve"> PAGEREF _Toc182490806 \h </w:instrText>
        </w:r>
        <w:r w:rsidR="00DC5330">
          <w:rPr>
            <w:noProof/>
            <w:webHidden/>
          </w:rPr>
        </w:r>
        <w:r w:rsidR="00DC5330">
          <w:rPr>
            <w:noProof/>
            <w:webHidden/>
          </w:rPr>
          <w:fldChar w:fldCharType="separate"/>
        </w:r>
        <w:r w:rsidR="00DC5330">
          <w:rPr>
            <w:noProof/>
            <w:webHidden/>
          </w:rPr>
          <w:t>6</w:t>
        </w:r>
        <w:r w:rsidR="00DC5330">
          <w:rPr>
            <w:noProof/>
            <w:webHidden/>
          </w:rPr>
          <w:fldChar w:fldCharType="end"/>
        </w:r>
      </w:hyperlink>
    </w:p>
    <w:p w14:paraId="5B6E1DEC" w14:textId="58F4EECF" w:rsidR="00DC5330" w:rsidRDefault="00E1715E">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2490807" w:history="1">
        <w:r w:rsidR="00DC5330" w:rsidRPr="00815AA1">
          <w:rPr>
            <w:rStyle w:val="Lienhypertexte"/>
            <w:noProof/>
          </w:rPr>
          <w:t>3.2.1</w:t>
        </w:r>
        <w:r w:rsidR="00DC5330">
          <w:rPr>
            <w:rFonts w:asciiTheme="minorHAnsi" w:eastAsiaTheme="minorEastAsia" w:hAnsiTheme="minorHAnsi" w:cstheme="minorBidi"/>
            <w:noProof/>
            <w:color w:val="auto"/>
            <w:kern w:val="2"/>
            <w:sz w:val="24"/>
            <w:szCs w:val="24"/>
            <w:lang w:val="fr-CD" w:eastAsia="fr-CD"/>
            <w14:ligatures w14:val="standardContextual"/>
          </w:rPr>
          <w:tab/>
        </w:r>
        <w:r w:rsidR="00DC5330" w:rsidRPr="00815AA1">
          <w:rPr>
            <w:rStyle w:val="Lienhypertexte"/>
            <w:noProof/>
          </w:rPr>
          <w:t>Objectifs généraux</w:t>
        </w:r>
        <w:r w:rsidR="00DC5330">
          <w:rPr>
            <w:noProof/>
            <w:webHidden/>
          </w:rPr>
          <w:tab/>
        </w:r>
        <w:r w:rsidR="00DC5330">
          <w:rPr>
            <w:noProof/>
            <w:webHidden/>
          </w:rPr>
          <w:fldChar w:fldCharType="begin"/>
        </w:r>
        <w:r w:rsidR="00DC5330">
          <w:rPr>
            <w:noProof/>
            <w:webHidden/>
          </w:rPr>
          <w:instrText xml:space="preserve"> PAGEREF _Toc182490807 \h </w:instrText>
        </w:r>
        <w:r w:rsidR="00DC5330">
          <w:rPr>
            <w:noProof/>
            <w:webHidden/>
          </w:rPr>
        </w:r>
        <w:r w:rsidR="00DC5330">
          <w:rPr>
            <w:noProof/>
            <w:webHidden/>
          </w:rPr>
          <w:fldChar w:fldCharType="separate"/>
        </w:r>
        <w:r w:rsidR="00DC5330">
          <w:rPr>
            <w:noProof/>
            <w:webHidden/>
          </w:rPr>
          <w:t>6</w:t>
        </w:r>
        <w:r w:rsidR="00DC5330">
          <w:rPr>
            <w:noProof/>
            <w:webHidden/>
          </w:rPr>
          <w:fldChar w:fldCharType="end"/>
        </w:r>
      </w:hyperlink>
    </w:p>
    <w:p w14:paraId="2A7EDDF2" w14:textId="0393F733" w:rsidR="00DC5330" w:rsidRDefault="00E1715E">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2490808" w:history="1">
        <w:r w:rsidR="00DC5330" w:rsidRPr="00815AA1">
          <w:rPr>
            <w:rStyle w:val="Lienhypertexte"/>
            <w:noProof/>
          </w:rPr>
          <w:t>3.2.2</w:t>
        </w:r>
        <w:r w:rsidR="00DC5330">
          <w:rPr>
            <w:rFonts w:asciiTheme="minorHAnsi" w:eastAsiaTheme="minorEastAsia" w:hAnsiTheme="minorHAnsi" w:cstheme="minorBidi"/>
            <w:noProof/>
            <w:color w:val="auto"/>
            <w:kern w:val="2"/>
            <w:sz w:val="24"/>
            <w:szCs w:val="24"/>
            <w:lang w:val="fr-CD" w:eastAsia="fr-CD"/>
            <w14:ligatures w14:val="standardContextual"/>
          </w:rPr>
          <w:tab/>
        </w:r>
        <w:r w:rsidR="00DC5330" w:rsidRPr="00815AA1">
          <w:rPr>
            <w:rStyle w:val="Lienhypertexte"/>
            <w:noProof/>
          </w:rPr>
          <w:t>Objectifs spécifiques</w:t>
        </w:r>
        <w:r w:rsidR="00DC5330">
          <w:rPr>
            <w:noProof/>
            <w:webHidden/>
          </w:rPr>
          <w:tab/>
        </w:r>
        <w:r w:rsidR="00DC5330">
          <w:rPr>
            <w:noProof/>
            <w:webHidden/>
          </w:rPr>
          <w:fldChar w:fldCharType="begin"/>
        </w:r>
        <w:r w:rsidR="00DC5330">
          <w:rPr>
            <w:noProof/>
            <w:webHidden/>
          </w:rPr>
          <w:instrText xml:space="preserve"> PAGEREF _Toc182490808 \h </w:instrText>
        </w:r>
        <w:r w:rsidR="00DC5330">
          <w:rPr>
            <w:noProof/>
            <w:webHidden/>
          </w:rPr>
        </w:r>
        <w:r w:rsidR="00DC5330">
          <w:rPr>
            <w:noProof/>
            <w:webHidden/>
          </w:rPr>
          <w:fldChar w:fldCharType="separate"/>
        </w:r>
        <w:r w:rsidR="00DC5330">
          <w:rPr>
            <w:noProof/>
            <w:webHidden/>
          </w:rPr>
          <w:t>6</w:t>
        </w:r>
        <w:r w:rsidR="00DC5330">
          <w:rPr>
            <w:noProof/>
            <w:webHidden/>
          </w:rPr>
          <w:fldChar w:fldCharType="end"/>
        </w:r>
      </w:hyperlink>
    </w:p>
    <w:p w14:paraId="60156660" w14:textId="460469F7" w:rsidR="00DC5330" w:rsidRDefault="00E1715E">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2490809" w:history="1">
        <w:r w:rsidR="00DC5330" w:rsidRPr="00815AA1">
          <w:rPr>
            <w:rStyle w:val="Lienhypertexte"/>
            <w:noProof/>
          </w:rPr>
          <w:t>3.2.3</w:t>
        </w:r>
        <w:r w:rsidR="00DC5330">
          <w:rPr>
            <w:rFonts w:asciiTheme="minorHAnsi" w:eastAsiaTheme="minorEastAsia" w:hAnsiTheme="minorHAnsi" w:cstheme="minorBidi"/>
            <w:noProof/>
            <w:color w:val="auto"/>
            <w:kern w:val="2"/>
            <w:sz w:val="24"/>
            <w:szCs w:val="24"/>
            <w:lang w:val="fr-CD" w:eastAsia="fr-CD"/>
            <w14:ligatures w14:val="standardContextual"/>
          </w:rPr>
          <w:tab/>
        </w:r>
        <w:r w:rsidR="00DC5330" w:rsidRPr="00815AA1">
          <w:rPr>
            <w:rStyle w:val="Lienhypertexte"/>
            <w:noProof/>
          </w:rPr>
          <w:t>Description des services demandés</w:t>
        </w:r>
        <w:r w:rsidR="00DC5330">
          <w:rPr>
            <w:noProof/>
            <w:webHidden/>
          </w:rPr>
          <w:tab/>
        </w:r>
        <w:r w:rsidR="00DC5330">
          <w:rPr>
            <w:noProof/>
            <w:webHidden/>
          </w:rPr>
          <w:fldChar w:fldCharType="begin"/>
        </w:r>
        <w:r w:rsidR="00DC5330">
          <w:rPr>
            <w:noProof/>
            <w:webHidden/>
          </w:rPr>
          <w:instrText xml:space="preserve"> PAGEREF _Toc182490809 \h </w:instrText>
        </w:r>
        <w:r w:rsidR="00DC5330">
          <w:rPr>
            <w:noProof/>
            <w:webHidden/>
          </w:rPr>
        </w:r>
        <w:r w:rsidR="00DC5330">
          <w:rPr>
            <w:noProof/>
            <w:webHidden/>
          </w:rPr>
          <w:fldChar w:fldCharType="separate"/>
        </w:r>
        <w:r w:rsidR="00DC5330">
          <w:rPr>
            <w:noProof/>
            <w:webHidden/>
          </w:rPr>
          <w:t>6</w:t>
        </w:r>
        <w:r w:rsidR="00DC5330">
          <w:rPr>
            <w:noProof/>
            <w:webHidden/>
          </w:rPr>
          <w:fldChar w:fldCharType="end"/>
        </w:r>
      </w:hyperlink>
    </w:p>
    <w:p w14:paraId="30056C6F" w14:textId="4C82B3F2" w:rsidR="00DC5330" w:rsidRDefault="00E1715E">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2490810" w:history="1">
        <w:r w:rsidR="00DC5330" w:rsidRPr="00815AA1">
          <w:rPr>
            <w:rStyle w:val="Lienhypertexte"/>
            <w:noProof/>
          </w:rPr>
          <w:t>3.2.4</w:t>
        </w:r>
        <w:r w:rsidR="00DC5330">
          <w:rPr>
            <w:rFonts w:asciiTheme="minorHAnsi" w:eastAsiaTheme="minorEastAsia" w:hAnsiTheme="minorHAnsi" w:cstheme="minorBidi"/>
            <w:noProof/>
            <w:color w:val="auto"/>
            <w:kern w:val="2"/>
            <w:sz w:val="24"/>
            <w:szCs w:val="24"/>
            <w:lang w:val="fr-CD" w:eastAsia="fr-CD"/>
            <w14:ligatures w14:val="standardContextual"/>
          </w:rPr>
          <w:tab/>
        </w:r>
        <w:r w:rsidR="00DC5330" w:rsidRPr="00815AA1">
          <w:rPr>
            <w:rStyle w:val="Lienhypertexte"/>
            <w:noProof/>
          </w:rPr>
          <w:t>Public cible</w:t>
        </w:r>
        <w:r w:rsidR="00DC5330">
          <w:rPr>
            <w:noProof/>
            <w:webHidden/>
          </w:rPr>
          <w:tab/>
        </w:r>
        <w:r w:rsidR="00DC5330">
          <w:rPr>
            <w:noProof/>
            <w:webHidden/>
          </w:rPr>
          <w:fldChar w:fldCharType="begin"/>
        </w:r>
        <w:r w:rsidR="00DC5330">
          <w:rPr>
            <w:noProof/>
            <w:webHidden/>
          </w:rPr>
          <w:instrText xml:space="preserve"> PAGEREF _Toc182490810 \h </w:instrText>
        </w:r>
        <w:r w:rsidR="00DC5330">
          <w:rPr>
            <w:noProof/>
            <w:webHidden/>
          </w:rPr>
        </w:r>
        <w:r w:rsidR="00DC5330">
          <w:rPr>
            <w:noProof/>
            <w:webHidden/>
          </w:rPr>
          <w:fldChar w:fldCharType="separate"/>
        </w:r>
        <w:r w:rsidR="00DC5330">
          <w:rPr>
            <w:noProof/>
            <w:webHidden/>
          </w:rPr>
          <w:t>7</w:t>
        </w:r>
        <w:r w:rsidR="00DC5330">
          <w:rPr>
            <w:noProof/>
            <w:webHidden/>
          </w:rPr>
          <w:fldChar w:fldCharType="end"/>
        </w:r>
      </w:hyperlink>
    </w:p>
    <w:p w14:paraId="5B1DA5F4" w14:textId="19E4EC70" w:rsidR="00DC5330" w:rsidRDefault="00E1715E">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490811" w:history="1">
        <w:r w:rsidR="00DC5330" w:rsidRPr="00815AA1">
          <w:rPr>
            <w:rStyle w:val="Lienhypertexte"/>
            <w:noProof/>
            <w:lang w:val="fr-FR"/>
          </w:rPr>
          <w:t>3.3</w:t>
        </w:r>
        <w:r w:rsidR="00DC5330">
          <w:rPr>
            <w:rFonts w:asciiTheme="minorHAnsi" w:eastAsiaTheme="minorEastAsia" w:hAnsiTheme="minorHAnsi" w:cstheme="minorBidi"/>
            <w:noProof/>
            <w:color w:val="auto"/>
            <w:kern w:val="2"/>
            <w:sz w:val="24"/>
            <w:szCs w:val="24"/>
            <w:lang w:val="fr-CD" w:eastAsia="fr-CD"/>
            <w14:ligatures w14:val="standardContextual"/>
          </w:rPr>
          <w:tab/>
        </w:r>
        <w:r w:rsidR="00DC5330" w:rsidRPr="00815AA1">
          <w:rPr>
            <w:rStyle w:val="Lienhypertexte"/>
            <w:noProof/>
            <w:lang w:val="fr-FR"/>
          </w:rPr>
          <w:t>Informations complémentaires et logistiques</w:t>
        </w:r>
        <w:r w:rsidR="00DC5330">
          <w:rPr>
            <w:noProof/>
            <w:webHidden/>
          </w:rPr>
          <w:tab/>
        </w:r>
        <w:r w:rsidR="00DC5330">
          <w:rPr>
            <w:noProof/>
            <w:webHidden/>
          </w:rPr>
          <w:fldChar w:fldCharType="begin"/>
        </w:r>
        <w:r w:rsidR="00DC5330">
          <w:rPr>
            <w:noProof/>
            <w:webHidden/>
          </w:rPr>
          <w:instrText xml:space="preserve"> PAGEREF _Toc182490811 \h </w:instrText>
        </w:r>
        <w:r w:rsidR="00DC5330">
          <w:rPr>
            <w:noProof/>
            <w:webHidden/>
          </w:rPr>
        </w:r>
        <w:r w:rsidR="00DC5330">
          <w:rPr>
            <w:noProof/>
            <w:webHidden/>
          </w:rPr>
          <w:fldChar w:fldCharType="separate"/>
        </w:r>
        <w:r w:rsidR="00DC5330">
          <w:rPr>
            <w:noProof/>
            <w:webHidden/>
          </w:rPr>
          <w:t>7</w:t>
        </w:r>
        <w:r w:rsidR="00DC5330">
          <w:rPr>
            <w:noProof/>
            <w:webHidden/>
          </w:rPr>
          <w:fldChar w:fldCharType="end"/>
        </w:r>
      </w:hyperlink>
    </w:p>
    <w:p w14:paraId="1B74745C" w14:textId="498E3E09" w:rsidR="00DC5330" w:rsidRDefault="00E1715E">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2490812" w:history="1">
        <w:r w:rsidR="00DC5330" w:rsidRPr="00815AA1">
          <w:rPr>
            <w:rStyle w:val="Lienhypertexte"/>
            <w:noProof/>
            <w:lang w:val="fr-FR"/>
          </w:rPr>
          <w:t>3.3.1</w:t>
        </w:r>
        <w:r w:rsidR="00DC5330">
          <w:rPr>
            <w:rFonts w:asciiTheme="minorHAnsi" w:eastAsiaTheme="minorEastAsia" w:hAnsiTheme="minorHAnsi" w:cstheme="minorBidi"/>
            <w:noProof/>
            <w:color w:val="auto"/>
            <w:kern w:val="2"/>
            <w:sz w:val="24"/>
            <w:szCs w:val="24"/>
            <w:lang w:val="fr-CD" w:eastAsia="fr-CD"/>
            <w14:ligatures w14:val="standardContextual"/>
          </w:rPr>
          <w:tab/>
        </w:r>
        <w:r w:rsidR="00DC5330" w:rsidRPr="00815AA1">
          <w:rPr>
            <w:rStyle w:val="Lienhypertexte"/>
            <w:noProof/>
            <w:lang w:val="fr-FR"/>
          </w:rPr>
          <w:t>Dates et durees souhaitees</w:t>
        </w:r>
        <w:r w:rsidR="00DC5330">
          <w:rPr>
            <w:noProof/>
            <w:webHidden/>
          </w:rPr>
          <w:tab/>
        </w:r>
        <w:r w:rsidR="00DC5330">
          <w:rPr>
            <w:noProof/>
            <w:webHidden/>
          </w:rPr>
          <w:fldChar w:fldCharType="begin"/>
        </w:r>
        <w:r w:rsidR="00DC5330">
          <w:rPr>
            <w:noProof/>
            <w:webHidden/>
          </w:rPr>
          <w:instrText xml:space="preserve"> PAGEREF _Toc182490812 \h </w:instrText>
        </w:r>
        <w:r w:rsidR="00DC5330">
          <w:rPr>
            <w:noProof/>
            <w:webHidden/>
          </w:rPr>
        </w:r>
        <w:r w:rsidR="00DC5330">
          <w:rPr>
            <w:noProof/>
            <w:webHidden/>
          </w:rPr>
          <w:fldChar w:fldCharType="separate"/>
        </w:r>
        <w:r w:rsidR="00DC5330">
          <w:rPr>
            <w:noProof/>
            <w:webHidden/>
          </w:rPr>
          <w:t>7</w:t>
        </w:r>
        <w:r w:rsidR="00DC5330">
          <w:rPr>
            <w:noProof/>
            <w:webHidden/>
          </w:rPr>
          <w:fldChar w:fldCharType="end"/>
        </w:r>
      </w:hyperlink>
    </w:p>
    <w:p w14:paraId="5DA0A46B" w14:textId="0B63D943" w:rsidR="00DC5330" w:rsidRDefault="00E1715E">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2490813" w:history="1">
        <w:r w:rsidR="00DC5330" w:rsidRPr="00815AA1">
          <w:rPr>
            <w:rStyle w:val="Lienhypertexte"/>
            <w:noProof/>
            <w:lang w:val="fr-FR"/>
          </w:rPr>
          <w:t>3.3.2</w:t>
        </w:r>
        <w:r w:rsidR="00DC5330">
          <w:rPr>
            <w:rFonts w:asciiTheme="minorHAnsi" w:eastAsiaTheme="minorEastAsia" w:hAnsiTheme="minorHAnsi" w:cstheme="minorBidi"/>
            <w:noProof/>
            <w:color w:val="auto"/>
            <w:kern w:val="2"/>
            <w:sz w:val="24"/>
            <w:szCs w:val="24"/>
            <w:lang w:val="fr-CD" w:eastAsia="fr-CD"/>
            <w14:ligatures w14:val="standardContextual"/>
          </w:rPr>
          <w:tab/>
        </w:r>
        <w:r w:rsidR="00DC5330" w:rsidRPr="00815AA1">
          <w:rPr>
            <w:rStyle w:val="Lienhypertexte"/>
            <w:noProof/>
            <w:lang w:val="fr-FR"/>
          </w:rPr>
          <w:t>Lieu de la formation</w:t>
        </w:r>
        <w:r w:rsidR="00DC5330">
          <w:rPr>
            <w:noProof/>
            <w:webHidden/>
          </w:rPr>
          <w:tab/>
        </w:r>
        <w:r w:rsidR="00DC5330">
          <w:rPr>
            <w:noProof/>
            <w:webHidden/>
          </w:rPr>
          <w:fldChar w:fldCharType="begin"/>
        </w:r>
        <w:r w:rsidR="00DC5330">
          <w:rPr>
            <w:noProof/>
            <w:webHidden/>
          </w:rPr>
          <w:instrText xml:space="preserve"> PAGEREF _Toc182490813 \h </w:instrText>
        </w:r>
        <w:r w:rsidR="00DC5330">
          <w:rPr>
            <w:noProof/>
            <w:webHidden/>
          </w:rPr>
        </w:r>
        <w:r w:rsidR="00DC5330">
          <w:rPr>
            <w:noProof/>
            <w:webHidden/>
          </w:rPr>
          <w:fldChar w:fldCharType="separate"/>
        </w:r>
        <w:r w:rsidR="00DC5330">
          <w:rPr>
            <w:noProof/>
            <w:webHidden/>
          </w:rPr>
          <w:t>7</w:t>
        </w:r>
        <w:r w:rsidR="00DC5330">
          <w:rPr>
            <w:noProof/>
            <w:webHidden/>
          </w:rPr>
          <w:fldChar w:fldCharType="end"/>
        </w:r>
      </w:hyperlink>
    </w:p>
    <w:p w14:paraId="76D08325" w14:textId="37DEB166" w:rsidR="00DC5330" w:rsidRDefault="00E1715E">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490814" w:history="1">
        <w:r w:rsidR="00DC5330" w:rsidRPr="00815AA1">
          <w:rPr>
            <w:rStyle w:val="Lienhypertexte"/>
            <w:noProof/>
            <w:lang w:val="fr-FR"/>
          </w:rPr>
          <w:t>3.4</w:t>
        </w:r>
        <w:r w:rsidR="00DC5330">
          <w:rPr>
            <w:rFonts w:asciiTheme="minorHAnsi" w:eastAsiaTheme="minorEastAsia" w:hAnsiTheme="minorHAnsi" w:cstheme="minorBidi"/>
            <w:noProof/>
            <w:color w:val="auto"/>
            <w:kern w:val="2"/>
            <w:sz w:val="24"/>
            <w:szCs w:val="24"/>
            <w:lang w:val="fr-CD" w:eastAsia="fr-CD"/>
            <w14:ligatures w14:val="standardContextual"/>
          </w:rPr>
          <w:tab/>
        </w:r>
        <w:r w:rsidR="00DC5330" w:rsidRPr="00815AA1">
          <w:rPr>
            <w:rStyle w:val="Lienhypertexte"/>
            <w:noProof/>
            <w:lang w:val="fr-FR"/>
          </w:rPr>
          <w:t>Nombre des personnes à prendre part à l’atelier</w:t>
        </w:r>
        <w:r w:rsidR="00DC5330">
          <w:rPr>
            <w:noProof/>
            <w:webHidden/>
          </w:rPr>
          <w:tab/>
        </w:r>
        <w:r w:rsidR="00DC5330">
          <w:rPr>
            <w:noProof/>
            <w:webHidden/>
          </w:rPr>
          <w:fldChar w:fldCharType="begin"/>
        </w:r>
        <w:r w:rsidR="00DC5330">
          <w:rPr>
            <w:noProof/>
            <w:webHidden/>
          </w:rPr>
          <w:instrText xml:space="preserve"> PAGEREF _Toc182490814 \h </w:instrText>
        </w:r>
        <w:r w:rsidR="00DC5330">
          <w:rPr>
            <w:noProof/>
            <w:webHidden/>
          </w:rPr>
        </w:r>
        <w:r w:rsidR="00DC5330">
          <w:rPr>
            <w:noProof/>
            <w:webHidden/>
          </w:rPr>
          <w:fldChar w:fldCharType="separate"/>
        </w:r>
        <w:r w:rsidR="00DC5330">
          <w:rPr>
            <w:noProof/>
            <w:webHidden/>
          </w:rPr>
          <w:t>7</w:t>
        </w:r>
        <w:r w:rsidR="00DC5330">
          <w:rPr>
            <w:noProof/>
            <w:webHidden/>
          </w:rPr>
          <w:fldChar w:fldCharType="end"/>
        </w:r>
      </w:hyperlink>
    </w:p>
    <w:p w14:paraId="38442052" w14:textId="39DD6AE2" w:rsidR="00DC5330" w:rsidRDefault="00E1715E">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490815" w:history="1">
        <w:r w:rsidR="00DC5330" w:rsidRPr="00815AA1">
          <w:rPr>
            <w:rStyle w:val="Lienhypertexte"/>
            <w:noProof/>
            <w:lang w:val="fr-FR"/>
          </w:rPr>
          <w:t>3.5</w:t>
        </w:r>
        <w:r w:rsidR="00DC5330">
          <w:rPr>
            <w:rFonts w:asciiTheme="minorHAnsi" w:eastAsiaTheme="minorEastAsia" w:hAnsiTheme="minorHAnsi" w:cstheme="minorBidi"/>
            <w:noProof/>
            <w:color w:val="auto"/>
            <w:kern w:val="2"/>
            <w:sz w:val="24"/>
            <w:szCs w:val="24"/>
            <w:lang w:val="fr-CD" w:eastAsia="fr-CD"/>
            <w14:ligatures w14:val="standardContextual"/>
          </w:rPr>
          <w:tab/>
        </w:r>
        <w:r w:rsidR="00DC5330" w:rsidRPr="00815AA1">
          <w:rPr>
            <w:rStyle w:val="Lienhypertexte"/>
            <w:noProof/>
            <w:lang w:val="fr-FR"/>
          </w:rPr>
          <w:t>Livrables attendus</w:t>
        </w:r>
        <w:r w:rsidR="00DC5330">
          <w:rPr>
            <w:noProof/>
            <w:webHidden/>
          </w:rPr>
          <w:tab/>
        </w:r>
        <w:r w:rsidR="00DC5330">
          <w:rPr>
            <w:noProof/>
            <w:webHidden/>
          </w:rPr>
          <w:fldChar w:fldCharType="begin"/>
        </w:r>
        <w:r w:rsidR="00DC5330">
          <w:rPr>
            <w:noProof/>
            <w:webHidden/>
          </w:rPr>
          <w:instrText xml:space="preserve"> PAGEREF _Toc182490815 \h </w:instrText>
        </w:r>
        <w:r w:rsidR="00DC5330">
          <w:rPr>
            <w:noProof/>
            <w:webHidden/>
          </w:rPr>
        </w:r>
        <w:r w:rsidR="00DC5330">
          <w:rPr>
            <w:noProof/>
            <w:webHidden/>
          </w:rPr>
          <w:fldChar w:fldCharType="separate"/>
        </w:r>
        <w:r w:rsidR="00DC5330">
          <w:rPr>
            <w:noProof/>
            <w:webHidden/>
          </w:rPr>
          <w:t>7</w:t>
        </w:r>
        <w:r w:rsidR="00DC5330">
          <w:rPr>
            <w:noProof/>
            <w:webHidden/>
          </w:rPr>
          <w:fldChar w:fldCharType="end"/>
        </w:r>
      </w:hyperlink>
    </w:p>
    <w:p w14:paraId="2898C9A0" w14:textId="465CB710" w:rsidR="00DC5330" w:rsidRDefault="00E1715E">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490816" w:history="1">
        <w:r w:rsidR="00DC5330" w:rsidRPr="00815AA1">
          <w:rPr>
            <w:rStyle w:val="Lienhypertexte"/>
            <w:noProof/>
            <w:lang w:val="fr-FR"/>
          </w:rPr>
          <w:t>3.6</w:t>
        </w:r>
        <w:r w:rsidR="00DC5330">
          <w:rPr>
            <w:rFonts w:asciiTheme="minorHAnsi" w:eastAsiaTheme="minorEastAsia" w:hAnsiTheme="minorHAnsi" w:cstheme="minorBidi"/>
            <w:noProof/>
            <w:color w:val="auto"/>
            <w:kern w:val="2"/>
            <w:sz w:val="24"/>
            <w:szCs w:val="24"/>
            <w:lang w:val="fr-CD" w:eastAsia="fr-CD"/>
            <w14:ligatures w14:val="standardContextual"/>
          </w:rPr>
          <w:tab/>
        </w:r>
        <w:r w:rsidR="00DC5330" w:rsidRPr="00815AA1">
          <w:rPr>
            <w:rStyle w:val="Lienhypertexte"/>
            <w:noProof/>
            <w:lang w:val="fr-FR"/>
          </w:rPr>
          <w:t>Modalités des paiements</w:t>
        </w:r>
        <w:r w:rsidR="00DC5330">
          <w:rPr>
            <w:noProof/>
            <w:webHidden/>
          </w:rPr>
          <w:tab/>
        </w:r>
        <w:r w:rsidR="00DC5330">
          <w:rPr>
            <w:noProof/>
            <w:webHidden/>
          </w:rPr>
          <w:fldChar w:fldCharType="begin"/>
        </w:r>
        <w:r w:rsidR="00DC5330">
          <w:rPr>
            <w:noProof/>
            <w:webHidden/>
          </w:rPr>
          <w:instrText xml:space="preserve"> PAGEREF _Toc182490816 \h </w:instrText>
        </w:r>
        <w:r w:rsidR="00DC5330">
          <w:rPr>
            <w:noProof/>
            <w:webHidden/>
          </w:rPr>
        </w:r>
        <w:r w:rsidR="00DC5330">
          <w:rPr>
            <w:noProof/>
            <w:webHidden/>
          </w:rPr>
          <w:fldChar w:fldCharType="separate"/>
        </w:r>
        <w:r w:rsidR="00DC5330">
          <w:rPr>
            <w:noProof/>
            <w:webHidden/>
          </w:rPr>
          <w:t>8</w:t>
        </w:r>
        <w:r w:rsidR="00DC5330">
          <w:rPr>
            <w:noProof/>
            <w:webHidden/>
          </w:rPr>
          <w:fldChar w:fldCharType="end"/>
        </w:r>
      </w:hyperlink>
    </w:p>
    <w:p w14:paraId="087BBED1" w14:textId="746529BD" w:rsidR="00DC5330" w:rsidRDefault="00E1715E">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490817" w:history="1">
        <w:r w:rsidR="00DC5330" w:rsidRPr="00815AA1">
          <w:rPr>
            <w:rStyle w:val="Lienhypertexte"/>
            <w:noProof/>
            <w:lang w:val="fr-FR"/>
          </w:rPr>
          <w:t>3.7</w:t>
        </w:r>
        <w:r w:rsidR="00DC5330">
          <w:rPr>
            <w:rFonts w:asciiTheme="minorHAnsi" w:eastAsiaTheme="minorEastAsia" w:hAnsiTheme="minorHAnsi" w:cstheme="minorBidi"/>
            <w:noProof/>
            <w:color w:val="auto"/>
            <w:kern w:val="2"/>
            <w:sz w:val="24"/>
            <w:szCs w:val="24"/>
            <w:lang w:val="fr-CD" w:eastAsia="fr-CD"/>
            <w14:ligatures w14:val="standardContextual"/>
          </w:rPr>
          <w:tab/>
        </w:r>
        <w:r w:rsidR="00DC5330" w:rsidRPr="00815AA1">
          <w:rPr>
            <w:rStyle w:val="Lienhypertexte"/>
            <w:noProof/>
            <w:lang w:val="fr-FR"/>
          </w:rPr>
          <w:t>Autres informations</w:t>
        </w:r>
        <w:r w:rsidR="00DC5330">
          <w:rPr>
            <w:noProof/>
            <w:webHidden/>
          </w:rPr>
          <w:tab/>
        </w:r>
        <w:r w:rsidR="00DC5330">
          <w:rPr>
            <w:noProof/>
            <w:webHidden/>
          </w:rPr>
          <w:fldChar w:fldCharType="begin"/>
        </w:r>
        <w:r w:rsidR="00DC5330">
          <w:rPr>
            <w:noProof/>
            <w:webHidden/>
          </w:rPr>
          <w:instrText xml:space="preserve"> PAGEREF _Toc182490817 \h </w:instrText>
        </w:r>
        <w:r w:rsidR="00DC5330">
          <w:rPr>
            <w:noProof/>
            <w:webHidden/>
          </w:rPr>
        </w:r>
        <w:r w:rsidR="00DC5330">
          <w:rPr>
            <w:noProof/>
            <w:webHidden/>
          </w:rPr>
          <w:fldChar w:fldCharType="separate"/>
        </w:r>
        <w:r w:rsidR="00DC5330">
          <w:rPr>
            <w:noProof/>
            <w:webHidden/>
          </w:rPr>
          <w:t>9</w:t>
        </w:r>
        <w:r w:rsidR="00DC5330">
          <w:rPr>
            <w:noProof/>
            <w:webHidden/>
          </w:rPr>
          <w:fldChar w:fldCharType="end"/>
        </w:r>
      </w:hyperlink>
    </w:p>
    <w:p w14:paraId="0E541A8A" w14:textId="3FB00E48" w:rsidR="00DC5330" w:rsidRDefault="00E1715E">
      <w:pPr>
        <w:pStyle w:val="TM1"/>
        <w:rPr>
          <w:rFonts w:asciiTheme="minorHAnsi" w:eastAsiaTheme="minorEastAsia" w:hAnsiTheme="minorHAnsi" w:cstheme="minorBidi"/>
          <w:b w:val="0"/>
          <w:noProof/>
          <w:color w:val="auto"/>
          <w:kern w:val="2"/>
          <w:sz w:val="24"/>
          <w:szCs w:val="24"/>
          <w:lang w:val="fr-CD" w:eastAsia="fr-CD"/>
          <w14:ligatures w14:val="standardContextual"/>
        </w:rPr>
      </w:pPr>
      <w:hyperlink w:anchor="_Toc182490818" w:history="1">
        <w:r w:rsidR="00DC5330" w:rsidRPr="00815AA1">
          <w:rPr>
            <w:rStyle w:val="Lienhypertexte"/>
            <w:noProof/>
          </w:rPr>
          <w:t>4</w:t>
        </w:r>
        <w:r w:rsidR="00DC5330">
          <w:rPr>
            <w:rFonts w:asciiTheme="minorHAnsi" w:eastAsiaTheme="minorEastAsia" w:hAnsiTheme="minorHAnsi" w:cstheme="minorBidi"/>
            <w:b w:val="0"/>
            <w:noProof/>
            <w:color w:val="auto"/>
            <w:kern w:val="2"/>
            <w:sz w:val="24"/>
            <w:szCs w:val="24"/>
            <w:lang w:val="fr-CD" w:eastAsia="fr-CD"/>
            <w14:ligatures w14:val="standardContextual"/>
          </w:rPr>
          <w:tab/>
        </w:r>
        <w:r w:rsidR="00DC5330" w:rsidRPr="00815AA1">
          <w:rPr>
            <w:rStyle w:val="Lienhypertexte"/>
            <w:noProof/>
          </w:rPr>
          <w:t>Conditions d’exécution services</w:t>
        </w:r>
        <w:r w:rsidR="00DC5330">
          <w:rPr>
            <w:noProof/>
            <w:webHidden/>
          </w:rPr>
          <w:tab/>
        </w:r>
        <w:r w:rsidR="00DC5330">
          <w:rPr>
            <w:noProof/>
            <w:webHidden/>
          </w:rPr>
          <w:fldChar w:fldCharType="begin"/>
        </w:r>
        <w:r w:rsidR="00DC5330">
          <w:rPr>
            <w:noProof/>
            <w:webHidden/>
          </w:rPr>
          <w:instrText xml:space="preserve"> PAGEREF _Toc182490818 \h </w:instrText>
        </w:r>
        <w:r w:rsidR="00DC5330">
          <w:rPr>
            <w:noProof/>
            <w:webHidden/>
          </w:rPr>
        </w:r>
        <w:r w:rsidR="00DC5330">
          <w:rPr>
            <w:noProof/>
            <w:webHidden/>
          </w:rPr>
          <w:fldChar w:fldCharType="separate"/>
        </w:r>
        <w:r w:rsidR="00DC5330">
          <w:rPr>
            <w:noProof/>
            <w:webHidden/>
          </w:rPr>
          <w:t>10</w:t>
        </w:r>
        <w:r w:rsidR="00DC5330">
          <w:rPr>
            <w:noProof/>
            <w:webHidden/>
          </w:rPr>
          <w:fldChar w:fldCharType="end"/>
        </w:r>
      </w:hyperlink>
    </w:p>
    <w:p w14:paraId="4B8AE5F7" w14:textId="2B4C2837" w:rsidR="00DC5330" w:rsidRDefault="00E1715E">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490819" w:history="1">
        <w:r w:rsidR="00DC5330" w:rsidRPr="00815AA1">
          <w:rPr>
            <w:rStyle w:val="Lienhypertexte"/>
            <w:noProof/>
          </w:rPr>
          <w:t>4.1</w:t>
        </w:r>
        <w:r w:rsidR="00DC5330">
          <w:rPr>
            <w:rFonts w:asciiTheme="minorHAnsi" w:eastAsiaTheme="minorEastAsia" w:hAnsiTheme="minorHAnsi" w:cstheme="minorBidi"/>
            <w:noProof/>
            <w:color w:val="auto"/>
            <w:kern w:val="2"/>
            <w:sz w:val="24"/>
            <w:szCs w:val="24"/>
            <w:lang w:val="fr-CD" w:eastAsia="fr-CD"/>
            <w14:ligatures w14:val="standardContextual"/>
          </w:rPr>
          <w:tab/>
        </w:r>
        <w:r w:rsidR="00DC5330" w:rsidRPr="00815AA1">
          <w:rPr>
            <w:rStyle w:val="Lienhypertexte"/>
            <w:noProof/>
          </w:rPr>
          <w:t>Généralités</w:t>
        </w:r>
        <w:r w:rsidR="00DC5330">
          <w:rPr>
            <w:noProof/>
            <w:webHidden/>
          </w:rPr>
          <w:tab/>
        </w:r>
        <w:r w:rsidR="00DC5330">
          <w:rPr>
            <w:noProof/>
            <w:webHidden/>
          </w:rPr>
          <w:fldChar w:fldCharType="begin"/>
        </w:r>
        <w:r w:rsidR="00DC5330">
          <w:rPr>
            <w:noProof/>
            <w:webHidden/>
          </w:rPr>
          <w:instrText xml:space="preserve"> PAGEREF _Toc182490819 \h </w:instrText>
        </w:r>
        <w:r w:rsidR="00DC5330">
          <w:rPr>
            <w:noProof/>
            <w:webHidden/>
          </w:rPr>
        </w:r>
        <w:r w:rsidR="00DC5330">
          <w:rPr>
            <w:noProof/>
            <w:webHidden/>
          </w:rPr>
          <w:fldChar w:fldCharType="separate"/>
        </w:r>
        <w:r w:rsidR="00DC5330">
          <w:rPr>
            <w:noProof/>
            <w:webHidden/>
          </w:rPr>
          <w:t>10</w:t>
        </w:r>
        <w:r w:rsidR="00DC5330">
          <w:rPr>
            <w:noProof/>
            <w:webHidden/>
          </w:rPr>
          <w:fldChar w:fldCharType="end"/>
        </w:r>
      </w:hyperlink>
    </w:p>
    <w:p w14:paraId="2AA519A9" w14:textId="51C38154" w:rsidR="00DC5330" w:rsidRDefault="00E1715E">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490820" w:history="1">
        <w:r w:rsidR="00DC5330" w:rsidRPr="00815AA1">
          <w:rPr>
            <w:rStyle w:val="Lienhypertexte"/>
            <w:noProof/>
          </w:rPr>
          <w:t>4.2</w:t>
        </w:r>
        <w:r w:rsidR="00DC5330">
          <w:rPr>
            <w:rFonts w:asciiTheme="minorHAnsi" w:eastAsiaTheme="minorEastAsia" w:hAnsiTheme="minorHAnsi" w:cstheme="minorBidi"/>
            <w:noProof/>
            <w:color w:val="auto"/>
            <w:kern w:val="2"/>
            <w:sz w:val="24"/>
            <w:szCs w:val="24"/>
            <w:lang w:val="fr-CD" w:eastAsia="fr-CD"/>
            <w14:ligatures w14:val="standardContextual"/>
          </w:rPr>
          <w:tab/>
        </w:r>
        <w:r w:rsidR="00DC5330" w:rsidRPr="00815AA1">
          <w:rPr>
            <w:rStyle w:val="Lienhypertexte"/>
            <w:noProof/>
          </w:rPr>
          <w:t>Conformité de l’exécution</w:t>
        </w:r>
        <w:r w:rsidR="00DC5330">
          <w:rPr>
            <w:noProof/>
            <w:webHidden/>
          </w:rPr>
          <w:tab/>
        </w:r>
        <w:r w:rsidR="00DC5330">
          <w:rPr>
            <w:noProof/>
            <w:webHidden/>
          </w:rPr>
          <w:fldChar w:fldCharType="begin"/>
        </w:r>
        <w:r w:rsidR="00DC5330">
          <w:rPr>
            <w:noProof/>
            <w:webHidden/>
          </w:rPr>
          <w:instrText xml:space="preserve"> PAGEREF _Toc182490820 \h </w:instrText>
        </w:r>
        <w:r w:rsidR="00DC5330">
          <w:rPr>
            <w:noProof/>
            <w:webHidden/>
          </w:rPr>
        </w:r>
        <w:r w:rsidR="00DC5330">
          <w:rPr>
            <w:noProof/>
            <w:webHidden/>
          </w:rPr>
          <w:fldChar w:fldCharType="separate"/>
        </w:r>
        <w:r w:rsidR="00DC5330">
          <w:rPr>
            <w:noProof/>
            <w:webHidden/>
          </w:rPr>
          <w:t>10</w:t>
        </w:r>
        <w:r w:rsidR="00DC5330">
          <w:rPr>
            <w:noProof/>
            <w:webHidden/>
          </w:rPr>
          <w:fldChar w:fldCharType="end"/>
        </w:r>
      </w:hyperlink>
    </w:p>
    <w:p w14:paraId="1AD63593" w14:textId="4D1D142D" w:rsidR="00DC5330" w:rsidRDefault="00E1715E">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490821" w:history="1">
        <w:r w:rsidR="00DC5330" w:rsidRPr="00815AA1">
          <w:rPr>
            <w:rStyle w:val="Lienhypertexte"/>
            <w:noProof/>
          </w:rPr>
          <w:t>4.3</w:t>
        </w:r>
        <w:r w:rsidR="00DC5330">
          <w:rPr>
            <w:rFonts w:asciiTheme="minorHAnsi" w:eastAsiaTheme="minorEastAsia" w:hAnsiTheme="minorHAnsi" w:cstheme="minorBidi"/>
            <w:noProof/>
            <w:color w:val="auto"/>
            <w:kern w:val="2"/>
            <w:sz w:val="24"/>
            <w:szCs w:val="24"/>
            <w:lang w:val="fr-CD" w:eastAsia="fr-CD"/>
            <w14:ligatures w14:val="standardContextual"/>
          </w:rPr>
          <w:tab/>
        </w:r>
        <w:r w:rsidR="00DC5330" w:rsidRPr="00815AA1">
          <w:rPr>
            <w:rStyle w:val="Lienhypertexte"/>
            <w:noProof/>
          </w:rPr>
          <w:t>Modalités d’exécution</w:t>
        </w:r>
        <w:r w:rsidR="00DC5330">
          <w:rPr>
            <w:noProof/>
            <w:webHidden/>
          </w:rPr>
          <w:tab/>
        </w:r>
        <w:r w:rsidR="00DC5330">
          <w:rPr>
            <w:noProof/>
            <w:webHidden/>
          </w:rPr>
          <w:fldChar w:fldCharType="begin"/>
        </w:r>
        <w:r w:rsidR="00DC5330">
          <w:rPr>
            <w:noProof/>
            <w:webHidden/>
          </w:rPr>
          <w:instrText xml:space="preserve"> PAGEREF _Toc182490821 \h </w:instrText>
        </w:r>
        <w:r w:rsidR="00DC5330">
          <w:rPr>
            <w:noProof/>
            <w:webHidden/>
          </w:rPr>
        </w:r>
        <w:r w:rsidR="00DC5330">
          <w:rPr>
            <w:noProof/>
            <w:webHidden/>
          </w:rPr>
          <w:fldChar w:fldCharType="separate"/>
        </w:r>
        <w:r w:rsidR="00DC5330">
          <w:rPr>
            <w:noProof/>
            <w:webHidden/>
          </w:rPr>
          <w:t>10</w:t>
        </w:r>
        <w:r w:rsidR="00DC5330">
          <w:rPr>
            <w:noProof/>
            <w:webHidden/>
          </w:rPr>
          <w:fldChar w:fldCharType="end"/>
        </w:r>
      </w:hyperlink>
    </w:p>
    <w:p w14:paraId="26D1FF54" w14:textId="1A9E3CD2" w:rsidR="00DC5330" w:rsidRDefault="00E1715E">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490822" w:history="1">
        <w:r w:rsidR="00DC5330" w:rsidRPr="00815AA1">
          <w:rPr>
            <w:rStyle w:val="Lienhypertexte"/>
            <w:noProof/>
          </w:rPr>
          <w:t>4.4</w:t>
        </w:r>
        <w:r w:rsidR="00DC5330">
          <w:rPr>
            <w:rFonts w:asciiTheme="minorHAnsi" w:eastAsiaTheme="minorEastAsia" w:hAnsiTheme="minorHAnsi" w:cstheme="minorBidi"/>
            <w:noProof/>
            <w:color w:val="auto"/>
            <w:kern w:val="2"/>
            <w:sz w:val="24"/>
            <w:szCs w:val="24"/>
            <w:lang w:val="fr-CD" w:eastAsia="fr-CD"/>
            <w14:ligatures w14:val="standardContextual"/>
          </w:rPr>
          <w:tab/>
        </w:r>
        <w:r w:rsidR="00DC5330" w:rsidRPr="00815AA1">
          <w:rPr>
            <w:rStyle w:val="Lienhypertexte"/>
            <w:noProof/>
          </w:rPr>
          <w:t>Réception des prestations</w:t>
        </w:r>
        <w:r w:rsidR="00DC5330">
          <w:rPr>
            <w:noProof/>
            <w:webHidden/>
          </w:rPr>
          <w:tab/>
        </w:r>
        <w:r w:rsidR="00DC5330">
          <w:rPr>
            <w:noProof/>
            <w:webHidden/>
          </w:rPr>
          <w:fldChar w:fldCharType="begin"/>
        </w:r>
        <w:r w:rsidR="00DC5330">
          <w:rPr>
            <w:noProof/>
            <w:webHidden/>
          </w:rPr>
          <w:instrText xml:space="preserve"> PAGEREF _Toc182490822 \h </w:instrText>
        </w:r>
        <w:r w:rsidR="00DC5330">
          <w:rPr>
            <w:noProof/>
            <w:webHidden/>
          </w:rPr>
        </w:r>
        <w:r w:rsidR="00DC5330">
          <w:rPr>
            <w:noProof/>
            <w:webHidden/>
          </w:rPr>
          <w:fldChar w:fldCharType="separate"/>
        </w:r>
        <w:r w:rsidR="00DC5330">
          <w:rPr>
            <w:noProof/>
            <w:webHidden/>
          </w:rPr>
          <w:t>10</w:t>
        </w:r>
        <w:r w:rsidR="00DC5330">
          <w:rPr>
            <w:noProof/>
            <w:webHidden/>
          </w:rPr>
          <w:fldChar w:fldCharType="end"/>
        </w:r>
      </w:hyperlink>
    </w:p>
    <w:p w14:paraId="613CF276" w14:textId="4E846B6B" w:rsidR="00DC5330" w:rsidRDefault="00E1715E">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490823" w:history="1">
        <w:r w:rsidR="00DC5330" w:rsidRPr="00815AA1">
          <w:rPr>
            <w:rStyle w:val="Lienhypertexte"/>
            <w:noProof/>
          </w:rPr>
          <w:t>4.5</w:t>
        </w:r>
        <w:r w:rsidR="00DC5330">
          <w:rPr>
            <w:rFonts w:asciiTheme="minorHAnsi" w:eastAsiaTheme="minorEastAsia" w:hAnsiTheme="minorHAnsi" w:cstheme="minorBidi"/>
            <w:noProof/>
            <w:color w:val="auto"/>
            <w:kern w:val="2"/>
            <w:sz w:val="24"/>
            <w:szCs w:val="24"/>
            <w:lang w:val="fr-CD" w:eastAsia="fr-CD"/>
            <w14:ligatures w14:val="standardContextual"/>
          </w:rPr>
          <w:tab/>
        </w:r>
        <w:r w:rsidR="00DC5330" w:rsidRPr="00815AA1">
          <w:rPr>
            <w:rStyle w:val="Lienhypertexte"/>
            <w:noProof/>
          </w:rPr>
          <w:t>Facturation et paiement</w:t>
        </w:r>
        <w:r w:rsidR="00DC5330">
          <w:rPr>
            <w:noProof/>
            <w:webHidden/>
          </w:rPr>
          <w:tab/>
        </w:r>
        <w:r w:rsidR="00DC5330">
          <w:rPr>
            <w:noProof/>
            <w:webHidden/>
          </w:rPr>
          <w:fldChar w:fldCharType="begin"/>
        </w:r>
        <w:r w:rsidR="00DC5330">
          <w:rPr>
            <w:noProof/>
            <w:webHidden/>
          </w:rPr>
          <w:instrText xml:space="preserve"> PAGEREF _Toc182490823 \h </w:instrText>
        </w:r>
        <w:r w:rsidR="00DC5330">
          <w:rPr>
            <w:noProof/>
            <w:webHidden/>
          </w:rPr>
        </w:r>
        <w:r w:rsidR="00DC5330">
          <w:rPr>
            <w:noProof/>
            <w:webHidden/>
          </w:rPr>
          <w:fldChar w:fldCharType="separate"/>
        </w:r>
        <w:r w:rsidR="00DC5330">
          <w:rPr>
            <w:noProof/>
            <w:webHidden/>
          </w:rPr>
          <w:t>10</w:t>
        </w:r>
        <w:r w:rsidR="00DC5330">
          <w:rPr>
            <w:noProof/>
            <w:webHidden/>
          </w:rPr>
          <w:fldChar w:fldCharType="end"/>
        </w:r>
      </w:hyperlink>
    </w:p>
    <w:p w14:paraId="7A2E7480" w14:textId="2A36B5F0" w:rsidR="00DC5330" w:rsidRDefault="00E1715E">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490824" w:history="1">
        <w:r w:rsidR="00DC5330" w:rsidRPr="00815AA1">
          <w:rPr>
            <w:rStyle w:val="Lienhypertexte"/>
            <w:noProof/>
          </w:rPr>
          <w:t>4.6</w:t>
        </w:r>
        <w:r w:rsidR="00DC5330">
          <w:rPr>
            <w:rFonts w:asciiTheme="minorHAnsi" w:eastAsiaTheme="minorEastAsia" w:hAnsiTheme="minorHAnsi" w:cstheme="minorBidi"/>
            <w:noProof/>
            <w:color w:val="auto"/>
            <w:kern w:val="2"/>
            <w:sz w:val="24"/>
            <w:szCs w:val="24"/>
            <w:lang w:val="fr-CD" w:eastAsia="fr-CD"/>
            <w14:ligatures w14:val="standardContextual"/>
          </w:rPr>
          <w:tab/>
        </w:r>
        <w:r w:rsidR="00DC5330" w:rsidRPr="00815AA1">
          <w:rPr>
            <w:rStyle w:val="Lienhypertexte"/>
            <w:noProof/>
          </w:rPr>
          <w:t>Exonération de TVA</w:t>
        </w:r>
        <w:r w:rsidR="00DC5330">
          <w:rPr>
            <w:noProof/>
            <w:webHidden/>
          </w:rPr>
          <w:tab/>
        </w:r>
        <w:r w:rsidR="00DC5330">
          <w:rPr>
            <w:noProof/>
            <w:webHidden/>
          </w:rPr>
          <w:fldChar w:fldCharType="begin"/>
        </w:r>
        <w:r w:rsidR="00DC5330">
          <w:rPr>
            <w:noProof/>
            <w:webHidden/>
          </w:rPr>
          <w:instrText xml:space="preserve"> PAGEREF _Toc182490824 \h </w:instrText>
        </w:r>
        <w:r w:rsidR="00DC5330">
          <w:rPr>
            <w:noProof/>
            <w:webHidden/>
          </w:rPr>
        </w:r>
        <w:r w:rsidR="00DC5330">
          <w:rPr>
            <w:noProof/>
            <w:webHidden/>
          </w:rPr>
          <w:fldChar w:fldCharType="separate"/>
        </w:r>
        <w:r w:rsidR="00DC5330">
          <w:rPr>
            <w:noProof/>
            <w:webHidden/>
          </w:rPr>
          <w:t>10</w:t>
        </w:r>
        <w:r w:rsidR="00DC5330">
          <w:rPr>
            <w:noProof/>
            <w:webHidden/>
          </w:rPr>
          <w:fldChar w:fldCharType="end"/>
        </w:r>
      </w:hyperlink>
    </w:p>
    <w:p w14:paraId="63385852" w14:textId="4FF49BFB" w:rsidR="00DC5330" w:rsidRDefault="00E1715E">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490825" w:history="1">
        <w:r w:rsidR="00DC5330" w:rsidRPr="00815AA1">
          <w:rPr>
            <w:rStyle w:val="Lienhypertexte"/>
            <w:noProof/>
          </w:rPr>
          <w:t>4.7</w:t>
        </w:r>
        <w:r w:rsidR="00DC5330">
          <w:rPr>
            <w:rFonts w:asciiTheme="minorHAnsi" w:eastAsiaTheme="minorEastAsia" w:hAnsiTheme="minorHAnsi" w:cstheme="minorBidi"/>
            <w:noProof/>
            <w:color w:val="auto"/>
            <w:kern w:val="2"/>
            <w:sz w:val="24"/>
            <w:szCs w:val="24"/>
            <w:lang w:val="fr-CD" w:eastAsia="fr-CD"/>
            <w14:ligatures w14:val="standardContextual"/>
          </w:rPr>
          <w:tab/>
        </w:r>
        <w:r w:rsidR="00DC5330" w:rsidRPr="00815AA1">
          <w:rPr>
            <w:rStyle w:val="Lienhypertexte"/>
            <w:noProof/>
          </w:rPr>
          <w:t>Assurances</w:t>
        </w:r>
        <w:r w:rsidR="00DC5330">
          <w:rPr>
            <w:noProof/>
            <w:webHidden/>
          </w:rPr>
          <w:tab/>
        </w:r>
        <w:r w:rsidR="00DC5330">
          <w:rPr>
            <w:noProof/>
            <w:webHidden/>
          </w:rPr>
          <w:fldChar w:fldCharType="begin"/>
        </w:r>
        <w:r w:rsidR="00DC5330">
          <w:rPr>
            <w:noProof/>
            <w:webHidden/>
          </w:rPr>
          <w:instrText xml:space="preserve"> PAGEREF _Toc182490825 \h </w:instrText>
        </w:r>
        <w:r w:rsidR="00DC5330">
          <w:rPr>
            <w:noProof/>
            <w:webHidden/>
          </w:rPr>
        </w:r>
        <w:r w:rsidR="00DC5330">
          <w:rPr>
            <w:noProof/>
            <w:webHidden/>
          </w:rPr>
          <w:fldChar w:fldCharType="separate"/>
        </w:r>
        <w:r w:rsidR="00DC5330">
          <w:rPr>
            <w:noProof/>
            <w:webHidden/>
          </w:rPr>
          <w:t>11</w:t>
        </w:r>
        <w:r w:rsidR="00DC5330">
          <w:rPr>
            <w:noProof/>
            <w:webHidden/>
          </w:rPr>
          <w:fldChar w:fldCharType="end"/>
        </w:r>
      </w:hyperlink>
    </w:p>
    <w:p w14:paraId="03A12B84" w14:textId="753DA7BB" w:rsidR="00DC5330" w:rsidRDefault="00E1715E">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490826" w:history="1">
        <w:r w:rsidR="00DC5330" w:rsidRPr="00815AA1">
          <w:rPr>
            <w:rStyle w:val="Lienhypertexte"/>
            <w:noProof/>
          </w:rPr>
          <w:t>4.8</w:t>
        </w:r>
        <w:r w:rsidR="00DC5330">
          <w:rPr>
            <w:rFonts w:asciiTheme="minorHAnsi" w:eastAsiaTheme="minorEastAsia" w:hAnsiTheme="minorHAnsi" w:cstheme="minorBidi"/>
            <w:noProof/>
            <w:color w:val="auto"/>
            <w:kern w:val="2"/>
            <w:sz w:val="24"/>
            <w:szCs w:val="24"/>
            <w:lang w:val="fr-CD" w:eastAsia="fr-CD"/>
            <w14:ligatures w14:val="standardContextual"/>
          </w:rPr>
          <w:tab/>
        </w:r>
        <w:r w:rsidR="00DC5330" w:rsidRPr="00815AA1">
          <w:rPr>
            <w:rStyle w:val="Lienhypertexte"/>
            <w:noProof/>
          </w:rPr>
          <w:t>Droits de propriété intellectuelle</w:t>
        </w:r>
        <w:r w:rsidR="00DC5330">
          <w:rPr>
            <w:noProof/>
            <w:webHidden/>
          </w:rPr>
          <w:tab/>
        </w:r>
        <w:r w:rsidR="00DC5330">
          <w:rPr>
            <w:noProof/>
            <w:webHidden/>
          </w:rPr>
          <w:fldChar w:fldCharType="begin"/>
        </w:r>
        <w:r w:rsidR="00DC5330">
          <w:rPr>
            <w:noProof/>
            <w:webHidden/>
          </w:rPr>
          <w:instrText xml:space="preserve"> PAGEREF _Toc182490826 \h </w:instrText>
        </w:r>
        <w:r w:rsidR="00DC5330">
          <w:rPr>
            <w:noProof/>
            <w:webHidden/>
          </w:rPr>
        </w:r>
        <w:r w:rsidR="00DC5330">
          <w:rPr>
            <w:noProof/>
            <w:webHidden/>
          </w:rPr>
          <w:fldChar w:fldCharType="separate"/>
        </w:r>
        <w:r w:rsidR="00DC5330">
          <w:rPr>
            <w:noProof/>
            <w:webHidden/>
          </w:rPr>
          <w:t>11</w:t>
        </w:r>
        <w:r w:rsidR="00DC5330">
          <w:rPr>
            <w:noProof/>
            <w:webHidden/>
          </w:rPr>
          <w:fldChar w:fldCharType="end"/>
        </w:r>
      </w:hyperlink>
    </w:p>
    <w:p w14:paraId="590F25BE" w14:textId="7940DF46" w:rsidR="00DC5330" w:rsidRDefault="00E1715E">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490827" w:history="1">
        <w:r w:rsidR="00DC5330" w:rsidRPr="00815AA1">
          <w:rPr>
            <w:rStyle w:val="Lienhypertexte"/>
            <w:noProof/>
          </w:rPr>
          <w:t>4.9</w:t>
        </w:r>
        <w:r w:rsidR="00DC5330">
          <w:rPr>
            <w:rFonts w:asciiTheme="minorHAnsi" w:eastAsiaTheme="minorEastAsia" w:hAnsiTheme="minorHAnsi" w:cstheme="minorBidi"/>
            <w:noProof/>
            <w:color w:val="auto"/>
            <w:kern w:val="2"/>
            <w:sz w:val="24"/>
            <w:szCs w:val="24"/>
            <w:lang w:val="fr-CD" w:eastAsia="fr-CD"/>
            <w14:ligatures w14:val="standardContextual"/>
          </w:rPr>
          <w:tab/>
        </w:r>
        <w:r w:rsidR="00DC5330" w:rsidRPr="00815AA1">
          <w:rPr>
            <w:rStyle w:val="Lienhypertexte"/>
            <w:noProof/>
          </w:rPr>
          <w:t>Obligation de confidentialité</w:t>
        </w:r>
        <w:r w:rsidR="00DC5330">
          <w:rPr>
            <w:noProof/>
            <w:webHidden/>
          </w:rPr>
          <w:tab/>
        </w:r>
        <w:r w:rsidR="00DC5330">
          <w:rPr>
            <w:noProof/>
            <w:webHidden/>
          </w:rPr>
          <w:fldChar w:fldCharType="begin"/>
        </w:r>
        <w:r w:rsidR="00DC5330">
          <w:rPr>
            <w:noProof/>
            <w:webHidden/>
          </w:rPr>
          <w:instrText xml:space="preserve"> PAGEREF _Toc182490827 \h </w:instrText>
        </w:r>
        <w:r w:rsidR="00DC5330">
          <w:rPr>
            <w:noProof/>
            <w:webHidden/>
          </w:rPr>
        </w:r>
        <w:r w:rsidR="00DC5330">
          <w:rPr>
            <w:noProof/>
            <w:webHidden/>
          </w:rPr>
          <w:fldChar w:fldCharType="separate"/>
        </w:r>
        <w:r w:rsidR="00DC5330">
          <w:rPr>
            <w:noProof/>
            <w:webHidden/>
          </w:rPr>
          <w:t>11</w:t>
        </w:r>
        <w:r w:rsidR="00DC5330">
          <w:rPr>
            <w:noProof/>
            <w:webHidden/>
          </w:rPr>
          <w:fldChar w:fldCharType="end"/>
        </w:r>
      </w:hyperlink>
    </w:p>
    <w:p w14:paraId="3527CC1B" w14:textId="34892438" w:rsidR="00DC5330" w:rsidRDefault="00E1715E">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490828" w:history="1">
        <w:r w:rsidR="00DC5330" w:rsidRPr="00815AA1">
          <w:rPr>
            <w:rStyle w:val="Lienhypertexte"/>
            <w:noProof/>
          </w:rPr>
          <w:t>4.10</w:t>
        </w:r>
        <w:r w:rsidR="00DC5330">
          <w:rPr>
            <w:rFonts w:asciiTheme="minorHAnsi" w:eastAsiaTheme="minorEastAsia" w:hAnsiTheme="minorHAnsi" w:cstheme="minorBidi"/>
            <w:noProof/>
            <w:color w:val="auto"/>
            <w:kern w:val="2"/>
            <w:sz w:val="24"/>
            <w:szCs w:val="24"/>
            <w:lang w:val="fr-CD" w:eastAsia="fr-CD"/>
            <w14:ligatures w14:val="standardContextual"/>
          </w:rPr>
          <w:tab/>
        </w:r>
        <w:r w:rsidR="00DC5330" w:rsidRPr="00815AA1">
          <w:rPr>
            <w:rStyle w:val="Lienhypertexte"/>
            <w:noProof/>
          </w:rPr>
          <w:t>Clauses déontologiques</w:t>
        </w:r>
        <w:r w:rsidR="00DC5330">
          <w:rPr>
            <w:noProof/>
            <w:webHidden/>
          </w:rPr>
          <w:tab/>
        </w:r>
        <w:r w:rsidR="00DC5330">
          <w:rPr>
            <w:noProof/>
            <w:webHidden/>
          </w:rPr>
          <w:fldChar w:fldCharType="begin"/>
        </w:r>
        <w:r w:rsidR="00DC5330">
          <w:rPr>
            <w:noProof/>
            <w:webHidden/>
          </w:rPr>
          <w:instrText xml:space="preserve"> PAGEREF _Toc182490828 \h </w:instrText>
        </w:r>
        <w:r w:rsidR="00DC5330">
          <w:rPr>
            <w:noProof/>
            <w:webHidden/>
          </w:rPr>
        </w:r>
        <w:r w:rsidR="00DC5330">
          <w:rPr>
            <w:noProof/>
            <w:webHidden/>
          </w:rPr>
          <w:fldChar w:fldCharType="separate"/>
        </w:r>
        <w:r w:rsidR="00DC5330">
          <w:rPr>
            <w:noProof/>
            <w:webHidden/>
          </w:rPr>
          <w:t>12</w:t>
        </w:r>
        <w:r w:rsidR="00DC5330">
          <w:rPr>
            <w:noProof/>
            <w:webHidden/>
          </w:rPr>
          <w:fldChar w:fldCharType="end"/>
        </w:r>
      </w:hyperlink>
    </w:p>
    <w:p w14:paraId="52CDF8BB" w14:textId="11144926" w:rsidR="00DC5330" w:rsidRDefault="00E1715E">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490829" w:history="1">
        <w:r w:rsidR="00DC5330" w:rsidRPr="00815AA1">
          <w:rPr>
            <w:rStyle w:val="Lienhypertexte"/>
            <w:noProof/>
          </w:rPr>
          <w:t>4.11</w:t>
        </w:r>
        <w:r w:rsidR="00DC5330">
          <w:rPr>
            <w:rFonts w:asciiTheme="minorHAnsi" w:eastAsiaTheme="minorEastAsia" w:hAnsiTheme="minorHAnsi" w:cstheme="minorBidi"/>
            <w:noProof/>
            <w:color w:val="auto"/>
            <w:kern w:val="2"/>
            <w:sz w:val="24"/>
            <w:szCs w:val="24"/>
            <w:lang w:val="fr-CD" w:eastAsia="fr-CD"/>
            <w14:ligatures w14:val="standardContextual"/>
          </w:rPr>
          <w:tab/>
        </w:r>
        <w:r w:rsidR="00DC5330" w:rsidRPr="00815AA1">
          <w:rPr>
            <w:rStyle w:val="Lienhypertexte"/>
            <w:noProof/>
          </w:rPr>
          <w:t>Gestion des plaintes et tribunaux compétents</w:t>
        </w:r>
        <w:r w:rsidR="00DC5330">
          <w:rPr>
            <w:noProof/>
            <w:webHidden/>
          </w:rPr>
          <w:tab/>
        </w:r>
        <w:r w:rsidR="00DC5330">
          <w:rPr>
            <w:noProof/>
            <w:webHidden/>
          </w:rPr>
          <w:fldChar w:fldCharType="begin"/>
        </w:r>
        <w:r w:rsidR="00DC5330">
          <w:rPr>
            <w:noProof/>
            <w:webHidden/>
          </w:rPr>
          <w:instrText xml:space="preserve"> PAGEREF _Toc182490829 \h </w:instrText>
        </w:r>
        <w:r w:rsidR="00DC5330">
          <w:rPr>
            <w:noProof/>
            <w:webHidden/>
          </w:rPr>
        </w:r>
        <w:r w:rsidR="00DC5330">
          <w:rPr>
            <w:noProof/>
            <w:webHidden/>
          </w:rPr>
          <w:fldChar w:fldCharType="separate"/>
        </w:r>
        <w:r w:rsidR="00DC5330">
          <w:rPr>
            <w:noProof/>
            <w:webHidden/>
          </w:rPr>
          <w:t>12</w:t>
        </w:r>
        <w:r w:rsidR="00DC5330">
          <w:rPr>
            <w:noProof/>
            <w:webHidden/>
          </w:rPr>
          <w:fldChar w:fldCharType="end"/>
        </w:r>
      </w:hyperlink>
    </w:p>
    <w:p w14:paraId="42CBFE5E" w14:textId="6A72101F" w:rsidR="00DC5330" w:rsidRDefault="00E1715E">
      <w:pPr>
        <w:pStyle w:val="TM1"/>
        <w:rPr>
          <w:rFonts w:asciiTheme="minorHAnsi" w:eastAsiaTheme="minorEastAsia" w:hAnsiTheme="minorHAnsi" w:cstheme="minorBidi"/>
          <w:b w:val="0"/>
          <w:noProof/>
          <w:color w:val="auto"/>
          <w:kern w:val="2"/>
          <w:sz w:val="24"/>
          <w:szCs w:val="24"/>
          <w:lang w:val="fr-CD" w:eastAsia="fr-CD"/>
          <w14:ligatures w14:val="standardContextual"/>
        </w:rPr>
      </w:pPr>
      <w:hyperlink w:anchor="_Toc182490830" w:history="1">
        <w:r w:rsidR="00DC5330" w:rsidRPr="00815AA1">
          <w:rPr>
            <w:rStyle w:val="Lienhypertexte"/>
            <w:noProof/>
          </w:rPr>
          <w:t>5</w:t>
        </w:r>
        <w:r w:rsidR="00DC5330">
          <w:rPr>
            <w:rFonts w:asciiTheme="minorHAnsi" w:eastAsiaTheme="minorEastAsia" w:hAnsiTheme="minorHAnsi" w:cstheme="minorBidi"/>
            <w:b w:val="0"/>
            <w:noProof/>
            <w:color w:val="auto"/>
            <w:kern w:val="2"/>
            <w:sz w:val="24"/>
            <w:szCs w:val="24"/>
            <w:lang w:val="fr-CD" w:eastAsia="fr-CD"/>
            <w14:ligatures w14:val="standardContextual"/>
          </w:rPr>
          <w:tab/>
        </w:r>
        <w:r w:rsidR="00DC5330" w:rsidRPr="00815AA1">
          <w:rPr>
            <w:rStyle w:val="Lienhypertexte"/>
            <w:noProof/>
          </w:rPr>
          <w:t>Formulaires d’offres à signer par le soumissionnaire</w:t>
        </w:r>
        <w:r w:rsidR="00DC5330">
          <w:rPr>
            <w:noProof/>
            <w:webHidden/>
          </w:rPr>
          <w:tab/>
        </w:r>
        <w:r w:rsidR="00DC5330">
          <w:rPr>
            <w:noProof/>
            <w:webHidden/>
          </w:rPr>
          <w:fldChar w:fldCharType="begin"/>
        </w:r>
        <w:r w:rsidR="00DC5330">
          <w:rPr>
            <w:noProof/>
            <w:webHidden/>
          </w:rPr>
          <w:instrText xml:space="preserve"> PAGEREF _Toc182490830 \h </w:instrText>
        </w:r>
        <w:r w:rsidR="00DC5330">
          <w:rPr>
            <w:noProof/>
            <w:webHidden/>
          </w:rPr>
        </w:r>
        <w:r w:rsidR="00DC5330">
          <w:rPr>
            <w:noProof/>
            <w:webHidden/>
          </w:rPr>
          <w:fldChar w:fldCharType="separate"/>
        </w:r>
        <w:r w:rsidR="00DC5330">
          <w:rPr>
            <w:noProof/>
            <w:webHidden/>
          </w:rPr>
          <w:t>13</w:t>
        </w:r>
        <w:r w:rsidR="00DC5330">
          <w:rPr>
            <w:noProof/>
            <w:webHidden/>
          </w:rPr>
          <w:fldChar w:fldCharType="end"/>
        </w:r>
      </w:hyperlink>
    </w:p>
    <w:p w14:paraId="26EA2D39" w14:textId="1DFB90DB" w:rsidR="00DC5330" w:rsidRDefault="00E1715E">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490831" w:history="1">
        <w:r w:rsidR="00DC5330" w:rsidRPr="00815AA1">
          <w:rPr>
            <w:rStyle w:val="Lienhypertexte"/>
            <w:noProof/>
          </w:rPr>
          <w:t>5.1</w:t>
        </w:r>
        <w:r w:rsidR="00DC5330">
          <w:rPr>
            <w:rFonts w:asciiTheme="minorHAnsi" w:eastAsiaTheme="minorEastAsia" w:hAnsiTheme="minorHAnsi" w:cstheme="minorBidi"/>
            <w:noProof/>
            <w:color w:val="auto"/>
            <w:kern w:val="2"/>
            <w:sz w:val="24"/>
            <w:szCs w:val="24"/>
            <w:lang w:val="fr-CD" w:eastAsia="fr-CD"/>
            <w14:ligatures w14:val="standardContextual"/>
          </w:rPr>
          <w:tab/>
        </w:r>
        <w:r w:rsidR="00DC5330" w:rsidRPr="00815AA1">
          <w:rPr>
            <w:rStyle w:val="Lienhypertexte"/>
            <w:noProof/>
          </w:rPr>
          <w:t>Fiche d’identification</w:t>
        </w:r>
        <w:r w:rsidR="00DC5330">
          <w:rPr>
            <w:noProof/>
            <w:webHidden/>
          </w:rPr>
          <w:tab/>
        </w:r>
        <w:r w:rsidR="00DC5330">
          <w:rPr>
            <w:noProof/>
            <w:webHidden/>
          </w:rPr>
          <w:fldChar w:fldCharType="begin"/>
        </w:r>
        <w:r w:rsidR="00DC5330">
          <w:rPr>
            <w:noProof/>
            <w:webHidden/>
          </w:rPr>
          <w:instrText xml:space="preserve"> PAGEREF _Toc182490831 \h </w:instrText>
        </w:r>
        <w:r w:rsidR="00DC5330">
          <w:rPr>
            <w:noProof/>
            <w:webHidden/>
          </w:rPr>
        </w:r>
        <w:r w:rsidR="00DC5330">
          <w:rPr>
            <w:noProof/>
            <w:webHidden/>
          </w:rPr>
          <w:fldChar w:fldCharType="separate"/>
        </w:r>
        <w:r w:rsidR="00DC5330">
          <w:rPr>
            <w:noProof/>
            <w:webHidden/>
          </w:rPr>
          <w:t>13</w:t>
        </w:r>
        <w:r w:rsidR="00DC5330">
          <w:rPr>
            <w:noProof/>
            <w:webHidden/>
          </w:rPr>
          <w:fldChar w:fldCharType="end"/>
        </w:r>
      </w:hyperlink>
    </w:p>
    <w:p w14:paraId="00D5ABB8" w14:textId="083BC9A5" w:rsidR="00DC5330" w:rsidRDefault="00E1715E">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2490832" w:history="1">
        <w:r w:rsidR="00DC5330" w:rsidRPr="00815AA1">
          <w:rPr>
            <w:rStyle w:val="Lienhypertexte"/>
            <w:noProof/>
          </w:rPr>
          <w:t>5.1.1</w:t>
        </w:r>
        <w:r w:rsidR="00DC5330">
          <w:rPr>
            <w:rFonts w:asciiTheme="minorHAnsi" w:eastAsiaTheme="minorEastAsia" w:hAnsiTheme="minorHAnsi" w:cstheme="minorBidi"/>
            <w:noProof/>
            <w:color w:val="auto"/>
            <w:kern w:val="2"/>
            <w:sz w:val="24"/>
            <w:szCs w:val="24"/>
            <w:lang w:val="fr-CD" w:eastAsia="fr-CD"/>
            <w14:ligatures w14:val="standardContextual"/>
          </w:rPr>
          <w:tab/>
        </w:r>
        <w:r w:rsidR="00DC5330" w:rsidRPr="00815AA1">
          <w:rPr>
            <w:rStyle w:val="Lienhypertexte"/>
            <w:noProof/>
          </w:rPr>
          <w:t>Personne physique</w:t>
        </w:r>
        <w:r w:rsidR="00DC5330">
          <w:rPr>
            <w:noProof/>
            <w:webHidden/>
          </w:rPr>
          <w:tab/>
        </w:r>
        <w:r w:rsidR="00DC5330">
          <w:rPr>
            <w:noProof/>
            <w:webHidden/>
          </w:rPr>
          <w:fldChar w:fldCharType="begin"/>
        </w:r>
        <w:r w:rsidR="00DC5330">
          <w:rPr>
            <w:noProof/>
            <w:webHidden/>
          </w:rPr>
          <w:instrText xml:space="preserve"> PAGEREF _Toc182490832 \h </w:instrText>
        </w:r>
        <w:r w:rsidR="00DC5330">
          <w:rPr>
            <w:noProof/>
            <w:webHidden/>
          </w:rPr>
        </w:r>
        <w:r w:rsidR="00DC5330">
          <w:rPr>
            <w:noProof/>
            <w:webHidden/>
          </w:rPr>
          <w:fldChar w:fldCharType="separate"/>
        </w:r>
        <w:r w:rsidR="00DC5330">
          <w:rPr>
            <w:noProof/>
            <w:webHidden/>
          </w:rPr>
          <w:t>13</w:t>
        </w:r>
        <w:r w:rsidR="00DC5330">
          <w:rPr>
            <w:noProof/>
            <w:webHidden/>
          </w:rPr>
          <w:fldChar w:fldCharType="end"/>
        </w:r>
      </w:hyperlink>
    </w:p>
    <w:p w14:paraId="20295450" w14:textId="1EC6F92B" w:rsidR="00DC5330" w:rsidRDefault="00E1715E">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2490833" w:history="1">
        <w:r w:rsidR="00DC5330" w:rsidRPr="00815AA1">
          <w:rPr>
            <w:rStyle w:val="Lienhypertexte"/>
            <w:noProof/>
            <w:lang w:val="fr-FR"/>
          </w:rPr>
          <w:t>5.1.2</w:t>
        </w:r>
        <w:r w:rsidR="00DC5330">
          <w:rPr>
            <w:rFonts w:asciiTheme="minorHAnsi" w:eastAsiaTheme="minorEastAsia" w:hAnsiTheme="minorHAnsi" w:cstheme="minorBidi"/>
            <w:noProof/>
            <w:color w:val="auto"/>
            <w:kern w:val="2"/>
            <w:sz w:val="24"/>
            <w:szCs w:val="24"/>
            <w:lang w:val="fr-CD" w:eastAsia="fr-CD"/>
            <w14:ligatures w14:val="standardContextual"/>
          </w:rPr>
          <w:tab/>
        </w:r>
        <w:r w:rsidR="00DC5330" w:rsidRPr="00815AA1">
          <w:rPr>
            <w:rStyle w:val="Lienhypertexte"/>
            <w:noProof/>
          </w:rPr>
          <w:t>Entité de droit privé/public ayant une forme juridique</w:t>
        </w:r>
        <w:r w:rsidR="00DC5330">
          <w:rPr>
            <w:noProof/>
            <w:webHidden/>
          </w:rPr>
          <w:tab/>
        </w:r>
        <w:r w:rsidR="00DC5330">
          <w:rPr>
            <w:noProof/>
            <w:webHidden/>
          </w:rPr>
          <w:fldChar w:fldCharType="begin"/>
        </w:r>
        <w:r w:rsidR="00DC5330">
          <w:rPr>
            <w:noProof/>
            <w:webHidden/>
          </w:rPr>
          <w:instrText xml:space="preserve"> PAGEREF _Toc182490833 \h </w:instrText>
        </w:r>
        <w:r w:rsidR="00DC5330">
          <w:rPr>
            <w:noProof/>
            <w:webHidden/>
          </w:rPr>
        </w:r>
        <w:r w:rsidR="00DC5330">
          <w:rPr>
            <w:noProof/>
            <w:webHidden/>
          </w:rPr>
          <w:fldChar w:fldCharType="separate"/>
        </w:r>
        <w:r w:rsidR="00DC5330">
          <w:rPr>
            <w:noProof/>
            <w:webHidden/>
          </w:rPr>
          <w:t>14</w:t>
        </w:r>
        <w:r w:rsidR="00DC5330">
          <w:rPr>
            <w:noProof/>
            <w:webHidden/>
          </w:rPr>
          <w:fldChar w:fldCharType="end"/>
        </w:r>
      </w:hyperlink>
    </w:p>
    <w:p w14:paraId="6C9449D1" w14:textId="57419EDE" w:rsidR="00DC5330" w:rsidRDefault="00E1715E">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2490834" w:history="1">
        <w:r w:rsidR="00DC5330" w:rsidRPr="00815AA1">
          <w:rPr>
            <w:rStyle w:val="Lienhypertexte"/>
            <w:noProof/>
          </w:rPr>
          <w:t>5.1.3</w:t>
        </w:r>
        <w:r w:rsidR="00DC5330">
          <w:rPr>
            <w:rFonts w:asciiTheme="minorHAnsi" w:eastAsiaTheme="minorEastAsia" w:hAnsiTheme="minorHAnsi" w:cstheme="minorBidi"/>
            <w:noProof/>
            <w:color w:val="auto"/>
            <w:kern w:val="2"/>
            <w:sz w:val="24"/>
            <w:szCs w:val="24"/>
            <w:lang w:val="fr-CD" w:eastAsia="fr-CD"/>
            <w14:ligatures w14:val="standardContextual"/>
          </w:rPr>
          <w:tab/>
        </w:r>
        <w:r w:rsidR="00DC5330" w:rsidRPr="00815AA1">
          <w:rPr>
            <w:rStyle w:val="Lienhypertexte"/>
            <w:noProof/>
          </w:rPr>
          <w:t>Sous-traitants</w:t>
        </w:r>
        <w:r w:rsidR="00DC5330">
          <w:rPr>
            <w:noProof/>
            <w:webHidden/>
          </w:rPr>
          <w:tab/>
        </w:r>
        <w:r w:rsidR="00DC5330">
          <w:rPr>
            <w:noProof/>
            <w:webHidden/>
          </w:rPr>
          <w:fldChar w:fldCharType="begin"/>
        </w:r>
        <w:r w:rsidR="00DC5330">
          <w:rPr>
            <w:noProof/>
            <w:webHidden/>
          </w:rPr>
          <w:instrText xml:space="preserve"> PAGEREF _Toc182490834 \h </w:instrText>
        </w:r>
        <w:r w:rsidR="00DC5330">
          <w:rPr>
            <w:noProof/>
            <w:webHidden/>
          </w:rPr>
        </w:r>
        <w:r w:rsidR="00DC5330">
          <w:rPr>
            <w:noProof/>
            <w:webHidden/>
          </w:rPr>
          <w:fldChar w:fldCharType="separate"/>
        </w:r>
        <w:r w:rsidR="00DC5330">
          <w:rPr>
            <w:noProof/>
            <w:webHidden/>
          </w:rPr>
          <w:t>15</w:t>
        </w:r>
        <w:r w:rsidR="00DC5330">
          <w:rPr>
            <w:noProof/>
            <w:webHidden/>
          </w:rPr>
          <w:fldChar w:fldCharType="end"/>
        </w:r>
      </w:hyperlink>
    </w:p>
    <w:p w14:paraId="0FE0CA95" w14:textId="20C013C9" w:rsidR="00DC5330" w:rsidRDefault="00E1715E">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490835" w:history="1">
        <w:r w:rsidR="00DC5330" w:rsidRPr="00815AA1">
          <w:rPr>
            <w:rStyle w:val="Lienhypertexte"/>
            <w:noProof/>
          </w:rPr>
          <w:t>5.2</w:t>
        </w:r>
        <w:r w:rsidR="00DC5330">
          <w:rPr>
            <w:rFonts w:asciiTheme="minorHAnsi" w:eastAsiaTheme="minorEastAsia" w:hAnsiTheme="minorHAnsi" w:cstheme="minorBidi"/>
            <w:noProof/>
            <w:color w:val="auto"/>
            <w:kern w:val="2"/>
            <w:sz w:val="24"/>
            <w:szCs w:val="24"/>
            <w:lang w:val="fr-CD" w:eastAsia="fr-CD"/>
            <w14:ligatures w14:val="standardContextual"/>
          </w:rPr>
          <w:tab/>
        </w:r>
        <w:r w:rsidR="00DC5330" w:rsidRPr="00815AA1">
          <w:rPr>
            <w:rStyle w:val="Lienhypertexte"/>
            <w:noProof/>
          </w:rPr>
          <w:t>Critères de sélection et d’attribution</w:t>
        </w:r>
        <w:r w:rsidR="00DC5330">
          <w:rPr>
            <w:noProof/>
            <w:webHidden/>
          </w:rPr>
          <w:tab/>
        </w:r>
        <w:r w:rsidR="00DC5330">
          <w:rPr>
            <w:noProof/>
            <w:webHidden/>
          </w:rPr>
          <w:fldChar w:fldCharType="begin"/>
        </w:r>
        <w:r w:rsidR="00DC5330">
          <w:rPr>
            <w:noProof/>
            <w:webHidden/>
          </w:rPr>
          <w:instrText xml:space="preserve"> PAGEREF _Toc182490835 \h </w:instrText>
        </w:r>
        <w:r w:rsidR="00DC5330">
          <w:rPr>
            <w:noProof/>
            <w:webHidden/>
          </w:rPr>
        </w:r>
        <w:r w:rsidR="00DC5330">
          <w:rPr>
            <w:noProof/>
            <w:webHidden/>
          </w:rPr>
          <w:fldChar w:fldCharType="separate"/>
        </w:r>
        <w:r w:rsidR="00DC5330">
          <w:rPr>
            <w:noProof/>
            <w:webHidden/>
          </w:rPr>
          <w:t>16</w:t>
        </w:r>
        <w:r w:rsidR="00DC5330">
          <w:rPr>
            <w:noProof/>
            <w:webHidden/>
          </w:rPr>
          <w:fldChar w:fldCharType="end"/>
        </w:r>
      </w:hyperlink>
    </w:p>
    <w:p w14:paraId="3DC8645C" w14:textId="5A30964C" w:rsidR="00DC5330" w:rsidRDefault="00E1715E">
      <w:pPr>
        <w:pStyle w:val="TM1"/>
        <w:rPr>
          <w:rFonts w:asciiTheme="minorHAnsi" w:eastAsiaTheme="minorEastAsia" w:hAnsiTheme="minorHAnsi" w:cstheme="minorBidi"/>
          <w:b w:val="0"/>
          <w:noProof/>
          <w:color w:val="auto"/>
          <w:kern w:val="2"/>
          <w:sz w:val="24"/>
          <w:szCs w:val="24"/>
          <w:lang w:val="fr-CD" w:eastAsia="fr-CD"/>
          <w14:ligatures w14:val="standardContextual"/>
        </w:rPr>
      </w:pPr>
      <w:hyperlink w:anchor="_Toc182490836" w:history="1">
        <w:r w:rsidR="00DC5330" w:rsidRPr="00815AA1">
          <w:rPr>
            <w:rStyle w:val="Lienhypertexte"/>
            <w:bCs/>
            <w:noProof/>
          </w:rPr>
          <w:t>a.</w:t>
        </w:r>
        <w:r w:rsidR="00DC5330">
          <w:rPr>
            <w:rFonts w:asciiTheme="minorHAnsi" w:eastAsiaTheme="minorEastAsia" w:hAnsiTheme="minorHAnsi" w:cstheme="minorBidi"/>
            <w:b w:val="0"/>
            <w:noProof/>
            <w:color w:val="auto"/>
            <w:kern w:val="2"/>
            <w:sz w:val="24"/>
            <w:szCs w:val="24"/>
            <w:lang w:val="fr-CD" w:eastAsia="fr-CD"/>
            <w14:ligatures w14:val="standardContextual"/>
          </w:rPr>
          <w:tab/>
        </w:r>
        <w:r w:rsidR="00DC5330" w:rsidRPr="00815AA1">
          <w:rPr>
            <w:rStyle w:val="Lienhypertexte"/>
            <w:bCs/>
            <w:noProof/>
          </w:rPr>
          <w:t>Offre financière</w:t>
        </w:r>
        <w:r w:rsidR="00DC5330">
          <w:rPr>
            <w:noProof/>
            <w:webHidden/>
          </w:rPr>
          <w:tab/>
        </w:r>
        <w:r w:rsidR="00DC5330">
          <w:rPr>
            <w:noProof/>
            <w:webHidden/>
          </w:rPr>
          <w:fldChar w:fldCharType="begin"/>
        </w:r>
        <w:r w:rsidR="00DC5330">
          <w:rPr>
            <w:noProof/>
            <w:webHidden/>
          </w:rPr>
          <w:instrText xml:space="preserve"> PAGEREF _Toc182490836 \h </w:instrText>
        </w:r>
        <w:r w:rsidR="00DC5330">
          <w:rPr>
            <w:noProof/>
            <w:webHidden/>
          </w:rPr>
        </w:r>
        <w:r w:rsidR="00DC5330">
          <w:rPr>
            <w:noProof/>
            <w:webHidden/>
          </w:rPr>
          <w:fldChar w:fldCharType="separate"/>
        </w:r>
        <w:r w:rsidR="00DC5330">
          <w:rPr>
            <w:noProof/>
            <w:webHidden/>
          </w:rPr>
          <w:t>17</w:t>
        </w:r>
        <w:r w:rsidR="00DC5330">
          <w:rPr>
            <w:noProof/>
            <w:webHidden/>
          </w:rPr>
          <w:fldChar w:fldCharType="end"/>
        </w:r>
      </w:hyperlink>
    </w:p>
    <w:p w14:paraId="4BBEFA08" w14:textId="0C9EE4A4" w:rsidR="00DC5330" w:rsidRDefault="00E1715E">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490837" w:history="1">
        <w:r w:rsidR="00DC5330" w:rsidRPr="00815AA1">
          <w:rPr>
            <w:rStyle w:val="Lienhypertexte"/>
            <w:noProof/>
          </w:rPr>
          <w:t>5.3</w:t>
        </w:r>
        <w:r w:rsidR="00DC5330">
          <w:rPr>
            <w:rFonts w:asciiTheme="minorHAnsi" w:eastAsiaTheme="minorEastAsia" w:hAnsiTheme="minorHAnsi" w:cstheme="minorBidi"/>
            <w:noProof/>
            <w:color w:val="auto"/>
            <w:kern w:val="2"/>
            <w:sz w:val="24"/>
            <w:szCs w:val="24"/>
            <w:lang w:val="fr-CD" w:eastAsia="fr-CD"/>
            <w14:ligatures w14:val="standardContextual"/>
          </w:rPr>
          <w:tab/>
        </w:r>
        <w:r w:rsidR="00DC5330" w:rsidRPr="00815AA1">
          <w:rPr>
            <w:rStyle w:val="Lienhypertexte"/>
            <w:noProof/>
          </w:rPr>
          <w:t>Déclaration sur l’honneur – motifs d’exclusion</w:t>
        </w:r>
        <w:r w:rsidR="00DC5330">
          <w:rPr>
            <w:noProof/>
            <w:webHidden/>
          </w:rPr>
          <w:tab/>
        </w:r>
        <w:r w:rsidR="00DC5330">
          <w:rPr>
            <w:noProof/>
            <w:webHidden/>
          </w:rPr>
          <w:fldChar w:fldCharType="begin"/>
        </w:r>
        <w:r w:rsidR="00DC5330">
          <w:rPr>
            <w:noProof/>
            <w:webHidden/>
          </w:rPr>
          <w:instrText xml:space="preserve"> PAGEREF _Toc182490837 \h </w:instrText>
        </w:r>
        <w:r w:rsidR="00DC5330">
          <w:rPr>
            <w:noProof/>
            <w:webHidden/>
          </w:rPr>
        </w:r>
        <w:r w:rsidR="00DC5330">
          <w:rPr>
            <w:noProof/>
            <w:webHidden/>
          </w:rPr>
          <w:fldChar w:fldCharType="separate"/>
        </w:r>
        <w:r w:rsidR="00DC5330">
          <w:rPr>
            <w:noProof/>
            <w:webHidden/>
          </w:rPr>
          <w:t>19</w:t>
        </w:r>
        <w:r w:rsidR="00DC5330">
          <w:rPr>
            <w:noProof/>
            <w:webHidden/>
          </w:rPr>
          <w:fldChar w:fldCharType="end"/>
        </w:r>
      </w:hyperlink>
    </w:p>
    <w:p w14:paraId="788AF239" w14:textId="7CDE552B" w:rsidR="00DC5330" w:rsidRDefault="00E1715E">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490838" w:history="1">
        <w:r w:rsidR="00DC5330" w:rsidRPr="00815AA1">
          <w:rPr>
            <w:rStyle w:val="Lienhypertexte"/>
            <w:noProof/>
          </w:rPr>
          <w:t>5.4</w:t>
        </w:r>
        <w:r w:rsidR="00DC5330">
          <w:rPr>
            <w:rFonts w:asciiTheme="minorHAnsi" w:eastAsiaTheme="minorEastAsia" w:hAnsiTheme="minorHAnsi" w:cstheme="minorBidi"/>
            <w:noProof/>
            <w:color w:val="auto"/>
            <w:kern w:val="2"/>
            <w:sz w:val="24"/>
            <w:szCs w:val="24"/>
            <w:lang w:val="fr-CD" w:eastAsia="fr-CD"/>
            <w14:ligatures w14:val="standardContextual"/>
          </w:rPr>
          <w:tab/>
        </w:r>
        <w:r w:rsidR="00DC5330" w:rsidRPr="00815AA1">
          <w:rPr>
            <w:rStyle w:val="Lienhypertexte"/>
            <w:noProof/>
          </w:rPr>
          <w:t>Documents à remettre – liste exhaustive</w:t>
        </w:r>
        <w:r w:rsidR="00DC5330">
          <w:rPr>
            <w:noProof/>
            <w:webHidden/>
          </w:rPr>
          <w:tab/>
        </w:r>
        <w:r w:rsidR="00DC5330">
          <w:rPr>
            <w:noProof/>
            <w:webHidden/>
          </w:rPr>
          <w:fldChar w:fldCharType="begin"/>
        </w:r>
        <w:r w:rsidR="00DC5330">
          <w:rPr>
            <w:noProof/>
            <w:webHidden/>
          </w:rPr>
          <w:instrText xml:space="preserve"> PAGEREF _Toc182490838 \h </w:instrText>
        </w:r>
        <w:r w:rsidR="00DC5330">
          <w:rPr>
            <w:noProof/>
            <w:webHidden/>
          </w:rPr>
        </w:r>
        <w:r w:rsidR="00DC5330">
          <w:rPr>
            <w:noProof/>
            <w:webHidden/>
          </w:rPr>
          <w:fldChar w:fldCharType="separate"/>
        </w:r>
        <w:r w:rsidR="00DC5330">
          <w:rPr>
            <w:noProof/>
            <w:webHidden/>
          </w:rPr>
          <w:t>21</w:t>
        </w:r>
        <w:r w:rsidR="00DC5330">
          <w:rPr>
            <w:noProof/>
            <w:webHidden/>
          </w:rPr>
          <w:fldChar w:fldCharType="end"/>
        </w:r>
      </w:hyperlink>
    </w:p>
    <w:p w14:paraId="057B7570" w14:textId="46B8F4E8" w:rsidR="00DC5330" w:rsidRDefault="00E1715E">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490839" w:history="1">
        <w:r w:rsidR="00DC5330" w:rsidRPr="00815AA1">
          <w:rPr>
            <w:rStyle w:val="Lienhypertexte"/>
            <w:noProof/>
          </w:rPr>
          <w:t>5.5</w:t>
        </w:r>
        <w:r w:rsidR="00DC5330">
          <w:rPr>
            <w:rFonts w:asciiTheme="minorHAnsi" w:eastAsiaTheme="minorEastAsia" w:hAnsiTheme="minorHAnsi" w:cstheme="minorBidi"/>
            <w:noProof/>
            <w:color w:val="auto"/>
            <w:kern w:val="2"/>
            <w:sz w:val="24"/>
            <w:szCs w:val="24"/>
            <w:lang w:val="fr-CD" w:eastAsia="fr-CD"/>
            <w14:ligatures w14:val="standardContextual"/>
          </w:rPr>
          <w:tab/>
        </w:r>
        <w:r w:rsidR="00DC5330" w:rsidRPr="00815AA1">
          <w:rPr>
            <w:rStyle w:val="Lienhypertexte"/>
            <w:noProof/>
          </w:rPr>
          <w:t>Annexes</w:t>
        </w:r>
        <w:r w:rsidR="00DC5330">
          <w:rPr>
            <w:noProof/>
            <w:webHidden/>
          </w:rPr>
          <w:tab/>
        </w:r>
        <w:r w:rsidR="00DC5330">
          <w:rPr>
            <w:noProof/>
            <w:webHidden/>
          </w:rPr>
          <w:fldChar w:fldCharType="begin"/>
        </w:r>
        <w:r w:rsidR="00DC5330">
          <w:rPr>
            <w:noProof/>
            <w:webHidden/>
          </w:rPr>
          <w:instrText xml:space="preserve"> PAGEREF _Toc182490839 \h </w:instrText>
        </w:r>
        <w:r w:rsidR="00DC5330">
          <w:rPr>
            <w:noProof/>
            <w:webHidden/>
          </w:rPr>
        </w:r>
        <w:r w:rsidR="00DC5330">
          <w:rPr>
            <w:noProof/>
            <w:webHidden/>
          </w:rPr>
          <w:fldChar w:fldCharType="separate"/>
        </w:r>
        <w:r w:rsidR="00DC5330">
          <w:rPr>
            <w:noProof/>
            <w:webHidden/>
          </w:rPr>
          <w:t>22</w:t>
        </w:r>
        <w:r w:rsidR="00DC5330">
          <w:rPr>
            <w:noProof/>
            <w:webHidden/>
          </w:rPr>
          <w:fldChar w:fldCharType="end"/>
        </w:r>
      </w:hyperlink>
    </w:p>
    <w:p w14:paraId="6C54FF8F" w14:textId="1734DFFD" w:rsidR="00DC5330" w:rsidRDefault="00E1715E">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2490840" w:history="1">
        <w:r w:rsidR="00DC5330" w:rsidRPr="00815AA1">
          <w:rPr>
            <w:rStyle w:val="Lienhypertexte"/>
            <w:noProof/>
          </w:rPr>
          <w:t>5.5.1</w:t>
        </w:r>
        <w:r w:rsidR="00DC5330">
          <w:rPr>
            <w:rFonts w:asciiTheme="minorHAnsi" w:eastAsiaTheme="minorEastAsia" w:hAnsiTheme="minorHAnsi" w:cstheme="minorBidi"/>
            <w:noProof/>
            <w:color w:val="auto"/>
            <w:kern w:val="2"/>
            <w:sz w:val="24"/>
            <w:szCs w:val="24"/>
            <w:lang w:val="fr-CD" w:eastAsia="fr-CD"/>
            <w14:ligatures w14:val="standardContextual"/>
          </w:rPr>
          <w:tab/>
        </w:r>
        <w:r w:rsidR="00DC5330" w:rsidRPr="00815AA1">
          <w:rPr>
            <w:rStyle w:val="Lienhypertexte"/>
            <w:noProof/>
          </w:rPr>
          <w:t>Clause GDPR (en cas de prestataire de service qui va traiter des données personnelles)</w:t>
        </w:r>
        <w:r w:rsidR="00DC5330">
          <w:rPr>
            <w:noProof/>
            <w:webHidden/>
          </w:rPr>
          <w:tab/>
        </w:r>
        <w:r w:rsidR="00DC5330">
          <w:rPr>
            <w:noProof/>
            <w:webHidden/>
          </w:rPr>
          <w:fldChar w:fldCharType="begin"/>
        </w:r>
        <w:r w:rsidR="00DC5330">
          <w:rPr>
            <w:noProof/>
            <w:webHidden/>
          </w:rPr>
          <w:instrText xml:space="preserve"> PAGEREF _Toc182490840 \h </w:instrText>
        </w:r>
        <w:r w:rsidR="00DC5330">
          <w:rPr>
            <w:noProof/>
            <w:webHidden/>
          </w:rPr>
        </w:r>
        <w:r w:rsidR="00DC5330">
          <w:rPr>
            <w:noProof/>
            <w:webHidden/>
          </w:rPr>
          <w:fldChar w:fldCharType="separate"/>
        </w:r>
        <w:r w:rsidR="00DC5330">
          <w:rPr>
            <w:noProof/>
            <w:webHidden/>
          </w:rPr>
          <w:t>22</w:t>
        </w:r>
        <w:r w:rsidR="00DC5330">
          <w:rPr>
            <w:noProof/>
            <w:webHidden/>
          </w:rPr>
          <w:fldChar w:fldCharType="end"/>
        </w:r>
      </w:hyperlink>
    </w:p>
    <w:p w14:paraId="13DD01CB" w14:textId="24D86646" w:rsidR="00DC5330" w:rsidRDefault="00E1715E">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2490841" w:history="1">
        <w:r w:rsidR="00DC5330" w:rsidRPr="00815AA1">
          <w:rPr>
            <w:rStyle w:val="Lienhypertexte"/>
            <w:noProof/>
          </w:rPr>
          <w:t>5.5.2</w:t>
        </w:r>
        <w:r w:rsidR="00DC5330">
          <w:rPr>
            <w:rFonts w:asciiTheme="minorHAnsi" w:eastAsiaTheme="minorEastAsia" w:hAnsiTheme="minorHAnsi" w:cstheme="minorBidi"/>
            <w:noProof/>
            <w:color w:val="auto"/>
            <w:kern w:val="2"/>
            <w:sz w:val="24"/>
            <w:szCs w:val="24"/>
            <w:lang w:val="fr-CD" w:eastAsia="fr-CD"/>
            <w14:ligatures w14:val="standardContextual"/>
          </w:rPr>
          <w:tab/>
        </w:r>
        <w:r w:rsidR="00DC5330" w:rsidRPr="00815AA1">
          <w:rPr>
            <w:rStyle w:val="Lienhypertexte"/>
            <w:noProof/>
          </w:rPr>
          <w:t xml:space="preserve"> Déclaration d’objectivité et de confidentialité</w:t>
        </w:r>
        <w:r w:rsidR="00DC5330">
          <w:rPr>
            <w:noProof/>
            <w:webHidden/>
          </w:rPr>
          <w:tab/>
        </w:r>
        <w:r w:rsidR="00DC5330">
          <w:rPr>
            <w:noProof/>
            <w:webHidden/>
          </w:rPr>
          <w:fldChar w:fldCharType="begin"/>
        </w:r>
        <w:r w:rsidR="00DC5330">
          <w:rPr>
            <w:noProof/>
            <w:webHidden/>
          </w:rPr>
          <w:instrText xml:space="preserve"> PAGEREF _Toc182490841 \h </w:instrText>
        </w:r>
        <w:r w:rsidR="00DC5330">
          <w:rPr>
            <w:noProof/>
            <w:webHidden/>
          </w:rPr>
        </w:r>
        <w:r w:rsidR="00DC5330">
          <w:rPr>
            <w:noProof/>
            <w:webHidden/>
          </w:rPr>
          <w:fldChar w:fldCharType="separate"/>
        </w:r>
        <w:r w:rsidR="00DC5330">
          <w:rPr>
            <w:noProof/>
            <w:webHidden/>
          </w:rPr>
          <w:t>26</w:t>
        </w:r>
        <w:r w:rsidR="00DC5330">
          <w:rPr>
            <w:noProof/>
            <w:webHidden/>
          </w:rPr>
          <w:fldChar w:fldCharType="end"/>
        </w:r>
      </w:hyperlink>
    </w:p>
    <w:p w14:paraId="568E334A" w14:textId="209A9181" w:rsidR="00251977" w:rsidRDefault="00C45EFE" w:rsidP="005E7225">
      <w:r w:rsidRPr="005D080C">
        <w:fldChar w:fldCharType="end"/>
      </w:r>
    </w:p>
    <w:p w14:paraId="28529180" w14:textId="77777777" w:rsidR="00251977" w:rsidRPr="002E061F" w:rsidRDefault="00251977">
      <w:pPr>
        <w:spacing w:line="259" w:lineRule="auto"/>
        <w:rPr>
          <w:rFonts w:ascii="Calibri" w:hAnsi="Calibri" w:cs="Calibri"/>
          <w:b/>
          <w:color w:val="FFFFFF"/>
          <w:sz w:val="32"/>
          <w:szCs w:val="32"/>
        </w:rPr>
      </w:pPr>
      <w:r>
        <w:br w:type="page"/>
      </w:r>
    </w:p>
    <w:p w14:paraId="2038624F" w14:textId="4FC36668" w:rsidR="00AE45C7" w:rsidRPr="00050FF9" w:rsidRDefault="00882DE2" w:rsidP="00F57D70">
      <w:pPr>
        <w:pStyle w:val="Titre1"/>
      </w:pPr>
      <w:bookmarkStart w:id="0" w:name="_Toc182490802"/>
      <w:r>
        <w:t>Objet de la dema</w:t>
      </w:r>
      <w:r w:rsidR="006B3995">
        <w:t>nde</w:t>
      </w:r>
      <w:bookmarkEnd w:id="0"/>
      <w:r w:rsidR="006B3995">
        <w:t xml:space="preserve"> </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4819"/>
      </w:tblGrid>
      <w:tr w:rsidR="00F57D70" w:rsidRPr="00C91C1F" w14:paraId="3C574A2A" w14:textId="77777777" w:rsidTr="0052538C">
        <w:trPr>
          <w:trHeight w:val="408"/>
        </w:trPr>
        <w:tc>
          <w:tcPr>
            <w:tcW w:w="8613" w:type="dxa"/>
            <w:gridSpan w:val="2"/>
            <w:vAlign w:val="center"/>
          </w:tcPr>
          <w:p w14:paraId="4F2AE9C7" w14:textId="04FE8CE1" w:rsidR="00F57D70" w:rsidRPr="00C91C1F" w:rsidRDefault="00F57D70" w:rsidP="0052538C">
            <w:pPr>
              <w:rPr>
                <w:b/>
                <w:szCs w:val="18"/>
                <w:lang w:eastAsia="en-GB"/>
              </w:rPr>
            </w:pPr>
            <w:r w:rsidRPr="00C91C1F">
              <w:rPr>
                <w:b/>
                <w:szCs w:val="18"/>
                <w:lang w:eastAsia="en-GB"/>
              </w:rPr>
              <w:t>OBJET DE LA DEMANDE</w:t>
            </w:r>
          </w:p>
        </w:tc>
      </w:tr>
      <w:tr w:rsidR="00F57D70" w:rsidRPr="00C91C1F" w14:paraId="5012E2BD" w14:textId="77777777" w:rsidTr="0052538C">
        <w:trPr>
          <w:trHeight w:val="596"/>
        </w:trPr>
        <w:tc>
          <w:tcPr>
            <w:tcW w:w="8613" w:type="dxa"/>
            <w:gridSpan w:val="2"/>
          </w:tcPr>
          <w:p w14:paraId="7BC5030C" w14:textId="0C6961EC" w:rsidR="00F57D70" w:rsidRPr="00D85009" w:rsidRDefault="00D679C3" w:rsidP="0052538C">
            <w:pPr>
              <w:rPr>
                <w:sz w:val="24"/>
                <w:szCs w:val="24"/>
                <w:lang w:eastAsia="en-GB"/>
              </w:rPr>
            </w:pPr>
            <w:r>
              <w:rPr>
                <w:sz w:val="24"/>
                <w:szCs w:val="24"/>
                <w:lang w:eastAsia="en-GB"/>
              </w:rPr>
              <w:t>Marché de service pour la formation en techniques de greffage d’hévéa dans la province du Sankuru</w:t>
            </w:r>
          </w:p>
        </w:tc>
      </w:tr>
      <w:tr w:rsidR="00F57D70" w:rsidRPr="00C91C1F" w14:paraId="53BCBB55" w14:textId="77777777" w:rsidTr="0052538C">
        <w:trPr>
          <w:trHeight w:val="596"/>
        </w:trPr>
        <w:tc>
          <w:tcPr>
            <w:tcW w:w="3794" w:type="dxa"/>
            <w:vAlign w:val="center"/>
          </w:tcPr>
          <w:p w14:paraId="7F913E67" w14:textId="3D9F935B" w:rsidR="00F57D70" w:rsidRPr="00C91C1F" w:rsidRDefault="00F57D70" w:rsidP="0052538C">
            <w:pPr>
              <w:rPr>
                <w:b/>
                <w:szCs w:val="18"/>
                <w:lang w:eastAsia="en-GB"/>
              </w:rPr>
            </w:pPr>
            <w:r>
              <w:rPr>
                <w:b/>
                <w:szCs w:val="18"/>
                <w:lang w:eastAsia="en-GB"/>
              </w:rPr>
              <w:t>REFERENCES ENABEL</w:t>
            </w:r>
          </w:p>
        </w:tc>
        <w:tc>
          <w:tcPr>
            <w:tcW w:w="4819" w:type="dxa"/>
            <w:vAlign w:val="center"/>
          </w:tcPr>
          <w:p w14:paraId="0213FC25" w14:textId="5C855C24" w:rsidR="00F57D70" w:rsidRPr="00D85009" w:rsidRDefault="00D85009" w:rsidP="0052538C">
            <w:pPr>
              <w:rPr>
                <w:b/>
                <w:sz w:val="24"/>
                <w:szCs w:val="24"/>
                <w:lang w:eastAsia="en-GB"/>
              </w:rPr>
            </w:pPr>
            <w:r>
              <w:rPr>
                <w:b/>
                <w:sz w:val="24"/>
                <w:szCs w:val="24"/>
                <w:lang w:eastAsia="en-GB"/>
              </w:rPr>
              <w:t>COD20006-10165</w:t>
            </w:r>
          </w:p>
        </w:tc>
      </w:tr>
    </w:tbl>
    <w:p w14:paraId="5019F1D7" w14:textId="61F834E6" w:rsidR="005F2003" w:rsidRDefault="00F728A7" w:rsidP="00E910A2">
      <w:pPr>
        <w:pStyle w:val="Titre1"/>
      </w:pPr>
      <w:bookmarkStart w:id="1" w:name="_Toc182490803"/>
      <w:r>
        <w:t>Instructions aux soumissionnaires</w:t>
      </w:r>
      <w:bookmarkEnd w:id="1"/>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7173"/>
      </w:tblGrid>
      <w:tr w:rsidR="00F44E78" w:rsidRPr="00C91C1F" w14:paraId="7B581A97" w14:textId="77777777" w:rsidTr="0052538C">
        <w:trPr>
          <w:trHeight w:val="372"/>
        </w:trPr>
        <w:tc>
          <w:tcPr>
            <w:tcW w:w="8613" w:type="dxa"/>
            <w:gridSpan w:val="2"/>
            <w:tcBorders>
              <w:bottom w:val="single" w:sz="4" w:space="0" w:color="000000"/>
            </w:tcBorders>
            <w:vAlign w:val="center"/>
          </w:tcPr>
          <w:p w14:paraId="743A4AE5" w14:textId="6F2B4B8F" w:rsidR="00F44E78" w:rsidRPr="00C91C1F" w:rsidRDefault="00F44E78" w:rsidP="0052538C">
            <w:pPr>
              <w:rPr>
                <w:b/>
                <w:szCs w:val="18"/>
                <w:lang w:eastAsia="en-GB"/>
              </w:rPr>
            </w:pPr>
            <w:r w:rsidRPr="00C91C1F">
              <w:rPr>
                <w:b/>
                <w:szCs w:val="18"/>
                <w:lang w:eastAsia="en-GB"/>
              </w:rPr>
              <w:t>PE</w:t>
            </w:r>
            <w:r>
              <w:rPr>
                <w:b/>
                <w:szCs w:val="18"/>
                <w:lang w:eastAsia="en-GB"/>
              </w:rPr>
              <w:t>RSONNE DE CONTACT AU SEIN D’ENABEL durant la procédure</w:t>
            </w:r>
          </w:p>
        </w:tc>
      </w:tr>
      <w:tr w:rsidR="00F44E78" w:rsidRPr="00C91C1F" w14:paraId="7BA35166" w14:textId="77777777" w:rsidTr="00050FF9">
        <w:trPr>
          <w:trHeight w:hRule="exact" w:val="587"/>
        </w:trPr>
        <w:tc>
          <w:tcPr>
            <w:tcW w:w="1440" w:type="dxa"/>
            <w:tcBorders>
              <w:right w:val="single" w:sz="4" w:space="0" w:color="auto"/>
            </w:tcBorders>
            <w:vAlign w:val="center"/>
          </w:tcPr>
          <w:p w14:paraId="7E01062B" w14:textId="77777777" w:rsidR="00F44E78" w:rsidRPr="00C91C1F" w:rsidRDefault="00F44E78" w:rsidP="0052538C">
            <w:pPr>
              <w:rPr>
                <w:szCs w:val="18"/>
                <w:lang w:eastAsia="en-GB"/>
              </w:rPr>
            </w:pPr>
            <w:r w:rsidRPr="00C91C1F">
              <w:rPr>
                <w:szCs w:val="18"/>
                <w:lang w:eastAsia="en-GB"/>
              </w:rPr>
              <w:t xml:space="preserve">NOM : </w:t>
            </w:r>
          </w:p>
        </w:tc>
        <w:tc>
          <w:tcPr>
            <w:tcW w:w="7173" w:type="dxa"/>
            <w:tcBorders>
              <w:left w:val="single" w:sz="4" w:space="0" w:color="auto"/>
            </w:tcBorders>
            <w:vAlign w:val="center"/>
          </w:tcPr>
          <w:p w14:paraId="08568E72" w14:textId="69FBAEFD" w:rsidR="00F44E78" w:rsidRPr="00C91C1F" w:rsidRDefault="00D85009" w:rsidP="0052538C">
            <w:pPr>
              <w:rPr>
                <w:szCs w:val="18"/>
                <w:lang w:eastAsia="en-GB"/>
              </w:rPr>
            </w:pPr>
            <w:r>
              <w:rPr>
                <w:szCs w:val="18"/>
                <w:lang w:eastAsia="en-GB"/>
              </w:rPr>
              <w:t>JEAN PIERRE LOKOTA</w:t>
            </w:r>
          </w:p>
        </w:tc>
      </w:tr>
      <w:tr w:rsidR="00F44E78" w:rsidRPr="00C91C1F" w14:paraId="76C9914B" w14:textId="77777777" w:rsidTr="00050FF9">
        <w:trPr>
          <w:trHeight w:val="586"/>
        </w:trPr>
        <w:tc>
          <w:tcPr>
            <w:tcW w:w="1440" w:type="dxa"/>
            <w:tcBorders>
              <w:right w:val="single" w:sz="4" w:space="0" w:color="auto"/>
            </w:tcBorders>
            <w:vAlign w:val="center"/>
          </w:tcPr>
          <w:p w14:paraId="4376B9C7" w14:textId="77777777" w:rsidR="00F44E78" w:rsidRPr="00C91C1F" w:rsidRDefault="00F44E78" w:rsidP="0052538C">
            <w:pPr>
              <w:rPr>
                <w:szCs w:val="18"/>
                <w:lang w:eastAsia="en-GB"/>
              </w:rPr>
            </w:pPr>
            <w:r w:rsidRPr="00C91C1F">
              <w:rPr>
                <w:szCs w:val="18"/>
                <w:lang w:eastAsia="en-GB"/>
              </w:rPr>
              <w:t xml:space="preserve">FONCTION : </w:t>
            </w:r>
          </w:p>
        </w:tc>
        <w:tc>
          <w:tcPr>
            <w:tcW w:w="7173" w:type="dxa"/>
            <w:tcBorders>
              <w:left w:val="single" w:sz="4" w:space="0" w:color="auto"/>
            </w:tcBorders>
            <w:vAlign w:val="center"/>
          </w:tcPr>
          <w:p w14:paraId="3CC1EDB8" w14:textId="6E91B85B" w:rsidR="00F44E78" w:rsidRPr="00C91C1F" w:rsidRDefault="00D85009" w:rsidP="0052538C">
            <w:pPr>
              <w:rPr>
                <w:szCs w:val="18"/>
                <w:lang w:eastAsia="en-GB"/>
              </w:rPr>
            </w:pPr>
            <w:r>
              <w:rPr>
                <w:szCs w:val="18"/>
                <w:lang w:eastAsia="en-GB"/>
              </w:rPr>
              <w:t>GESTIONNAIRE PETITS ACHATS</w:t>
            </w:r>
          </w:p>
        </w:tc>
      </w:tr>
      <w:tr w:rsidR="00F44E78" w:rsidRPr="00C91C1F" w14:paraId="32FE88C2" w14:textId="77777777" w:rsidTr="00050FF9">
        <w:trPr>
          <w:trHeight w:val="408"/>
        </w:trPr>
        <w:tc>
          <w:tcPr>
            <w:tcW w:w="1440" w:type="dxa"/>
            <w:tcBorders>
              <w:right w:val="single" w:sz="4" w:space="0" w:color="auto"/>
            </w:tcBorders>
            <w:vAlign w:val="center"/>
          </w:tcPr>
          <w:p w14:paraId="506385CA" w14:textId="77777777" w:rsidR="00F44E78" w:rsidRPr="00C91C1F" w:rsidRDefault="00F44E78" w:rsidP="0052538C">
            <w:pPr>
              <w:rPr>
                <w:szCs w:val="18"/>
                <w:lang w:eastAsia="en-GB"/>
              </w:rPr>
            </w:pPr>
            <w:r w:rsidRPr="00C91C1F">
              <w:rPr>
                <w:szCs w:val="18"/>
                <w:lang w:eastAsia="en-GB"/>
              </w:rPr>
              <w:t xml:space="preserve">E-MAIL : </w:t>
            </w:r>
          </w:p>
        </w:tc>
        <w:tc>
          <w:tcPr>
            <w:tcW w:w="7173" w:type="dxa"/>
            <w:tcBorders>
              <w:left w:val="single" w:sz="4" w:space="0" w:color="auto"/>
            </w:tcBorders>
            <w:vAlign w:val="center"/>
          </w:tcPr>
          <w:p w14:paraId="15107253" w14:textId="038DF553" w:rsidR="00F44E78" w:rsidRPr="00C91C1F" w:rsidRDefault="00E1715E" w:rsidP="0052538C">
            <w:pPr>
              <w:rPr>
                <w:szCs w:val="18"/>
                <w:lang w:eastAsia="en-GB"/>
              </w:rPr>
            </w:pPr>
            <w:hyperlink r:id="rId16" w:history="1">
              <w:r w:rsidR="004071A4" w:rsidRPr="00C50484">
                <w:rPr>
                  <w:rStyle w:val="Lienhypertexte"/>
                </w:rPr>
                <w:t>jean-pierre.lokota@enabel.be</w:t>
              </w:r>
            </w:hyperlink>
            <w:r w:rsidR="004071A4">
              <w:t xml:space="preserve">  en copiant </w:t>
            </w:r>
            <w:hyperlink r:id="rId17" w:history="1">
              <w:r w:rsidR="004071A4" w:rsidRPr="00BF29A5">
                <w:rPr>
                  <w:rStyle w:val="Lienhypertexte"/>
                </w:rPr>
                <w:t>renovat.nshimirimana@enabel.be</w:t>
              </w:r>
            </w:hyperlink>
            <w:r w:rsidR="006D04A0">
              <w:rPr>
                <w:rStyle w:val="Lienhypertexte"/>
              </w:rPr>
              <w:t xml:space="preserve"> </w:t>
            </w:r>
          </w:p>
        </w:tc>
      </w:tr>
    </w:tbl>
    <w:p w14:paraId="2BB863E6" w14:textId="77777777" w:rsidR="00F728A7" w:rsidRPr="00050FF9" w:rsidRDefault="00F728A7" w:rsidP="00050FF9">
      <w:pPr>
        <w:pStyle w:val="BTCtextCTB"/>
        <w:rPr>
          <w:rFonts w:ascii="Arial" w:eastAsia="DejaVu Sans" w:hAnsi="Arial" w:cs="Arial"/>
          <w:kern w:val="18"/>
          <w:sz w:val="20"/>
          <w:szCs w:val="24"/>
          <w:lang w:val="fr-FR"/>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1"/>
        <w:gridCol w:w="1338"/>
        <w:gridCol w:w="5194"/>
      </w:tblGrid>
      <w:tr w:rsidR="004D567D" w:rsidRPr="00C91C1F" w14:paraId="766B081C" w14:textId="77777777" w:rsidTr="0052538C">
        <w:trPr>
          <w:trHeight w:val="408"/>
        </w:trPr>
        <w:tc>
          <w:tcPr>
            <w:tcW w:w="8613" w:type="dxa"/>
            <w:gridSpan w:val="3"/>
            <w:tcBorders>
              <w:top w:val="single" w:sz="4" w:space="0" w:color="auto"/>
              <w:left w:val="single" w:sz="4" w:space="0" w:color="auto"/>
              <w:bottom w:val="single" w:sz="4" w:space="0" w:color="auto"/>
              <w:right w:val="single" w:sz="4" w:space="0" w:color="auto"/>
            </w:tcBorders>
            <w:vAlign w:val="center"/>
          </w:tcPr>
          <w:p w14:paraId="68894D65" w14:textId="238850B1" w:rsidR="004D567D" w:rsidRPr="00C91C1F" w:rsidRDefault="004D567D" w:rsidP="0052538C">
            <w:pPr>
              <w:rPr>
                <w:szCs w:val="18"/>
                <w:lang w:eastAsia="en-GB"/>
              </w:rPr>
            </w:pPr>
            <w:r>
              <w:rPr>
                <w:b/>
                <w:szCs w:val="18"/>
                <w:lang w:eastAsia="en-GB"/>
              </w:rPr>
              <w:t xml:space="preserve">DONNEES RELATIVES à LA PROCEDURE </w:t>
            </w:r>
          </w:p>
        </w:tc>
      </w:tr>
      <w:tr w:rsidR="004D567D" w:rsidRPr="00C91C1F" w14:paraId="53CE0919" w14:textId="77777777" w:rsidTr="00FD2C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081" w:type="dxa"/>
            <w:vMerge w:val="restart"/>
            <w:shd w:val="clear" w:color="auto" w:fill="auto"/>
            <w:vAlign w:val="center"/>
          </w:tcPr>
          <w:p w14:paraId="03231402" w14:textId="77777777" w:rsidR="004D567D" w:rsidRPr="00C91C1F" w:rsidRDefault="004D567D" w:rsidP="0052538C">
            <w:pPr>
              <w:spacing w:before="120" w:after="120"/>
              <w:rPr>
                <w:rFonts w:cs="Arial"/>
                <w:smallCaps/>
                <w:lang w:eastAsia="en-GB"/>
              </w:rPr>
            </w:pPr>
            <w:r w:rsidRPr="00C91C1F">
              <w:rPr>
                <w:rFonts w:cs="Arial"/>
                <w:smallCaps/>
                <w:lang w:eastAsia="en-GB"/>
              </w:rPr>
              <w:t>Réception des offres :</w:t>
            </w:r>
          </w:p>
        </w:tc>
        <w:tc>
          <w:tcPr>
            <w:tcW w:w="1338" w:type="dxa"/>
            <w:shd w:val="clear" w:color="auto" w:fill="auto"/>
            <w:vAlign w:val="center"/>
          </w:tcPr>
          <w:p w14:paraId="73C351B0" w14:textId="77777777" w:rsidR="004D567D" w:rsidRPr="00C91C1F" w:rsidRDefault="004D567D" w:rsidP="0052538C">
            <w:pPr>
              <w:spacing w:before="120" w:after="120"/>
              <w:rPr>
                <w:rFonts w:cs="Arial"/>
                <w:smallCaps/>
                <w:lang w:eastAsia="en-GB"/>
              </w:rPr>
            </w:pPr>
            <w:r w:rsidRPr="00C91C1F">
              <w:rPr>
                <w:rFonts w:cs="Arial"/>
                <w:smallCaps/>
                <w:lang w:eastAsia="en-GB"/>
              </w:rPr>
              <w:t>date :</w:t>
            </w:r>
          </w:p>
        </w:tc>
        <w:tc>
          <w:tcPr>
            <w:tcW w:w="5194" w:type="dxa"/>
            <w:shd w:val="clear" w:color="auto" w:fill="auto"/>
            <w:vAlign w:val="center"/>
          </w:tcPr>
          <w:p w14:paraId="2721B94A" w14:textId="247921A4" w:rsidR="004D567D" w:rsidRPr="00C91C1F" w:rsidRDefault="00BF5AC0" w:rsidP="0052538C">
            <w:pPr>
              <w:spacing w:before="120" w:after="120"/>
              <w:contextualSpacing/>
              <w:rPr>
                <w:rFonts w:eastAsia="Times New Roman" w:cs="Arial"/>
                <w:highlight w:val="yellow"/>
              </w:rPr>
            </w:pPr>
            <w:r>
              <w:rPr>
                <w:rFonts w:eastAsia="Times New Roman" w:cs="Arial"/>
              </w:rPr>
              <w:t>1</w:t>
            </w:r>
            <w:r w:rsidR="00D679C3">
              <w:rPr>
                <w:rFonts w:eastAsia="Times New Roman" w:cs="Arial"/>
              </w:rPr>
              <w:t>9</w:t>
            </w:r>
            <w:r w:rsidR="004D567D" w:rsidRPr="00C91C1F">
              <w:rPr>
                <w:rFonts w:eastAsia="Times New Roman" w:cs="Arial"/>
              </w:rPr>
              <w:t>/</w:t>
            </w:r>
            <w:r w:rsidR="004071A4">
              <w:rPr>
                <w:rFonts w:eastAsia="Times New Roman" w:cs="Arial"/>
              </w:rPr>
              <w:t>1</w:t>
            </w:r>
            <w:r>
              <w:rPr>
                <w:rFonts w:eastAsia="Times New Roman" w:cs="Arial"/>
              </w:rPr>
              <w:t>2</w:t>
            </w:r>
            <w:r w:rsidR="004D567D" w:rsidRPr="00C91C1F">
              <w:rPr>
                <w:rFonts w:eastAsia="Times New Roman" w:cs="Arial"/>
              </w:rPr>
              <w:t>/20</w:t>
            </w:r>
            <w:r w:rsidR="004071A4">
              <w:rPr>
                <w:rFonts w:eastAsia="Times New Roman" w:cs="Arial"/>
              </w:rPr>
              <w:t>24</w:t>
            </w:r>
            <w:r w:rsidR="004D567D" w:rsidRPr="00C91C1F">
              <w:rPr>
                <w:rFonts w:eastAsia="Times New Roman" w:cs="Arial"/>
              </w:rPr>
              <w:t xml:space="preserve"> à </w:t>
            </w:r>
            <w:r w:rsidR="004071A4">
              <w:rPr>
                <w:rFonts w:eastAsia="Times New Roman" w:cs="Arial"/>
              </w:rPr>
              <w:t>1</w:t>
            </w:r>
            <w:r w:rsidR="0021035C">
              <w:rPr>
                <w:rFonts w:eastAsia="Times New Roman" w:cs="Arial"/>
              </w:rPr>
              <w:t>6</w:t>
            </w:r>
            <w:r w:rsidR="004D567D" w:rsidRPr="00C91C1F">
              <w:rPr>
                <w:rFonts w:eastAsia="Times New Roman" w:cs="Arial"/>
              </w:rPr>
              <w:t>h</w:t>
            </w:r>
            <w:r w:rsidR="0021035C">
              <w:rPr>
                <w:rFonts w:eastAsia="Times New Roman" w:cs="Arial"/>
              </w:rPr>
              <w:t>3</w:t>
            </w:r>
            <w:r w:rsidR="004D567D" w:rsidRPr="00C91C1F">
              <w:rPr>
                <w:rFonts w:eastAsia="Times New Roman" w:cs="Arial"/>
              </w:rPr>
              <w:t>0 au plus tard</w:t>
            </w:r>
            <w:r w:rsidR="00B050CF">
              <w:rPr>
                <w:rFonts w:eastAsia="Times New Roman" w:cs="Arial"/>
              </w:rPr>
              <w:t xml:space="preserve">, heures de </w:t>
            </w:r>
            <w:r w:rsidR="00E36D2F">
              <w:rPr>
                <w:rFonts w:eastAsia="Times New Roman" w:cs="Arial"/>
              </w:rPr>
              <w:t>Mukumari</w:t>
            </w:r>
          </w:p>
        </w:tc>
      </w:tr>
      <w:tr w:rsidR="004D567D" w:rsidRPr="00C91C1F" w14:paraId="35C14C4F" w14:textId="77777777" w:rsidTr="00FD2C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081" w:type="dxa"/>
            <w:vMerge/>
            <w:shd w:val="clear" w:color="auto" w:fill="auto"/>
            <w:vAlign w:val="center"/>
          </w:tcPr>
          <w:p w14:paraId="223FED49" w14:textId="77777777" w:rsidR="004D567D" w:rsidRPr="00C91C1F" w:rsidRDefault="004D567D" w:rsidP="0052538C">
            <w:pPr>
              <w:spacing w:before="120" w:after="120"/>
              <w:rPr>
                <w:rFonts w:cs="Arial"/>
                <w:smallCaps/>
                <w:lang w:eastAsia="en-GB"/>
              </w:rPr>
            </w:pPr>
          </w:p>
        </w:tc>
        <w:tc>
          <w:tcPr>
            <w:tcW w:w="1338" w:type="dxa"/>
            <w:shd w:val="clear" w:color="auto" w:fill="auto"/>
            <w:vAlign w:val="center"/>
          </w:tcPr>
          <w:p w14:paraId="097EBDE6" w14:textId="77777777" w:rsidR="004D567D" w:rsidRPr="00C91C1F" w:rsidRDefault="004D567D" w:rsidP="0052538C">
            <w:pPr>
              <w:spacing w:before="120" w:after="120"/>
              <w:rPr>
                <w:rFonts w:cs="Arial"/>
                <w:smallCaps/>
                <w:lang w:eastAsia="en-GB"/>
              </w:rPr>
            </w:pPr>
            <w:r w:rsidRPr="00C91C1F">
              <w:rPr>
                <w:rFonts w:cs="Arial"/>
                <w:smallCaps/>
                <w:lang w:eastAsia="en-GB"/>
              </w:rPr>
              <w:t>lieu :</w:t>
            </w:r>
          </w:p>
        </w:tc>
        <w:tc>
          <w:tcPr>
            <w:tcW w:w="5194" w:type="dxa"/>
            <w:shd w:val="clear" w:color="auto" w:fill="auto"/>
            <w:vAlign w:val="center"/>
          </w:tcPr>
          <w:p w14:paraId="72E74A97" w14:textId="75E62E94" w:rsidR="004071A4" w:rsidRPr="00060773" w:rsidRDefault="004071A4" w:rsidP="004071A4">
            <w:pPr>
              <w:spacing w:before="120" w:after="120"/>
              <w:contextualSpacing/>
              <w:rPr>
                <w:rFonts w:eastAsia="Times New Roman" w:cs="Arial"/>
                <w:szCs w:val="21"/>
                <w:lang w:val="fr-FR"/>
              </w:rPr>
            </w:pPr>
            <w:r w:rsidRPr="00060773">
              <w:rPr>
                <w:rFonts w:eastAsia="Times New Roman" w:cs="Arial"/>
                <w:szCs w:val="21"/>
              </w:rPr>
              <w:t xml:space="preserve">A déposer sous pli fermé à l’adresse suivante : </w:t>
            </w:r>
            <w:r w:rsidR="00E36D2F">
              <w:rPr>
                <w:rFonts w:eastAsia="Times New Roman" w:cs="Arial"/>
                <w:szCs w:val="21"/>
              </w:rPr>
              <w:t>Station INERA MUKUMARI</w:t>
            </w:r>
            <w:r w:rsidRPr="00060773">
              <w:rPr>
                <w:rFonts w:eastAsia="Times New Roman" w:cs="Arial"/>
                <w:szCs w:val="21"/>
              </w:rPr>
              <w:t xml:space="preserve">, </w:t>
            </w:r>
            <w:r w:rsidR="00E36D2F">
              <w:rPr>
                <w:rFonts w:eastAsia="Times New Roman" w:cs="Arial"/>
                <w:szCs w:val="21"/>
              </w:rPr>
              <w:t>Territoire de Lomela SANK</w:t>
            </w:r>
            <w:r w:rsidR="007D370B">
              <w:rPr>
                <w:rFonts w:eastAsia="Times New Roman" w:cs="Arial"/>
                <w:szCs w:val="21"/>
              </w:rPr>
              <w:t>URU</w:t>
            </w:r>
            <w:r w:rsidRPr="00060773">
              <w:rPr>
                <w:rFonts w:eastAsia="Times New Roman" w:cs="Arial"/>
                <w:szCs w:val="21"/>
              </w:rPr>
              <w:t xml:space="preserve"> -</w:t>
            </w:r>
            <w:r w:rsidRPr="00060773">
              <w:rPr>
                <w:rFonts w:eastAsia="Times New Roman" w:cs="Arial"/>
                <w:szCs w:val="21"/>
                <w:lang w:val="fr-FR"/>
              </w:rPr>
              <w:t xml:space="preserve"> R.D CONGO</w:t>
            </w:r>
          </w:p>
          <w:p w14:paraId="2E2580E3" w14:textId="77777777" w:rsidR="004071A4" w:rsidRPr="00060773" w:rsidRDefault="004071A4" w:rsidP="004071A4">
            <w:pPr>
              <w:spacing w:before="120" w:after="120"/>
              <w:contextualSpacing/>
              <w:rPr>
                <w:rFonts w:eastAsia="Times New Roman" w:cs="Arial"/>
                <w:szCs w:val="21"/>
                <w:lang w:val="fr-FR"/>
              </w:rPr>
            </w:pPr>
          </w:p>
          <w:p w14:paraId="6FCE4C05" w14:textId="77777777" w:rsidR="004071A4" w:rsidRPr="00060773" w:rsidRDefault="004071A4" w:rsidP="004071A4">
            <w:pPr>
              <w:spacing w:before="120" w:after="120"/>
              <w:contextualSpacing/>
              <w:rPr>
                <w:rFonts w:eastAsia="Times New Roman" w:cs="Arial"/>
                <w:szCs w:val="21"/>
                <w:lang w:val="fr-FR"/>
              </w:rPr>
            </w:pPr>
            <w:r w:rsidRPr="00060773">
              <w:rPr>
                <w:rFonts w:eastAsia="Times New Roman" w:cs="Arial"/>
                <w:szCs w:val="21"/>
                <w:lang w:val="fr-FR"/>
              </w:rPr>
              <w:t>OU</w:t>
            </w:r>
          </w:p>
          <w:p w14:paraId="58474790" w14:textId="77777777" w:rsidR="004071A4" w:rsidRPr="00060773" w:rsidRDefault="004071A4" w:rsidP="004071A4">
            <w:pPr>
              <w:spacing w:before="120" w:after="120"/>
              <w:contextualSpacing/>
              <w:rPr>
                <w:rFonts w:eastAsia="Times New Roman" w:cs="Arial"/>
                <w:szCs w:val="21"/>
                <w:lang w:val="fr-FR"/>
              </w:rPr>
            </w:pPr>
          </w:p>
          <w:p w14:paraId="419140F2" w14:textId="0AA7EE93" w:rsidR="004071A4" w:rsidRPr="00060773" w:rsidRDefault="004071A4" w:rsidP="004071A4">
            <w:pPr>
              <w:spacing w:before="120" w:after="120"/>
              <w:contextualSpacing/>
              <w:rPr>
                <w:rFonts w:cs="Arial"/>
                <w:szCs w:val="21"/>
                <w:lang w:val="fr-FR"/>
              </w:rPr>
            </w:pPr>
            <w:r w:rsidRPr="00060773">
              <w:rPr>
                <w:rFonts w:cs="Arial"/>
                <w:szCs w:val="21"/>
                <w:lang w:val="fr-FR"/>
              </w:rPr>
              <w:t xml:space="preserve">Par mail, uniquement à l’adresse email : </w:t>
            </w:r>
            <w:hyperlink r:id="rId18" w:history="1">
              <w:r w:rsidR="00D679C3" w:rsidRPr="00EC493F">
                <w:rPr>
                  <w:rStyle w:val="Lienhypertexte"/>
                  <w:rFonts w:cs="Arial"/>
                  <w:szCs w:val="21"/>
                  <w:lang w:val="fr-FR"/>
                </w:rPr>
                <w:t>procurement.cod@enabel.be</w:t>
              </w:r>
            </w:hyperlink>
            <w:r w:rsidRPr="00060773">
              <w:rPr>
                <w:rFonts w:cs="Arial"/>
                <w:szCs w:val="21"/>
                <w:lang w:val="fr-FR"/>
              </w:rPr>
              <w:t xml:space="preserve"> </w:t>
            </w:r>
          </w:p>
          <w:p w14:paraId="7C755163" w14:textId="77777777" w:rsidR="004071A4" w:rsidRPr="00060773" w:rsidRDefault="004071A4" w:rsidP="004071A4">
            <w:pPr>
              <w:spacing w:before="120" w:after="120"/>
              <w:contextualSpacing/>
              <w:rPr>
                <w:rFonts w:cs="Arial"/>
                <w:szCs w:val="21"/>
                <w:lang w:val="fr-FR" w:eastAsia="en-GB"/>
              </w:rPr>
            </w:pPr>
          </w:p>
          <w:p w14:paraId="3BC03C20" w14:textId="77777777" w:rsidR="004071A4" w:rsidRPr="00060773" w:rsidRDefault="004071A4" w:rsidP="004071A4">
            <w:pPr>
              <w:spacing w:before="120" w:after="120"/>
              <w:contextualSpacing/>
              <w:rPr>
                <w:rFonts w:cs="Arial"/>
                <w:szCs w:val="21"/>
                <w:lang w:val="fr-FR" w:eastAsia="en-GB"/>
              </w:rPr>
            </w:pPr>
            <w:r w:rsidRPr="00060773">
              <w:rPr>
                <w:rFonts w:cs="Arial"/>
                <w:szCs w:val="21"/>
                <w:lang w:val="fr-FR" w:eastAsia="en-GB"/>
              </w:rPr>
              <w:t xml:space="preserve">Avec mention sur enveloppe ou titre du mail : </w:t>
            </w:r>
          </w:p>
          <w:p w14:paraId="58CF6686" w14:textId="77777777" w:rsidR="004071A4" w:rsidRPr="00060773" w:rsidRDefault="004071A4" w:rsidP="004071A4">
            <w:pPr>
              <w:spacing w:before="120" w:after="120"/>
              <w:contextualSpacing/>
              <w:rPr>
                <w:rFonts w:cs="Arial"/>
                <w:szCs w:val="21"/>
                <w:lang w:val="fr-FR" w:eastAsia="en-GB"/>
              </w:rPr>
            </w:pPr>
          </w:p>
          <w:p w14:paraId="6B0EE703" w14:textId="642F98CB" w:rsidR="004D567D" w:rsidRPr="00C91C1F" w:rsidRDefault="004071A4" w:rsidP="004071A4">
            <w:pPr>
              <w:spacing w:before="120" w:after="120"/>
              <w:jc w:val="both"/>
              <w:rPr>
                <w:rFonts w:cs="Arial"/>
                <w:lang w:eastAsia="en-GB"/>
              </w:rPr>
            </w:pPr>
            <w:r w:rsidRPr="00060773">
              <w:rPr>
                <w:szCs w:val="21"/>
              </w:rPr>
              <w:t>Offre pour « COD22</w:t>
            </w:r>
            <w:r>
              <w:rPr>
                <w:szCs w:val="21"/>
              </w:rPr>
              <w:t>0006</w:t>
            </w:r>
            <w:r w:rsidRPr="00060773">
              <w:rPr>
                <w:szCs w:val="21"/>
              </w:rPr>
              <w:t>11-</w:t>
            </w:r>
            <w:r>
              <w:rPr>
                <w:szCs w:val="21"/>
              </w:rPr>
              <w:t xml:space="preserve">10065 </w:t>
            </w:r>
            <w:r w:rsidR="00D679C3">
              <w:rPr>
                <w:szCs w:val="21"/>
              </w:rPr>
              <w:t>m</w:t>
            </w:r>
            <w:r w:rsidR="00D679C3">
              <w:t xml:space="preserve">arché de service </w:t>
            </w:r>
            <w:r w:rsidR="00D679C3">
              <w:rPr>
                <w:szCs w:val="21"/>
              </w:rPr>
              <w:t>pour</w:t>
            </w:r>
            <w:r>
              <w:rPr>
                <w:szCs w:val="21"/>
              </w:rPr>
              <w:t xml:space="preserve"> la Formation en techniques de greffage d’hévéa dans la province du Sankuru</w:t>
            </w:r>
            <w:r w:rsidRPr="00060773">
              <w:rPr>
                <w:szCs w:val="21"/>
              </w:rPr>
              <w:t xml:space="preserve"> »</w:t>
            </w:r>
          </w:p>
        </w:tc>
      </w:tr>
      <w:tr w:rsidR="004D567D" w:rsidRPr="00C91C1F" w14:paraId="33C8B152" w14:textId="77777777" w:rsidTr="00FD2C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419" w:type="dxa"/>
            <w:gridSpan w:val="2"/>
            <w:shd w:val="clear" w:color="auto" w:fill="auto"/>
            <w:vAlign w:val="center"/>
          </w:tcPr>
          <w:p w14:paraId="6B5B7242" w14:textId="77777777" w:rsidR="004D567D" w:rsidRPr="00C91C1F" w:rsidRDefault="004D567D" w:rsidP="0052538C">
            <w:pPr>
              <w:spacing w:before="120" w:after="120"/>
              <w:rPr>
                <w:rFonts w:cs="Arial"/>
                <w:smallCaps/>
                <w:highlight w:val="yellow"/>
                <w:lang w:eastAsia="en-GB"/>
              </w:rPr>
            </w:pPr>
            <w:r w:rsidRPr="00C91C1F">
              <w:rPr>
                <w:rFonts w:cs="Arial"/>
                <w:smallCaps/>
                <w:lang w:eastAsia="en-GB"/>
              </w:rPr>
              <w:t>Délai de validité des offres :</w:t>
            </w:r>
          </w:p>
        </w:tc>
        <w:tc>
          <w:tcPr>
            <w:tcW w:w="5194" w:type="dxa"/>
            <w:shd w:val="clear" w:color="auto" w:fill="auto"/>
            <w:vAlign w:val="center"/>
          </w:tcPr>
          <w:p w14:paraId="2E3B4B68" w14:textId="1F91D83C" w:rsidR="004D567D" w:rsidRPr="00C91C1F" w:rsidRDefault="004071A4" w:rsidP="0052538C">
            <w:pPr>
              <w:spacing w:before="120" w:after="120"/>
              <w:rPr>
                <w:rFonts w:cs="Arial"/>
                <w:highlight w:val="yellow"/>
                <w:lang w:eastAsia="en-GB"/>
              </w:rPr>
            </w:pPr>
            <w:r w:rsidRPr="004071A4">
              <w:rPr>
                <w:rFonts w:cs="Arial"/>
                <w:lang w:eastAsia="en-GB"/>
              </w:rPr>
              <w:t>90 jours</w:t>
            </w:r>
          </w:p>
        </w:tc>
      </w:tr>
    </w:tbl>
    <w:p w14:paraId="60E430E5" w14:textId="77777777" w:rsidR="00FD2CA5" w:rsidRPr="00050FF9" w:rsidRDefault="00FD2CA5" w:rsidP="00050FF9">
      <w:pPr>
        <w:pStyle w:val="BTCtextCTB"/>
        <w:rPr>
          <w:rFonts w:ascii="Arial" w:eastAsia="DejaVu Sans" w:hAnsi="Arial" w:cs="Arial"/>
          <w:kern w:val="18"/>
          <w:sz w:val="20"/>
          <w:szCs w:val="24"/>
          <w:lang w:val="fr-FR"/>
        </w:rPr>
      </w:pPr>
    </w:p>
    <w:p w14:paraId="0E5FA5D7" w14:textId="5F399516" w:rsidR="005F2003" w:rsidRDefault="005F2003" w:rsidP="005F2003">
      <w:pPr>
        <w:pStyle w:val="Titre2"/>
        <w:numPr>
          <w:ilvl w:val="0"/>
          <w:numId w:val="0"/>
        </w:numPr>
        <w:ind w:left="576" w:hanging="576"/>
      </w:pPr>
      <w:r>
        <w:rPr>
          <w:rFonts w:eastAsia="DejaVu Sans"/>
          <w:b w:val="0"/>
          <w:bCs/>
          <w:iCs/>
          <w:color w:val="auto"/>
          <w:kern w:val="18"/>
          <w:sz w:val="20"/>
          <w:szCs w:val="24"/>
        </w:rPr>
        <w:br w:type="page"/>
      </w:r>
    </w:p>
    <w:p w14:paraId="34409EDF" w14:textId="2355B095" w:rsidR="005E7225" w:rsidRDefault="005E7225" w:rsidP="00AB5BF9">
      <w:pPr>
        <w:pStyle w:val="Titre1"/>
      </w:pPr>
      <w:bookmarkStart w:id="2" w:name="_Toc182490804"/>
      <w:bookmarkStart w:id="3" w:name="_Toc364253088"/>
      <w:r>
        <w:t>Termes de références</w:t>
      </w:r>
      <w:bookmarkEnd w:id="2"/>
      <w:r>
        <w:t xml:space="preserve"> </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103"/>
      </w:tblGrid>
      <w:tr w:rsidR="005E7225" w:rsidRPr="005E7225" w14:paraId="6658E14C" w14:textId="77777777" w:rsidTr="0052538C">
        <w:trPr>
          <w:trHeight w:val="408"/>
        </w:trPr>
        <w:tc>
          <w:tcPr>
            <w:tcW w:w="8613" w:type="dxa"/>
            <w:gridSpan w:val="2"/>
            <w:vAlign w:val="center"/>
          </w:tcPr>
          <w:p w14:paraId="3CF38C44" w14:textId="77777777" w:rsidR="005E7225" w:rsidRPr="005E7225" w:rsidRDefault="005E7225" w:rsidP="005E7225">
            <w:pPr>
              <w:rPr>
                <w:b/>
                <w:szCs w:val="18"/>
                <w:lang w:eastAsia="en-GB"/>
              </w:rPr>
            </w:pPr>
            <w:r w:rsidRPr="005E7225">
              <w:rPr>
                <w:b/>
                <w:szCs w:val="18"/>
                <w:lang w:eastAsia="en-GB"/>
              </w:rPr>
              <w:t>DELAI DE LIVRAISON /EXECUTION /DUREE</w:t>
            </w:r>
          </w:p>
        </w:tc>
      </w:tr>
      <w:tr w:rsidR="005E7225" w:rsidRPr="005E7225" w14:paraId="6BB96632" w14:textId="77777777" w:rsidTr="0052538C">
        <w:trPr>
          <w:trHeight w:val="587"/>
        </w:trPr>
        <w:tc>
          <w:tcPr>
            <w:tcW w:w="3510" w:type="dxa"/>
            <w:vAlign w:val="center"/>
          </w:tcPr>
          <w:p w14:paraId="7AC7FD38" w14:textId="3B636A64" w:rsidR="005E7225" w:rsidRPr="005E7225" w:rsidRDefault="005E7225" w:rsidP="005E7225">
            <w:pPr>
              <w:rPr>
                <w:lang w:eastAsia="en-GB"/>
              </w:rPr>
            </w:pPr>
            <w:r w:rsidRPr="005E7225">
              <w:rPr>
                <w:lang w:eastAsia="en-GB"/>
              </w:rPr>
              <w:t>Date &lt;souhaité / obligatoire&gt;</w:t>
            </w:r>
          </w:p>
        </w:tc>
        <w:tc>
          <w:tcPr>
            <w:tcW w:w="5103" w:type="dxa"/>
            <w:vAlign w:val="center"/>
          </w:tcPr>
          <w:p w14:paraId="654A3AAA" w14:textId="02FFC82A" w:rsidR="005E7225" w:rsidRPr="005E7225" w:rsidRDefault="00BF5AC0" w:rsidP="005E7225">
            <w:pPr>
              <w:rPr>
                <w:lang w:eastAsia="en-GB"/>
              </w:rPr>
            </w:pPr>
            <w:r>
              <w:rPr>
                <w:lang w:eastAsia="en-GB"/>
              </w:rPr>
              <w:t>Quator</w:t>
            </w:r>
            <w:r w:rsidR="004A0496">
              <w:rPr>
                <w:lang w:eastAsia="en-GB"/>
              </w:rPr>
              <w:t>ze jours</w:t>
            </w:r>
          </w:p>
        </w:tc>
      </w:tr>
      <w:tr w:rsidR="005E7225" w:rsidRPr="005E7225" w14:paraId="4BAF00F4" w14:textId="77777777" w:rsidTr="0052538C">
        <w:trPr>
          <w:trHeight w:val="587"/>
        </w:trPr>
        <w:tc>
          <w:tcPr>
            <w:tcW w:w="3510" w:type="dxa"/>
            <w:vAlign w:val="center"/>
          </w:tcPr>
          <w:p w14:paraId="42926F38" w14:textId="77777777" w:rsidR="005E7225" w:rsidRPr="005E7225" w:rsidRDefault="005E7225" w:rsidP="005E7225">
            <w:pPr>
              <w:rPr>
                <w:szCs w:val="18"/>
                <w:lang w:eastAsia="en-GB"/>
              </w:rPr>
            </w:pPr>
            <w:r w:rsidRPr="005E7225">
              <w:rPr>
                <w:szCs w:val="18"/>
                <w:lang w:eastAsia="en-GB"/>
              </w:rPr>
              <w:t>Date proposée par le soumissionnaire :</w:t>
            </w:r>
          </w:p>
        </w:tc>
        <w:tc>
          <w:tcPr>
            <w:tcW w:w="5103" w:type="dxa"/>
            <w:vAlign w:val="center"/>
          </w:tcPr>
          <w:p w14:paraId="06C19648" w14:textId="77777777" w:rsidR="005E7225" w:rsidRPr="005E7225" w:rsidRDefault="005E7225" w:rsidP="005E7225">
            <w:pPr>
              <w:rPr>
                <w:szCs w:val="18"/>
                <w:lang w:eastAsia="en-GB"/>
              </w:rPr>
            </w:pPr>
          </w:p>
        </w:tc>
      </w:tr>
    </w:tbl>
    <w:p w14:paraId="13C45E58" w14:textId="77777777" w:rsidR="005E7225" w:rsidRPr="005E7225" w:rsidRDefault="005E7225" w:rsidP="005E7225"/>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7173"/>
      </w:tblGrid>
      <w:tr w:rsidR="005E7225" w:rsidRPr="005E7225" w14:paraId="6DDEF428" w14:textId="77777777" w:rsidTr="0052538C">
        <w:trPr>
          <w:trHeight w:val="372"/>
        </w:trPr>
        <w:tc>
          <w:tcPr>
            <w:tcW w:w="8613" w:type="dxa"/>
            <w:gridSpan w:val="2"/>
            <w:tcBorders>
              <w:bottom w:val="single" w:sz="4" w:space="0" w:color="000000"/>
            </w:tcBorders>
            <w:vAlign w:val="center"/>
          </w:tcPr>
          <w:p w14:paraId="6F64174E" w14:textId="77777777" w:rsidR="005E7225" w:rsidRPr="005E7225" w:rsidRDefault="005E7225" w:rsidP="005E7225">
            <w:pPr>
              <w:rPr>
                <w:b/>
                <w:szCs w:val="18"/>
                <w:lang w:eastAsia="en-GB"/>
              </w:rPr>
            </w:pPr>
            <w:r w:rsidRPr="005E7225">
              <w:rPr>
                <w:b/>
                <w:szCs w:val="18"/>
                <w:lang w:eastAsia="en-GB"/>
              </w:rPr>
              <w:t xml:space="preserve">PERSONNE DE CONTACT AU SEIN D’ENABEL exécution </w:t>
            </w:r>
          </w:p>
        </w:tc>
      </w:tr>
      <w:tr w:rsidR="005E7225" w:rsidRPr="005E7225" w14:paraId="2091CFCC" w14:textId="77777777" w:rsidTr="0052538C">
        <w:trPr>
          <w:trHeight w:hRule="exact" w:val="587"/>
        </w:trPr>
        <w:tc>
          <w:tcPr>
            <w:tcW w:w="1440" w:type="dxa"/>
            <w:tcBorders>
              <w:right w:val="single" w:sz="4" w:space="0" w:color="auto"/>
            </w:tcBorders>
            <w:vAlign w:val="center"/>
          </w:tcPr>
          <w:p w14:paraId="1D49A73B" w14:textId="77777777" w:rsidR="005E7225" w:rsidRPr="005E7225" w:rsidRDefault="005E7225" w:rsidP="005E7225">
            <w:pPr>
              <w:rPr>
                <w:szCs w:val="18"/>
                <w:lang w:eastAsia="en-GB"/>
              </w:rPr>
            </w:pPr>
            <w:r w:rsidRPr="005E7225">
              <w:rPr>
                <w:szCs w:val="18"/>
                <w:lang w:eastAsia="en-GB"/>
              </w:rPr>
              <w:t xml:space="preserve">NOM : </w:t>
            </w:r>
          </w:p>
        </w:tc>
        <w:tc>
          <w:tcPr>
            <w:tcW w:w="7173" w:type="dxa"/>
            <w:tcBorders>
              <w:left w:val="single" w:sz="4" w:space="0" w:color="auto"/>
            </w:tcBorders>
            <w:vAlign w:val="center"/>
          </w:tcPr>
          <w:p w14:paraId="2DA15049" w14:textId="59A98DB5" w:rsidR="005E7225" w:rsidRPr="007D370B" w:rsidRDefault="008B0CB4" w:rsidP="005E7225">
            <w:pPr>
              <w:rPr>
                <w:sz w:val="24"/>
                <w:szCs w:val="24"/>
                <w:lang w:eastAsia="en-GB"/>
              </w:rPr>
            </w:pPr>
            <w:r>
              <w:rPr>
                <w:sz w:val="24"/>
                <w:szCs w:val="24"/>
                <w:lang w:eastAsia="en-GB"/>
              </w:rPr>
              <w:t>YABI CHAFFRA</w:t>
            </w:r>
          </w:p>
        </w:tc>
      </w:tr>
      <w:tr w:rsidR="005E7225" w:rsidRPr="005E7225" w14:paraId="646A32CE" w14:textId="77777777" w:rsidTr="0052538C">
        <w:trPr>
          <w:trHeight w:val="586"/>
        </w:trPr>
        <w:tc>
          <w:tcPr>
            <w:tcW w:w="1440" w:type="dxa"/>
            <w:tcBorders>
              <w:right w:val="single" w:sz="4" w:space="0" w:color="auto"/>
            </w:tcBorders>
            <w:vAlign w:val="center"/>
          </w:tcPr>
          <w:p w14:paraId="14DD7F55" w14:textId="77777777" w:rsidR="005E7225" w:rsidRPr="005E7225" w:rsidRDefault="005E7225" w:rsidP="005E7225">
            <w:pPr>
              <w:rPr>
                <w:szCs w:val="18"/>
                <w:lang w:eastAsia="en-GB"/>
              </w:rPr>
            </w:pPr>
            <w:r w:rsidRPr="005E7225">
              <w:rPr>
                <w:szCs w:val="18"/>
                <w:lang w:eastAsia="en-GB"/>
              </w:rPr>
              <w:t xml:space="preserve">FONCTION : </w:t>
            </w:r>
          </w:p>
        </w:tc>
        <w:tc>
          <w:tcPr>
            <w:tcW w:w="7173" w:type="dxa"/>
            <w:tcBorders>
              <w:left w:val="single" w:sz="4" w:space="0" w:color="auto"/>
            </w:tcBorders>
            <w:vAlign w:val="center"/>
          </w:tcPr>
          <w:p w14:paraId="106A9887" w14:textId="7ABFB75A" w:rsidR="005E7225" w:rsidRPr="005E7225" w:rsidRDefault="008B0CB4" w:rsidP="005E7225">
            <w:pPr>
              <w:rPr>
                <w:szCs w:val="18"/>
                <w:lang w:eastAsia="en-GB"/>
              </w:rPr>
            </w:pPr>
            <w:r>
              <w:rPr>
                <w:szCs w:val="18"/>
                <w:lang w:eastAsia="en-GB"/>
              </w:rPr>
              <w:t>PROJECT MANAGER</w:t>
            </w:r>
          </w:p>
        </w:tc>
      </w:tr>
      <w:tr w:rsidR="005E7225" w:rsidRPr="005E7225" w14:paraId="5E1819A8" w14:textId="77777777" w:rsidTr="0052538C">
        <w:trPr>
          <w:trHeight w:val="408"/>
        </w:trPr>
        <w:tc>
          <w:tcPr>
            <w:tcW w:w="1440" w:type="dxa"/>
            <w:tcBorders>
              <w:right w:val="single" w:sz="4" w:space="0" w:color="auto"/>
            </w:tcBorders>
            <w:vAlign w:val="center"/>
          </w:tcPr>
          <w:p w14:paraId="7E1328B4" w14:textId="77777777" w:rsidR="005E7225" w:rsidRPr="005E7225" w:rsidRDefault="005E7225" w:rsidP="005E7225">
            <w:pPr>
              <w:rPr>
                <w:szCs w:val="18"/>
                <w:lang w:eastAsia="en-GB"/>
              </w:rPr>
            </w:pPr>
            <w:r w:rsidRPr="005E7225">
              <w:rPr>
                <w:szCs w:val="18"/>
                <w:lang w:eastAsia="en-GB"/>
              </w:rPr>
              <w:t xml:space="preserve">E-MAIL : </w:t>
            </w:r>
          </w:p>
        </w:tc>
        <w:tc>
          <w:tcPr>
            <w:tcW w:w="7173" w:type="dxa"/>
            <w:tcBorders>
              <w:left w:val="single" w:sz="4" w:space="0" w:color="auto"/>
            </w:tcBorders>
            <w:vAlign w:val="center"/>
          </w:tcPr>
          <w:p w14:paraId="400D6CEA" w14:textId="2912409C" w:rsidR="005E7225" w:rsidRPr="005E7225" w:rsidRDefault="00E1715E" w:rsidP="005E7225">
            <w:pPr>
              <w:rPr>
                <w:szCs w:val="18"/>
                <w:lang w:eastAsia="en-GB"/>
              </w:rPr>
            </w:pPr>
            <w:hyperlink r:id="rId19" w:history="1">
              <w:r w:rsidR="008B0CB4" w:rsidRPr="008044F1">
                <w:rPr>
                  <w:rStyle w:val="Lienhypertexte"/>
                  <w:szCs w:val="18"/>
                  <w:lang w:eastAsia="en-GB"/>
                </w:rPr>
                <w:t>chaffra.yabi@enabel.be</w:t>
              </w:r>
            </w:hyperlink>
            <w:r w:rsidR="008B0CB4">
              <w:rPr>
                <w:szCs w:val="18"/>
                <w:lang w:eastAsia="en-GB"/>
              </w:rPr>
              <w:t xml:space="preserve"> </w:t>
            </w:r>
          </w:p>
        </w:tc>
      </w:tr>
    </w:tbl>
    <w:p w14:paraId="5D9D3B44" w14:textId="77777777" w:rsidR="005E7225" w:rsidRPr="005E7225" w:rsidRDefault="005E7225" w:rsidP="005E7225"/>
    <w:p w14:paraId="77636226" w14:textId="0DEEC287" w:rsidR="005E7225" w:rsidRPr="00DC5330" w:rsidRDefault="008B0CB4" w:rsidP="00DC5330">
      <w:pPr>
        <w:pStyle w:val="Titre2"/>
      </w:pPr>
      <w:bookmarkStart w:id="4" w:name="_Toc18480250"/>
      <w:bookmarkStart w:id="5" w:name="_Toc182490805"/>
      <w:r>
        <w:t>Contexte</w:t>
      </w:r>
      <w:bookmarkEnd w:id="4"/>
      <w:bookmarkEnd w:id="5"/>
    </w:p>
    <w:p w14:paraId="4989C25A" w14:textId="77777777" w:rsidR="008B0CB4" w:rsidRPr="0085550F" w:rsidRDefault="008B0CB4" w:rsidP="008B0CB4">
      <w:pPr>
        <w:spacing w:line="259" w:lineRule="auto"/>
        <w:jc w:val="both"/>
        <w:rPr>
          <w:rFonts w:cs="Calibri"/>
          <w:lang w:val="fr-FR"/>
        </w:rPr>
      </w:pPr>
      <w:r w:rsidRPr="0085550F">
        <w:rPr>
          <w:rFonts w:cs="Calibri"/>
          <w:lang w:val="fr-FR"/>
        </w:rPr>
        <w:t xml:space="preserve">La République Démocratique du Congo abrite le deuxième massif forestier tropical au monde qui constitue un réservoir exceptionnel de carbone (stockage jusqu’à 2.000 tonnes de carbone par ha).  La province du Sankuru figure parmi les grandes régions à vocation forestière du pays. Mais la déforestation y a fortement progressé ces dernières années, notamment suite à l’avancée du front agricole. La province du Sankuru (territoires de Lodja et Lomela) a par ailleurs été une zone majeure de production de latex (caoutchouc) dans les années 1960/70 mais l’exploitation du latex tourne aujourd’hui au ralenti (pénibilité et dangerosité du travail de saignée, manque de formation et de matériels pour la saignée, état dégradé des voies d’évacuation, faiblesse des cours mondiaux qui se répercute sur le salaire des saigneurs). La plupart des saigneurs professionnels formés à cette époque ne sont plus actifs de nos jours mais chacun ayant transmis à sa progéniture (faisant office de saigneurs actuellement) un savoir-faire endogène en la matière.  La production agricole est la principale activité des ménages. Elle se résume à la production de biens de consommation à travers l’agriculture vivrière très affecté par la qualité des sols (riz et du manioc), le petit élevage extensif (chèvres, porcs, poules et quelques lapins), la fabrication de vin de palme et la chasse. La production agricole est principalement autoconsommée, les rares excédents sont très peu vendus au bord champ ou au bord de la nationale 7 en raison de la défaillance totale des infrastructures de transport. Un des enjeux majeurs dans la province du Sankuru consiste donc à renverser le processus de dégradation des forêts et des terres tout en (re)valorisant les plantations d’hévéa existantes. </w:t>
      </w:r>
    </w:p>
    <w:p w14:paraId="44F1C36C" w14:textId="77777777" w:rsidR="008B0CB4" w:rsidRPr="0085550F" w:rsidRDefault="008B0CB4" w:rsidP="008B0CB4">
      <w:pPr>
        <w:spacing w:line="259" w:lineRule="auto"/>
        <w:jc w:val="both"/>
        <w:rPr>
          <w:rFonts w:cs="Calibri"/>
          <w:lang w:val="fr-FR"/>
        </w:rPr>
      </w:pPr>
      <w:r w:rsidRPr="0085550F">
        <w:rPr>
          <w:rFonts w:cs="Calibri"/>
          <w:lang w:val="fr-FR"/>
        </w:rPr>
        <w:t xml:space="preserve">Pour renverser le processus de dégradation des forêts et des terres dans la province du Sankuru, il a été conçu, avec le financement de l’Union Européenne, le projet intitulé Neutralité Climatique, Conservation et Économie Verte à partir d’une filière hévéa inclusive dans les Territoires de Lomela et Lodja dans la Province de Sankuru (Projet DeSIRA-Agro forêt). D’une durée globale de 4 ans, ce projet financé par l’Union Européenne est mise en œuvre par Enabel- Agence belge pour le développement. L’objectif général du projet est de contribuer au maintien du couvert forestier et à la protection et la restauration de la biodiversité des forêts équatoriales du Congo, sources de revenus, d’aliments et de services écosystémiques pour les populations locales et globales.  De manière spécifique, il s’agit d’appuyer les communautés locales dans l’appropriation des modèles de gestion et d’exploitation durables de la forêt équatoriale à haute densité de carbone autour d’une filière hévéa inclusive dans les territoires de Lomela et Lodja. </w:t>
      </w:r>
    </w:p>
    <w:p w14:paraId="09E2E014" w14:textId="77777777" w:rsidR="008B0CB4" w:rsidRPr="00643606" w:rsidRDefault="008B0CB4" w:rsidP="008B0CB4">
      <w:pPr>
        <w:spacing w:line="259" w:lineRule="auto"/>
        <w:jc w:val="both"/>
        <w:rPr>
          <w:rFonts w:cs="Calibri"/>
          <w:sz w:val="22"/>
          <w:lang w:val="fr-FR"/>
        </w:rPr>
      </w:pPr>
      <w:r w:rsidRPr="00643606">
        <w:rPr>
          <w:rFonts w:cs="Calibri"/>
          <w:sz w:val="22"/>
          <w:lang w:val="fr-FR"/>
        </w:rPr>
        <w:t xml:space="preserve">Afin d’assurer la   </w:t>
      </w:r>
      <w:r w:rsidRPr="00643606">
        <w:rPr>
          <w:rFonts w:cstheme="minorHAnsi"/>
          <w:sz w:val="22"/>
          <w:lang w:val="fr-FR"/>
        </w:rPr>
        <w:t>relance d’une</w:t>
      </w:r>
      <w:r w:rsidRPr="00643606">
        <w:rPr>
          <w:rFonts w:cstheme="minorHAnsi"/>
          <w:sz w:val="22"/>
        </w:rPr>
        <w:t xml:space="preserve"> filière hévéa durable et inclusive,</w:t>
      </w:r>
      <w:r w:rsidRPr="00643606">
        <w:rPr>
          <w:rFonts w:cs="Calibri"/>
          <w:sz w:val="22"/>
          <w:lang w:val="fr-FR"/>
        </w:rPr>
        <w:t xml:space="preserve"> le projet prévois accompagner la plantation de 500 Ha d’hévéas</w:t>
      </w:r>
      <w:r w:rsidRPr="00643606">
        <w:rPr>
          <w:rFonts w:cstheme="minorHAnsi"/>
          <w:sz w:val="22"/>
        </w:rPr>
        <w:t xml:space="preserve"> en intercropping sur les terres appartenant aux villageois regroupés en associations villageoises. C’est ainsi que pour non seulement atteindre les résultats escomptés mais aussi pour respecter la stratégie de partenariat de Enabel, le projet a signé un accord opérationnel avec INERA Mukumari </w:t>
      </w:r>
      <w:r w:rsidRPr="00643606">
        <w:rPr>
          <w:rFonts w:cs="Calibri"/>
          <w:sz w:val="22"/>
          <w:lang w:val="fr-FR"/>
        </w:rPr>
        <w:t xml:space="preserve">par lequel ce dernier a été mandaté </w:t>
      </w:r>
      <w:r w:rsidRPr="00643606">
        <w:rPr>
          <w:sz w:val="22"/>
          <w:lang w:val="fr-FR"/>
        </w:rPr>
        <w:t xml:space="preserve">d’accompagner le replanting d’hévéa (fourniture de clones, pépinière, parc à bois, greffage et, encadrement des planteurs privés). C’est Ainsi </w:t>
      </w:r>
      <w:r>
        <w:rPr>
          <w:sz w:val="22"/>
          <w:lang w:val="fr-FR"/>
        </w:rPr>
        <w:t xml:space="preserve">que </w:t>
      </w:r>
      <w:r w:rsidRPr="00643606">
        <w:rPr>
          <w:sz w:val="22"/>
          <w:lang w:val="fr-FR"/>
        </w:rPr>
        <w:t>pour arriver à bien mener ce mandat,</w:t>
      </w:r>
      <w:r w:rsidRPr="00643606">
        <w:rPr>
          <w:rFonts w:cs="Calibri"/>
          <w:sz w:val="22"/>
          <w:lang w:val="fr-FR"/>
        </w:rPr>
        <w:t xml:space="preserve"> il est apparu important de renforcer les capacités du personnel technique de l’INERA Mukumari sur les techniques de greffage d’hévéas.</w:t>
      </w:r>
    </w:p>
    <w:p w14:paraId="58BE1558" w14:textId="2A7E48D8" w:rsidR="008B0CB4" w:rsidRPr="005E7225" w:rsidRDefault="008B0CB4" w:rsidP="005E7225">
      <w:pPr>
        <w:jc w:val="both"/>
        <w:rPr>
          <w:noProof/>
          <w:lang w:val="fr-FR"/>
        </w:rPr>
      </w:pPr>
      <w:r w:rsidRPr="00643606">
        <w:rPr>
          <w:sz w:val="22"/>
        </w:rPr>
        <w:t>Les présents termes de référence sont élaborés pour le r</w:t>
      </w:r>
      <w:r w:rsidR="00D679C3">
        <w:rPr>
          <w:sz w:val="22"/>
        </w:rPr>
        <w:t xml:space="preserve">echercher </w:t>
      </w:r>
      <w:r w:rsidRPr="00643606">
        <w:rPr>
          <w:sz w:val="22"/>
        </w:rPr>
        <w:t xml:space="preserve">un(e) consultant(e) individuel(le) pour accompagner Enabel dans la réalisation d’une formation du personnel technique de l’INERA Mukumari </w:t>
      </w:r>
      <w:r>
        <w:rPr>
          <w:sz w:val="22"/>
        </w:rPr>
        <w:t xml:space="preserve">et pépiniéristes des associations d’exploitants d’hévéas </w:t>
      </w:r>
      <w:r w:rsidRPr="00643606">
        <w:rPr>
          <w:sz w:val="22"/>
        </w:rPr>
        <w:t>aux techniques de greffage d’hévéas.</w:t>
      </w:r>
    </w:p>
    <w:p w14:paraId="56931708" w14:textId="0F82848F" w:rsidR="008B0CB4" w:rsidRPr="00DC5330" w:rsidRDefault="005E7225" w:rsidP="008B0CB4">
      <w:pPr>
        <w:pStyle w:val="Titre2"/>
        <w:rPr>
          <w:lang w:val="fr-FR"/>
        </w:rPr>
      </w:pPr>
      <w:bookmarkStart w:id="6" w:name="_Toc18480251"/>
      <w:bookmarkStart w:id="7" w:name="_Toc182490806"/>
      <w:r w:rsidRPr="762E0899">
        <w:rPr>
          <w:lang w:val="fr-FR"/>
        </w:rPr>
        <w:t>Description des prestations</w:t>
      </w:r>
      <w:r w:rsidR="0FB896B2" w:rsidRPr="762E0899">
        <w:rPr>
          <w:lang w:val="fr-FR"/>
        </w:rPr>
        <w:t xml:space="preserve"> – Termes de références</w:t>
      </w:r>
      <w:bookmarkEnd w:id="6"/>
      <w:bookmarkEnd w:id="7"/>
    </w:p>
    <w:p w14:paraId="706F4870" w14:textId="0A7151EE" w:rsidR="005E7225" w:rsidRDefault="005E7225" w:rsidP="005E7225">
      <w:pPr>
        <w:pStyle w:val="Titre3"/>
      </w:pPr>
      <w:bookmarkStart w:id="8" w:name="_Toc182490807"/>
      <w:r w:rsidRPr="005E7225">
        <w:t>Objectifs généraux</w:t>
      </w:r>
      <w:bookmarkEnd w:id="8"/>
    </w:p>
    <w:p w14:paraId="3AA52D5F" w14:textId="1D24179A" w:rsidR="008B0CB4" w:rsidRPr="00DC5330" w:rsidRDefault="008B0CB4" w:rsidP="00DC5330">
      <w:pPr>
        <w:jc w:val="both"/>
        <w:rPr>
          <w:sz w:val="22"/>
        </w:rPr>
      </w:pPr>
      <w:r w:rsidRPr="00780A0A">
        <w:rPr>
          <w:sz w:val="22"/>
        </w:rPr>
        <w:t>L’objectif de cette mission est le renforcement des capacités du personnel technique de l’INERA Mukumari en charge d’accompagner les activités de replanting ainsi que les pépiniéristes des associations d’exploitants d’hévéas aux techniques de greffages d’hévéas en vue d’assurer le replanting de 500 Ha d’hévéa dans les territoires de Lomela, Lodja et Kole, province du Sankuru, RDC</w:t>
      </w:r>
    </w:p>
    <w:p w14:paraId="06E7DBC9" w14:textId="75CBDA0B" w:rsidR="005E7225" w:rsidRDefault="005E7225" w:rsidP="005E7225">
      <w:pPr>
        <w:pStyle w:val="Titre3"/>
      </w:pPr>
      <w:bookmarkStart w:id="9" w:name="_Toc182490808"/>
      <w:r w:rsidRPr="005E7225">
        <w:t>Objectifs spécifiques</w:t>
      </w:r>
      <w:bookmarkEnd w:id="9"/>
    </w:p>
    <w:p w14:paraId="00E50745" w14:textId="77777777" w:rsidR="008B0CB4" w:rsidRPr="00780A0A" w:rsidRDefault="008B0CB4" w:rsidP="008B0CB4">
      <w:pPr>
        <w:spacing w:before="240" w:after="0" w:line="240" w:lineRule="auto"/>
        <w:rPr>
          <w:sz w:val="22"/>
          <w:lang w:val="pt-PT"/>
        </w:rPr>
      </w:pPr>
      <w:r w:rsidRPr="00780A0A">
        <w:rPr>
          <w:sz w:val="22"/>
          <w:lang w:val="pt-PT"/>
        </w:rPr>
        <w:t>De manière spécifique, il s’agit de renforcer les capacités  du personnel technique de l’INERA  et les pépniéristes sur :</w:t>
      </w:r>
    </w:p>
    <w:p w14:paraId="6D549F0E" w14:textId="77777777" w:rsidR="008B0CB4" w:rsidRPr="00780A0A" w:rsidRDefault="008B0CB4" w:rsidP="008B0CB4">
      <w:pPr>
        <w:pStyle w:val="Paragraphedeliste"/>
        <w:numPr>
          <w:ilvl w:val="0"/>
          <w:numId w:val="37"/>
        </w:numPr>
        <w:spacing w:before="240" w:after="0" w:line="240" w:lineRule="auto"/>
        <w:rPr>
          <w:sz w:val="22"/>
          <w:lang w:val="pt-PT"/>
        </w:rPr>
      </w:pPr>
      <w:r w:rsidRPr="00780A0A">
        <w:rPr>
          <w:sz w:val="22"/>
          <w:lang w:val="pt-PT"/>
        </w:rPr>
        <w:t>les géneralites sur les methodes et technique de multiplication : le greffage ;</w:t>
      </w:r>
    </w:p>
    <w:p w14:paraId="6266D6BE" w14:textId="77777777" w:rsidR="008B0CB4" w:rsidRPr="00780A0A" w:rsidRDefault="008B0CB4" w:rsidP="008B0CB4">
      <w:pPr>
        <w:pStyle w:val="Paragraphedeliste"/>
        <w:numPr>
          <w:ilvl w:val="0"/>
          <w:numId w:val="37"/>
        </w:numPr>
        <w:spacing w:before="240" w:after="0" w:line="240" w:lineRule="auto"/>
        <w:rPr>
          <w:sz w:val="22"/>
          <w:lang w:val="pt-PT"/>
        </w:rPr>
      </w:pPr>
      <w:r w:rsidRPr="00780A0A">
        <w:rPr>
          <w:sz w:val="22"/>
          <w:lang w:val="pt-PT"/>
        </w:rPr>
        <w:t>Les ressorces necessaires pour le greffage de l’hévéa ;</w:t>
      </w:r>
    </w:p>
    <w:p w14:paraId="1E4929BE" w14:textId="77777777" w:rsidR="008B0CB4" w:rsidRPr="00780A0A" w:rsidRDefault="008B0CB4" w:rsidP="008B0CB4">
      <w:pPr>
        <w:pStyle w:val="Paragraphedeliste"/>
        <w:numPr>
          <w:ilvl w:val="0"/>
          <w:numId w:val="37"/>
        </w:numPr>
        <w:spacing w:before="240" w:after="0" w:line="240" w:lineRule="auto"/>
        <w:rPr>
          <w:sz w:val="22"/>
          <w:lang w:val="pt-PT"/>
        </w:rPr>
      </w:pPr>
      <w:r w:rsidRPr="00780A0A">
        <w:rPr>
          <w:sz w:val="22"/>
          <w:lang w:val="pt-PT"/>
        </w:rPr>
        <w:t>La production de porte greffes d’hévéas;</w:t>
      </w:r>
    </w:p>
    <w:p w14:paraId="77D31505" w14:textId="77777777" w:rsidR="008B0CB4" w:rsidRPr="00780A0A" w:rsidRDefault="008B0CB4" w:rsidP="008B0CB4">
      <w:pPr>
        <w:pStyle w:val="Paragraphedeliste"/>
        <w:numPr>
          <w:ilvl w:val="0"/>
          <w:numId w:val="37"/>
        </w:numPr>
        <w:spacing w:before="240" w:after="0" w:line="240" w:lineRule="auto"/>
        <w:rPr>
          <w:sz w:val="22"/>
          <w:lang w:val="pt-PT"/>
        </w:rPr>
      </w:pPr>
      <w:r w:rsidRPr="00780A0A">
        <w:rPr>
          <w:sz w:val="22"/>
          <w:lang w:val="pt-PT"/>
        </w:rPr>
        <w:t>Les types et techniques de greffage d’hévéa;</w:t>
      </w:r>
    </w:p>
    <w:p w14:paraId="77DA4717" w14:textId="77777777" w:rsidR="008B0CB4" w:rsidRPr="00780A0A" w:rsidRDefault="008B0CB4" w:rsidP="008B0CB4">
      <w:pPr>
        <w:pStyle w:val="Paragraphedeliste"/>
        <w:numPr>
          <w:ilvl w:val="0"/>
          <w:numId w:val="37"/>
        </w:numPr>
        <w:spacing w:before="240" w:after="0" w:line="240" w:lineRule="auto"/>
        <w:rPr>
          <w:sz w:val="22"/>
          <w:lang w:val="pt-PT"/>
        </w:rPr>
      </w:pPr>
      <w:r w:rsidRPr="00780A0A">
        <w:rPr>
          <w:sz w:val="22"/>
          <w:lang w:val="pt-PT"/>
        </w:rPr>
        <w:t>La pocedure ou les etapes de greffages d’hévéas;</w:t>
      </w:r>
    </w:p>
    <w:p w14:paraId="0BE63B50" w14:textId="77777777" w:rsidR="008B0CB4" w:rsidRPr="00780A0A" w:rsidRDefault="008B0CB4" w:rsidP="008B0CB4">
      <w:pPr>
        <w:pStyle w:val="Paragraphedeliste"/>
        <w:numPr>
          <w:ilvl w:val="0"/>
          <w:numId w:val="37"/>
        </w:numPr>
        <w:spacing w:before="240" w:after="0" w:line="240" w:lineRule="auto"/>
        <w:rPr>
          <w:sz w:val="22"/>
          <w:lang w:val="pt-PT"/>
        </w:rPr>
      </w:pPr>
      <w:r w:rsidRPr="00780A0A">
        <w:rPr>
          <w:sz w:val="22"/>
          <w:lang w:val="pt-PT"/>
        </w:rPr>
        <w:t xml:space="preserve">Les opérations poste greffage </w:t>
      </w:r>
    </w:p>
    <w:p w14:paraId="1A7E2C94" w14:textId="77777777" w:rsidR="008B0CB4" w:rsidRPr="00780A0A" w:rsidRDefault="008B0CB4" w:rsidP="008B0CB4">
      <w:pPr>
        <w:pStyle w:val="Paragraphedeliste"/>
        <w:numPr>
          <w:ilvl w:val="0"/>
          <w:numId w:val="37"/>
        </w:numPr>
        <w:spacing w:before="240" w:after="0" w:line="240" w:lineRule="auto"/>
        <w:rPr>
          <w:sz w:val="22"/>
          <w:lang w:val="pt-PT"/>
        </w:rPr>
      </w:pPr>
      <w:r w:rsidRPr="00780A0A">
        <w:rPr>
          <w:sz w:val="22"/>
          <w:lang w:val="pt-PT"/>
        </w:rPr>
        <w:t xml:space="preserve">Les Soins des plants greffés </w:t>
      </w:r>
    </w:p>
    <w:p w14:paraId="5DA598EE" w14:textId="10157953" w:rsidR="008B0CB4" w:rsidRPr="00DC5330" w:rsidRDefault="008B0CB4" w:rsidP="008B0CB4">
      <w:pPr>
        <w:pStyle w:val="Paragraphedeliste"/>
        <w:numPr>
          <w:ilvl w:val="0"/>
          <w:numId w:val="37"/>
        </w:numPr>
        <w:spacing w:before="240" w:after="0" w:line="240" w:lineRule="auto"/>
        <w:rPr>
          <w:sz w:val="22"/>
          <w:lang w:val="pt-PT"/>
        </w:rPr>
      </w:pPr>
      <w:r w:rsidRPr="00780A0A">
        <w:rPr>
          <w:sz w:val="22"/>
          <w:lang w:val="pt-PT"/>
        </w:rPr>
        <w:t xml:space="preserve">Le transport et distribution des plants greffés </w:t>
      </w:r>
    </w:p>
    <w:p w14:paraId="52211BFB" w14:textId="37262217" w:rsidR="005E7225" w:rsidRDefault="008B0CB4" w:rsidP="005E7225">
      <w:pPr>
        <w:pStyle w:val="Titre3"/>
      </w:pPr>
      <w:bookmarkStart w:id="10" w:name="_Toc182490809"/>
      <w:r>
        <w:t>Description des s</w:t>
      </w:r>
      <w:r w:rsidR="005E7225" w:rsidRPr="005E7225">
        <w:t>ervic</w:t>
      </w:r>
      <w:r>
        <w:t>es</w:t>
      </w:r>
      <w:r w:rsidR="005E7225" w:rsidRPr="005E7225">
        <w:t xml:space="preserve"> demandés</w:t>
      </w:r>
      <w:bookmarkEnd w:id="10"/>
    </w:p>
    <w:p w14:paraId="7E63A6C3" w14:textId="77777777" w:rsidR="008B0CB4" w:rsidRPr="00AE74D1" w:rsidRDefault="008B0CB4" w:rsidP="008B0CB4">
      <w:pPr>
        <w:spacing w:after="120"/>
        <w:jc w:val="both"/>
        <w:rPr>
          <w:sz w:val="22"/>
          <w:lang w:val="fr-FR"/>
        </w:rPr>
      </w:pPr>
      <w:bookmarkStart w:id="11" w:name="_Hlk136347737"/>
      <w:r w:rsidRPr="00AE74D1">
        <w:rPr>
          <w:sz w:val="22"/>
          <w:lang w:val="fr-FR"/>
        </w:rPr>
        <w:t xml:space="preserve">Une formation basée sur une approche andragogique </w:t>
      </w:r>
      <w:r w:rsidRPr="00AE74D1">
        <w:rPr>
          <w:b/>
          <w:bCs/>
          <w:sz w:val="22"/>
          <w:lang w:val="fr-FR"/>
        </w:rPr>
        <w:t>dynamique</w:t>
      </w:r>
      <w:r w:rsidRPr="00AE74D1">
        <w:rPr>
          <w:sz w:val="22"/>
          <w:lang w:val="fr-FR"/>
        </w:rPr>
        <w:t xml:space="preserve"> et </w:t>
      </w:r>
      <w:r w:rsidRPr="00AE74D1">
        <w:rPr>
          <w:b/>
          <w:bCs/>
          <w:sz w:val="22"/>
          <w:lang w:val="fr-FR"/>
        </w:rPr>
        <w:t>participative</w:t>
      </w:r>
      <w:r w:rsidRPr="00AE74D1">
        <w:rPr>
          <w:sz w:val="22"/>
          <w:lang w:val="fr-FR"/>
        </w:rPr>
        <w:t xml:space="preserve"> des participants, ponctuée des </w:t>
      </w:r>
      <w:r w:rsidRPr="00AE74D1">
        <w:rPr>
          <w:b/>
          <w:bCs/>
          <w:sz w:val="22"/>
          <w:lang w:val="fr-FR"/>
        </w:rPr>
        <w:t>cas concrets</w:t>
      </w:r>
      <w:r w:rsidRPr="00AE74D1">
        <w:rPr>
          <w:sz w:val="22"/>
          <w:lang w:val="fr-FR"/>
        </w:rPr>
        <w:t xml:space="preserve"> et de suivi en </w:t>
      </w:r>
      <w:r w:rsidRPr="00AE74D1">
        <w:rPr>
          <w:b/>
          <w:bCs/>
          <w:sz w:val="22"/>
          <w:lang w:val="fr-FR"/>
        </w:rPr>
        <w:t>situation réelles</w:t>
      </w:r>
      <w:r w:rsidRPr="00AE74D1">
        <w:rPr>
          <w:sz w:val="22"/>
          <w:lang w:val="fr-FR"/>
        </w:rPr>
        <w:t xml:space="preserve"> du personnel technique et des pépiniéristes formés. C’est pourquoi la formation se déroulera en milieu réelle sur </w:t>
      </w:r>
      <w:r>
        <w:rPr>
          <w:sz w:val="22"/>
          <w:lang w:val="fr-FR"/>
        </w:rPr>
        <w:t>la station de l’INERA Mukumari.</w:t>
      </w:r>
      <w:r w:rsidRPr="00AE74D1">
        <w:rPr>
          <w:sz w:val="22"/>
          <w:lang w:val="fr-FR"/>
        </w:rPr>
        <w:t xml:space="preserve"> La consultance sera constituée de : </w:t>
      </w:r>
    </w:p>
    <w:p w14:paraId="500184A5" w14:textId="77777777" w:rsidR="008B0CB4" w:rsidRPr="00AE74D1" w:rsidRDefault="008B0CB4" w:rsidP="008B0CB4">
      <w:pPr>
        <w:pStyle w:val="Paragraphedeliste"/>
        <w:numPr>
          <w:ilvl w:val="0"/>
          <w:numId w:val="38"/>
        </w:numPr>
        <w:rPr>
          <w:sz w:val="22"/>
        </w:rPr>
      </w:pPr>
      <w:r w:rsidRPr="00AE74D1">
        <w:rPr>
          <w:sz w:val="22"/>
        </w:rPr>
        <w:t>Formation théori</w:t>
      </w:r>
      <w:r>
        <w:rPr>
          <w:sz w:val="22"/>
        </w:rPr>
        <w:t xml:space="preserve">co-pratique </w:t>
      </w:r>
      <w:r w:rsidRPr="00AE74D1">
        <w:rPr>
          <w:sz w:val="22"/>
        </w:rPr>
        <w:t>en salle ;</w:t>
      </w:r>
    </w:p>
    <w:p w14:paraId="654A86E1" w14:textId="77777777" w:rsidR="008B0CB4" w:rsidRDefault="008B0CB4" w:rsidP="008B0CB4">
      <w:pPr>
        <w:pStyle w:val="Paragraphedeliste"/>
        <w:numPr>
          <w:ilvl w:val="0"/>
          <w:numId w:val="38"/>
        </w:numPr>
        <w:rPr>
          <w:sz w:val="22"/>
        </w:rPr>
      </w:pPr>
      <w:r w:rsidRPr="00AE74D1">
        <w:rPr>
          <w:sz w:val="22"/>
        </w:rPr>
        <w:t>Des exercices pratiques individuelles ;</w:t>
      </w:r>
    </w:p>
    <w:p w14:paraId="772556E1" w14:textId="77777777" w:rsidR="008B0CB4" w:rsidRPr="00CF453A" w:rsidRDefault="008B0CB4" w:rsidP="008B0CB4">
      <w:pPr>
        <w:pStyle w:val="Paragraphedeliste"/>
        <w:numPr>
          <w:ilvl w:val="0"/>
          <w:numId w:val="38"/>
        </w:numPr>
        <w:rPr>
          <w:sz w:val="22"/>
        </w:rPr>
      </w:pPr>
      <w:r w:rsidRPr="00AE74D1">
        <w:rPr>
          <w:sz w:val="22"/>
        </w:rPr>
        <w:t>Travaux de groupe ;</w:t>
      </w:r>
    </w:p>
    <w:bookmarkEnd w:id="11"/>
    <w:p w14:paraId="6E82DA37" w14:textId="77777777" w:rsidR="008B0CB4" w:rsidRDefault="008B0CB4" w:rsidP="008B0CB4">
      <w:pPr>
        <w:pStyle w:val="Paragraphedeliste"/>
        <w:numPr>
          <w:ilvl w:val="0"/>
          <w:numId w:val="38"/>
        </w:numPr>
      </w:pPr>
      <w:r w:rsidRPr="00AE74D1">
        <w:rPr>
          <w:sz w:val="22"/>
        </w:rPr>
        <w:t xml:space="preserve">Suivi pratique </w:t>
      </w:r>
      <w:r>
        <w:rPr>
          <w:sz w:val="22"/>
        </w:rPr>
        <w:t xml:space="preserve">du personnel de l’INERA et </w:t>
      </w:r>
      <w:r w:rsidRPr="00AE74D1">
        <w:rPr>
          <w:sz w:val="22"/>
        </w:rPr>
        <w:t>des pépiniéristes</w:t>
      </w:r>
      <w:r>
        <w:t>.</w:t>
      </w:r>
    </w:p>
    <w:p w14:paraId="525247FA" w14:textId="77777777" w:rsidR="008B0CB4" w:rsidRPr="00DC5330" w:rsidRDefault="008B0CB4" w:rsidP="008B0CB4">
      <w:pPr>
        <w:rPr>
          <w:lang w:val="fr-FR"/>
        </w:rPr>
      </w:pPr>
    </w:p>
    <w:p w14:paraId="0D9DD2F9" w14:textId="6318F7D3" w:rsidR="005E7225" w:rsidRPr="005E7225" w:rsidRDefault="008B0CB4" w:rsidP="005E7225">
      <w:pPr>
        <w:pStyle w:val="Titre3"/>
      </w:pPr>
      <w:bookmarkStart w:id="12" w:name="_Toc182490810"/>
      <w:r>
        <w:t>Public cible</w:t>
      </w:r>
      <w:bookmarkEnd w:id="12"/>
    </w:p>
    <w:p w14:paraId="2DF39698" w14:textId="77777777" w:rsidR="008B0CB4" w:rsidRDefault="008B0CB4" w:rsidP="008B0CB4">
      <w:pPr>
        <w:spacing w:after="0"/>
        <w:jc w:val="both"/>
        <w:rPr>
          <w:sz w:val="22"/>
        </w:rPr>
      </w:pPr>
      <w:r w:rsidRPr="00780A0A">
        <w:rPr>
          <w:sz w:val="22"/>
        </w:rPr>
        <w:t>Les principaux bénéficiaires de cette formation sont le personnel technique de l’INERA Mukumari et   pépiniéristes déjà sélectionnés par les associations pour l’exploitation de l’hévéa des groupements bénéficiaires de la zone d’intervention du projet DeSIRA.</w:t>
      </w:r>
    </w:p>
    <w:p w14:paraId="31E4757C" w14:textId="77777777" w:rsidR="009A1546" w:rsidRDefault="009A1546" w:rsidP="008B0CB4">
      <w:pPr>
        <w:spacing w:after="0"/>
        <w:jc w:val="both"/>
        <w:rPr>
          <w:sz w:val="22"/>
        </w:rPr>
      </w:pPr>
    </w:p>
    <w:p w14:paraId="7AB3599E" w14:textId="22DC157C" w:rsidR="005E7225" w:rsidRPr="005E7225" w:rsidRDefault="009A1546" w:rsidP="00DC5330">
      <w:pPr>
        <w:rPr>
          <w:lang w:val="fr-FR"/>
        </w:rPr>
      </w:pPr>
      <w:r>
        <w:rPr>
          <w:sz w:val="22"/>
        </w:rPr>
        <w:t xml:space="preserve">NB : </w:t>
      </w:r>
      <w:r w:rsidRPr="003C60D1">
        <w:rPr>
          <w:lang w:val="fr-FR"/>
        </w:rPr>
        <w:t xml:space="preserve">Formation à dispenser en </w:t>
      </w:r>
      <w:r w:rsidRPr="003C60D1">
        <w:rPr>
          <w:b/>
          <w:bCs/>
          <w:lang w:val="fr-FR"/>
        </w:rPr>
        <w:t>Français</w:t>
      </w:r>
      <w:r>
        <w:rPr>
          <w:lang w:val="fr-FR"/>
        </w:rPr>
        <w:t xml:space="preserve"> et </w:t>
      </w:r>
      <w:r w:rsidRPr="008B7D85">
        <w:rPr>
          <w:b/>
          <w:bCs/>
          <w:lang w:val="fr-FR"/>
        </w:rPr>
        <w:t>en Otetela</w:t>
      </w:r>
      <w:r>
        <w:rPr>
          <w:lang w:val="fr-FR"/>
        </w:rPr>
        <w:t xml:space="preserve"> pour faciliter l’assimilation des connaissances par les participants.</w:t>
      </w:r>
    </w:p>
    <w:p w14:paraId="4D820752" w14:textId="2E6229F0" w:rsidR="005E7225" w:rsidRPr="005E7225" w:rsidRDefault="0009418B" w:rsidP="005E7225">
      <w:pPr>
        <w:pStyle w:val="Titre2"/>
        <w:rPr>
          <w:lang w:val="fr-FR"/>
        </w:rPr>
      </w:pPr>
      <w:bookmarkStart w:id="13" w:name="_Toc18480252"/>
      <w:bookmarkStart w:id="14" w:name="_Toc182490811"/>
      <w:r>
        <w:rPr>
          <w:lang w:val="fr-FR"/>
        </w:rPr>
        <w:t>Informations complémentaires</w:t>
      </w:r>
      <w:r w:rsidR="00512074">
        <w:rPr>
          <w:lang w:val="fr-FR"/>
        </w:rPr>
        <w:t xml:space="preserve"> et logistiques</w:t>
      </w:r>
      <w:bookmarkEnd w:id="13"/>
      <w:bookmarkEnd w:id="14"/>
    </w:p>
    <w:p w14:paraId="105FB79F" w14:textId="7FF80CAE" w:rsidR="005E7225" w:rsidRDefault="00512074" w:rsidP="005E7225">
      <w:pPr>
        <w:pStyle w:val="Titre3"/>
        <w:rPr>
          <w:noProof/>
          <w:lang w:val="fr-FR"/>
        </w:rPr>
      </w:pPr>
      <w:bookmarkStart w:id="15" w:name="_Toc182490812"/>
      <w:r>
        <w:rPr>
          <w:noProof/>
          <w:lang w:val="fr-FR"/>
        </w:rPr>
        <w:t>Dates et durees souhaitees</w:t>
      </w:r>
      <w:bookmarkEnd w:id="15"/>
      <w:r>
        <w:rPr>
          <w:noProof/>
          <w:lang w:val="fr-FR"/>
        </w:rPr>
        <w:t xml:space="preserve"> </w:t>
      </w:r>
    </w:p>
    <w:p w14:paraId="658F3B98" w14:textId="30B5884D" w:rsidR="00512074" w:rsidRPr="007437E6" w:rsidRDefault="00512074" w:rsidP="00512074">
      <w:pPr>
        <w:jc w:val="both"/>
      </w:pPr>
      <w:r w:rsidRPr="007437E6">
        <w:t xml:space="preserve">La formation </w:t>
      </w:r>
      <w:r w:rsidRPr="00024D86">
        <w:t xml:space="preserve">durera </w:t>
      </w:r>
      <w:r w:rsidR="00024D86" w:rsidRPr="00024D86">
        <w:t>deux</w:t>
      </w:r>
      <w:r w:rsidRPr="00024D86">
        <w:t xml:space="preserve"> </w:t>
      </w:r>
      <w:r w:rsidRPr="00024D86">
        <w:rPr>
          <w:b/>
          <w:bCs/>
        </w:rPr>
        <w:t xml:space="preserve">(02) </w:t>
      </w:r>
      <w:r w:rsidR="00024D86" w:rsidRPr="00024D86">
        <w:rPr>
          <w:b/>
          <w:bCs/>
        </w:rPr>
        <w:t>semaines</w:t>
      </w:r>
      <w:r w:rsidR="00024D86" w:rsidRPr="007437E6">
        <w:t xml:space="preserve"> </w:t>
      </w:r>
      <w:r w:rsidR="006D04A0" w:rsidRPr="007437E6">
        <w:t>et</w:t>
      </w:r>
      <w:r w:rsidR="006D04A0">
        <w:t xml:space="preserve">, </w:t>
      </w:r>
      <w:r w:rsidR="006D04A0" w:rsidRPr="007437E6">
        <w:t>sera</w:t>
      </w:r>
      <w:r w:rsidRPr="007437E6">
        <w:t xml:space="preserve"> organisée en deux phases : </w:t>
      </w:r>
    </w:p>
    <w:p w14:paraId="42EE1DB2" w14:textId="77777777" w:rsidR="00512074" w:rsidRPr="007437E6" w:rsidRDefault="00512074" w:rsidP="00512074">
      <w:pPr>
        <w:pStyle w:val="Paragraphedeliste"/>
        <w:numPr>
          <w:ilvl w:val="0"/>
          <w:numId w:val="38"/>
        </w:numPr>
        <w:ind w:left="720"/>
        <w:jc w:val="both"/>
      </w:pPr>
      <w:r>
        <w:t>Première phase :</w:t>
      </w:r>
      <w:r w:rsidRPr="007437E6">
        <w:t xml:space="preserve"> </w:t>
      </w:r>
      <w:r>
        <w:rPr>
          <w:b/>
          <w:bCs/>
        </w:rPr>
        <w:t>une (01)</w:t>
      </w:r>
      <w:r w:rsidRPr="007437E6">
        <w:rPr>
          <w:b/>
          <w:bCs/>
        </w:rPr>
        <w:t xml:space="preserve"> semaine</w:t>
      </w:r>
      <w:r w:rsidRPr="007437E6">
        <w:t xml:space="preserve"> pour la formation</w:t>
      </w:r>
      <w:r>
        <w:t xml:space="preserve"> théorique et pratique </w:t>
      </w:r>
      <w:r w:rsidRPr="007437E6">
        <w:t>proprement dite</w:t>
      </w:r>
      <w:r>
        <w:t> ;</w:t>
      </w:r>
    </w:p>
    <w:p w14:paraId="34469945" w14:textId="71265A35" w:rsidR="009A1546" w:rsidRPr="00DC5330" w:rsidRDefault="00512074" w:rsidP="00DC5330">
      <w:pPr>
        <w:pStyle w:val="Paragraphedeliste"/>
        <w:numPr>
          <w:ilvl w:val="0"/>
          <w:numId w:val="38"/>
        </w:numPr>
        <w:jc w:val="both"/>
      </w:pPr>
      <w:r>
        <w:t>D</w:t>
      </w:r>
      <w:r w:rsidRPr="007437E6">
        <w:t>euxième phase</w:t>
      </w:r>
      <w:r>
        <w:t xml:space="preserve"> : </w:t>
      </w:r>
      <w:r w:rsidRPr="00D8455A">
        <w:rPr>
          <w:b/>
          <w:bCs/>
        </w:rPr>
        <w:t>une</w:t>
      </w:r>
      <w:r>
        <w:t xml:space="preserve"> (</w:t>
      </w:r>
      <w:r>
        <w:rPr>
          <w:b/>
          <w:bCs/>
        </w:rPr>
        <w:t>01)</w:t>
      </w:r>
      <w:r w:rsidRPr="007437E6">
        <w:rPr>
          <w:b/>
          <w:bCs/>
        </w:rPr>
        <w:t xml:space="preserve"> semaine</w:t>
      </w:r>
      <w:r w:rsidRPr="007437E6">
        <w:t xml:space="preserve"> de </w:t>
      </w:r>
      <w:r>
        <w:t xml:space="preserve">suivi, </w:t>
      </w:r>
      <w:r w:rsidRPr="007437E6">
        <w:t>de consolidation des acquis</w:t>
      </w:r>
      <w:r>
        <w:t xml:space="preserve"> et de remise à niveau</w:t>
      </w:r>
      <w:r w:rsidRPr="007437E6">
        <w:t> </w:t>
      </w:r>
      <w:r>
        <w:t xml:space="preserve">sur le site de pépinière de l’INERA </w:t>
      </w:r>
      <w:r w:rsidR="002F02C9">
        <w:t>Mukumari</w:t>
      </w:r>
      <w:r>
        <w:t>.</w:t>
      </w:r>
    </w:p>
    <w:p w14:paraId="53790A5C" w14:textId="5BDA2A05" w:rsidR="00512074" w:rsidRPr="00DC5330" w:rsidRDefault="009A1546" w:rsidP="00DC5330">
      <w:pPr>
        <w:spacing w:line="240" w:lineRule="auto"/>
        <w:jc w:val="both"/>
        <w:rPr>
          <w:color w:val="auto"/>
          <w:sz w:val="22"/>
        </w:rPr>
      </w:pPr>
      <w:r>
        <w:rPr>
          <w:lang w:val="fr-FR"/>
        </w:rPr>
        <w:t xml:space="preserve">NB : </w:t>
      </w:r>
      <w:r w:rsidRPr="00BA6BE6">
        <w:rPr>
          <w:color w:val="auto"/>
          <w:sz w:val="22"/>
        </w:rPr>
        <w:t>Les frais de voyage</w:t>
      </w:r>
      <w:r>
        <w:rPr>
          <w:color w:val="auto"/>
          <w:sz w:val="22"/>
        </w:rPr>
        <w:t xml:space="preserve"> Lodja -Mukumari-Lodja ne sont pas pris en compte </w:t>
      </w:r>
      <w:r w:rsidRPr="00BA6BE6">
        <w:rPr>
          <w:color w:val="auto"/>
          <w:sz w:val="22"/>
        </w:rPr>
        <w:t xml:space="preserve">dans le coût global. </w:t>
      </w:r>
      <w:r w:rsidR="00DF0799">
        <w:rPr>
          <w:sz w:val="22"/>
          <w:lang w:val="fr-CD"/>
        </w:rPr>
        <w:t xml:space="preserve">Le déplacement de Lodja à Mukumari est à la charge du projet DeSIRA. </w:t>
      </w:r>
    </w:p>
    <w:p w14:paraId="75022929" w14:textId="2F30E0C1" w:rsidR="005E7225" w:rsidRPr="009A1546" w:rsidRDefault="0009418B" w:rsidP="005E7225">
      <w:pPr>
        <w:pStyle w:val="Titre3"/>
        <w:rPr>
          <w:noProof/>
          <w:color w:val="FF0000"/>
          <w:lang w:val="fr-FR"/>
        </w:rPr>
      </w:pPr>
      <w:bookmarkStart w:id="16" w:name="_Toc182490813"/>
      <w:r w:rsidRPr="009A1546">
        <w:rPr>
          <w:noProof/>
          <w:color w:val="FF0000"/>
          <w:lang w:val="fr-FR"/>
        </w:rPr>
        <w:t>Lieu de la formation</w:t>
      </w:r>
      <w:bookmarkEnd w:id="16"/>
    </w:p>
    <w:p w14:paraId="6FCCA846" w14:textId="5BE627A0" w:rsidR="005E7225" w:rsidRPr="00DC5330" w:rsidRDefault="0009418B" w:rsidP="005E7225">
      <w:pPr>
        <w:jc w:val="both"/>
      </w:pPr>
      <w:bookmarkStart w:id="17" w:name="_Hlk163828740"/>
      <w:r w:rsidRPr="007437E6">
        <w:t xml:space="preserve">La formation se déroulera </w:t>
      </w:r>
      <w:r>
        <w:t xml:space="preserve">à </w:t>
      </w:r>
      <w:r w:rsidR="002F02C9">
        <w:t xml:space="preserve">la station </w:t>
      </w:r>
      <w:r>
        <w:t xml:space="preserve">INERA Mukumari dans </w:t>
      </w:r>
      <w:r w:rsidRPr="007437E6">
        <w:t xml:space="preserve">le </w:t>
      </w:r>
      <w:r w:rsidRPr="007437E6">
        <w:rPr>
          <w:b/>
          <w:bCs/>
        </w:rPr>
        <w:t>secteur de B</w:t>
      </w:r>
      <w:r>
        <w:rPr>
          <w:b/>
          <w:bCs/>
        </w:rPr>
        <w:t>atetela</w:t>
      </w:r>
      <w:r w:rsidRPr="007437E6">
        <w:rPr>
          <w:b/>
          <w:bCs/>
        </w:rPr>
        <w:t>,</w:t>
      </w:r>
      <w:r w:rsidRPr="007437E6">
        <w:t xml:space="preserve"> territoire de Lomela,</w:t>
      </w:r>
      <w:r>
        <w:t xml:space="preserve"> province Sankuru, RDC </w:t>
      </w:r>
      <w:bookmarkEnd w:id="17"/>
    </w:p>
    <w:p w14:paraId="196077A0" w14:textId="52421A1D" w:rsidR="005E7225" w:rsidRDefault="0009418B" w:rsidP="005E7225">
      <w:pPr>
        <w:pStyle w:val="Titre2"/>
        <w:rPr>
          <w:lang w:val="fr-FR"/>
        </w:rPr>
      </w:pPr>
      <w:bookmarkStart w:id="18" w:name="_Toc18480253"/>
      <w:bookmarkStart w:id="19" w:name="_Toc182490814"/>
      <w:r>
        <w:rPr>
          <w:lang w:val="fr-FR"/>
        </w:rPr>
        <w:t>Nombre des personnes à prendre part à l’</w:t>
      </w:r>
      <w:bookmarkEnd w:id="18"/>
      <w:r>
        <w:rPr>
          <w:lang w:val="fr-FR"/>
        </w:rPr>
        <w:t>atelier</w:t>
      </w:r>
      <w:bookmarkEnd w:id="19"/>
    </w:p>
    <w:p w14:paraId="4682CCAF" w14:textId="5EAD7D0A" w:rsidR="0009418B" w:rsidRPr="00DC5330" w:rsidRDefault="0009418B" w:rsidP="00DC5330">
      <w:pPr>
        <w:jc w:val="both"/>
      </w:pPr>
      <w:r w:rsidRPr="00CE4E08">
        <w:rPr>
          <w:b/>
          <w:bCs/>
        </w:rPr>
        <w:t xml:space="preserve">Environ </w:t>
      </w:r>
      <w:r>
        <w:rPr>
          <w:b/>
          <w:bCs/>
        </w:rPr>
        <w:t>25</w:t>
      </w:r>
      <w:r w:rsidRPr="00CE4E08">
        <w:rPr>
          <w:b/>
          <w:bCs/>
        </w:rPr>
        <w:t xml:space="preserve"> participants</w:t>
      </w:r>
      <w:r>
        <w:rPr>
          <w:b/>
          <w:bCs/>
        </w:rPr>
        <w:t xml:space="preserve"> (</w:t>
      </w:r>
      <w:r w:rsidRPr="0077544F">
        <w:t xml:space="preserve">personnel de l’INERA </w:t>
      </w:r>
      <w:r w:rsidR="002F02C9" w:rsidRPr="0077544F">
        <w:t>Mukumari</w:t>
      </w:r>
      <w:r w:rsidRPr="0077544F">
        <w:t xml:space="preserve"> et pépiniéristes des OP hévéa)</w:t>
      </w:r>
    </w:p>
    <w:p w14:paraId="5143C47A" w14:textId="36995995" w:rsidR="005E7225" w:rsidRPr="005E7225" w:rsidRDefault="0009418B" w:rsidP="005E7225">
      <w:pPr>
        <w:pStyle w:val="Titre2"/>
        <w:rPr>
          <w:lang w:val="fr-FR"/>
        </w:rPr>
      </w:pPr>
      <w:bookmarkStart w:id="20" w:name="_Toc18480254"/>
      <w:bookmarkStart w:id="21" w:name="_Toc182490815"/>
      <w:r>
        <w:rPr>
          <w:lang w:val="fr-FR"/>
        </w:rPr>
        <w:t>Livrables attendu</w:t>
      </w:r>
      <w:r w:rsidR="005E7225" w:rsidRPr="005E7225">
        <w:rPr>
          <w:lang w:val="fr-FR"/>
        </w:rPr>
        <w:t>s</w:t>
      </w:r>
      <w:bookmarkEnd w:id="20"/>
      <w:bookmarkEnd w:id="21"/>
    </w:p>
    <w:p w14:paraId="340E83DE" w14:textId="77777777" w:rsidR="0009418B" w:rsidRPr="00BA6BE6" w:rsidRDefault="0009418B" w:rsidP="0009418B">
      <w:pPr>
        <w:pStyle w:val="Paragraphedeliste"/>
        <w:numPr>
          <w:ilvl w:val="0"/>
          <w:numId w:val="38"/>
        </w:numPr>
        <w:jc w:val="both"/>
        <w:rPr>
          <w:sz w:val="22"/>
        </w:rPr>
      </w:pPr>
      <w:bookmarkStart w:id="22" w:name="_Hlk140753988"/>
      <w:bookmarkStart w:id="23" w:name="_Toc18480255"/>
      <w:r w:rsidRPr="00BA6BE6">
        <w:rPr>
          <w:sz w:val="22"/>
        </w:rPr>
        <w:t xml:space="preserve">Note technique incluant la méthodologie, les modules, outils et support de formation proposées ; </w:t>
      </w:r>
    </w:p>
    <w:p w14:paraId="548D29FD" w14:textId="179BD326" w:rsidR="009A1546" w:rsidRPr="00DC5330" w:rsidRDefault="0009418B" w:rsidP="009A1546">
      <w:pPr>
        <w:pStyle w:val="Paragraphedeliste"/>
        <w:numPr>
          <w:ilvl w:val="0"/>
          <w:numId w:val="38"/>
        </w:numPr>
        <w:jc w:val="both"/>
        <w:rPr>
          <w:sz w:val="22"/>
        </w:rPr>
      </w:pPr>
      <w:r w:rsidRPr="00BA6BE6">
        <w:rPr>
          <w:sz w:val="22"/>
        </w:rPr>
        <w:t xml:space="preserve">Un rapport </w:t>
      </w:r>
      <w:r w:rsidR="002F02C9">
        <w:rPr>
          <w:sz w:val="22"/>
        </w:rPr>
        <w:t xml:space="preserve">final </w:t>
      </w:r>
      <w:r w:rsidRPr="00BA6BE6">
        <w:rPr>
          <w:sz w:val="22"/>
        </w:rPr>
        <w:t xml:space="preserve">de la formation en français dans les 7 jours calendaires qui suivent la fin de la </w:t>
      </w:r>
      <w:r w:rsidR="002F02C9">
        <w:rPr>
          <w:sz w:val="22"/>
        </w:rPr>
        <w:t>mission</w:t>
      </w:r>
      <w:r w:rsidR="002F02C9" w:rsidRPr="00BA6BE6">
        <w:rPr>
          <w:sz w:val="22"/>
        </w:rPr>
        <w:t xml:space="preserve"> </w:t>
      </w:r>
      <w:r w:rsidRPr="00BA6BE6">
        <w:rPr>
          <w:sz w:val="22"/>
        </w:rPr>
        <w:t xml:space="preserve">comprenant les activités réalisées, la méthodologie utilisée, les recommandations et attentes des participants et le plan ultérieur de renforcement complémentaires du personnel technique de l’INERA et des pépiniéristes formés ; </w:t>
      </w:r>
    </w:p>
    <w:p w14:paraId="6C8E80C8" w14:textId="7518B61F" w:rsidR="009A1546" w:rsidRPr="00DC5330" w:rsidRDefault="009A1546" w:rsidP="009A1546">
      <w:pPr>
        <w:pStyle w:val="Titre2"/>
        <w:rPr>
          <w:lang w:val="fr-FR"/>
        </w:rPr>
      </w:pPr>
      <w:bookmarkStart w:id="24" w:name="_Toc182490816"/>
      <w:bookmarkEnd w:id="22"/>
      <w:r>
        <w:rPr>
          <w:lang w:val="fr-FR"/>
        </w:rPr>
        <w:t>Modalités des paiements</w:t>
      </w:r>
      <w:bookmarkEnd w:id="24"/>
    </w:p>
    <w:p w14:paraId="7402B261" w14:textId="77777777" w:rsidR="009A1546" w:rsidRPr="00BA6BE6" w:rsidRDefault="009A1546" w:rsidP="009A1546">
      <w:pPr>
        <w:jc w:val="both"/>
        <w:rPr>
          <w:color w:val="auto"/>
          <w:sz w:val="22"/>
        </w:rPr>
      </w:pPr>
      <w:r w:rsidRPr="00BA6BE6">
        <w:rPr>
          <w:color w:val="auto"/>
          <w:sz w:val="22"/>
        </w:rPr>
        <w:t xml:space="preserve">Le prestataire retenu sera contracté par Enabel eu égard aux documents de ce marché. Le paiement sera global et conditionné par les livrables ci-dessous : </w:t>
      </w:r>
    </w:p>
    <w:tbl>
      <w:tblPr>
        <w:tblW w:w="50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
        <w:gridCol w:w="4366"/>
        <w:gridCol w:w="1239"/>
        <w:gridCol w:w="2568"/>
      </w:tblGrid>
      <w:tr w:rsidR="009A1546" w:rsidRPr="008A07E1" w14:paraId="49EB0EAF" w14:textId="77777777" w:rsidTr="00C00721">
        <w:tc>
          <w:tcPr>
            <w:tcW w:w="271" w:type="pct"/>
            <w:shd w:val="clear" w:color="auto" w:fill="D5DCE4" w:themeFill="text2" w:themeFillTint="33"/>
            <w:vAlign w:val="center"/>
          </w:tcPr>
          <w:p w14:paraId="4F090FED" w14:textId="77777777" w:rsidR="009A1546" w:rsidRPr="008A07E1" w:rsidRDefault="009A1546" w:rsidP="00C00721">
            <w:pPr>
              <w:spacing w:afterLines="50" w:after="120"/>
              <w:jc w:val="center"/>
              <w:rPr>
                <w:b/>
                <w:bCs/>
                <w:color w:val="000000"/>
                <w:sz w:val="20"/>
                <w:szCs w:val="20"/>
              </w:rPr>
            </w:pPr>
            <w:r w:rsidRPr="008A07E1">
              <w:rPr>
                <w:b/>
                <w:bCs/>
                <w:color w:val="000000"/>
                <w:sz w:val="20"/>
                <w:szCs w:val="20"/>
              </w:rPr>
              <w:t>N°</w:t>
            </w:r>
          </w:p>
        </w:tc>
        <w:tc>
          <w:tcPr>
            <w:tcW w:w="2526" w:type="pct"/>
            <w:shd w:val="clear" w:color="auto" w:fill="D5DCE4" w:themeFill="text2" w:themeFillTint="33"/>
            <w:vAlign w:val="center"/>
          </w:tcPr>
          <w:p w14:paraId="29B4D642" w14:textId="77777777" w:rsidR="009A1546" w:rsidRPr="008A07E1" w:rsidRDefault="009A1546" w:rsidP="00C00721">
            <w:pPr>
              <w:spacing w:afterLines="50" w:after="120"/>
              <w:jc w:val="center"/>
              <w:rPr>
                <w:b/>
                <w:bCs/>
                <w:color w:val="000000"/>
                <w:sz w:val="20"/>
                <w:szCs w:val="20"/>
              </w:rPr>
            </w:pPr>
            <w:r w:rsidRPr="008A07E1">
              <w:rPr>
                <w:b/>
                <w:bCs/>
                <w:color w:val="000000"/>
                <w:sz w:val="20"/>
                <w:szCs w:val="20"/>
              </w:rPr>
              <w:t>Livrables</w:t>
            </w:r>
          </w:p>
        </w:tc>
        <w:tc>
          <w:tcPr>
            <w:tcW w:w="717" w:type="pct"/>
            <w:shd w:val="clear" w:color="auto" w:fill="D5DCE4" w:themeFill="text2" w:themeFillTint="33"/>
            <w:vAlign w:val="center"/>
          </w:tcPr>
          <w:p w14:paraId="198C6FAE" w14:textId="77777777" w:rsidR="009A1546" w:rsidRPr="008A07E1" w:rsidRDefault="009A1546" w:rsidP="00C00721">
            <w:pPr>
              <w:spacing w:afterLines="50" w:after="120"/>
              <w:jc w:val="center"/>
              <w:rPr>
                <w:b/>
                <w:bCs/>
                <w:color w:val="000000"/>
                <w:sz w:val="20"/>
                <w:szCs w:val="20"/>
              </w:rPr>
            </w:pPr>
            <w:r w:rsidRPr="008A07E1">
              <w:rPr>
                <w:b/>
                <w:bCs/>
                <w:color w:val="000000"/>
                <w:sz w:val="20"/>
                <w:szCs w:val="20"/>
              </w:rPr>
              <w:t>Deadline</w:t>
            </w:r>
          </w:p>
        </w:tc>
        <w:tc>
          <w:tcPr>
            <w:tcW w:w="1486" w:type="pct"/>
            <w:shd w:val="clear" w:color="auto" w:fill="D9D9D9" w:themeFill="background1" w:themeFillShade="D9"/>
            <w:vAlign w:val="center"/>
          </w:tcPr>
          <w:p w14:paraId="3BA5278D" w14:textId="77777777" w:rsidR="009A1546" w:rsidRPr="008A07E1" w:rsidRDefault="009A1546" w:rsidP="00C00721">
            <w:pPr>
              <w:spacing w:afterLines="50" w:after="120"/>
              <w:jc w:val="center"/>
              <w:rPr>
                <w:b/>
                <w:bCs/>
                <w:color w:val="000000"/>
                <w:sz w:val="20"/>
                <w:szCs w:val="20"/>
              </w:rPr>
            </w:pPr>
            <w:r w:rsidRPr="008A07E1">
              <w:rPr>
                <w:b/>
                <w:bCs/>
                <w:color w:val="000000"/>
                <w:sz w:val="20"/>
                <w:szCs w:val="20"/>
              </w:rPr>
              <w:t>Mode de paiement</w:t>
            </w:r>
          </w:p>
        </w:tc>
      </w:tr>
      <w:tr w:rsidR="009A1546" w:rsidRPr="008A07E1" w14:paraId="2E406702" w14:textId="77777777" w:rsidTr="00C00721">
        <w:trPr>
          <w:trHeight w:val="318"/>
        </w:trPr>
        <w:tc>
          <w:tcPr>
            <w:tcW w:w="271" w:type="pct"/>
            <w:shd w:val="clear" w:color="auto" w:fill="auto"/>
            <w:vAlign w:val="center"/>
          </w:tcPr>
          <w:p w14:paraId="599F2DD5" w14:textId="77777777" w:rsidR="009A1546" w:rsidRPr="008A07E1" w:rsidRDefault="009A1546" w:rsidP="00C00721">
            <w:pPr>
              <w:spacing w:afterLines="50" w:after="120"/>
              <w:jc w:val="center"/>
              <w:rPr>
                <w:bCs/>
                <w:color w:val="000000"/>
                <w:sz w:val="20"/>
                <w:szCs w:val="20"/>
              </w:rPr>
            </w:pPr>
            <w:r w:rsidRPr="008A07E1">
              <w:rPr>
                <w:bCs/>
                <w:color w:val="000000"/>
                <w:sz w:val="20"/>
                <w:szCs w:val="20"/>
              </w:rPr>
              <w:t>1</w:t>
            </w:r>
          </w:p>
        </w:tc>
        <w:tc>
          <w:tcPr>
            <w:tcW w:w="2526" w:type="pct"/>
            <w:tcBorders>
              <w:top w:val="none" w:sz="6" w:space="0" w:color="auto"/>
              <w:bottom w:val="none" w:sz="6" w:space="0" w:color="auto"/>
            </w:tcBorders>
            <w:vAlign w:val="center"/>
          </w:tcPr>
          <w:p w14:paraId="4AAE318D" w14:textId="77777777" w:rsidR="009A1546" w:rsidRPr="008A07E1" w:rsidRDefault="009A1546" w:rsidP="00C00721">
            <w:pPr>
              <w:spacing w:afterLines="50" w:after="120"/>
              <w:jc w:val="both"/>
              <w:rPr>
                <w:bCs/>
                <w:color w:val="000000" w:themeColor="text1"/>
                <w:sz w:val="20"/>
                <w:szCs w:val="20"/>
              </w:rPr>
            </w:pPr>
            <w:r w:rsidRPr="008A07E1">
              <w:rPr>
                <w:color w:val="000000" w:themeColor="text1"/>
                <w:sz w:val="20"/>
                <w:szCs w:val="20"/>
              </w:rPr>
              <w:t xml:space="preserve">1 </w:t>
            </w:r>
            <w:r>
              <w:rPr>
                <w:color w:val="000000" w:themeColor="text1"/>
                <w:sz w:val="20"/>
                <w:szCs w:val="20"/>
              </w:rPr>
              <w:t>Note technique incluant la méthodologie, les outils et modules de formation proposées</w:t>
            </w:r>
          </w:p>
        </w:tc>
        <w:tc>
          <w:tcPr>
            <w:tcW w:w="717" w:type="pct"/>
            <w:tcBorders>
              <w:top w:val="none" w:sz="6" w:space="0" w:color="auto"/>
              <w:bottom w:val="single" w:sz="4" w:space="0" w:color="auto"/>
            </w:tcBorders>
            <w:vAlign w:val="center"/>
          </w:tcPr>
          <w:p w14:paraId="17AFBAA7" w14:textId="77777777" w:rsidR="009A1546" w:rsidRPr="008A07E1" w:rsidRDefault="009A1546" w:rsidP="00C00721">
            <w:pPr>
              <w:rPr>
                <w:bCs/>
                <w:color w:val="000000"/>
                <w:sz w:val="20"/>
                <w:szCs w:val="20"/>
              </w:rPr>
            </w:pPr>
            <w:r w:rsidRPr="008A07E1">
              <w:rPr>
                <w:sz w:val="20"/>
                <w:szCs w:val="20"/>
              </w:rPr>
              <w:t xml:space="preserve">10 jours </w:t>
            </w:r>
            <w:r>
              <w:rPr>
                <w:sz w:val="20"/>
                <w:szCs w:val="20"/>
              </w:rPr>
              <w:t>après réception de</w:t>
            </w:r>
            <w:r w:rsidRPr="008A07E1">
              <w:rPr>
                <w:sz w:val="20"/>
                <w:szCs w:val="20"/>
              </w:rPr>
              <w:t xml:space="preserve"> la notification </w:t>
            </w:r>
          </w:p>
        </w:tc>
        <w:tc>
          <w:tcPr>
            <w:tcW w:w="1486" w:type="pct"/>
            <w:tcBorders>
              <w:bottom w:val="single" w:sz="4" w:space="0" w:color="auto"/>
            </w:tcBorders>
            <w:shd w:val="clear" w:color="auto" w:fill="auto"/>
            <w:vAlign w:val="center"/>
          </w:tcPr>
          <w:p w14:paraId="4B9856A2" w14:textId="5FCB53CC" w:rsidR="009A1546" w:rsidRPr="008A07E1" w:rsidRDefault="009A1546" w:rsidP="00C00721">
            <w:pPr>
              <w:spacing w:afterLines="50" w:after="120"/>
              <w:jc w:val="both"/>
              <w:rPr>
                <w:bCs/>
                <w:color w:val="000000"/>
                <w:sz w:val="20"/>
                <w:szCs w:val="20"/>
              </w:rPr>
            </w:pPr>
            <w:r w:rsidRPr="008A07E1">
              <w:rPr>
                <w:b/>
                <w:color w:val="000000"/>
                <w:sz w:val="20"/>
                <w:szCs w:val="20"/>
              </w:rPr>
              <w:t xml:space="preserve">30% du montant </w:t>
            </w:r>
            <w:r w:rsidR="002F02C9">
              <w:rPr>
                <w:b/>
                <w:color w:val="000000"/>
                <w:sz w:val="20"/>
                <w:szCs w:val="20"/>
              </w:rPr>
              <w:t>global</w:t>
            </w:r>
            <w:r w:rsidRPr="008A07E1">
              <w:rPr>
                <w:bCs/>
                <w:color w:val="000000"/>
                <w:sz w:val="20"/>
                <w:szCs w:val="20"/>
              </w:rPr>
              <w:t xml:space="preserve"> </w:t>
            </w:r>
            <w:r>
              <w:rPr>
                <w:bCs/>
                <w:color w:val="000000"/>
                <w:sz w:val="20"/>
                <w:szCs w:val="20"/>
              </w:rPr>
              <w:t>sur</w:t>
            </w:r>
            <w:r w:rsidRPr="008A07E1">
              <w:rPr>
                <w:bCs/>
                <w:color w:val="000000"/>
                <w:sz w:val="20"/>
                <w:szCs w:val="20"/>
              </w:rPr>
              <w:t xml:space="preserve"> présentation du </w:t>
            </w:r>
            <w:r w:rsidR="002F02C9">
              <w:rPr>
                <w:bCs/>
                <w:color w:val="000000"/>
                <w:sz w:val="20"/>
                <w:szCs w:val="20"/>
              </w:rPr>
              <w:t>PV de cadrage et de la note technique validée</w:t>
            </w:r>
          </w:p>
        </w:tc>
      </w:tr>
      <w:tr w:rsidR="009A1546" w:rsidRPr="008A07E1" w14:paraId="190068C1" w14:textId="77777777" w:rsidTr="00C00721">
        <w:trPr>
          <w:trHeight w:val="700"/>
        </w:trPr>
        <w:tc>
          <w:tcPr>
            <w:tcW w:w="271" w:type="pct"/>
            <w:shd w:val="clear" w:color="auto" w:fill="auto"/>
            <w:vAlign w:val="center"/>
          </w:tcPr>
          <w:p w14:paraId="77BC8F9D" w14:textId="77777777" w:rsidR="009A1546" w:rsidRPr="008A07E1" w:rsidRDefault="009A1546" w:rsidP="00C00721">
            <w:pPr>
              <w:spacing w:afterLines="50" w:after="120"/>
              <w:jc w:val="center"/>
              <w:rPr>
                <w:bCs/>
                <w:color w:val="000000"/>
                <w:sz w:val="20"/>
                <w:szCs w:val="20"/>
              </w:rPr>
            </w:pPr>
            <w:r w:rsidRPr="008A07E1">
              <w:rPr>
                <w:bCs/>
                <w:color w:val="000000"/>
                <w:sz w:val="20"/>
                <w:szCs w:val="20"/>
              </w:rPr>
              <w:t>2</w:t>
            </w:r>
          </w:p>
        </w:tc>
        <w:tc>
          <w:tcPr>
            <w:tcW w:w="2526" w:type="pct"/>
            <w:shd w:val="clear" w:color="auto" w:fill="auto"/>
            <w:vAlign w:val="center"/>
          </w:tcPr>
          <w:p w14:paraId="17DE7CB6" w14:textId="77777777" w:rsidR="009A1546" w:rsidRPr="008A07E1" w:rsidRDefault="009A1546" w:rsidP="00C00721">
            <w:pPr>
              <w:spacing w:afterLines="50" w:after="120"/>
              <w:jc w:val="both"/>
              <w:rPr>
                <w:bCs/>
                <w:color w:val="000000"/>
                <w:sz w:val="20"/>
                <w:szCs w:val="20"/>
              </w:rPr>
            </w:pPr>
            <w:r w:rsidRPr="008A07E1">
              <w:rPr>
                <w:bCs/>
                <w:color w:val="000000"/>
                <w:sz w:val="20"/>
                <w:szCs w:val="20"/>
              </w:rPr>
              <w:t>Un rapport synthèse de la consultance globale formulé en tenant compte : Titre de la mission, Rappel des objectifs de la mission et des résultats attendus, les résultats atteints, problèmes rencontrés, et les suggestions</w:t>
            </w:r>
            <w:r>
              <w:rPr>
                <w:bCs/>
                <w:color w:val="000000"/>
                <w:sz w:val="20"/>
                <w:szCs w:val="20"/>
              </w:rPr>
              <w:t>, le plan de suivi des pépinières jusqu’à la plantation, les normes techniques de réalisation de la plantation</w:t>
            </w:r>
            <w:r w:rsidRPr="008A07E1">
              <w:rPr>
                <w:bCs/>
                <w:color w:val="000000"/>
                <w:sz w:val="20"/>
                <w:szCs w:val="20"/>
              </w:rPr>
              <w:t>. La liste des structures et de membres ayant pris part aux sessions (Les participants devront signer les listes de présence)</w:t>
            </w:r>
            <w:r>
              <w:rPr>
                <w:bCs/>
                <w:color w:val="000000"/>
                <w:sz w:val="20"/>
                <w:szCs w:val="20"/>
              </w:rPr>
              <w:t>, le géoréférencement des pépinières installées.</w:t>
            </w:r>
          </w:p>
          <w:p w14:paraId="4D632390" w14:textId="77777777" w:rsidR="009A1546" w:rsidRPr="008A07E1" w:rsidRDefault="009A1546" w:rsidP="00C00721">
            <w:pPr>
              <w:spacing w:afterLines="50" w:after="120"/>
              <w:jc w:val="both"/>
              <w:rPr>
                <w:bCs/>
                <w:color w:val="000000"/>
                <w:sz w:val="20"/>
                <w:szCs w:val="20"/>
              </w:rPr>
            </w:pPr>
            <w:r w:rsidRPr="008A07E1">
              <w:rPr>
                <w:bCs/>
                <w:color w:val="000000"/>
                <w:sz w:val="20"/>
                <w:szCs w:val="20"/>
                <w:u w:val="single"/>
              </w:rPr>
              <w:t>NB</w:t>
            </w:r>
            <w:r w:rsidRPr="008A07E1">
              <w:rPr>
                <w:bCs/>
                <w:color w:val="000000"/>
                <w:sz w:val="20"/>
                <w:szCs w:val="20"/>
              </w:rPr>
              <w:t xml:space="preserve"> : Les différentes contributions des bénéficiaires, la synthèse des exercices pratiques, les différents outils de gestion, simplifiés au profit des bénéficiaires, ainsi quelques recommandations et images</w:t>
            </w:r>
          </w:p>
        </w:tc>
        <w:tc>
          <w:tcPr>
            <w:tcW w:w="717" w:type="pct"/>
            <w:shd w:val="clear" w:color="auto" w:fill="auto"/>
            <w:vAlign w:val="center"/>
          </w:tcPr>
          <w:p w14:paraId="6F583628" w14:textId="77777777" w:rsidR="009A1546" w:rsidRPr="008A07E1" w:rsidRDefault="009A1546" w:rsidP="00C00721">
            <w:pPr>
              <w:spacing w:afterLines="50" w:after="120"/>
              <w:jc w:val="both"/>
              <w:rPr>
                <w:bCs/>
                <w:color w:val="000000"/>
                <w:sz w:val="20"/>
                <w:szCs w:val="20"/>
              </w:rPr>
            </w:pPr>
            <w:r>
              <w:rPr>
                <w:bCs/>
                <w:color w:val="000000"/>
                <w:sz w:val="20"/>
                <w:szCs w:val="20"/>
              </w:rPr>
              <w:t xml:space="preserve">7 </w:t>
            </w:r>
            <w:r w:rsidRPr="008A07E1">
              <w:rPr>
                <w:bCs/>
                <w:color w:val="000000"/>
                <w:sz w:val="20"/>
                <w:szCs w:val="20"/>
              </w:rPr>
              <w:t>jours après la fin de la phase de terrain</w:t>
            </w:r>
          </w:p>
        </w:tc>
        <w:tc>
          <w:tcPr>
            <w:tcW w:w="1486" w:type="pct"/>
            <w:shd w:val="clear" w:color="auto" w:fill="auto"/>
            <w:vAlign w:val="center"/>
          </w:tcPr>
          <w:p w14:paraId="26229D7C" w14:textId="2FE3367D" w:rsidR="009A1546" w:rsidRPr="008A07E1" w:rsidRDefault="009A1546" w:rsidP="00C00721">
            <w:pPr>
              <w:spacing w:afterLines="50" w:after="120"/>
              <w:jc w:val="both"/>
              <w:rPr>
                <w:bCs/>
                <w:color w:val="000000"/>
                <w:sz w:val="20"/>
                <w:szCs w:val="20"/>
              </w:rPr>
            </w:pPr>
            <w:r w:rsidRPr="008A07E1">
              <w:rPr>
                <w:b/>
                <w:color w:val="000000"/>
                <w:sz w:val="20"/>
                <w:szCs w:val="20"/>
              </w:rPr>
              <w:t xml:space="preserve">70% du montant </w:t>
            </w:r>
            <w:r w:rsidR="002F02C9">
              <w:rPr>
                <w:b/>
                <w:color w:val="000000"/>
                <w:sz w:val="20"/>
                <w:szCs w:val="20"/>
              </w:rPr>
              <w:t xml:space="preserve">global de la prestation </w:t>
            </w:r>
            <w:r>
              <w:rPr>
                <w:b/>
                <w:color w:val="000000"/>
                <w:sz w:val="20"/>
                <w:szCs w:val="20"/>
              </w:rPr>
              <w:t xml:space="preserve">  </w:t>
            </w:r>
            <w:r w:rsidRPr="008A07E1">
              <w:rPr>
                <w:bCs/>
                <w:color w:val="000000"/>
                <w:sz w:val="20"/>
                <w:szCs w:val="20"/>
              </w:rPr>
              <w:t>à la remise de la version finale du rapport global, accepté et validé par le chargé de suivi de ce marché et le fonctionnaire dirigeant (IM).</w:t>
            </w:r>
          </w:p>
        </w:tc>
      </w:tr>
    </w:tbl>
    <w:p w14:paraId="5014A18B" w14:textId="77777777" w:rsidR="009A1546" w:rsidRDefault="009A1546" w:rsidP="009A1546">
      <w:pPr>
        <w:rPr>
          <w:lang w:val="fr-FR"/>
        </w:rPr>
      </w:pPr>
    </w:p>
    <w:p w14:paraId="640F5826" w14:textId="77777777" w:rsidR="009A1546" w:rsidRPr="009A1546" w:rsidRDefault="009A1546" w:rsidP="009A1546">
      <w:pPr>
        <w:rPr>
          <w:lang w:val="fr-FR"/>
        </w:rPr>
      </w:pPr>
    </w:p>
    <w:p w14:paraId="67C0DC22" w14:textId="1C9200D0" w:rsidR="005E7225" w:rsidRPr="005E7225" w:rsidRDefault="005E7225" w:rsidP="005E7225">
      <w:pPr>
        <w:pStyle w:val="Titre2"/>
        <w:rPr>
          <w:lang w:val="fr-FR"/>
        </w:rPr>
      </w:pPr>
      <w:bookmarkStart w:id="25" w:name="_Toc182490817"/>
      <w:r w:rsidRPr="005E7225">
        <w:rPr>
          <w:lang w:val="fr-FR"/>
        </w:rPr>
        <w:t>Autres informations</w:t>
      </w:r>
      <w:bookmarkEnd w:id="23"/>
      <w:bookmarkEnd w:id="25"/>
    </w:p>
    <w:p w14:paraId="50704558" w14:textId="77777777" w:rsidR="0009418B" w:rsidRPr="00BA6BE6" w:rsidRDefault="0009418B" w:rsidP="0009418B">
      <w:pPr>
        <w:pStyle w:val="Paragraphedeliste"/>
        <w:numPr>
          <w:ilvl w:val="0"/>
          <w:numId w:val="38"/>
        </w:numPr>
        <w:spacing w:after="0"/>
        <w:jc w:val="both"/>
        <w:rPr>
          <w:sz w:val="22"/>
        </w:rPr>
      </w:pPr>
      <w:r w:rsidRPr="00BA6BE6">
        <w:rPr>
          <w:b/>
          <w:bCs/>
          <w:sz w:val="22"/>
        </w:rPr>
        <w:t xml:space="preserve">Briefing </w:t>
      </w:r>
      <w:r w:rsidRPr="00BA6BE6">
        <w:rPr>
          <w:sz w:val="22"/>
        </w:rPr>
        <w:t>de préparation (</w:t>
      </w:r>
      <w:r w:rsidRPr="00BA6BE6">
        <w:rPr>
          <w:sz w:val="22"/>
          <w:lang w:eastAsia="x-none"/>
        </w:rPr>
        <w:t xml:space="preserve">période de compréhension du contexte spécifique de la formation) avant la formation </w:t>
      </w:r>
      <w:r w:rsidRPr="00BA6BE6">
        <w:rPr>
          <w:sz w:val="22"/>
        </w:rPr>
        <w:t xml:space="preserve">et </w:t>
      </w:r>
    </w:p>
    <w:p w14:paraId="7E21151C" w14:textId="71E45EA1" w:rsidR="0009418B" w:rsidRPr="00BA6BE6" w:rsidRDefault="0009418B" w:rsidP="0009418B">
      <w:pPr>
        <w:pStyle w:val="Paragraphedeliste"/>
        <w:numPr>
          <w:ilvl w:val="0"/>
          <w:numId w:val="38"/>
        </w:numPr>
        <w:spacing w:after="0"/>
        <w:jc w:val="both"/>
        <w:rPr>
          <w:sz w:val="22"/>
        </w:rPr>
      </w:pPr>
      <w:r w:rsidRPr="00BA6BE6">
        <w:rPr>
          <w:b/>
          <w:bCs/>
          <w:sz w:val="22"/>
        </w:rPr>
        <w:t>Débriefing</w:t>
      </w:r>
      <w:r w:rsidRPr="00BA6BE6">
        <w:rPr>
          <w:sz w:val="22"/>
        </w:rPr>
        <w:t xml:space="preserve"> dans les 72 </w:t>
      </w:r>
      <w:r w:rsidRPr="00BA6BE6">
        <w:rPr>
          <w:b/>
          <w:bCs/>
          <w:sz w:val="22"/>
        </w:rPr>
        <w:t>heures q</w:t>
      </w:r>
      <w:r w:rsidRPr="00BA6BE6">
        <w:rPr>
          <w:sz w:val="22"/>
        </w:rPr>
        <w:t>ui suivent la fin de la formation.</w:t>
      </w:r>
    </w:p>
    <w:p w14:paraId="0476D64C" w14:textId="363F6DAB" w:rsidR="00050FF9" w:rsidRPr="00050FF9" w:rsidRDefault="00050FF9" w:rsidP="00050FF9">
      <w:pPr>
        <w:jc w:val="both"/>
        <w:rPr>
          <w:noProof/>
          <w:lang w:val="fr-FR"/>
        </w:rPr>
      </w:pPr>
      <w:r>
        <w:rPr>
          <w:noProof/>
          <w:lang w:val="fr-FR"/>
        </w:rPr>
        <w:br w:type="page"/>
      </w:r>
    </w:p>
    <w:p w14:paraId="59CDB157" w14:textId="1CEAD6E9" w:rsidR="0057498E" w:rsidRDefault="00050FF9" w:rsidP="0057498E">
      <w:pPr>
        <w:pStyle w:val="Titre1"/>
      </w:pPr>
      <w:bookmarkStart w:id="26" w:name="_Toc182490818"/>
      <w:r>
        <w:t>Conditions</w:t>
      </w:r>
      <w:r w:rsidR="0057498E">
        <w:t xml:space="preserve"> d’exécution services</w:t>
      </w:r>
      <w:bookmarkEnd w:id="26"/>
    </w:p>
    <w:p w14:paraId="43193278" w14:textId="77777777" w:rsidR="0057498E" w:rsidRDefault="0057498E" w:rsidP="0057498E">
      <w:pPr>
        <w:pStyle w:val="Titre2"/>
      </w:pPr>
      <w:bookmarkStart w:id="27" w:name="_Toc182490819"/>
      <w:r>
        <w:t>Généralités</w:t>
      </w:r>
      <w:bookmarkEnd w:id="27"/>
      <w:r>
        <w:t xml:space="preserve"> </w:t>
      </w:r>
    </w:p>
    <w:p w14:paraId="38B1F398" w14:textId="1D53AD61" w:rsidR="0057498E" w:rsidRDefault="0057498E" w:rsidP="0057498E">
      <w:r>
        <w:t xml:space="preserve">Sauf si spécifié autrement dans la commande ou tout document contractuel du Pouvoir Adjudicateur s’y rapportant, les présentes conditions s’appliquent aux marchés de </w:t>
      </w:r>
      <w:r w:rsidR="006D04A0">
        <w:t>services passés</w:t>
      </w:r>
      <w:r>
        <w:t xml:space="preserve"> au nom et pour compte de Enabel (Pouvoir Adjudicateur).</w:t>
      </w:r>
    </w:p>
    <w:p w14:paraId="7D86952A" w14:textId="77777777" w:rsidR="0057498E" w:rsidRDefault="0057498E" w:rsidP="0057498E">
      <w:pPr>
        <w:pStyle w:val="Titre2"/>
      </w:pPr>
      <w:bookmarkStart w:id="28" w:name="_Toc182490820"/>
      <w:r>
        <w:t>Conformité de l’exécution</w:t>
      </w:r>
      <w:bookmarkEnd w:id="28"/>
    </w:p>
    <w:p w14:paraId="2F15674B" w14:textId="642DA460" w:rsidR="0057498E" w:rsidRDefault="0057498E" w:rsidP="0057498E">
      <w:r w:rsidRPr="00200542">
        <w:t>Les services doivent être conformes sous tous les rapports aux documents du marché. Même en l'absence de spécifications mentionnées dans les documents du marché, ils répondent en tous points aux règles de l'art.</w:t>
      </w:r>
    </w:p>
    <w:p w14:paraId="6328659C" w14:textId="77777777" w:rsidR="0057498E" w:rsidRDefault="0057498E" w:rsidP="0057498E">
      <w:pPr>
        <w:pStyle w:val="Titre2"/>
      </w:pPr>
      <w:bookmarkStart w:id="29" w:name="_Toc182490821"/>
      <w:r>
        <w:t>Modalités d’exécution</w:t>
      </w:r>
      <w:bookmarkEnd w:id="29"/>
      <w:r>
        <w:t xml:space="preserve"> </w:t>
      </w:r>
    </w:p>
    <w:p w14:paraId="1FCF08CF" w14:textId="4607F61A" w:rsidR="0057498E" w:rsidRDefault="0057498E" w:rsidP="0057498E">
      <w:r>
        <w:t>L</w:t>
      </w:r>
      <w:r w:rsidR="00E66C6E">
        <w:t>a date de démarrage, l</w:t>
      </w:r>
      <w:r>
        <w:t xml:space="preserve">es délais de d’exécution convenus ainsi que les instructions relatives </w:t>
      </w:r>
      <w:r w:rsidR="00E66C6E">
        <w:t>au lieu</w:t>
      </w:r>
      <w:r>
        <w:t xml:space="preserve"> d’exécution doivent être rigoureusement observés. </w:t>
      </w:r>
    </w:p>
    <w:p w14:paraId="6491BFB2" w14:textId="3247DBAA" w:rsidR="0057498E" w:rsidRDefault="0057498E" w:rsidP="0057498E">
      <w:r>
        <w:t xml:space="preserve">Tout dépassement </w:t>
      </w:r>
      <w:r w:rsidR="00E66C6E">
        <w:t>du délai d’exécution</w:t>
      </w:r>
      <w:r>
        <w:t xml:space="preserve">, et ce pour quelque cause que ce soit, </w:t>
      </w:r>
      <w:r w:rsidR="480E0676">
        <w:t xml:space="preserve">peut </w:t>
      </w:r>
      <w:r>
        <w:t>entra</w:t>
      </w:r>
      <w:r w:rsidR="1D296471">
        <w:t>i</w:t>
      </w:r>
      <w:r>
        <w:t>ne</w:t>
      </w:r>
      <w:r w:rsidR="1A21A3BA">
        <w:t>r</w:t>
      </w:r>
      <w:r>
        <w:t xml:space="preserve"> par la seule échéance du terme, l’application d’une amende pour retard d’exécution de 0,07% du montant total de la commande par semaine de retard entamée. Cette amende est limitée à un maximum de </w:t>
      </w:r>
      <w:r w:rsidR="00674418">
        <w:t>10</w:t>
      </w:r>
      <w:r>
        <w:t xml:space="preserve">% du montant total de la commande. </w:t>
      </w:r>
    </w:p>
    <w:p w14:paraId="4673E8FB" w14:textId="08B0A745" w:rsidR="0057498E" w:rsidRDefault="00E66C6E" w:rsidP="0057498E">
      <w:r>
        <w:t>En cas de retard excessif ou de tout autre défaut d’exécution, l</w:t>
      </w:r>
      <w:r w:rsidR="0057498E">
        <w:t xml:space="preserve">e Pouvoir Adjudicateur se réserve la possibilité de résilier le marché et de relancer </w:t>
      </w:r>
      <w:r>
        <w:t>une nouvelle demande prix et de faire exécuter les prestations par un autre prestataire</w:t>
      </w:r>
      <w:r w:rsidR="0057498E">
        <w:t>. Le surcoût éventuel est à charge du prestataire de services défaillant.</w:t>
      </w:r>
    </w:p>
    <w:p w14:paraId="67BDAC70" w14:textId="2CB4C78A" w:rsidR="0057498E" w:rsidRDefault="00E66C6E" w:rsidP="0057498E">
      <w:r>
        <w:t>Tous</w:t>
      </w:r>
      <w:r w:rsidR="0057498E">
        <w:t xml:space="preserve"> frais quelconques </w:t>
      </w:r>
      <w:r>
        <w:t>auxquels</w:t>
      </w:r>
      <w:r w:rsidR="0057498E">
        <w:t xml:space="preserve"> le Pouvoir Adjudicateur </w:t>
      </w:r>
      <w:r>
        <w:t xml:space="preserve">serait exposé et </w:t>
      </w:r>
      <w:r w:rsidR="0057498E">
        <w:t>imputables au prestataire de services défaillant, sont à charge de celui-ci et déduits des montants lui étant dus.</w:t>
      </w:r>
    </w:p>
    <w:p w14:paraId="728D3AEC" w14:textId="79DB10E9" w:rsidR="0057498E" w:rsidRDefault="0057498E" w:rsidP="0057498E">
      <w:pPr>
        <w:pStyle w:val="Titre2"/>
      </w:pPr>
      <w:bookmarkStart w:id="30" w:name="_Toc182490822"/>
      <w:r>
        <w:t xml:space="preserve">Réception </w:t>
      </w:r>
      <w:r w:rsidR="00D5590A">
        <w:t>des prestations</w:t>
      </w:r>
      <w:bookmarkEnd w:id="30"/>
    </w:p>
    <w:p w14:paraId="170A9C3F" w14:textId="3AE96412" w:rsidR="0057498E" w:rsidRDefault="0057498E" w:rsidP="0057498E">
      <w:r>
        <w:t xml:space="preserve">Le pouvoir adjudicateur dispose d’un délai de vérification </w:t>
      </w:r>
      <w:r w:rsidR="00674418">
        <w:t xml:space="preserve">maximum </w:t>
      </w:r>
      <w:r>
        <w:t xml:space="preserve">de trente jours à compter de la </w:t>
      </w:r>
      <w:r w:rsidR="00D5590A">
        <w:t>fin de la réalisation</w:t>
      </w:r>
      <w:r>
        <w:t xml:space="preserve"> des services</w:t>
      </w:r>
      <w:r w:rsidR="00D5590A">
        <w:t xml:space="preserve"> à réceptionner </w:t>
      </w:r>
      <w:r>
        <w:t>et en notifier le résultat au prestataire de services.</w:t>
      </w:r>
    </w:p>
    <w:p w14:paraId="0CAAC9B3" w14:textId="77777777" w:rsidR="0057498E" w:rsidRDefault="0057498E" w:rsidP="0057498E">
      <w:pPr>
        <w:pStyle w:val="Titre2"/>
      </w:pPr>
      <w:bookmarkStart w:id="31" w:name="_Toc182490823"/>
      <w:r>
        <w:t>Facturation et paiement</w:t>
      </w:r>
      <w:bookmarkEnd w:id="31"/>
      <w:r>
        <w:t xml:space="preserve"> </w:t>
      </w:r>
    </w:p>
    <w:p w14:paraId="0F08A056" w14:textId="2145A896" w:rsidR="0057498E" w:rsidRDefault="0057498E" w:rsidP="0057498E">
      <w:r>
        <w:t xml:space="preserve">Les factures sont établies en </w:t>
      </w:r>
      <w:r w:rsidR="00D5590A">
        <w:t xml:space="preserve">un seul </w:t>
      </w:r>
      <w:r>
        <w:t xml:space="preserve">exemplaire et </w:t>
      </w:r>
      <w:r w:rsidR="00D5590A">
        <w:t>respecte</w:t>
      </w:r>
      <w:r w:rsidR="00E60E1C">
        <w:t>nt</w:t>
      </w:r>
      <w:r w:rsidR="00D5590A">
        <w:t xml:space="preserve"> les prescription</w:t>
      </w:r>
      <w:r w:rsidR="3C067DE3">
        <w:t>s</w:t>
      </w:r>
      <w:r w:rsidR="00D5590A">
        <w:t xml:space="preserve"> mentionnées dans le</w:t>
      </w:r>
      <w:r>
        <w:t xml:space="preserve"> bon de commande</w:t>
      </w:r>
      <w:r w:rsidR="00E60E1C">
        <w:t xml:space="preserve"> ou la lettre de notification</w:t>
      </w:r>
      <w:r w:rsidR="00D5590A">
        <w:t>.</w:t>
      </w:r>
    </w:p>
    <w:p w14:paraId="00E19C34" w14:textId="40D53619" w:rsidR="00D5590A" w:rsidRDefault="00D5590A" w:rsidP="0057498E">
      <w:r>
        <w:t>La facture est envoyée à l’adresse mentionnée dans le bon de commande</w:t>
      </w:r>
      <w:r w:rsidR="00E60E1C">
        <w:t>/lettre de notification</w:t>
      </w:r>
      <w:r>
        <w:t>.</w:t>
      </w:r>
    </w:p>
    <w:p w14:paraId="58FBC195" w14:textId="6254DD23" w:rsidR="0057498E" w:rsidRDefault="0057498E" w:rsidP="0057498E">
      <w:r>
        <w:t xml:space="preserve">Les factures conformément établies et non contestées sont payées dans un délai de 30 jours de calendrier </w:t>
      </w:r>
      <w:r w:rsidR="00D5590A">
        <w:t xml:space="preserve">à compter de la réception des </w:t>
      </w:r>
      <w:r w:rsidR="006D04A0">
        <w:t>prestations.</w:t>
      </w:r>
    </w:p>
    <w:p w14:paraId="4D3E4FC3" w14:textId="77777777" w:rsidR="0057498E" w:rsidRDefault="0057498E" w:rsidP="0057498E">
      <w:pPr>
        <w:pStyle w:val="Titre2"/>
      </w:pPr>
      <w:bookmarkStart w:id="32" w:name="_Toc182490824"/>
      <w:r>
        <w:t>Exonération de TVA</w:t>
      </w:r>
      <w:bookmarkEnd w:id="32"/>
      <w:r>
        <w:t xml:space="preserve"> </w:t>
      </w:r>
    </w:p>
    <w:p w14:paraId="6A86D57D" w14:textId="78437046" w:rsidR="0057498E" w:rsidRDefault="0057498E" w:rsidP="03B9079E">
      <w:r>
        <w:t xml:space="preserve">En fonction de la Convention Spécifique du Projet dans le cadre duquel les services sont prestés, Enabel est oui ou non dispensée de payer la TVA locale sur les services achetés. </w:t>
      </w:r>
    </w:p>
    <w:p w14:paraId="51B8FA98" w14:textId="4E372025" w:rsidR="0057498E" w:rsidRDefault="0057498E" w:rsidP="03B9079E">
      <w:r>
        <w:t xml:space="preserve">En ce qui concerne l’applicabilité de la TVA belge, le lieu des services est déterminatif. </w:t>
      </w:r>
    </w:p>
    <w:p w14:paraId="40727F6C" w14:textId="77777777" w:rsidR="0057498E" w:rsidRDefault="0057498E" w:rsidP="0057498E">
      <w:pPr>
        <w:pStyle w:val="Titre2"/>
      </w:pPr>
      <w:bookmarkStart w:id="33" w:name="_Toc182490825"/>
      <w:r>
        <w:t>Assurances</w:t>
      </w:r>
      <w:bookmarkEnd w:id="33"/>
      <w:r>
        <w:t xml:space="preserve"> </w:t>
      </w:r>
    </w:p>
    <w:p w14:paraId="038F22C9" w14:textId="4F9724BC" w:rsidR="0057498E" w:rsidRDefault="0057498E" w:rsidP="0057498E">
      <w:r>
        <w:t>Le prestataire de services est tenu de conclure toutes les assurances obligatoires et de conclure ou renouveler toutes les assurances nécessaires pour la bonne exécution du présent marché, en particulier les assurances « responsabilité civile »</w:t>
      </w:r>
      <w:r w:rsidR="44314BEE">
        <w:t xml:space="preserve"> et</w:t>
      </w:r>
      <w:r>
        <w:t xml:space="preserve"> « accidents de travail », et cela pendant toute la durée de la mission.</w:t>
      </w:r>
    </w:p>
    <w:p w14:paraId="2BD9E45A" w14:textId="13F2C915" w:rsidR="0057498E" w:rsidRDefault="0057498E" w:rsidP="0057498E">
      <w:r>
        <w:t xml:space="preserve">Le prestataire de services transmettra au Pouvoir Adjudicateur, sur simple demande, une copie </w:t>
      </w:r>
      <w:r w:rsidR="001A372E">
        <w:t>des polices d’assurances auxquelles le prestataire a souscrit et</w:t>
      </w:r>
      <w:r>
        <w:t xml:space="preserve"> la preuve du paiement régulier des primes qui sont à sa charge.</w:t>
      </w:r>
    </w:p>
    <w:p w14:paraId="611A16D4" w14:textId="77777777" w:rsidR="0057498E" w:rsidRDefault="0057498E" w:rsidP="0057498E">
      <w:pPr>
        <w:pStyle w:val="Titre2"/>
      </w:pPr>
      <w:bookmarkStart w:id="34" w:name="_Toc182490826"/>
      <w:r>
        <w:t>Droits de propriété intellectuelle</w:t>
      </w:r>
      <w:bookmarkEnd w:id="34"/>
      <w:r>
        <w:t xml:space="preserve"> </w:t>
      </w:r>
    </w:p>
    <w:p w14:paraId="446FB2F3" w14:textId="501EEC38" w:rsidR="0057498E" w:rsidRDefault="0057498E" w:rsidP="0057498E">
      <w:r>
        <w:t>Le prestataire cède, sans contrepartie financière</w:t>
      </w:r>
      <w:r w:rsidR="00674418">
        <w:t xml:space="preserve"> supplémentaire au(x) prix proposé(s) dans son offre</w:t>
      </w:r>
      <w:r>
        <w:t>, de façon intégrale, définitive et exclusive à Enabel l'ensemble des droits d'auteur ou de propriété industrielle qu’il a créé ou va créer dans le cadre de la relation contractuelle. Cette cession aura lieu au moment de la réception des œuvres protégées par le droit d’auteur.</w:t>
      </w:r>
    </w:p>
    <w:p w14:paraId="7FAA9514" w14:textId="6CBBA9A1" w:rsidR="009D6B1C" w:rsidRDefault="0057498E" w:rsidP="0057498E">
      <w:r>
        <w:t>Le pouvoir adjudicateur n'acquiert pas les droits de propriété intellectuelle nés, mis au point ou utilisés à l'occasion de l'exécution du marché.</w:t>
      </w:r>
    </w:p>
    <w:p w14:paraId="11CFAF96" w14:textId="78235CC3" w:rsidR="00674418" w:rsidRDefault="00674418" w:rsidP="0057498E">
      <w:r>
        <w:t>Lorsque le pouvoir adjudicateur n'acquiert pas les droits de propriété intellectuelle, il obtient une licence d'exploitation des résultats protégés par le droit de la propriété intellectuelle pour les modes d'exploitation mentionnés dans les documents du marché.</w:t>
      </w:r>
    </w:p>
    <w:p w14:paraId="3CCC1701" w14:textId="77A9C0B6" w:rsidR="0057498E" w:rsidRDefault="00674418" w:rsidP="0057498E">
      <w:r>
        <w:t>L</w:t>
      </w:r>
      <w:r w:rsidR="0057498E">
        <w:t>orsque l'objet de</w:t>
      </w:r>
      <w:r>
        <w:t>s services</w:t>
      </w:r>
      <w:r w:rsidR="0057498E">
        <w:t xml:space="preserve"> consiste en la création, la fabrication ou le développement de dessins et modèles, de signes distinctifs, le pouvoir adjudicateur en acquiert la propriété intellectuelle, ainsi que le droit de les déposer, de les faire enregistrer et de les faire protéger.</w:t>
      </w:r>
    </w:p>
    <w:p w14:paraId="7C9B4ADD" w14:textId="4652EB0C" w:rsidR="0057498E" w:rsidRDefault="00674418" w:rsidP="0057498E">
      <w:r>
        <w:t>Lorsque l'objet des services consiste en la création d’un site internet</w:t>
      </w:r>
      <w:r w:rsidR="0057498E">
        <w:t>, le pouvoir adjudicateur acquiert également le droit d</w:t>
      </w:r>
      <w:r>
        <w:t>’</w:t>
      </w:r>
      <w:r w:rsidR="0057498E">
        <w:t>enregistrer et de protéger</w:t>
      </w:r>
      <w:r>
        <w:t xml:space="preserve"> le nom de domaine créé à cette occasion</w:t>
      </w:r>
      <w:r w:rsidR="0057498E">
        <w:t>, sauf disposition contraire dans les documents du marché.</w:t>
      </w:r>
    </w:p>
    <w:p w14:paraId="5CEAD6F0" w14:textId="77777777" w:rsidR="007A58AD" w:rsidRDefault="007A58AD" w:rsidP="007A58AD">
      <w:r>
        <w:t>Le prestataire de services doit défendre le Pouvoir Adjudicateur contre tout recours de tiers pour violation des droits de propriété intellectuelle afférents aux biens ou services fournis.</w:t>
      </w:r>
    </w:p>
    <w:p w14:paraId="06FB50D6" w14:textId="500FC304" w:rsidR="007A58AD" w:rsidRDefault="007A58AD" w:rsidP="0057498E">
      <w:r>
        <w:t xml:space="preserve">Le prestataire de services doit, sans limitation de montant, prendre à son compte tous les paiements de dommages et intérêts, frais et dépenses qui en découlent et qui seraient mis à charge du Pouvoir Adjudicateur au terme d’une décision judiciaire rendue sur un tel recours, pour autant que le prestataire de services ait un droit de regard sur les moyens de défense ainsi que sur les négociations entreprises en vue d’un règlement amiable. </w:t>
      </w:r>
    </w:p>
    <w:p w14:paraId="48B30495" w14:textId="77777777" w:rsidR="0057498E" w:rsidRDefault="0057498E" w:rsidP="0057498E">
      <w:pPr>
        <w:pStyle w:val="Titre2"/>
      </w:pPr>
      <w:bookmarkStart w:id="35" w:name="_Toc182490827"/>
      <w:r>
        <w:t>Obligation de confidentialité</w:t>
      </w:r>
      <w:bookmarkEnd w:id="35"/>
      <w:r>
        <w:t xml:space="preserve"> </w:t>
      </w:r>
    </w:p>
    <w:p w14:paraId="16C39E99" w14:textId="77777777" w:rsidR="0057498E" w:rsidRDefault="0057498E" w:rsidP="0057498E">
      <w:r w:rsidRPr="00673A4D">
        <w:t>L</w:t>
      </w:r>
      <w:r>
        <w:t>e prestataire de services</w:t>
      </w:r>
      <w:r w:rsidRPr="00673A4D">
        <w:t xml:space="preserve"> et ses collaborateurs sont liés par un devoir de réserve concernant les informations dont ils ont connaissance lors de l’exécution de ce marché. Ces informations ne peuvent en aucun cas être communiquées à des tiers sans l’autorisation écrite du pouvoir adjudicateur. L’adjudicataire peut toutefois faire mention de ce marché en tant que référence, à condition qu’il en indique l’état avec véracité (ex. ‘en exécution’), et pour autant que le pouvoir adjudicateur n’ait pas retiré cette autorisation pour cause de mauvaise exécution du marché.</w:t>
      </w:r>
    </w:p>
    <w:p w14:paraId="71AA3383" w14:textId="77777777" w:rsidR="0057498E" w:rsidRDefault="0057498E" w:rsidP="0057498E">
      <w:r>
        <w:t>Toute information de nature commerciale, organisationnelle et/ou technique (toutes les données, y compris, et ce sans limitation, les mots de passe, documents, schémas, plans, prototypes, chiffres) dont le prestataire de services prend connaissance dans le cadre du présent marché reste la propriété du Pouvoir Adjudicateur.</w:t>
      </w:r>
    </w:p>
    <w:p w14:paraId="116EF5D2" w14:textId="0E4DC1D6" w:rsidR="00674418" w:rsidRDefault="00674418" w:rsidP="0057498E">
      <w:r>
        <w:t>Dans le cadre du présent marché, la règlementation GDPR est d’application</w:t>
      </w:r>
      <w:r w:rsidR="1E166591">
        <w:t>.</w:t>
      </w:r>
    </w:p>
    <w:p w14:paraId="29870C52" w14:textId="77777777" w:rsidR="0057498E" w:rsidRDefault="0057498E" w:rsidP="0057498E">
      <w:pPr>
        <w:pStyle w:val="Titre2"/>
      </w:pPr>
      <w:bookmarkStart w:id="36" w:name="_Toc182490828"/>
      <w:r>
        <w:t>Clauses déontologiques</w:t>
      </w:r>
      <w:bookmarkEnd w:id="36"/>
      <w:r>
        <w:t xml:space="preserve"> </w:t>
      </w:r>
    </w:p>
    <w:p w14:paraId="3328E06C" w14:textId="2A6E52C9" w:rsidR="0057498E" w:rsidRDefault="0057498E">
      <w:bookmarkStart w:id="37" w:name="_Hlk58835747"/>
      <w:r>
        <w:t xml:space="preserve">Conformément à la Politique de Enabel concernant l’exploitation et les abus sexuels et la Politique de Enabel concernant la maîtrise des risques de fraude et de corruption, les plaintes liées à des questions d’intégrité (fraude, corruption, exploitation ou abus sexuel </w:t>
      </w:r>
      <w:r w:rsidR="00724883">
        <w:t>…)</w:t>
      </w:r>
      <w:r>
        <w:t xml:space="preserve"> doivent être adressées au bureau d’intégrité via l’adresse</w:t>
      </w:r>
      <w:r w:rsidR="11DF2E54">
        <w:t xml:space="preserve"> mail </w:t>
      </w:r>
      <w:hyperlink r:id="rId20">
        <w:r w:rsidR="11DF2E54" w:rsidRPr="762E0899">
          <w:rPr>
            <w:rStyle w:val="Lienhypertexte"/>
          </w:rPr>
          <w:t>integrity@enabel.be</w:t>
        </w:r>
      </w:hyperlink>
      <w:r w:rsidR="11DF2E54">
        <w:t>.</w:t>
      </w:r>
      <w:r>
        <w:t xml:space="preserve"> </w:t>
      </w:r>
    </w:p>
    <w:p w14:paraId="45F22DA1" w14:textId="2F611AF4" w:rsidR="29CBFF7A" w:rsidRDefault="29CBFF7A" w:rsidP="762E0899">
      <w:pPr>
        <w:rPr>
          <w:lang w:val="fr-FR"/>
        </w:rPr>
      </w:pPr>
      <w:r w:rsidRPr="762E0899">
        <w:rPr>
          <w:lang w:val="fr-FR"/>
        </w:rPr>
        <w:t xml:space="preserve">Tout manquement à se conformer </w:t>
      </w:r>
      <w:r w:rsidR="64E8A646" w:rsidRPr="762E0899">
        <w:rPr>
          <w:lang w:val="fr-FR"/>
        </w:rPr>
        <w:t xml:space="preserve">à une disposition d’une des politiques </w:t>
      </w:r>
      <w:r w:rsidR="00984292">
        <w:rPr>
          <w:lang w:val="fr-FR"/>
        </w:rPr>
        <w:t>é</w:t>
      </w:r>
      <w:r w:rsidR="3C1F80C4" w:rsidRPr="762E0899">
        <w:rPr>
          <w:lang w:val="fr-FR"/>
        </w:rPr>
        <w:t>t</w:t>
      </w:r>
      <w:r w:rsidR="000D2C46">
        <w:rPr>
          <w:lang w:val="fr-FR"/>
        </w:rPr>
        <w:t>h</w:t>
      </w:r>
      <w:r w:rsidR="3C1F80C4" w:rsidRPr="762E0899">
        <w:rPr>
          <w:lang w:val="fr-FR"/>
        </w:rPr>
        <w:t xml:space="preserve">iques </w:t>
      </w:r>
      <w:r w:rsidR="64E8A646" w:rsidRPr="762E0899">
        <w:rPr>
          <w:lang w:val="fr-FR"/>
        </w:rPr>
        <w:t>En</w:t>
      </w:r>
      <w:r w:rsidR="2CC9793D" w:rsidRPr="762E0899">
        <w:rPr>
          <w:lang w:val="fr-FR"/>
        </w:rPr>
        <w:t>abel (</w:t>
      </w:r>
      <w:hyperlink r:id="rId21">
        <w:r w:rsidR="1DAB2736" w:rsidRPr="762E0899">
          <w:rPr>
            <w:rStyle w:val="Lienhypertexte"/>
            <w:rFonts w:eastAsia="Georgia" w:cs="Georgia"/>
            <w:szCs w:val="21"/>
            <w:lang w:val="fr-FR"/>
          </w:rPr>
          <w:t>https://www.enabel.be/fr/qui-sommes-nous/integrite)</w:t>
        </w:r>
      </w:hyperlink>
      <w:r w:rsidR="1DAB2736" w:rsidRPr="762E0899">
        <w:rPr>
          <w:rFonts w:eastAsia="Georgia" w:cs="Georgia"/>
          <w:szCs w:val="21"/>
          <w:lang w:val="fr-FR"/>
        </w:rPr>
        <w:t xml:space="preserve"> </w:t>
      </w:r>
      <w:r w:rsidRPr="762E0899">
        <w:rPr>
          <w:lang w:val="fr-FR"/>
        </w:rPr>
        <w:t>peut aboutir à la résiliation du présent contrat et à l’exclusion du prestataire de services de la participation à d’autres marchés publics pour Enabel.</w:t>
      </w:r>
    </w:p>
    <w:p w14:paraId="01D51D37" w14:textId="77777777" w:rsidR="0057498E" w:rsidRDefault="0057498E" w:rsidP="0057498E">
      <w:pPr>
        <w:pStyle w:val="Titre2"/>
      </w:pPr>
      <w:bookmarkStart w:id="38" w:name="_Toc182490829"/>
      <w:bookmarkEnd w:id="37"/>
      <w:r>
        <w:t>Gestion des plaintes et tribunaux compétents</w:t>
      </w:r>
      <w:bookmarkEnd w:id="38"/>
    </w:p>
    <w:p w14:paraId="67CE6BEB" w14:textId="77777777" w:rsidR="0057498E" w:rsidRDefault="0057498E" w:rsidP="0057498E">
      <w:bookmarkStart w:id="39" w:name="_Hlk58835916"/>
      <w:r>
        <w:t xml:space="preserve">Le droit belge est seul applicable au présent marché. </w:t>
      </w:r>
    </w:p>
    <w:p w14:paraId="750F0544" w14:textId="77777777" w:rsidR="0057498E" w:rsidRDefault="0057498E" w:rsidP="0057498E">
      <w:r>
        <w:t>Les parties s’engagent à remplir de bonne foi leurs engagements en vue d’assurer la bonne fin du marché.</w:t>
      </w:r>
    </w:p>
    <w:p w14:paraId="5C49EBF3" w14:textId="006EE88A" w:rsidR="0057498E" w:rsidRDefault="0057498E" w:rsidP="0057498E">
      <w:r>
        <w:t xml:space="preserve">En cas de litige ou de divergence d’opinion entre le pouvoir adjudicateur et </w:t>
      </w:r>
      <w:r w:rsidR="00A42857">
        <w:t>le prestataire de services</w:t>
      </w:r>
      <w:r>
        <w:t xml:space="preserve">, les parties se concerteront pour trouver une solution. </w:t>
      </w:r>
      <w:r w:rsidR="00A42857">
        <w:t xml:space="preserve">Si nécessaire, le prestataire de services </w:t>
      </w:r>
      <w:r>
        <w:t xml:space="preserve">peut </w:t>
      </w:r>
      <w:r w:rsidR="00A42857">
        <w:t xml:space="preserve">demander une médiation </w:t>
      </w:r>
      <w:r>
        <w:t xml:space="preserve">à l’adresse email </w:t>
      </w:r>
      <w:hyperlink r:id="rId22" w:history="1">
        <w:r w:rsidRPr="002950B4">
          <w:rPr>
            <w:rStyle w:val="Lienhypertexte"/>
          </w:rPr>
          <w:t>complaints@enabel.be</w:t>
        </w:r>
      </w:hyperlink>
      <w:r>
        <w:t xml:space="preserve">  cfr. </w:t>
      </w:r>
      <w:hyperlink r:id="rId23" w:history="1">
        <w:r w:rsidRPr="002950B4">
          <w:rPr>
            <w:rStyle w:val="Lienhypertexte"/>
          </w:rPr>
          <w:t>https://www.enabel.be/fr/content/gestion-des-plaintes</w:t>
        </w:r>
      </w:hyperlink>
      <w:r>
        <w:t>.</w:t>
      </w:r>
    </w:p>
    <w:p w14:paraId="1AEDB8FF" w14:textId="39DBAE68" w:rsidR="0057498E" w:rsidRDefault="0057498E" w:rsidP="0057498E">
      <w:r>
        <w:t xml:space="preserve">Toute contestation relative aux commandes et aux présentes conditions </w:t>
      </w:r>
      <w:r w:rsidR="00A42857">
        <w:t xml:space="preserve">contractuelles </w:t>
      </w:r>
      <w:r>
        <w:t>relève de la compétence exclusive des Tribunaux de Bruxelles.</w:t>
      </w:r>
    </w:p>
    <w:bookmarkEnd w:id="39"/>
    <w:p w14:paraId="025315BF" w14:textId="2CDEE1CF" w:rsidR="00BF197E" w:rsidRDefault="00BF197E" w:rsidP="005E7225"/>
    <w:p w14:paraId="5333DF13" w14:textId="46BE04DD" w:rsidR="003802B3" w:rsidRPr="002132F1" w:rsidRDefault="00BF197E" w:rsidP="002132F1">
      <w:r>
        <w:br w:type="page"/>
      </w:r>
    </w:p>
    <w:p w14:paraId="0669EFB1" w14:textId="4A0BB528" w:rsidR="005F2003" w:rsidRDefault="005F2003" w:rsidP="00EB3B99">
      <w:pPr>
        <w:pStyle w:val="Titre1"/>
      </w:pPr>
      <w:bookmarkStart w:id="40" w:name="_Toc182490830"/>
      <w:r>
        <w:t>Formulaire</w:t>
      </w:r>
      <w:r w:rsidR="00EB3B99">
        <w:t>s</w:t>
      </w:r>
      <w:r>
        <w:t xml:space="preserve"> </w:t>
      </w:r>
      <w:r w:rsidRPr="00AB5BF9">
        <w:t>d’offre</w:t>
      </w:r>
      <w:bookmarkEnd w:id="3"/>
      <w:r w:rsidR="007B1FB7">
        <w:t>s</w:t>
      </w:r>
      <w:r w:rsidR="00EB3B99">
        <w:t xml:space="preserve"> </w:t>
      </w:r>
      <w:r w:rsidR="00050FF9">
        <w:t xml:space="preserve">à </w:t>
      </w:r>
      <w:r w:rsidR="00EB3B99">
        <w:t>signer par le soumissionnaire</w:t>
      </w:r>
      <w:bookmarkEnd w:id="40"/>
    </w:p>
    <w:p w14:paraId="6CF095EE" w14:textId="77777777" w:rsidR="004A310B" w:rsidRDefault="004A310B" w:rsidP="004A310B">
      <w:pPr>
        <w:pStyle w:val="Titre2"/>
      </w:pPr>
      <w:bookmarkStart w:id="41" w:name="_Toc52268497"/>
      <w:bookmarkStart w:id="42" w:name="_Toc182490831"/>
      <w:r>
        <w:t xml:space="preserve">Fiche </w:t>
      </w:r>
      <w:r w:rsidRPr="00AB5BF9">
        <w:t>d’identification</w:t>
      </w:r>
      <w:bookmarkEnd w:id="41"/>
      <w:bookmarkEnd w:id="42"/>
    </w:p>
    <w:p w14:paraId="64B4C4B1" w14:textId="77777777" w:rsidR="004A310B" w:rsidRDefault="004A310B" w:rsidP="004A310B">
      <w:pPr>
        <w:pStyle w:val="Titre3"/>
      </w:pPr>
      <w:bookmarkStart w:id="43" w:name="_Toc364253087"/>
      <w:bookmarkStart w:id="44" w:name="_Toc51592066"/>
      <w:bookmarkStart w:id="45" w:name="_Toc52268498"/>
      <w:bookmarkStart w:id="46" w:name="_Toc182490832"/>
      <w:r w:rsidRPr="00FC215D">
        <w:t>Personne physique</w:t>
      </w:r>
      <w:bookmarkEnd w:id="43"/>
      <w:bookmarkEnd w:id="44"/>
      <w:bookmarkEnd w:id="45"/>
      <w:bookmarkEnd w:id="46"/>
      <w:r w:rsidRPr="00FC215D">
        <w:t xml:space="preserve"> </w:t>
      </w:r>
    </w:p>
    <w:tbl>
      <w:tblPr>
        <w:tblStyle w:val="Grilledutableau"/>
        <w:tblpPr w:leftFromText="141" w:rightFromText="141" w:vertAnchor="page" w:horzAnchor="margin" w:tblpY="3113"/>
        <w:tblW w:w="0" w:type="auto"/>
        <w:tblLook w:val="04A0" w:firstRow="1" w:lastRow="0" w:firstColumn="1" w:lastColumn="0" w:noHBand="0" w:noVBand="1"/>
      </w:tblPr>
      <w:tblGrid>
        <w:gridCol w:w="4786"/>
        <w:gridCol w:w="3708"/>
      </w:tblGrid>
      <w:tr w:rsidR="005E4360" w:rsidRPr="00435CA0" w14:paraId="2687D983" w14:textId="77777777" w:rsidTr="005E4360">
        <w:trPr>
          <w:trHeight w:val="276"/>
        </w:trPr>
        <w:tc>
          <w:tcPr>
            <w:tcW w:w="8494" w:type="dxa"/>
            <w:gridSpan w:val="2"/>
            <w:shd w:val="clear" w:color="auto" w:fill="FFC000" w:themeFill="accent4"/>
          </w:tcPr>
          <w:p w14:paraId="4CEC766C" w14:textId="77777777" w:rsidR="005E4360" w:rsidRPr="00343868" w:rsidRDefault="005E4360" w:rsidP="005E4360">
            <w:pPr>
              <w:rPr>
                <w:color w:val="auto"/>
                <w:sz w:val="20"/>
                <w:szCs w:val="20"/>
              </w:rPr>
            </w:pPr>
            <w:r w:rsidRPr="00343868">
              <w:rPr>
                <w:b/>
                <w:color w:val="auto"/>
                <w:sz w:val="20"/>
                <w:szCs w:val="20"/>
              </w:rPr>
              <w:t>DONNÉES PERSONNELLES</w:t>
            </w:r>
            <w:r w:rsidRPr="00343868">
              <w:rPr>
                <w:b/>
                <w:color w:val="auto"/>
                <w:sz w:val="20"/>
                <w:szCs w:val="20"/>
              </w:rPr>
              <w:fldChar w:fldCharType="begin"/>
            </w:r>
            <w:r w:rsidRPr="00343868">
              <w:rPr>
                <w:b/>
                <w:color w:val="auto"/>
                <w:sz w:val="20"/>
                <w:szCs w:val="20"/>
              </w:rPr>
              <w:instrText xml:space="preserve"> AUTOTEXT  " Zone de texte simple"  \* MERGEFORMAT </w:instrText>
            </w:r>
            <w:r w:rsidRPr="00343868">
              <w:rPr>
                <w:color w:val="auto"/>
                <w:sz w:val="20"/>
                <w:szCs w:val="20"/>
                <w:lang w:val="en-US"/>
              </w:rPr>
              <w:fldChar w:fldCharType="end"/>
            </w:r>
          </w:p>
        </w:tc>
      </w:tr>
      <w:tr w:rsidR="005E4360" w:rsidRPr="00435CA0" w14:paraId="470FE245" w14:textId="77777777" w:rsidTr="005E4360">
        <w:trPr>
          <w:trHeight w:val="410"/>
        </w:trPr>
        <w:tc>
          <w:tcPr>
            <w:tcW w:w="4786" w:type="dxa"/>
          </w:tcPr>
          <w:p w14:paraId="44B04CFB" w14:textId="77777777" w:rsidR="005E4360" w:rsidRPr="00AE47A6" w:rsidRDefault="005E4360" w:rsidP="005E4360">
            <w:pPr>
              <w:rPr>
                <w:b/>
                <w:sz w:val="20"/>
                <w:szCs w:val="20"/>
              </w:rPr>
            </w:pPr>
            <w:r w:rsidRPr="00AE47A6">
              <w:rPr>
                <w:b/>
                <w:sz w:val="20"/>
                <w:szCs w:val="20"/>
              </w:rPr>
              <w:t xml:space="preserve">NOM(S) DE FAMILLE </w:t>
            </w:r>
            <w:r w:rsidRPr="00AE47A6">
              <w:rPr>
                <w:b/>
                <w:sz w:val="20"/>
                <w:szCs w:val="20"/>
                <w:vertAlign w:val="superscript"/>
              </w:rPr>
              <w:footnoteReference w:id="2"/>
            </w:r>
          </w:p>
        </w:tc>
        <w:tc>
          <w:tcPr>
            <w:tcW w:w="3708" w:type="dxa"/>
          </w:tcPr>
          <w:p w14:paraId="3A862395" w14:textId="77777777" w:rsidR="005E4360" w:rsidRPr="00AE47A6" w:rsidRDefault="005E4360" w:rsidP="005E4360">
            <w:pPr>
              <w:rPr>
                <w:sz w:val="20"/>
                <w:szCs w:val="20"/>
              </w:rPr>
            </w:pPr>
          </w:p>
        </w:tc>
      </w:tr>
      <w:tr w:rsidR="005E4360" w:rsidRPr="00435CA0" w14:paraId="060B2D26" w14:textId="77777777" w:rsidTr="005E4360">
        <w:trPr>
          <w:trHeight w:val="402"/>
        </w:trPr>
        <w:tc>
          <w:tcPr>
            <w:tcW w:w="4786" w:type="dxa"/>
          </w:tcPr>
          <w:p w14:paraId="4768546C" w14:textId="77777777" w:rsidR="005E4360" w:rsidRPr="00AE47A6" w:rsidRDefault="005E4360" w:rsidP="005E4360">
            <w:pPr>
              <w:rPr>
                <w:b/>
                <w:sz w:val="20"/>
                <w:szCs w:val="20"/>
              </w:rPr>
            </w:pPr>
            <w:r w:rsidRPr="00AE47A6">
              <w:rPr>
                <w:b/>
                <w:sz w:val="20"/>
                <w:szCs w:val="20"/>
              </w:rPr>
              <w:t>PRÉNOM(S)</w:t>
            </w:r>
          </w:p>
        </w:tc>
        <w:tc>
          <w:tcPr>
            <w:tcW w:w="3708" w:type="dxa"/>
          </w:tcPr>
          <w:p w14:paraId="087B8788" w14:textId="77777777" w:rsidR="005E4360" w:rsidRPr="00AE47A6" w:rsidRDefault="005E4360" w:rsidP="005E4360">
            <w:pPr>
              <w:rPr>
                <w:sz w:val="20"/>
                <w:szCs w:val="20"/>
              </w:rPr>
            </w:pPr>
          </w:p>
        </w:tc>
      </w:tr>
      <w:tr w:rsidR="005E4360" w:rsidRPr="00435CA0" w14:paraId="4C56DF0E" w14:textId="77777777" w:rsidTr="005E4360">
        <w:trPr>
          <w:trHeight w:val="408"/>
        </w:trPr>
        <w:tc>
          <w:tcPr>
            <w:tcW w:w="4786" w:type="dxa"/>
          </w:tcPr>
          <w:p w14:paraId="75CFBBE1" w14:textId="77777777" w:rsidR="005E4360" w:rsidRPr="00AE47A6" w:rsidRDefault="005E4360" w:rsidP="005E4360">
            <w:pPr>
              <w:rPr>
                <w:b/>
                <w:sz w:val="20"/>
                <w:szCs w:val="20"/>
              </w:rPr>
            </w:pPr>
            <w:r w:rsidRPr="00AE47A6">
              <w:rPr>
                <w:b/>
                <w:sz w:val="20"/>
                <w:szCs w:val="20"/>
              </w:rPr>
              <w:t>DATE ET LIEU DE NAISSANCE</w:t>
            </w:r>
          </w:p>
        </w:tc>
        <w:tc>
          <w:tcPr>
            <w:tcW w:w="3708" w:type="dxa"/>
          </w:tcPr>
          <w:p w14:paraId="3D67A5F8" w14:textId="77777777" w:rsidR="005E4360" w:rsidRPr="00AE47A6" w:rsidRDefault="005E4360" w:rsidP="005E4360">
            <w:pPr>
              <w:rPr>
                <w:sz w:val="20"/>
                <w:szCs w:val="20"/>
              </w:rPr>
            </w:pPr>
          </w:p>
        </w:tc>
      </w:tr>
      <w:tr w:rsidR="005E4360" w:rsidRPr="00435CA0" w14:paraId="152C4110" w14:textId="77777777" w:rsidTr="005E4360">
        <w:trPr>
          <w:trHeight w:val="669"/>
        </w:trPr>
        <w:tc>
          <w:tcPr>
            <w:tcW w:w="4786" w:type="dxa"/>
          </w:tcPr>
          <w:p w14:paraId="3BB7EC43" w14:textId="77777777" w:rsidR="005E4360" w:rsidRPr="00AE47A6" w:rsidRDefault="005E4360" w:rsidP="005E4360">
            <w:pPr>
              <w:rPr>
                <w:b/>
                <w:sz w:val="20"/>
                <w:szCs w:val="20"/>
              </w:rPr>
            </w:pPr>
            <w:r w:rsidRPr="00AE47A6">
              <w:rPr>
                <w:b/>
                <w:sz w:val="20"/>
                <w:szCs w:val="20"/>
              </w:rPr>
              <w:t>NUMÉRO DE DOCUMENT D'IDENTITÉ</w:t>
            </w:r>
            <w:r w:rsidRPr="00AE47A6">
              <w:rPr>
                <w:b/>
                <w:sz w:val="20"/>
                <w:szCs w:val="20"/>
                <w:vertAlign w:val="superscript"/>
              </w:rPr>
              <w:footnoteReference w:id="3"/>
            </w:r>
          </w:p>
        </w:tc>
        <w:tc>
          <w:tcPr>
            <w:tcW w:w="3708" w:type="dxa"/>
          </w:tcPr>
          <w:p w14:paraId="19EF8775" w14:textId="77777777" w:rsidR="005E4360" w:rsidRPr="00AE47A6" w:rsidRDefault="005E4360" w:rsidP="005E4360">
            <w:pPr>
              <w:rPr>
                <w:sz w:val="20"/>
                <w:szCs w:val="20"/>
              </w:rPr>
            </w:pPr>
          </w:p>
        </w:tc>
      </w:tr>
      <w:tr w:rsidR="005E4360" w:rsidRPr="00435CA0" w14:paraId="17D2F67D" w14:textId="77777777" w:rsidTr="005E4360">
        <w:trPr>
          <w:trHeight w:val="451"/>
        </w:trPr>
        <w:tc>
          <w:tcPr>
            <w:tcW w:w="4786" w:type="dxa"/>
          </w:tcPr>
          <w:p w14:paraId="5DC8C712" w14:textId="77777777" w:rsidR="005E4360" w:rsidRPr="00AE47A6" w:rsidRDefault="005E4360" w:rsidP="005E4360">
            <w:pPr>
              <w:rPr>
                <w:sz w:val="20"/>
                <w:szCs w:val="20"/>
              </w:rPr>
            </w:pPr>
            <w:r w:rsidRPr="00AE47A6">
              <w:rPr>
                <w:b/>
                <w:sz w:val="20"/>
                <w:szCs w:val="20"/>
              </w:rPr>
              <w:t>PAYS ÉMETTEUR</w:t>
            </w:r>
          </w:p>
        </w:tc>
        <w:tc>
          <w:tcPr>
            <w:tcW w:w="3708" w:type="dxa"/>
          </w:tcPr>
          <w:p w14:paraId="7A89E995" w14:textId="77777777" w:rsidR="005E4360" w:rsidRPr="00AE47A6" w:rsidRDefault="005E4360" w:rsidP="005E4360">
            <w:pPr>
              <w:rPr>
                <w:sz w:val="20"/>
                <w:szCs w:val="20"/>
              </w:rPr>
            </w:pPr>
          </w:p>
        </w:tc>
      </w:tr>
      <w:tr w:rsidR="005E4360" w:rsidRPr="00435CA0" w14:paraId="0E180473" w14:textId="77777777" w:rsidTr="005E4360">
        <w:trPr>
          <w:trHeight w:val="451"/>
        </w:trPr>
        <w:tc>
          <w:tcPr>
            <w:tcW w:w="4786" w:type="dxa"/>
          </w:tcPr>
          <w:p w14:paraId="1346C88B" w14:textId="77777777" w:rsidR="005E4360" w:rsidRPr="00AE47A6" w:rsidRDefault="005E4360" w:rsidP="005E4360">
            <w:pPr>
              <w:rPr>
                <w:b/>
                <w:sz w:val="20"/>
                <w:szCs w:val="20"/>
              </w:rPr>
            </w:pPr>
            <w:r w:rsidRPr="00AE47A6">
              <w:rPr>
                <w:b/>
                <w:sz w:val="20"/>
                <w:szCs w:val="20"/>
              </w:rPr>
              <w:t xml:space="preserve">ADRESSE PRIVÉE </w:t>
            </w:r>
            <w:r>
              <w:rPr>
                <w:b/>
                <w:sz w:val="20"/>
                <w:szCs w:val="20"/>
              </w:rPr>
              <w:t>PERMANENTE</w:t>
            </w:r>
          </w:p>
        </w:tc>
        <w:tc>
          <w:tcPr>
            <w:tcW w:w="3708" w:type="dxa"/>
          </w:tcPr>
          <w:p w14:paraId="1D8839A4" w14:textId="77777777" w:rsidR="005E4360" w:rsidRPr="00AE47A6" w:rsidRDefault="005E4360" w:rsidP="005E4360">
            <w:pPr>
              <w:rPr>
                <w:sz w:val="20"/>
                <w:szCs w:val="20"/>
              </w:rPr>
            </w:pPr>
          </w:p>
        </w:tc>
      </w:tr>
      <w:tr w:rsidR="005E4360" w:rsidRPr="00435CA0" w14:paraId="048BD3F2" w14:textId="77777777" w:rsidTr="005E4360">
        <w:trPr>
          <w:trHeight w:val="851"/>
        </w:trPr>
        <w:tc>
          <w:tcPr>
            <w:tcW w:w="4786" w:type="dxa"/>
          </w:tcPr>
          <w:p w14:paraId="4A6F6846" w14:textId="77777777" w:rsidR="005E4360" w:rsidRPr="00AE47A6" w:rsidRDefault="005E4360" w:rsidP="005E4360">
            <w:pPr>
              <w:rPr>
                <w:b/>
                <w:sz w:val="20"/>
                <w:szCs w:val="20"/>
              </w:rPr>
            </w:pPr>
            <w:r w:rsidRPr="00AE47A6">
              <w:rPr>
                <w:b/>
                <w:sz w:val="20"/>
                <w:szCs w:val="20"/>
              </w:rPr>
              <w:t>CODE POSTAL</w:t>
            </w:r>
            <w:r>
              <w:rPr>
                <w:b/>
                <w:sz w:val="20"/>
                <w:szCs w:val="20"/>
              </w:rPr>
              <w:t xml:space="preserve"> /</w:t>
            </w:r>
            <w:r w:rsidRPr="00AE47A6">
              <w:rPr>
                <w:b/>
                <w:sz w:val="20"/>
                <w:szCs w:val="20"/>
              </w:rPr>
              <w:t xml:space="preserve"> BOITE POSTALE</w:t>
            </w:r>
          </w:p>
          <w:p w14:paraId="2F001D9F" w14:textId="77777777" w:rsidR="005E4360" w:rsidRPr="00AE47A6" w:rsidRDefault="005E4360" w:rsidP="005E4360">
            <w:pPr>
              <w:rPr>
                <w:b/>
                <w:sz w:val="20"/>
                <w:szCs w:val="20"/>
              </w:rPr>
            </w:pPr>
            <w:r w:rsidRPr="00AE47A6">
              <w:rPr>
                <w:b/>
                <w:sz w:val="20"/>
                <w:szCs w:val="20"/>
              </w:rPr>
              <w:t>VILLE, RÉGION</w:t>
            </w:r>
          </w:p>
          <w:p w14:paraId="327D2E96" w14:textId="77777777" w:rsidR="005E4360" w:rsidRPr="00AE47A6" w:rsidRDefault="005E4360" w:rsidP="005E4360">
            <w:pPr>
              <w:rPr>
                <w:b/>
                <w:sz w:val="20"/>
                <w:szCs w:val="20"/>
              </w:rPr>
            </w:pPr>
            <w:r w:rsidRPr="00AE47A6">
              <w:rPr>
                <w:b/>
                <w:sz w:val="20"/>
                <w:szCs w:val="20"/>
              </w:rPr>
              <w:t>PAYS</w:t>
            </w:r>
          </w:p>
          <w:p w14:paraId="0770F175" w14:textId="77777777" w:rsidR="005E4360" w:rsidRPr="00AE47A6" w:rsidRDefault="005E4360" w:rsidP="005E4360">
            <w:pPr>
              <w:rPr>
                <w:b/>
                <w:sz w:val="20"/>
                <w:szCs w:val="20"/>
              </w:rPr>
            </w:pPr>
            <w:r w:rsidRPr="00AE47A6">
              <w:rPr>
                <w:b/>
                <w:sz w:val="20"/>
                <w:szCs w:val="20"/>
              </w:rPr>
              <w:t>TÉLÉPHONE PRIVÉ</w:t>
            </w:r>
          </w:p>
          <w:p w14:paraId="12EBDB7D" w14:textId="77777777" w:rsidR="005E4360" w:rsidRPr="00AE47A6" w:rsidRDefault="005E4360" w:rsidP="005E4360">
            <w:pPr>
              <w:rPr>
                <w:sz w:val="20"/>
                <w:szCs w:val="20"/>
              </w:rPr>
            </w:pPr>
            <w:r w:rsidRPr="00AE47A6">
              <w:rPr>
                <w:b/>
                <w:sz w:val="20"/>
                <w:szCs w:val="20"/>
              </w:rPr>
              <w:t>COURRIEL PRIVÉ</w:t>
            </w:r>
          </w:p>
        </w:tc>
        <w:tc>
          <w:tcPr>
            <w:tcW w:w="3708" w:type="dxa"/>
          </w:tcPr>
          <w:p w14:paraId="7D5016E9" w14:textId="77777777" w:rsidR="005E4360" w:rsidRPr="00AE47A6" w:rsidRDefault="005E4360" w:rsidP="005E4360">
            <w:pPr>
              <w:rPr>
                <w:sz w:val="20"/>
                <w:szCs w:val="20"/>
              </w:rPr>
            </w:pPr>
          </w:p>
        </w:tc>
      </w:tr>
      <w:tr w:rsidR="005E4360" w:rsidRPr="00435CA0" w14:paraId="7AC02CC1" w14:textId="77777777" w:rsidTr="005E4360">
        <w:trPr>
          <w:trHeight w:val="299"/>
        </w:trPr>
        <w:tc>
          <w:tcPr>
            <w:tcW w:w="8494" w:type="dxa"/>
            <w:gridSpan w:val="2"/>
            <w:shd w:val="clear" w:color="auto" w:fill="FFC000" w:themeFill="accent4"/>
          </w:tcPr>
          <w:p w14:paraId="034EA297" w14:textId="77777777" w:rsidR="005E4360" w:rsidRPr="00AE47A6" w:rsidRDefault="005E4360" w:rsidP="005E4360">
            <w:pPr>
              <w:rPr>
                <w:sz w:val="20"/>
                <w:szCs w:val="20"/>
              </w:rPr>
            </w:pPr>
            <w:r w:rsidRPr="00DD2EC6">
              <w:rPr>
                <w:b/>
                <w:color w:val="auto"/>
                <w:sz w:val="20"/>
                <w:szCs w:val="20"/>
              </w:rPr>
              <w:t>DONNÉES COMMERCIALES</w:t>
            </w:r>
            <w:r>
              <w:rPr>
                <w:b/>
                <w:color w:val="auto"/>
                <w:sz w:val="20"/>
                <w:szCs w:val="20"/>
              </w:rPr>
              <w:br/>
            </w:r>
            <w:r w:rsidRPr="00DD2EC6">
              <w:rPr>
                <w:i/>
                <w:iCs/>
                <w:sz w:val="18"/>
                <w:szCs w:val="18"/>
              </w:rPr>
              <w:t xml:space="preserve"> Si OUI, veuillez fournir vos données commerciales et joindre des copies des justificatifs officiels</w:t>
            </w:r>
          </w:p>
        </w:tc>
      </w:tr>
      <w:tr w:rsidR="005E4360" w:rsidRPr="00435CA0" w14:paraId="4A3DA6C7" w14:textId="77777777" w:rsidTr="005E4360">
        <w:trPr>
          <w:trHeight w:val="1114"/>
        </w:trPr>
        <w:tc>
          <w:tcPr>
            <w:tcW w:w="4786" w:type="dxa"/>
          </w:tcPr>
          <w:p w14:paraId="3981E745" w14:textId="77777777" w:rsidR="005E4360" w:rsidRPr="00AE47A6" w:rsidRDefault="005E4360" w:rsidP="005E4360">
            <w:pPr>
              <w:rPr>
                <w:sz w:val="20"/>
                <w:szCs w:val="20"/>
              </w:rPr>
            </w:pPr>
            <w:r>
              <w:rPr>
                <w:sz w:val="20"/>
                <w:szCs w:val="20"/>
              </w:rPr>
              <w:t>D</w:t>
            </w:r>
            <w:r w:rsidRPr="00AE47A6">
              <w:rPr>
                <w:sz w:val="20"/>
                <w:szCs w:val="20"/>
              </w:rPr>
              <w:t>irigez</w:t>
            </w:r>
            <w:r>
              <w:rPr>
                <w:sz w:val="20"/>
                <w:szCs w:val="20"/>
              </w:rPr>
              <w:t>-vous</w:t>
            </w:r>
            <w:r w:rsidRPr="00AE47A6">
              <w:rPr>
                <w:sz w:val="20"/>
                <w:szCs w:val="20"/>
              </w:rPr>
              <w:t xml:space="preserve"> votre propre entreprise sans personnalité juridique distincte (vous êtes entrepreneur individuel, indépendant, etc.) et en tant que tel, vous fournissez des services à Enabel</w:t>
            </w:r>
            <w:r>
              <w:rPr>
                <w:sz w:val="20"/>
                <w:szCs w:val="20"/>
              </w:rPr>
              <w:t> ?</w:t>
            </w:r>
          </w:p>
        </w:tc>
        <w:tc>
          <w:tcPr>
            <w:tcW w:w="3708" w:type="dxa"/>
          </w:tcPr>
          <w:p w14:paraId="479215E9" w14:textId="77777777" w:rsidR="005E4360" w:rsidRDefault="005E4360" w:rsidP="005E4360">
            <w:pPr>
              <w:rPr>
                <w:i/>
                <w:iCs/>
                <w:sz w:val="20"/>
                <w:szCs w:val="20"/>
              </w:rPr>
            </w:pPr>
            <w:r w:rsidRPr="0096442E">
              <w:rPr>
                <w:i/>
                <w:iCs/>
                <w:noProof/>
                <w:sz w:val="20"/>
                <w:szCs w:val="20"/>
              </w:rPr>
              <mc:AlternateContent>
                <mc:Choice Requires="wps">
                  <w:drawing>
                    <wp:anchor distT="0" distB="0" distL="114300" distR="114300" simplePos="0" relativeHeight="251661312" behindDoc="0" locked="0" layoutInCell="1" allowOverlap="1" wp14:anchorId="14574DC7" wp14:editId="744F7CAB">
                      <wp:simplePos x="0" y="0"/>
                      <wp:positionH relativeFrom="column">
                        <wp:posOffset>1668145</wp:posOffset>
                      </wp:positionH>
                      <wp:positionV relativeFrom="paragraph">
                        <wp:posOffset>163195</wp:posOffset>
                      </wp:positionV>
                      <wp:extent cx="175260" cy="186055"/>
                      <wp:effectExtent l="8890" t="12700" r="6350" b="10795"/>
                      <wp:wrapNone/>
                      <wp:docPr id="1965693940" name="Ellips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860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6du="http://schemas.microsoft.com/office/word/2023/wordml/word16du" xmlns:oel="http://schemas.microsoft.com/office/2019/extlst">
                  <w:pict w14:anchorId="551FFB56">
                    <v:oval id="Ellipse 2" style="position:absolute;margin-left:131.35pt;margin-top:12.85pt;width:13.8pt;height:1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E52CC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"/>
                  </w:pict>
                </mc:Fallback>
              </mc:AlternateContent>
            </w:r>
            <w:r w:rsidRPr="005A00D4">
              <w:rPr>
                <w:i/>
                <w:iCs/>
                <w:noProof/>
                <w:sz w:val="20"/>
                <w:szCs w:val="20"/>
              </w:rPr>
              <mc:AlternateContent>
                <mc:Choice Requires="wps">
                  <w:drawing>
                    <wp:anchor distT="0" distB="0" distL="114300" distR="114300" simplePos="0" relativeHeight="251660288" behindDoc="0" locked="0" layoutInCell="1" allowOverlap="1" wp14:anchorId="286EA0DC" wp14:editId="371DF1C3">
                      <wp:simplePos x="0" y="0"/>
                      <wp:positionH relativeFrom="column">
                        <wp:posOffset>696595</wp:posOffset>
                      </wp:positionH>
                      <wp:positionV relativeFrom="paragraph">
                        <wp:posOffset>163195</wp:posOffset>
                      </wp:positionV>
                      <wp:extent cx="175260" cy="186055"/>
                      <wp:effectExtent l="8890" t="12700" r="6350" b="10795"/>
                      <wp:wrapNone/>
                      <wp:docPr id="75400821" name="El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860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6du="http://schemas.microsoft.com/office/word/2023/wordml/word16du" xmlns:oel="http://schemas.microsoft.com/office/2019/extlst">
                  <w:pict w14:anchorId="7E4650F2">
                    <v:oval id="Ellipse 1" style="position:absolute;margin-left:54.85pt;margin-top:12.85pt;width:13.8pt;height:1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4B1EF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"/>
                  </w:pict>
                </mc:Fallback>
              </mc:AlternateContent>
            </w:r>
            <w:r w:rsidRPr="005A00D4">
              <w:rPr>
                <w:i/>
                <w:iCs/>
                <w:sz w:val="20"/>
                <w:szCs w:val="20"/>
              </w:rPr>
              <w:br/>
            </w:r>
            <w:r>
              <w:rPr>
                <w:i/>
                <w:iCs/>
                <w:sz w:val="20"/>
                <w:szCs w:val="20"/>
              </w:rPr>
              <w:t xml:space="preserve">             </w:t>
            </w:r>
            <w:r w:rsidRPr="005A00D4">
              <w:rPr>
                <w:i/>
                <w:iCs/>
                <w:sz w:val="20"/>
                <w:szCs w:val="20"/>
              </w:rPr>
              <w:t>Oui</w:t>
            </w:r>
            <w:r>
              <w:rPr>
                <w:i/>
                <w:iCs/>
                <w:sz w:val="20"/>
                <w:szCs w:val="20"/>
              </w:rPr>
              <w:t xml:space="preserve">                         Non</w:t>
            </w:r>
          </w:p>
          <w:p w14:paraId="4A5F6F4D" w14:textId="77777777" w:rsidR="005E4360" w:rsidRPr="005A00D4" w:rsidRDefault="005E4360" w:rsidP="005E4360">
            <w:pPr>
              <w:rPr>
                <w:i/>
                <w:iCs/>
                <w:sz w:val="20"/>
                <w:szCs w:val="20"/>
              </w:rPr>
            </w:pPr>
          </w:p>
        </w:tc>
      </w:tr>
      <w:tr w:rsidR="005E4360" w:rsidRPr="00435CA0" w14:paraId="2BD94246" w14:textId="77777777" w:rsidTr="005E4360">
        <w:trPr>
          <w:trHeight w:val="191"/>
        </w:trPr>
        <w:tc>
          <w:tcPr>
            <w:tcW w:w="4786" w:type="dxa"/>
          </w:tcPr>
          <w:p w14:paraId="3A33F6E9" w14:textId="77777777" w:rsidR="005E4360" w:rsidRPr="00AE47A6" w:rsidRDefault="005E4360" w:rsidP="005E4360">
            <w:pPr>
              <w:rPr>
                <w:sz w:val="20"/>
                <w:szCs w:val="20"/>
              </w:rPr>
            </w:pPr>
            <w:r w:rsidRPr="00D971CB">
              <w:rPr>
                <w:b/>
                <w:bCs/>
                <w:sz w:val="20"/>
                <w:szCs w:val="20"/>
              </w:rPr>
              <w:t>NOM DE VOTRE ENTREPRISE</w:t>
            </w:r>
          </w:p>
        </w:tc>
        <w:tc>
          <w:tcPr>
            <w:tcW w:w="3708" w:type="dxa"/>
          </w:tcPr>
          <w:p w14:paraId="76942195" w14:textId="77777777" w:rsidR="005E4360" w:rsidRPr="00AE47A6" w:rsidRDefault="005E4360" w:rsidP="005E4360">
            <w:pPr>
              <w:rPr>
                <w:sz w:val="20"/>
                <w:szCs w:val="20"/>
              </w:rPr>
            </w:pPr>
          </w:p>
        </w:tc>
      </w:tr>
      <w:tr w:rsidR="005E4360" w:rsidRPr="00435CA0" w14:paraId="43A71549" w14:textId="77777777" w:rsidTr="005E4360">
        <w:trPr>
          <w:trHeight w:val="333"/>
        </w:trPr>
        <w:tc>
          <w:tcPr>
            <w:tcW w:w="4786" w:type="dxa"/>
          </w:tcPr>
          <w:p w14:paraId="48D035B2" w14:textId="77777777" w:rsidR="005E4360" w:rsidRPr="00AE47A6" w:rsidRDefault="005E4360" w:rsidP="005E4360">
            <w:pPr>
              <w:rPr>
                <w:sz w:val="20"/>
                <w:szCs w:val="20"/>
              </w:rPr>
            </w:pPr>
            <w:r w:rsidRPr="00D971CB">
              <w:rPr>
                <w:b/>
                <w:bCs/>
                <w:sz w:val="20"/>
                <w:szCs w:val="20"/>
              </w:rPr>
              <w:t>NUMÉRO DE TVA</w:t>
            </w:r>
          </w:p>
        </w:tc>
        <w:tc>
          <w:tcPr>
            <w:tcW w:w="3708" w:type="dxa"/>
          </w:tcPr>
          <w:p w14:paraId="76A8C554" w14:textId="77777777" w:rsidR="005E4360" w:rsidRPr="00AE47A6" w:rsidRDefault="005E4360" w:rsidP="005E4360">
            <w:pPr>
              <w:rPr>
                <w:sz w:val="20"/>
                <w:szCs w:val="20"/>
              </w:rPr>
            </w:pPr>
          </w:p>
        </w:tc>
      </w:tr>
      <w:tr w:rsidR="005E4360" w:rsidRPr="00435CA0" w14:paraId="5F121A34" w14:textId="77777777" w:rsidTr="005E4360">
        <w:trPr>
          <w:trHeight w:val="325"/>
        </w:trPr>
        <w:tc>
          <w:tcPr>
            <w:tcW w:w="4786" w:type="dxa"/>
          </w:tcPr>
          <w:p w14:paraId="7BE86F67" w14:textId="77777777" w:rsidR="005E4360" w:rsidRPr="00D971CB" w:rsidRDefault="005E4360" w:rsidP="005E4360">
            <w:pPr>
              <w:rPr>
                <w:b/>
                <w:bCs/>
                <w:sz w:val="20"/>
                <w:szCs w:val="20"/>
              </w:rPr>
            </w:pPr>
            <w:r w:rsidRPr="00D971CB">
              <w:rPr>
                <w:b/>
                <w:bCs/>
                <w:sz w:val="20"/>
                <w:szCs w:val="20"/>
              </w:rPr>
              <w:t>NUMÉRO D'ENREGISTREMENT</w:t>
            </w:r>
          </w:p>
        </w:tc>
        <w:tc>
          <w:tcPr>
            <w:tcW w:w="3708" w:type="dxa"/>
          </w:tcPr>
          <w:p w14:paraId="1F06B31D" w14:textId="77777777" w:rsidR="005E4360" w:rsidRPr="00AE47A6" w:rsidRDefault="005E4360" w:rsidP="005E4360">
            <w:pPr>
              <w:rPr>
                <w:sz w:val="20"/>
                <w:szCs w:val="20"/>
              </w:rPr>
            </w:pPr>
          </w:p>
        </w:tc>
      </w:tr>
      <w:tr w:rsidR="005E4360" w:rsidRPr="00435CA0" w14:paraId="29ECCC93" w14:textId="77777777" w:rsidTr="005E4360">
        <w:trPr>
          <w:trHeight w:val="851"/>
        </w:trPr>
        <w:tc>
          <w:tcPr>
            <w:tcW w:w="4786" w:type="dxa"/>
          </w:tcPr>
          <w:p w14:paraId="54841F58" w14:textId="77777777" w:rsidR="005E4360" w:rsidRDefault="005E4360" w:rsidP="005E4360">
            <w:pPr>
              <w:rPr>
                <w:b/>
                <w:bCs/>
                <w:sz w:val="20"/>
                <w:szCs w:val="20"/>
              </w:rPr>
            </w:pPr>
            <w:r w:rsidRPr="00D971CB">
              <w:rPr>
                <w:b/>
                <w:bCs/>
                <w:sz w:val="20"/>
                <w:szCs w:val="20"/>
              </w:rPr>
              <w:t>LIEU DE L'ENREGISTREMENT</w:t>
            </w:r>
          </w:p>
          <w:p w14:paraId="6BB366BB" w14:textId="77777777" w:rsidR="005E4360" w:rsidRPr="00D971CB" w:rsidRDefault="005E4360" w:rsidP="005E4360">
            <w:pPr>
              <w:rPr>
                <w:b/>
                <w:bCs/>
                <w:sz w:val="20"/>
                <w:szCs w:val="20"/>
              </w:rPr>
            </w:pPr>
            <w:r w:rsidRPr="00D971CB">
              <w:rPr>
                <w:b/>
                <w:bCs/>
                <w:sz w:val="20"/>
                <w:szCs w:val="20"/>
              </w:rPr>
              <w:t>VILLE</w:t>
            </w:r>
            <w:r>
              <w:rPr>
                <w:b/>
                <w:bCs/>
                <w:sz w:val="20"/>
                <w:szCs w:val="20"/>
              </w:rPr>
              <w:t xml:space="preserve"> &amp; </w:t>
            </w:r>
            <w:r w:rsidRPr="00D971CB">
              <w:rPr>
                <w:b/>
                <w:bCs/>
                <w:sz w:val="20"/>
                <w:szCs w:val="20"/>
              </w:rPr>
              <w:t>PAYS</w:t>
            </w:r>
            <w:r w:rsidRPr="00AE47A6">
              <w:rPr>
                <w:sz w:val="20"/>
                <w:szCs w:val="20"/>
              </w:rPr>
              <w:tab/>
            </w:r>
          </w:p>
        </w:tc>
        <w:tc>
          <w:tcPr>
            <w:tcW w:w="3708" w:type="dxa"/>
          </w:tcPr>
          <w:p w14:paraId="5C79061F" w14:textId="77777777" w:rsidR="005E4360" w:rsidRPr="00AE47A6" w:rsidRDefault="005E4360" w:rsidP="005E4360">
            <w:pPr>
              <w:rPr>
                <w:sz w:val="20"/>
                <w:szCs w:val="20"/>
              </w:rPr>
            </w:pPr>
          </w:p>
        </w:tc>
      </w:tr>
      <w:tr w:rsidR="005E4360" w:rsidRPr="00435CA0" w14:paraId="5CAA8258" w14:textId="77777777" w:rsidTr="005E4360">
        <w:trPr>
          <w:trHeight w:val="851"/>
        </w:trPr>
        <w:tc>
          <w:tcPr>
            <w:tcW w:w="4786" w:type="dxa"/>
          </w:tcPr>
          <w:p w14:paraId="7C70D9CC" w14:textId="77777777" w:rsidR="005E4360" w:rsidRPr="00AE47A6" w:rsidRDefault="005E4360" w:rsidP="005E4360">
            <w:pPr>
              <w:rPr>
                <w:sz w:val="20"/>
                <w:szCs w:val="20"/>
              </w:rPr>
            </w:pPr>
            <w:r w:rsidRPr="00AE47A6">
              <w:rPr>
                <w:sz w:val="20"/>
                <w:szCs w:val="20"/>
              </w:rPr>
              <w:t>DATE</w:t>
            </w:r>
          </w:p>
        </w:tc>
        <w:tc>
          <w:tcPr>
            <w:tcW w:w="3708" w:type="dxa"/>
          </w:tcPr>
          <w:p w14:paraId="1060625F" w14:textId="77777777" w:rsidR="005E4360" w:rsidRPr="00AE47A6" w:rsidRDefault="005E4360" w:rsidP="005E4360">
            <w:pPr>
              <w:rPr>
                <w:sz w:val="20"/>
                <w:szCs w:val="20"/>
              </w:rPr>
            </w:pPr>
            <w:r w:rsidRPr="00AE47A6">
              <w:rPr>
                <w:sz w:val="20"/>
                <w:szCs w:val="20"/>
              </w:rPr>
              <w:t>SIGNATURE</w:t>
            </w:r>
          </w:p>
        </w:tc>
      </w:tr>
    </w:tbl>
    <w:p w14:paraId="478328C4" w14:textId="77777777" w:rsidR="00F42AA1" w:rsidRPr="00F42AA1" w:rsidRDefault="00F42AA1" w:rsidP="00F42AA1">
      <w:pPr>
        <w:rPr>
          <w:lang w:val="en-US"/>
        </w:rPr>
      </w:pPr>
    </w:p>
    <w:p w14:paraId="05EAB69C" w14:textId="0E6E84A0" w:rsidR="004A310B" w:rsidRPr="00D450F6" w:rsidRDefault="004A310B" w:rsidP="004A310B">
      <w:pPr>
        <w:widowControl w:val="0"/>
        <w:suppressAutoHyphens/>
        <w:spacing w:after="120" w:line="288" w:lineRule="auto"/>
        <w:rPr>
          <w:rFonts w:eastAsia="DejaVu Sans" w:cs="Tahoma"/>
          <w:color w:val="auto"/>
          <w:kern w:val="18"/>
          <w:sz w:val="20"/>
          <w:szCs w:val="24"/>
          <w:lang w:val="fr-FR"/>
        </w:rPr>
      </w:pPr>
      <w:bookmarkStart w:id="47" w:name="_Hlk52268008"/>
    </w:p>
    <w:p w14:paraId="178D8103" w14:textId="77777777" w:rsidR="00B628ED" w:rsidRDefault="00B628ED">
      <w:pPr>
        <w:spacing w:after="0" w:line="240" w:lineRule="auto"/>
        <w:rPr>
          <w:rFonts w:ascii="Calibri" w:hAnsi="Calibri" w:cs="Calibri-Bold"/>
          <w:b/>
          <w:bCs/>
          <w:sz w:val="24"/>
          <w:szCs w:val="24"/>
        </w:rPr>
      </w:pPr>
      <w:bookmarkStart w:id="48" w:name="_Toc51592067"/>
      <w:bookmarkStart w:id="49" w:name="_Toc52268499"/>
      <w:bookmarkEnd w:id="47"/>
      <w:r>
        <w:br w:type="page"/>
      </w:r>
    </w:p>
    <w:p w14:paraId="6A4C2C3D" w14:textId="0108325E" w:rsidR="00CF7B06" w:rsidRPr="00DC5330" w:rsidRDefault="004A310B" w:rsidP="00805633">
      <w:pPr>
        <w:pStyle w:val="Titre3"/>
        <w:rPr>
          <w:lang w:val="fr-FR"/>
        </w:rPr>
      </w:pPr>
      <w:bookmarkStart w:id="50" w:name="_Toc182490833"/>
      <w:r w:rsidRPr="006542C5">
        <w:rPr>
          <w:lang w:val="fr-BE"/>
        </w:rPr>
        <w:t>Entité de droit privé/public ayant une forme juridique</w:t>
      </w:r>
      <w:bookmarkStart w:id="51" w:name="_Hlk52268009"/>
      <w:bookmarkStart w:id="52" w:name="_Toc51592068"/>
      <w:bookmarkEnd w:id="48"/>
      <w:bookmarkEnd w:id="49"/>
      <w:bookmarkEnd w:id="50"/>
    </w:p>
    <w:tbl>
      <w:tblPr>
        <w:tblStyle w:val="Grilledutableau"/>
        <w:tblpPr w:leftFromText="141" w:rightFromText="141" w:vertAnchor="page" w:horzAnchor="margin" w:tblpY="1891"/>
        <w:tblW w:w="9016" w:type="dxa"/>
        <w:tblLayout w:type="fixed"/>
        <w:tblLook w:val="04A0" w:firstRow="1" w:lastRow="0" w:firstColumn="1" w:lastColumn="0" w:noHBand="0" w:noVBand="1"/>
      </w:tblPr>
      <w:tblGrid>
        <w:gridCol w:w="4508"/>
        <w:gridCol w:w="4508"/>
      </w:tblGrid>
      <w:tr w:rsidR="005D01EF" w:rsidRPr="00284A94" w14:paraId="719E3AAB" w14:textId="77777777" w:rsidTr="00E3175C">
        <w:trPr>
          <w:trHeight w:val="271"/>
        </w:trPr>
        <w:tc>
          <w:tcPr>
            <w:tcW w:w="4508" w:type="dxa"/>
          </w:tcPr>
          <w:p w14:paraId="777D44F7" w14:textId="77777777" w:rsidR="005D01EF" w:rsidRPr="00284A94" w:rsidRDefault="005D01EF" w:rsidP="00E3175C">
            <w:pPr>
              <w:rPr>
                <w:b/>
              </w:rPr>
            </w:pPr>
            <w:r w:rsidRPr="00284A94">
              <w:rPr>
                <w:b/>
              </w:rPr>
              <w:t>NOM OFFICIEL</w:t>
            </w:r>
          </w:p>
        </w:tc>
        <w:tc>
          <w:tcPr>
            <w:tcW w:w="4508" w:type="dxa"/>
          </w:tcPr>
          <w:p w14:paraId="1BCBB9A9" w14:textId="77777777" w:rsidR="005D01EF" w:rsidRPr="00284A94" w:rsidRDefault="005D01EF" w:rsidP="00E3175C"/>
        </w:tc>
      </w:tr>
      <w:tr w:rsidR="005D01EF" w:rsidRPr="00284A94" w14:paraId="45185B74" w14:textId="77777777" w:rsidTr="00E3175C">
        <w:trPr>
          <w:trHeight w:val="397"/>
        </w:trPr>
        <w:tc>
          <w:tcPr>
            <w:tcW w:w="4508" w:type="dxa"/>
          </w:tcPr>
          <w:p w14:paraId="5E3DADC0" w14:textId="77777777" w:rsidR="005D01EF" w:rsidRDefault="005D01EF" w:rsidP="00E3175C">
            <w:pPr>
              <w:rPr>
                <w:b/>
              </w:rPr>
            </w:pPr>
            <w:r w:rsidRPr="00284A94">
              <w:rPr>
                <w:b/>
              </w:rPr>
              <w:t>ABRÉVIATION</w:t>
            </w:r>
          </w:p>
        </w:tc>
        <w:tc>
          <w:tcPr>
            <w:tcW w:w="4508" w:type="dxa"/>
          </w:tcPr>
          <w:p w14:paraId="7F3F93DC" w14:textId="77777777" w:rsidR="005D01EF" w:rsidRPr="00284A94" w:rsidRDefault="005D01EF" w:rsidP="00E3175C"/>
        </w:tc>
      </w:tr>
      <w:tr w:rsidR="005D01EF" w:rsidRPr="00284A94" w14:paraId="5C499112" w14:textId="77777777" w:rsidTr="00E3175C">
        <w:trPr>
          <w:trHeight w:val="517"/>
        </w:trPr>
        <w:tc>
          <w:tcPr>
            <w:tcW w:w="4508" w:type="dxa"/>
          </w:tcPr>
          <w:p w14:paraId="527946C8" w14:textId="77777777" w:rsidR="005D01EF" w:rsidRPr="00284A94" w:rsidRDefault="005D01EF" w:rsidP="00E3175C">
            <w:r>
              <w:rPr>
                <w:b/>
              </w:rPr>
              <w:t>N</w:t>
            </w:r>
            <w:r w:rsidRPr="00284A94">
              <w:rPr>
                <w:b/>
              </w:rPr>
              <w:t>OM COMMERCIAL</w:t>
            </w:r>
            <w:r w:rsidRPr="00284A94">
              <w:rPr>
                <w:b/>
              </w:rPr>
              <w:br/>
              <w:t>(si différent</w:t>
            </w:r>
            <w:r>
              <w:rPr>
                <w:b/>
              </w:rPr>
              <w:t xml:space="preserve"> du nom officiel</w:t>
            </w:r>
            <w:r w:rsidRPr="00284A94">
              <w:rPr>
                <w:b/>
              </w:rPr>
              <w:t xml:space="preserve">) </w:t>
            </w:r>
            <w:r w:rsidRPr="00284A94">
              <w:rPr>
                <w:b/>
              </w:rPr>
              <w:fldChar w:fldCharType="begin"/>
            </w:r>
            <w:r w:rsidRPr="00284A94">
              <w:rPr>
                <w:b/>
              </w:rPr>
              <w:instrText xml:space="preserve"> AUTOTEXT  " Zone de texte simple"  \* MERGEFORMAT </w:instrText>
            </w:r>
            <w:r w:rsidRPr="00284A94">
              <w:fldChar w:fldCharType="end"/>
            </w:r>
          </w:p>
        </w:tc>
        <w:tc>
          <w:tcPr>
            <w:tcW w:w="4508" w:type="dxa"/>
          </w:tcPr>
          <w:p w14:paraId="119D581A" w14:textId="77777777" w:rsidR="005D01EF" w:rsidRPr="00284A94" w:rsidRDefault="005D01EF" w:rsidP="00E3175C"/>
        </w:tc>
      </w:tr>
      <w:tr w:rsidR="005D01EF" w:rsidRPr="00284A94" w14:paraId="5274421B" w14:textId="77777777" w:rsidTr="00E3175C">
        <w:trPr>
          <w:trHeight w:val="851"/>
        </w:trPr>
        <w:tc>
          <w:tcPr>
            <w:tcW w:w="4508" w:type="dxa"/>
          </w:tcPr>
          <w:p w14:paraId="0D4F3F27" w14:textId="77777777" w:rsidR="005D01EF" w:rsidRPr="00284A94" w:rsidRDefault="005D01EF" w:rsidP="00E3175C">
            <w:pPr>
              <w:rPr>
                <w:b/>
              </w:rPr>
            </w:pPr>
            <w:r w:rsidRPr="00284A94">
              <w:rPr>
                <w:b/>
              </w:rPr>
              <w:t>FORME JURIDIQUE</w:t>
            </w:r>
          </w:p>
          <w:p w14:paraId="343665F4" w14:textId="77777777" w:rsidR="005D01EF" w:rsidRPr="00284A94" w:rsidRDefault="005D01EF" w:rsidP="00E3175C">
            <w:pPr>
              <w:rPr>
                <w:b/>
              </w:rPr>
            </w:pPr>
            <w:r w:rsidRPr="00284A94">
              <w:rPr>
                <w:b/>
              </w:rPr>
              <w:t>TYPE D’ORGANISATION (BUT LUCRATIF, SANS BUT LUCRATIF, ONG)</w:t>
            </w:r>
            <w:r w:rsidRPr="00284A94">
              <w:rPr>
                <w:b/>
                <w:vertAlign w:val="superscript"/>
              </w:rPr>
              <w:footnoteReference w:id="4"/>
            </w:r>
          </w:p>
        </w:tc>
        <w:tc>
          <w:tcPr>
            <w:tcW w:w="4508" w:type="dxa"/>
          </w:tcPr>
          <w:p w14:paraId="25F2109E" w14:textId="77777777" w:rsidR="005D01EF" w:rsidRPr="00284A94" w:rsidRDefault="005D01EF" w:rsidP="00E3175C"/>
        </w:tc>
      </w:tr>
      <w:tr w:rsidR="005D01EF" w:rsidRPr="00284A94" w14:paraId="77D13E9C" w14:textId="77777777" w:rsidTr="00E3175C">
        <w:trPr>
          <w:trHeight w:val="851"/>
        </w:trPr>
        <w:tc>
          <w:tcPr>
            <w:tcW w:w="4508" w:type="dxa"/>
          </w:tcPr>
          <w:p w14:paraId="5118F54D" w14:textId="77777777" w:rsidR="005D01EF" w:rsidRPr="00284A94" w:rsidRDefault="005D01EF" w:rsidP="00E3175C">
            <w:pPr>
              <w:rPr>
                <w:b/>
              </w:rPr>
            </w:pPr>
            <w:r w:rsidRPr="00284A94">
              <w:rPr>
                <w:b/>
              </w:rPr>
              <w:t>NUMÉRO DE REGISTRE PRINCIPAL</w:t>
            </w:r>
            <w:r w:rsidRPr="00284A94">
              <w:rPr>
                <w:b/>
                <w:vertAlign w:val="superscript"/>
              </w:rPr>
              <w:footnoteReference w:id="5"/>
            </w:r>
            <w:r w:rsidRPr="00284A94">
              <w:rPr>
                <w:b/>
              </w:rPr>
              <w:t>/NUMÉRO DE REGISTRE SECONDAIRE (le cas échéant)</w:t>
            </w:r>
          </w:p>
        </w:tc>
        <w:tc>
          <w:tcPr>
            <w:tcW w:w="4508" w:type="dxa"/>
          </w:tcPr>
          <w:p w14:paraId="45876F9A" w14:textId="77777777" w:rsidR="005D01EF" w:rsidRPr="00284A94" w:rsidRDefault="005D01EF" w:rsidP="00E3175C"/>
        </w:tc>
      </w:tr>
      <w:tr w:rsidR="005D01EF" w:rsidRPr="00284A94" w14:paraId="56FD4700" w14:textId="77777777" w:rsidTr="00E3175C">
        <w:trPr>
          <w:trHeight w:val="511"/>
        </w:trPr>
        <w:tc>
          <w:tcPr>
            <w:tcW w:w="4508" w:type="dxa"/>
          </w:tcPr>
          <w:p w14:paraId="315BD471" w14:textId="77777777" w:rsidR="005D01EF" w:rsidRDefault="005D01EF" w:rsidP="00E3175C">
            <w:pPr>
              <w:rPr>
                <w:b/>
              </w:rPr>
            </w:pPr>
            <w:r w:rsidRPr="00284A94">
              <w:rPr>
                <w:b/>
              </w:rPr>
              <w:t>LIEU DE L'ENREGISTREMENT PRINCIPAL</w:t>
            </w:r>
          </w:p>
          <w:p w14:paraId="2AF1D0F0" w14:textId="77777777" w:rsidR="005D01EF" w:rsidRDefault="005D01EF" w:rsidP="00E3175C">
            <w:pPr>
              <w:rPr>
                <w:b/>
              </w:rPr>
            </w:pPr>
            <w:r w:rsidRPr="00284A94">
              <w:rPr>
                <w:b/>
              </w:rPr>
              <w:t>VILLE</w:t>
            </w:r>
          </w:p>
          <w:p w14:paraId="19E95185" w14:textId="77777777" w:rsidR="005D01EF" w:rsidRPr="00284A94" w:rsidRDefault="005D01EF" w:rsidP="00E3175C">
            <w:pPr>
              <w:rPr>
                <w:b/>
              </w:rPr>
            </w:pPr>
            <w:r w:rsidRPr="00284A94">
              <w:rPr>
                <w:b/>
              </w:rPr>
              <w:t>PAYS</w:t>
            </w:r>
          </w:p>
        </w:tc>
        <w:tc>
          <w:tcPr>
            <w:tcW w:w="4508" w:type="dxa"/>
          </w:tcPr>
          <w:p w14:paraId="26E915FD" w14:textId="77777777" w:rsidR="005D01EF" w:rsidRPr="00284A94" w:rsidRDefault="005D01EF" w:rsidP="00E3175C"/>
        </w:tc>
      </w:tr>
      <w:tr w:rsidR="005D01EF" w:rsidRPr="00284A94" w14:paraId="6CBDD2D9" w14:textId="77777777" w:rsidTr="00E3175C">
        <w:trPr>
          <w:trHeight w:val="636"/>
        </w:trPr>
        <w:tc>
          <w:tcPr>
            <w:tcW w:w="4508" w:type="dxa"/>
          </w:tcPr>
          <w:p w14:paraId="4D99BEC4" w14:textId="77777777" w:rsidR="005D01EF" w:rsidRPr="00284A94" w:rsidRDefault="005D01EF" w:rsidP="00E3175C">
            <w:pPr>
              <w:rPr>
                <w:b/>
              </w:rPr>
            </w:pPr>
            <w:r w:rsidRPr="00284A94">
              <w:rPr>
                <w:b/>
              </w:rPr>
              <w:t>DATE DE L'ENREGISTREMENT PRINCIPAL : JJ/MM/AAAA</w:t>
            </w:r>
          </w:p>
        </w:tc>
        <w:tc>
          <w:tcPr>
            <w:tcW w:w="4508" w:type="dxa"/>
          </w:tcPr>
          <w:p w14:paraId="1E383108" w14:textId="77777777" w:rsidR="005D01EF" w:rsidRPr="00284A94" w:rsidRDefault="005D01EF" w:rsidP="00E3175C"/>
        </w:tc>
      </w:tr>
      <w:tr w:rsidR="005D01EF" w:rsidRPr="00284A94" w14:paraId="0505A16C" w14:textId="77777777" w:rsidTr="00E3175C">
        <w:trPr>
          <w:trHeight w:val="348"/>
        </w:trPr>
        <w:tc>
          <w:tcPr>
            <w:tcW w:w="4508" w:type="dxa"/>
          </w:tcPr>
          <w:p w14:paraId="494ED1F5" w14:textId="77777777" w:rsidR="005D01EF" w:rsidRPr="00284A94" w:rsidRDefault="005D01EF" w:rsidP="00E3175C">
            <w:r w:rsidRPr="00284A94">
              <w:rPr>
                <w:b/>
              </w:rPr>
              <w:t>NUMÉRO DE TVA</w:t>
            </w:r>
          </w:p>
        </w:tc>
        <w:tc>
          <w:tcPr>
            <w:tcW w:w="4508" w:type="dxa"/>
          </w:tcPr>
          <w:p w14:paraId="6FD9790C" w14:textId="77777777" w:rsidR="005D01EF" w:rsidRPr="00284A94" w:rsidRDefault="005D01EF" w:rsidP="00E3175C"/>
        </w:tc>
      </w:tr>
      <w:tr w:rsidR="005D01EF" w:rsidRPr="00284A94" w14:paraId="63C4DCBF" w14:textId="77777777" w:rsidTr="00E3175C">
        <w:trPr>
          <w:trHeight w:val="851"/>
        </w:trPr>
        <w:tc>
          <w:tcPr>
            <w:tcW w:w="4508" w:type="dxa"/>
          </w:tcPr>
          <w:p w14:paraId="440E5A9D" w14:textId="77777777" w:rsidR="005D01EF" w:rsidRPr="00284A94" w:rsidRDefault="005D01EF" w:rsidP="00E3175C">
            <w:pPr>
              <w:rPr>
                <w:b/>
              </w:rPr>
            </w:pPr>
            <w:r w:rsidRPr="00284A94">
              <w:rPr>
                <w:b/>
              </w:rPr>
              <w:t>ADRESSE DU SIEGE SOCIAL</w:t>
            </w:r>
            <w:r>
              <w:rPr>
                <w:b/>
              </w:rPr>
              <w:t> </w:t>
            </w:r>
          </w:p>
          <w:p w14:paraId="75B72395" w14:textId="77777777" w:rsidR="005D01EF" w:rsidRDefault="005D01EF" w:rsidP="00E3175C">
            <w:pPr>
              <w:rPr>
                <w:b/>
              </w:rPr>
            </w:pPr>
            <w:r w:rsidRPr="00284A94">
              <w:rPr>
                <w:b/>
              </w:rPr>
              <w:t>CODE POSTAL</w:t>
            </w:r>
            <w:r>
              <w:rPr>
                <w:b/>
              </w:rPr>
              <w:t>/</w:t>
            </w:r>
            <w:r w:rsidRPr="00284A94">
              <w:rPr>
                <w:b/>
              </w:rPr>
              <w:t>BOITE POSTALE</w:t>
            </w:r>
          </w:p>
          <w:p w14:paraId="0DDCF036" w14:textId="77777777" w:rsidR="005D01EF" w:rsidRPr="00284A94" w:rsidRDefault="005D01EF" w:rsidP="00E3175C">
            <w:pPr>
              <w:rPr>
                <w:b/>
              </w:rPr>
            </w:pPr>
            <w:r w:rsidRPr="00284A94">
              <w:rPr>
                <w:b/>
              </w:rPr>
              <w:t>VILLE</w:t>
            </w:r>
          </w:p>
          <w:p w14:paraId="6FF7FC70" w14:textId="77777777" w:rsidR="005D01EF" w:rsidRPr="00284A94" w:rsidRDefault="005D01EF" w:rsidP="00E3175C">
            <w:r w:rsidRPr="00284A94">
              <w:rPr>
                <w:b/>
              </w:rPr>
              <w:t>PAYS</w:t>
            </w:r>
          </w:p>
        </w:tc>
        <w:tc>
          <w:tcPr>
            <w:tcW w:w="4508" w:type="dxa"/>
          </w:tcPr>
          <w:p w14:paraId="179C5711" w14:textId="77777777" w:rsidR="005D01EF" w:rsidRPr="00284A94" w:rsidRDefault="005D01EF" w:rsidP="00E3175C"/>
        </w:tc>
      </w:tr>
      <w:tr w:rsidR="005D01EF" w:rsidRPr="00284A94" w14:paraId="3ADE5711" w14:textId="77777777" w:rsidTr="00E3175C">
        <w:trPr>
          <w:trHeight w:val="851"/>
        </w:trPr>
        <w:tc>
          <w:tcPr>
            <w:tcW w:w="4508" w:type="dxa"/>
          </w:tcPr>
          <w:p w14:paraId="125586B9" w14:textId="77777777" w:rsidR="005D01EF" w:rsidRPr="00284A94" w:rsidRDefault="005D01EF" w:rsidP="00E3175C">
            <w:pPr>
              <w:rPr>
                <w:b/>
              </w:rPr>
            </w:pPr>
            <w:r w:rsidRPr="00284A94">
              <w:rPr>
                <w:b/>
              </w:rPr>
              <w:t>NOM PERSONNE DE CONTACT</w:t>
            </w:r>
          </w:p>
          <w:p w14:paraId="761E19EE" w14:textId="77777777" w:rsidR="005D01EF" w:rsidRPr="00284A94" w:rsidRDefault="005D01EF" w:rsidP="00E3175C">
            <w:pPr>
              <w:rPr>
                <w:b/>
              </w:rPr>
            </w:pPr>
            <w:r w:rsidRPr="00284A94">
              <w:rPr>
                <w:b/>
              </w:rPr>
              <w:t xml:space="preserve">TÉLÉPHONE </w:t>
            </w:r>
          </w:p>
          <w:p w14:paraId="7BD5BE89" w14:textId="77777777" w:rsidR="005D01EF" w:rsidRPr="00284A94" w:rsidRDefault="005D01EF" w:rsidP="00E3175C">
            <w:r w:rsidRPr="00284A94">
              <w:rPr>
                <w:b/>
              </w:rPr>
              <w:t>COURRIEL</w:t>
            </w:r>
          </w:p>
        </w:tc>
        <w:tc>
          <w:tcPr>
            <w:tcW w:w="4508" w:type="dxa"/>
          </w:tcPr>
          <w:p w14:paraId="51FB905E" w14:textId="77777777" w:rsidR="005D01EF" w:rsidRPr="00284A94" w:rsidRDefault="005D01EF" w:rsidP="00E3175C"/>
        </w:tc>
      </w:tr>
      <w:tr w:rsidR="005D01EF" w:rsidRPr="00284A94" w14:paraId="5862C72C" w14:textId="77777777" w:rsidTr="00E3175C">
        <w:trPr>
          <w:trHeight w:val="851"/>
        </w:trPr>
        <w:tc>
          <w:tcPr>
            <w:tcW w:w="4508" w:type="dxa"/>
          </w:tcPr>
          <w:p w14:paraId="7EBEF6BF" w14:textId="77777777" w:rsidR="005D01EF" w:rsidRPr="00284A94" w:rsidRDefault="005D01EF" w:rsidP="00E3175C">
            <w:r w:rsidRPr="00284A94">
              <w:t>DATE</w:t>
            </w:r>
          </w:p>
          <w:p w14:paraId="7F0CF9D7" w14:textId="77777777" w:rsidR="005D01EF" w:rsidRPr="00284A94" w:rsidRDefault="005D01EF" w:rsidP="00E3175C"/>
        </w:tc>
        <w:tc>
          <w:tcPr>
            <w:tcW w:w="4508" w:type="dxa"/>
          </w:tcPr>
          <w:p w14:paraId="2FD9A212" w14:textId="77777777" w:rsidR="005D01EF" w:rsidRPr="00284A94" w:rsidRDefault="005D01EF" w:rsidP="00E3175C">
            <w:r w:rsidRPr="00284A94">
              <w:t>SIGNATURE DU REPRÉSENTANT AUTORISÉ</w:t>
            </w:r>
          </w:p>
          <w:p w14:paraId="4B2B54D8" w14:textId="77777777" w:rsidR="005D01EF" w:rsidRPr="00284A94" w:rsidRDefault="005D01EF" w:rsidP="00E3175C"/>
        </w:tc>
      </w:tr>
    </w:tbl>
    <w:p w14:paraId="2AE47837" w14:textId="77777777" w:rsidR="00CF7B06" w:rsidRDefault="00CF7B06" w:rsidP="004A310B"/>
    <w:bookmarkEnd w:id="51"/>
    <w:p w14:paraId="59B64BC2" w14:textId="0CEC7822" w:rsidR="000269B3" w:rsidRDefault="004A310B">
      <w:pPr>
        <w:spacing w:after="0" w:line="240" w:lineRule="auto"/>
        <w:rPr>
          <w:rFonts w:ascii="Calibri" w:hAnsi="Calibri" w:cs="Calibri-Bold"/>
          <w:b/>
          <w:bCs/>
          <w:sz w:val="24"/>
          <w:szCs w:val="24"/>
          <w:lang w:val="en-US"/>
        </w:rPr>
      </w:pPr>
      <w:r>
        <w:br w:type="page"/>
      </w:r>
      <w:bookmarkStart w:id="53" w:name="_Toc257039881"/>
      <w:bookmarkStart w:id="54" w:name="_Toc511056610"/>
      <w:bookmarkStart w:id="55" w:name="_Toc51592069"/>
      <w:bookmarkStart w:id="56" w:name="_Toc52268501"/>
      <w:bookmarkEnd w:id="52"/>
    </w:p>
    <w:p w14:paraId="11CD08FE" w14:textId="688BE3FD" w:rsidR="004A310B" w:rsidRDefault="004A310B" w:rsidP="004A310B">
      <w:pPr>
        <w:pStyle w:val="Titre3"/>
      </w:pPr>
      <w:bookmarkStart w:id="57" w:name="_Toc182490834"/>
      <w:r w:rsidRPr="00034F98">
        <w:t>Sous-traitants</w:t>
      </w:r>
      <w:bookmarkEnd w:id="53"/>
      <w:bookmarkEnd w:id="54"/>
      <w:bookmarkEnd w:id="55"/>
      <w:bookmarkEnd w:id="56"/>
      <w:bookmarkEnd w:id="57"/>
    </w:p>
    <w:p w14:paraId="5A5607C4" w14:textId="77777777" w:rsidR="00CF7B06" w:rsidRPr="00CF7B06" w:rsidRDefault="00CF7B06" w:rsidP="00CF7B06">
      <w:pPr>
        <w:rPr>
          <w:lang w:val="en-US"/>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284A94" w:rsidRPr="00284A94" w14:paraId="1822CF75" w14:textId="77777777" w:rsidTr="009406FC">
        <w:trPr>
          <w:trHeight w:val="803"/>
        </w:trPr>
        <w:tc>
          <w:tcPr>
            <w:tcW w:w="2457" w:type="dxa"/>
            <w:shd w:val="clear" w:color="auto" w:fill="FFC000" w:themeFill="accent4"/>
            <w:vAlign w:val="center"/>
          </w:tcPr>
          <w:p w14:paraId="01DEC42E" w14:textId="77777777" w:rsidR="004A310B" w:rsidRPr="00066721" w:rsidRDefault="004A310B" w:rsidP="006D37DA">
            <w:pPr>
              <w:pStyle w:val="BTCtextCTB"/>
              <w:jc w:val="center"/>
              <w:rPr>
                <w:rFonts w:ascii="Georgia" w:eastAsia="DejaVu Sans" w:hAnsi="Georgia" w:cs="Arial"/>
                <w:kern w:val="18"/>
                <w:sz w:val="20"/>
                <w:lang w:val="fr-FR"/>
              </w:rPr>
            </w:pPr>
            <w:r w:rsidRPr="00066721">
              <w:rPr>
                <w:rFonts w:ascii="Georgia" w:eastAsia="DejaVu Sans" w:hAnsi="Georgia" w:cs="Arial"/>
                <w:kern w:val="18"/>
                <w:sz w:val="20"/>
                <w:lang w:val="fr-FR"/>
              </w:rPr>
              <w:t>Nom et forme juridique</w:t>
            </w:r>
          </w:p>
        </w:tc>
        <w:tc>
          <w:tcPr>
            <w:tcW w:w="2383" w:type="dxa"/>
            <w:shd w:val="clear" w:color="auto" w:fill="FFC000" w:themeFill="accent4"/>
            <w:vAlign w:val="center"/>
          </w:tcPr>
          <w:p w14:paraId="5A18CC43" w14:textId="77777777" w:rsidR="004A310B" w:rsidRPr="00066721" w:rsidRDefault="004A310B" w:rsidP="006D37DA">
            <w:pPr>
              <w:pStyle w:val="BTCtextCTB"/>
              <w:jc w:val="center"/>
              <w:rPr>
                <w:rFonts w:ascii="Georgia" w:eastAsia="DejaVu Sans" w:hAnsi="Georgia" w:cs="Arial"/>
                <w:kern w:val="18"/>
                <w:sz w:val="20"/>
                <w:lang w:val="fr-FR"/>
              </w:rPr>
            </w:pPr>
            <w:r w:rsidRPr="00066721">
              <w:rPr>
                <w:rFonts w:ascii="Georgia" w:eastAsia="DejaVu Sans" w:hAnsi="Georgia" w:cs="Arial"/>
                <w:kern w:val="18"/>
                <w:sz w:val="20"/>
                <w:lang w:val="fr-FR"/>
              </w:rPr>
              <w:t>Adresse / siège social</w:t>
            </w:r>
          </w:p>
        </w:tc>
        <w:tc>
          <w:tcPr>
            <w:tcW w:w="3665" w:type="dxa"/>
            <w:shd w:val="clear" w:color="auto" w:fill="FFC000" w:themeFill="accent4"/>
            <w:vAlign w:val="center"/>
          </w:tcPr>
          <w:p w14:paraId="0460FEFC" w14:textId="77777777" w:rsidR="004A310B" w:rsidRPr="00066721" w:rsidRDefault="004A310B" w:rsidP="006D37DA">
            <w:pPr>
              <w:pStyle w:val="BTCtextCTB"/>
              <w:jc w:val="center"/>
              <w:rPr>
                <w:rFonts w:ascii="Georgia" w:eastAsia="DejaVu Sans" w:hAnsi="Georgia" w:cs="Arial"/>
                <w:kern w:val="18"/>
                <w:sz w:val="20"/>
                <w:lang w:val="fr-FR"/>
              </w:rPr>
            </w:pPr>
            <w:r w:rsidRPr="00066721">
              <w:rPr>
                <w:rFonts w:ascii="Georgia" w:eastAsia="DejaVu Sans" w:hAnsi="Georgia" w:cs="Arial"/>
                <w:kern w:val="18"/>
                <w:sz w:val="20"/>
                <w:lang w:val="fr-FR"/>
              </w:rPr>
              <w:t>Objet</w:t>
            </w:r>
          </w:p>
        </w:tc>
      </w:tr>
      <w:tr w:rsidR="00284A94" w:rsidRPr="00284A94" w14:paraId="610CFF5E" w14:textId="77777777" w:rsidTr="03B9079E">
        <w:trPr>
          <w:trHeight w:val="804"/>
        </w:trPr>
        <w:tc>
          <w:tcPr>
            <w:tcW w:w="2457" w:type="dxa"/>
            <w:vAlign w:val="center"/>
          </w:tcPr>
          <w:p w14:paraId="0A7D810A" w14:textId="77777777" w:rsidR="004A310B" w:rsidRPr="00284A94" w:rsidRDefault="004A310B" w:rsidP="006D37DA">
            <w:pPr>
              <w:pStyle w:val="BTCtextCTB"/>
              <w:jc w:val="right"/>
              <w:rPr>
                <w:rFonts w:ascii="Georgia" w:eastAsia="DejaVu Sans" w:hAnsi="Georgia" w:cs="Arial"/>
                <w:color w:val="7F7F7F" w:themeColor="text1" w:themeTint="80"/>
                <w:kern w:val="18"/>
                <w:sz w:val="20"/>
                <w:lang w:val="fr-FR"/>
              </w:rPr>
            </w:pPr>
          </w:p>
        </w:tc>
        <w:tc>
          <w:tcPr>
            <w:tcW w:w="2383" w:type="dxa"/>
            <w:vAlign w:val="center"/>
          </w:tcPr>
          <w:p w14:paraId="0BCC25B1" w14:textId="77777777" w:rsidR="004A310B" w:rsidRPr="00284A94" w:rsidRDefault="004A310B" w:rsidP="006D37DA">
            <w:pPr>
              <w:pStyle w:val="BTCtextCTB"/>
              <w:jc w:val="right"/>
              <w:rPr>
                <w:rFonts w:ascii="Georgia" w:eastAsia="DejaVu Sans" w:hAnsi="Georgia" w:cs="Arial"/>
                <w:color w:val="7F7F7F" w:themeColor="text1" w:themeTint="80"/>
                <w:kern w:val="18"/>
                <w:sz w:val="20"/>
                <w:lang w:val="fr-FR"/>
              </w:rPr>
            </w:pPr>
          </w:p>
        </w:tc>
        <w:tc>
          <w:tcPr>
            <w:tcW w:w="3665" w:type="dxa"/>
            <w:vAlign w:val="center"/>
          </w:tcPr>
          <w:p w14:paraId="31CEAE99" w14:textId="77777777" w:rsidR="004A310B" w:rsidRPr="00284A94" w:rsidRDefault="004A310B" w:rsidP="006D37DA">
            <w:pPr>
              <w:pStyle w:val="BTCtextCTB"/>
              <w:jc w:val="right"/>
              <w:rPr>
                <w:rFonts w:ascii="Georgia" w:eastAsia="DejaVu Sans" w:hAnsi="Georgia" w:cs="Arial"/>
                <w:color w:val="7F7F7F" w:themeColor="text1" w:themeTint="80"/>
                <w:kern w:val="18"/>
                <w:sz w:val="20"/>
                <w:lang w:val="fr-FR"/>
              </w:rPr>
            </w:pPr>
          </w:p>
        </w:tc>
      </w:tr>
      <w:tr w:rsidR="00284A94" w:rsidRPr="00284A94" w14:paraId="45BB8777" w14:textId="77777777" w:rsidTr="03B9079E">
        <w:trPr>
          <w:trHeight w:val="804"/>
        </w:trPr>
        <w:tc>
          <w:tcPr>
            <w:tcW w:w="2457" w:type="dxa"/>
            <w:vAlign w:val="center"/>
          </w:tcPr>
          <w:p w14:paraId="4AADA68B" w14:textId="77777777" w:rsidR="004A310B" w:rsidRPr="00284A94" w:rsidRDefault="004A310B" w:rsidP="006D37DA">
            <w:pPr>
              <w:pStyle w:val="BTCtextCTB"/>
              <w:jc w:val="right"/>
              <w:rPr>
                <w:rFonts w:ascii="Georgia" w:eastAsia="DejaVu Sans" w:hAnsi="Georgia" w:cs="Arial"/>
                <w:color w:val="7F7F7F" w:themeColor="text1" w:themeTint="80"/>
                <w:kern w:val="18"/>
                <w:sz w:val="20"/>
                <w:lang w:val="fr-FR"/>
              </w:rPr>
            </w:pPr>
          </w:p>
        </w:tc>
        <w:tc>
          <w:tcPr>
            <w:tcW w:w="2383" w:type="dxa"/>
            <w:vAlign w:val="center"/>
          </w:tcPr>
          <w:p w14:paraId="02DB03D5" w14:textId="77777777" w:rsidR="004A310B" w:rsidRPr="00284A94" w:rsidRDefault="004A310B" w:rsidP="006D37DA">
            <w:pPr>
              <w:pStyle w:val="BTCtextCTB"/>
              <w:jc w:val="right"/>
              <w:rPr>
                <w:rFonts w:ascii="Georgia" w:eastAsia="DejaVu Sans" w:hAnsi="Georgia" w:cs="Arial"/>
                <w:color w:val="7F7F7F" w:themeColor="text1" w:themeTint="80"/>
                <w:kern w:val="18"/>
                <w:sz w:val="20"/>
                <w:lang w:val="fr-FR"/>
              </w:rPr>
            </w:pPr>
          </w:p>
        </w:tc>
        <w:tc>
          <w:tcPr>
            <w:tcW w:w="3665" w:type="dxa"/>
            <w:vAlign w:val="center"/>
          </w:tcPr>
          <w:p w14:paraId="272EB3FC" w14:textId="77777777" w:rsidR="004A310B" w:rsidRPr="00284A94" w:rsidRDefault="004A310B" w:rsidP="006D37DA">
            <w:pPr>
              <w:pStyle w:val="BTCtextCTB"/>
              <w:jc w:val="right"/>
              <w:rPr>
                <w:rFonts w:ascii="Georgia" w:eastAsia="DejaVu Sans" w:hAnsi="Georgia" w:cs="Arial"/>
                <w:color w:val="7F7F7F" w:themeColor="text1" w:themeTint="80"/>
                <w:kern w:val="18"/>
                <w:sz w:val="20"/>
                <w:lang w:val="fr-FR"/>
              </w:rPr>
            </w:pPr>
          </w:p>
        </w:tc>
      </w:tr>
      <w:tr w:rsidR="00284A94" w:rsidRPr="00284A94" w14:paraId="0988CA6B" w14:textId="77777777" w:rsidTr="03B9079E">
        <w:trPr>
          <w:trHeight w:val="804"/>
        </w:trPr>
        <w:tc>
          <w:tcPr>
            <w:tcW w:w="2457" w:type="dxa"/>
            <w:vAlign w:val="center"/>
          </w:tcPr>
          <w:p w14:paraId="4648C48F" w14:textId="77777777" w:rsidR="004A310B" w:rsidRPr="00284A94" w:rsidRDefault="004A310B" w:rsidP="006D37DA">
            <w:pPr>
              <w:pStyle w:val="BTCtextCTB"/>
              <w:jc w:val="right"/>
              <w:rPr>
                <w:rFonts w:ascii="Georgia" w:eastAsia="DejaVu Sans" w:hAnsi="Georgia" w:cs="Arial"/>
                <w:color w:val="7F7F7F" w:themeColor="text1" w:themeTint="80"/>
                <w:kern w:val="18"/>
                <w:sz w:val="20"/>
                <w:lang w:val="fr-FR"/>
              </w:rPr>
            </w:pPr>
          </w:p>
        </w:tc>
        <w:tc>
          <w:tcPr>
            <w:tcW w:w="2383" w:type="dxa"/>
            <w:vAlign w:val="center"/>
          </w:tcPr>
          <w:p w14:paraId="70A9841A" w14:textId="77777777" w:rsidR="004A310B" w:rsidRPr="00284A94" w:rsidRDefault="004A310B" w:rsidP="006D37DA">
            <w:pPr>
              <w:pStyle w:val="BTCtextCTB"/>
              <w:jc w:val="right"/>
              <w:rPr>
                <w:rFonts w:ascii="Georgia" w:eastAsia="DejaVu Sans" w:hAnsi="Georgia" w:cs="Arial"/>
                <w:color w:val="7F7F7F" w:themeColor="text1" w:themeTint="80"/>
                <w:kern w:val="18"/>
                <w:sz w:val="20"/>
                <w:lang w:val="fr-FR"/>
              </w:rPr>
            </w:pPr>
          </w:p>
        </w:tc>
        <w:tc>
          <w:tcPr>
            <w:tcW w:w="3665" w:type="dxa"/>
            <w:vAlign w:val="center"/>
          </w:tcPr>
          <w:p w14:paraId="323DD7B3" w14:textId="77777777" w:rsidR="004A310B" w:rsidRPr="00284A94" w:rsidRDefault="004A310B" w:rsidP="006D37DA">
            <w:pPr>
              <w:pStyle w:val="BTCtextCTB"/>
              <w:jc w:val="right"/>
              <w:rPr>
                <w:rFonts w:ascii="Georgia" w:eastAsia="DejaVu Sans" w:hAnsi="Georgia" w:cs="Arial"/>
                <w:color w:val="7F7F7F" w:themeColor="text1" w:themeTint="80"/>
                <w:kern w:val="18"/>
                <w:sz w:val="20"/>
                <w:lang w:val="fr-FR"/>
              </w:rPr>
            </w:pPr>
          </w:p>
        </w:tc>
      </w:tr>
    </w:tbl>
    <w:p w14:paraId="7F4B8A61" w14:textId="1434AAAF" w:rsidR="03B9079E" w:rsidRDefault="03B9079E"/>
    <w:p w14:paraId="74DD9E34" w14:textId="77777777" w:rsidR="004A310B" w:rsidRDefault="004A310B" w:rsidP="004A310B"/>
    <w:p w14:paraId="5D30BB63" w14:textId="7535BEEA" w:rsidR="00EB3B99" w:rsidRPr="00050FF9" w:rsidRDefault="75F3DE36" w:rsidP="00050FF9">
      <w:pPr>
        <w:pStyle w:val="Titre2"/>
        <w:rPr>
          <w:rFonts w:eastAsia="Calibri"/>
        </w:rPr>
      </w:pPr>
      <w:bookmarkStart w:id="58" w:name="_Toc182490835"/>
      <w:r w:rsidRPr="67CF99B4">
        <w:rPr>
          <w:rFonts w:eastAsia="Calibri"/>
        </w:rPr>
        <w:t>Critères de sélection et d’attribution</w:t>
      </w:r>
      <w:bookmarkEnd w:id="58"/>
      <w:r w:rsidR="6B1F51AD" w:rsidRPr="67CF99B4">
        <w:rPr>
          <w:rFonts w:eastAsia="Calibri"/>
        </w:rPr>
        <w:t xml:space="preserve"> </w:t>
      </w:r>
    </w:p>
    <w:p w14:paraId="4A3EB486" w14:textId="07B93EC2" w:rsidR="0041164B" w:rsidRDefault="005F2003" w:rsidP="00475BF7">
      <w:pPr>
        <w:pStyle w:val="Corpsdetexte"/>
        <w:spacing w:before="60" w:after="60"/>
        <w:rPr>
          <w:rFonts w:ascii="Georgia" w:eastAsia="Calibri" w:hAnsi="Georgia" w:cs="Times New Roman"/>
          <w:color w:val="585756"/>
        </w:rPr>
      </w:pPr>
      <w:r w:rsidRPr="206BFB84">
        <w:rPr>
          <w:rFonts w:ascii="Georgia" w:eastAsia="Calibri" w:hAnsi="Georgia" w:cs="Times New Roman"/>
          <w:color w:val="585756"/>
        </w:rPr>
        <w:t>En déposant cette offre, le soumissionnaire s’engage à exécuter, conformément aux</w:t>
      </w:r>
      <w:r w:rsidR="00E06923" w:rsidRPr="206BFB84">
        <w:rPr>
          <w:rFonts w:ascii="Georgia" w:eastAsia="Calibri" w:hAnsi="Georgia" w:cs="Times New Roman"/>
          <w:color w:val="585756"/>
        </w:rPr>
        <w:t xml:space="preserve"> TDR et conditions</w:t>
      </w:r>
      <w:r w:rsidR="00715205" w:rsidRPr="206BFB84">
        <w:rPr>
          <w:rFonts w:ascii="Georgia" w:eastAsia="Calibri" w:hAnsi="Georgia" w:cs="Times New Roman"/>
          <w:color w:val="585756"/>
        </w:rPr>
        <w:t xml:space="preserve"> d’exécution du présent marché</w:t>
      </w:r>
      <w:r w:rsidR="207899E2" w:rsidRPr="206BFB84">
        <w:rPr>
          <w:rFonts w:ascii="Georgia" w:eastAsia="Calibri" w:hAnsi="Georgia" w:cs="Times New Roman"/>
          <w:color w:val="585756"/>
        </w:rPr>
        <w:t xml:space="preserve"> </w:t>
      </w:r>
      <w:r w:rsidR="00724883">
        <w:rPr>
          <w:rFonts w:ascii="Georgia" w:eastAsia="Calibri" w:hAnsi="Georgia" w:cs="Times New Roman"/>
          <w:color w:val="585756"/>
        </w:rPr>
        <w:t>COD20006-10165</w:t>
      </w:r>
      <w:r w:rsidRPr="206BFB84">
        <w:rPr>
          <w:rFonts w:ascii="Georgia" w:eastAsia="Calibri" w:hAnsi="Georgia" w:cs="Times New Roman"/>
          <w:color w:val="585756"/>
        </w:rPr>
        <w:t>, et déclare explicitement accepter toutes les conditions énumérées dans l</w:t>
      </w:r>
      <w:r w:rsidR="00715205" w:rsidRPr="206BFB84">
        <w:rPr>
          <w:rFonts w:ascii="Georgia" w:eastAsia="Calibri" w:hAnsi="Georgia" w:cs="Times New Roman"/>
          <w:color w:val="585756"/>
        </w:rPr>
        <w:t xml:space="preserve">a demande de prix </w:t>
      </w:r>
      <w:r w:rsidRPr="206BFB84">
        <w:rPr>
          <w:rFonts w:ascii="Georgia" w:eastAsia="Calibri" w:hAnsi="Georgia" w:cs="Times New Roman"/>
          <w:color w:val="585756"/>
        </w:rPr>
        <w:t>et renoncer aux éventuelles dispositions dérogatoires comme ses propres conditions.</w:t>
      </w:r>
    </w:p>
    <w:p w14:paraId="1646CD2B" w14:textId="77777777" w:rsidR="00DC5330" w:rsidRPr="00DC5330" w:rsidRDefault="00DC5330" w:rsidP="00475BF7">
      <w:pPr>
        <w:pStyle w:val="Corpsdetexte"/>
        <w:spacing w:before="60" w:after="60"/>
        <w:rPr>
          <w:rFonts w:ascii="Georgia" w:eastAsia="Calibri" w:hAnsi="Georgia" w:cs="Times New Roman"/>
          <w:color w:val="585756"/>
        </w:rPr>
      </w:pPr>
    </w:p>
    <w:p w14:paraId="7BBB6A8D" w14:textId="68A944D5" w:rsidR="00140074" w:rsidRPr="00140074" w:rsidRDefault="00140074" w:rsidP="00475BF7">
      <w:pPr>
        <w:pStyle w:val="Corpsdetexte"/>
        <w:spacing w:before="60" w:after="60"/>
        <w:rPr>
          <w:rFonts w:ascii="Georgia" w:eastAsia="Calibri" w:hAnsi="Georgia" w:cs="Times New Roman"/>
          <w:color w:val="FF0000"/>
          <w:sz w:val="24"/>
          <w:lang w:val="fr-BE"/>
        </w:rPr>
      </w:pPr>
      <w:r w:rsidRPr="00140074">
        <w:rPr>
          <w:rFonts w:ascii="Georgia" w:eastAsia="Calibri" w:hAnsi="Georgia" w:cs="Times New Roman"/>
          <w:color w:val="FF0000"/>
          <w:sz w:val="24"/>
          <w:lang w:val="fr-BE"/>
        </w:rPr>
        <w:t>5.2.1. Critères de sélection</w:t>
      </w:r>
    </w:p>
    <w:p w14:paraId="12B2FEBA" w14:textId="0E29EF0E" w:rsidR="00140074" w:rsidRPr="00DC5330" w:rsidRDefault="00140074" w:rsidP="00140074">
      <w:pPr>
        <w:pStyle w:val="Corpsdetexte"/>
        <w:numPr>
          <w:ilvl w:val="0"/>
          <w:numId w:val="39"/>
        </w:numPr>
        <w:spacing w:before="60" w:after="60"/>
        <w:rPr>
          <w:rFonts w:ascii="Georgia" w:eastAsia="Calibri" w:hAnsi="Georgia" w:cs="Times New Roman"/>
          <w:color w:val="585756"/>
          <w:szCs w:val="22"/>
          <w:lang w:val="fr-BE"/>
        </w:rPr>
      </w:pPr>
      <w:r w:rsidRPr="008648A1">
        <w:rPr>
          <w:b/>
          <w:bCs/>
          <w:sz w:val="24"/>
        </w:rPr>
        <w:t>Critères de sélection et motifs d’exclusion</w:t>
      </w:r>
    </w:p>
    <w:p w14:paraId="0303150A" w14:textId="77777777" w:rsidR="00DF0799" w:rsidRDefault="009C1175" w:rsidP="00DF0799">
      <w:pPr>
        <w:pStyle w:val="Paragraphedeliste"/>
        <w:numPr>
          <w:ilvl w:val="0"/>
          <w:numId w:val="38"/>
        </w:numPr>
        <w:spacing w:after="0" w:line="360" w:lineRule="auto"/>
        <w:jc w:val="both"/>
        <w:rPr>
          <w:sz w:val="22"/>
        </w:rPr>
      </w:pPr>
      <w:r w:rsidRPr="25A72360">
        <w:rPr>
          <w:sz w:val="24"/>
        </w:rPr>
        <w:t>Déclaration sur l’honneur (Lue, comprise et signée)</w:t>
      </w:r>
      <w:r w:rsidR="00DF0799" w:rsidRPr="00DF0799">
        <w:rPr>
          <w:sz w:val="22"/>
        </w:rPr>
        <w:t xml:space="preserve"> </w:t>
      </w:r>
    </w:p>
    <w:p w14:paraId="2A09DE6E" w14:textId="0066CE40" w:rsidR="00DF0799" w:rsidRPr="0077544F" w:rsidRDefault="00DF0799" w:rsidP="00DF0799">
      <w:pPr>
        <w:pStyle w:val="Paragraphedeliste"/>
        <w:numPr>
          <w:ilvl w:val="0"/>
          <w:numId w:val="38"/>
        </w:numPr>
        <w:spacing w:after="0" w:line="360" w:lineRule="auto"/>
        <w:jc w:val="both"/>
        <w:rPr>
          <w:sz w:val="22"/>
        </w:rPr>
      </w:pPr>
      <w:r w:rsidRPr="67CF99B4">
        <w:rPr>
          <w:sz w:val="22"/>
        </w:rPr>
        <w:t>Relevé d’identité bancaire (RIB) justifiant la détention par le soumissionnaire d’un compte bancaire ;</w:t>
      </w:r>
    </w:p>
    <w:p w14:paraId="575F53FE" w14:textId="57A6EC70" w:rsidR="00140074" w:rsidRPr="009C1175" w:rsidRDefault="00140074" w:rsidP="009C1175">
      <w:pPr>
        <w:pStyle w:val="Corpsdetexte"/>
        <w:numPr>
          <w:ilvl w:val="0"/>
          <w:numId w:val="38"/>
        </w:numPr>
        <w:spacing w:before="60" w:after="60"/>
        <w:rPr>
          <w:b/>
          <w:bCs/>
          <w:sz w:val="24"/>
        </w:rPr>
      </w:pPr>
    </w:p>
    <w:p w14:paraId="6A68CEE1" w14:textId="77777777" w:rsidR="00140074" w:rsidRPr="00140074" w:rsidRDefault="00140074" w:rsidP="00140074">
      <w:pPr>
        <w:pStyle w:val="Corpsdetexte"/>
        <w:spacing w:before="60" w:after="60"/>
        <w:rPr>
          <w:rFonts w:ascii="Georgia" w:eastAsia="Calibri" w:hAnsi="Georgia" w:cs="Times New Roman"/>
          <w:color w:val="585756"/>
          <w:szCs w:val="22"/>
          <w:lang w:val="fr-BE"/>
        </w:rPr>
      </w:pPr>
    </w:p>
    <w:p w14:paraId="31BB64E6" w14:textId="6655F3F1" w:rsidR="00140074" w:rsidRPr="00DC5330" w:rsidRDefault="75F3DE36" w:rsidP="67CF99B4">
      <w:pPr>
        <w:pStyle w:val="Corpsdetexte"/>
        <w:numPr>
          <w:ilvl w:val="0"/>
          <w:numId w:val="39"/>
        </w:numPr>
        <w:spacing w:before="60" w:after="60"/>
        <w:rPr>
          <w:rFonts w:ascii="Georgia" w:eastAsia="Calibri" w:hAnsi="Georgia" w:cs="Times New Roman"/>
          <w:color w:val="585756"/>
          <w:lang w:val="fr-BE"/>
        </w:rPr>
      </w:pPr>
      <w:r w:rsidRPr="67CF99B4">
        <w:rPr>
          <w:b/>
          <w:bCs/>
          <w:sz w:val="24"/>
        </w:rPr>
        <w:t xml:space="preserve">Régularité </w:t>
      </w:r>
      <w:r w:rsidR="5BFBE68A" w:rsidRPr="67CF99B4">
        <w:rPr>
          <w:b/>
          <w:bCs/>
          <w:sz w:val="24"/>
        </w:rPr>
        <w:t xml:space="preserve">administrative </w:t>
      </w:r>
      <w:r w:rsidRPr="67CF99B4">
        <w:rPr>
          <w:b/>
          <w:bCs/>
          <w:sz w:val="24"/>
        </w:rPr>
        <w:t>des offres</w:t>
      </w:r>
    </w:p>
    <w:p w14:paraId="4C65233E" w14:textId="2A37DA28" w:rsidR="52306549" w:rsidRDefault="52306549" w:rsidP="25A72360">
      <w:pPr>
        <w:pStyle w:val="Paragraphedeliste"/>
        <w:numPr>
          <w:ilvl w:val="0"/>
          <w:numId w:val="38"/>
        </w:numPr>
        <w:spacing w:line="360" w:lineRule="auto"/>
        <w:jc w:val="both"/>
        <w:rPr>
          <w:b/>
          <w:bCs/>
          <w:sz w:val="24"/>
          <w:szCs w:val="24"/>
        </w:rPr>
      </w:pPr>
      <w:bookmarkStart w:id="59" w:name="_Hlk163828286"/>
      <w:r w:rsidRPr="25A72360">
        <w:rPr>
          <w:sz w:val="22"/>
        </w:rPr>
        <w:t>Fiche d’identification</w:t>
      </w:r>
      <w:r w:rsidR="36608E1C" w:rsidRPr="25A72360">
        <w:rPr>
          <w:sz w:val="24"/>
          <w:szCs w:val="24"/>
        </w:rPr>
        <w:t xml:space="preserve"> </w:t>
      </w:r>
    </w:p>
    <w:p w14:paraId="07722796" w14:textId="7DE5FE17" w:rsidR="009C1175" w:rsidRPr="00BA6BE6" w:rsidRDefault="11320629" w:rsidP="1C92A034">
      <w:pPr>
        <w:pStyle w:val="Paragraphedeliste"/>
        <w:numPr>
          <w:ilvl w:val="0"/>
          <w:numId w:val="38"/>
        </w:numPr>
        <w:spacing w:line="360" w:lineRule="auto"/>
        <w:jc w:val="both"/>
        <w:rPr>
          <w:sz w:val="22"/>
        </w:rPr>
      </w:pPr>
      <w:r w:rsidRPr="67CF99B4">
        <w:rPr>
          <w:sz w:val="22"/>
        </w:rPr>
        <w:t xml:space="preserve">Formulaire d’offres - </w:t>
      </w:r>
      <w:r w:rsidR="35681A0A" w:rsidRPr="67CF99B4">
        <w:rPr>
          <w:sz w:val="22"/>
        </w:rPr>
        <w:t>prix ;</w:t>
      </w:r>
    </w:p>
    <w:bookmarkEnd w:id="59"/>
    <w:p w14:paraId="031C9BCC" w14:textId="77777777" w:rsidR="00140074" w:rsidRDefault="00140074" w:rsidP="00475BF7">
      <w:pPr>
        <w:pStyle w:val="Corpsdetexte"/>
        <w:spacing w:before="60" w:after="60"/>
        <w:rPr>
          <w:rFonts w:ascii="Georgia" w:eastAsia="Calibri" w:hAnsi="Georgia" w:cs="Times New Roman"/>
          <w:color w:val="585756"/>
          <w:szCs w:val="22"/>
          <w:lang w:val="fr-BE"/>
        </w:rPr>
      </w:pPr>
    </w:p>
    <w:p w14:paraId="4127EEC1" w14:textId="7480BF1F" w:rsidR="00140074" w:rsidRPr="00DC5330" w:rsidRDefault="009C1175" w:rsidP="00475BF7">
      <w:pPr>
        <w:pStyle w:val="Corpsdetexte"/>
        <w:spacing w:before="60" w:after="60"/>
        <w:rPr>
          <w:rFonts w:ascii="Georgia" w:eastAsia="Calibri" w:hAnsi="Georgia" w:cs="Times New Roman"/>
          <w:color w:val="FF0000"/>
          <w:sz w:val="24"/>
          <w:lang w:val="fr-BE"/>
        </w:rPr>
      </w:pPr>
      <w:r w:rsidRPr="009C1175">
        <w:rPr>
          <w:rFonts w:ascii="Georgia" w:eastAsia="Calibri" w:hAnsi="Georgia" w:cs="Times New Roman"/>
          <w:color w:val="FF0000"/>
          <w:sz w:val="24"/>
          <w:lang w:val="fr-BE"/>
        </w:rPr>
        <w:t>5.2.2. Critères d’attribution</w:t>
      </w:r>
    </w:p>
    <w:p w14:paraId="15749CD3" w14:textId="6C5E5D27" w:rsidR="00B73F0E" w:rsidRPr="00BA6BE6" w:rsidRDefault="00B73F0E" w:rsidP="00B73F0E">
      <w:pPr>
        <w:shd w:val="clear" w:color="auto" w:fill="FFFFFF"/>
        <w:spacing w:after="120"/>
        <w:ind w:right="2"/>
        <w:jc w:val="both"/>
        <w:rPr>
          <w:sz w:val="22"/>
        </w:rPr>
      </w:pPr>
      <w:r w:rsidRPr="00BA6BE6">
        <w:rPr>
          <w:sz w:val="22"/>
        </w:rPr>
        <w:t>L’évaluation des offres se déroule en deux temps. L’évaluation des propositions techniques est achevée avant la comparaison des propositions financières.</w:t>
      </w:r>
    </w:p>
    <w:p w14:paraId="35B0FBBB" w14:textId="5B70BD42" w:rsidR="00B73F0E" w:rsidRPr="00BA6BE6" w:rsidRDefault="00B73F0E" w:rsidP="25A72360">
      <w:pPr>
        <w:adjustRightInd w:val="0"/>
        <w:spacing w:after="120"/>
        <w:jc w:val="both"/>
        <w:rPr>
          <w:rFonts w:eastAsia="Times New Roman"/>
          <w:sz w:val="22"/>
          <w:lang w:eastAsia="rw-RW"/>
        </w:rPr>
      </w:pPr>
      <w:r w:rsidRPr="25A72360">
        <w:rPr>
          <w:rFonts w:eastAsia="Times New Roman"/>
          <w:sz w:val="22"/>
          <w:lang w:eastAsia="rw-RW"/>
        </w:rPr>
        <w:t xml:space="preserve">Pour chaque soumissionnaire qui n’a pas été éliminé, c’est-à-dire, qui a obtenu une note technique égale ou supérieure à 70 </w:t>
      </w:r>
      <w:r w:rsidR="1F048870" w:rsidRPr="25A72360">
        <w:rPr>
          <w:rFonts w:eastAsia="Times New Roman"/>
          <w:sz w:val="22"/>
          <w:lang w:eastAsia="rw-RW"/>
        </w:rPr>
        <w:t>%</w:t>
      </w:r>
      <w:r w:rsidRPr="25A72360">
        <w:rPr>
          <w:rFonts w:eastAsia="Times New Roman"/>
          <w:sz w:val="22"/>
          <w:lang w:eastAsia="rw-RW"/>
        </w:rPr>
        <w:t xml:space="preserve">, le choix de l'offre économiquement la plus avantageuse résulte d'une pondération des notes technique et financière selon une clef de répartition </w:t>
      </w:r>
      <w:r w:rsidR="61BC3EDF" w:rsidRPr="25A72360">
        <w:rPr>
          <w:rFonts w:eastAsia="Times New Roman"/>
          <w:sz w:val="22"/>
          <w:lang w:eastAsia="rw-RW"/>
        </w:rPr>
        <w:t>3</w:t>
      </w:r>
      <w:r w:rsidRPr="25A72360">
        <w:rPr>
          <w:rFonts w:eastAsia="Times New Roman"/>
          <w:sz w:val="22"/>
          <w:lang w:eastAsia="rw-RW"/>
        </w:rPr>
        <w:t>0/</w:t>
      </w:r>
      <w:r w:rsidR="46B8F1DB" w:rsidRPr="25A72360">
        <w:rPr>
          <w:rFonts w:eastAsia="Times New Roman"/>
          <w:sz w:val="22"/>
          <w:lang w:eastAsia="rw-RW"/>
        </w:rPr>
        <w:t>7</w:t>
      </w:r>
      <w:r w:rsidRPr="25A72360">
        <w:rPr>
          <w:rFonts w:eastAsia="Times New Roman"/>
          <w:sz w:val="22"/>
          <w:lang w:eastAsia="rw-RW"/>
        </w:rPr>
        <w:t xml:space="preserve">0 ; c’est-à-dire :  </w:t>
      </w:r>
    </w:p>
    <w:p w14:paraId="61B60DCC" w14:textId="528B7282" w:rsidR="00B73F0E" w:rsidRPr="00BA6BE6" w:rsidRDefault="00B73F0E" w:rsidP="25A72360">
      <w:pPr>
        <w:pStyle w:val="Paragraphedeliste"/>
        <w:numPr>
          <w:ilvl w:val="0"/>
          <w:numId w:val="43"/>
        </w:numPr>
        <w:shd w:val="clear" w:color="auto" w:fill="FFFFFF" w:themeFill="background1"/>
        <w:spacing w:after="120" w:line="240" w:lineRule="auto"/>
        <w:ind w:left="426" w:hanging="426"/>
        <w:jc w:val="both"/>
        <w:rPr>
          <w:rFonts w:eastAsia="Times New Roman"/>
          <w:sz w:val="22"/>
          <w:lang w:eastAsia="rw-RW"/>
        </w:rPr>
      </w:pPr>
      <w:r w:rsidRPr="25A72360">
        <w:rPr>
          <w:rFonts w:eastAsia="Times New Roman"/>
          <w:sz w:val="22"/>
          <w:lang w:eastAsia="rw-RW"/>
        </w:rPr>
        <w:t>Les points attribués pour la proposition technique sont multipliés par un coefficient de 0,</w:t>
      </w:r>
      <w:r w:rsidR="7841B9AD" w:rsidRPr="25A72360">
        <w:rPr>
          <w:rFonts w:eastAsia="Times New Roman"/>
          <w:sz w:val="22"/>
          <w:lang w:eastAsia="rw-RW"/>
        </w:rPr>
        <w:t>3</w:t>
      </w:r>
      <w:r w:rsidRPr="25A72360">
        <w:rPr>
          <w:rFonts w:eastAsia="Times New Roman"/>
          <w:sz w:val="22"/>
          <w:lang w:eastAsia="rw-RW"/>
        </w:rPr>
        <w:t xml:space="preserve"> pour obtenir une </w:t>
      </w:r>
      <w:r w:rsidRPr="25A72360">
        <w:rPr>
          <w:rFonts w:eastAsia="Times New Roman"/>
          <w:b/>
          <w:bCs/>
          <w:sz w:val="22"/>
          <w:lang w:eastAsia="rw-RW"/>
        </w:rPr>
        <w:t>note technique finale</w:t>
      </w:r>
      <w:r w:rsidRPr="25A72360">
        <w:rPr>
          <w:rFonts w:eastAsia="Times New Roman"/>
          <w:sz w:val="22"/>
          <w:lang w:eastAsia="rw-RW"/>
        </w:rPr>
        <w:t> ;</w:t>
      </w:r>
    </w:p>
    <w:p w14:paraId="203C3549" w14:textId="35878A33" w:rsidR="00B73F0E" w:rsidRPr="00BA6BE6" w:rsidRDefault="00B73F0E" w:rsidP="25A72360">
      <w:pPr>
        <w:pStyle w:val="Paragraphedeliste"/>
        <w:numPr>
          <w:ilvl w:val="0"/>
          <w:numId w:val="43"/>
        </w:numPr>
        <w:shd w:val="clear" w:color="auto" w:fill="FFFFFF" w:themeFill="background1"/>
        <w:spacing w:after="120" w:line="240" w:lineRule="auto"/>
        <w:ind w:left="426" w:hanging="426"/>
        <w:jc w:val="both"/>
        <w:rPr>
          <w:rFonts w:eastAsia="Times New Roman"/>
          <w:sz w:val="22"/>
          <w:lang w:eastAsia="rw-RW"/>
        </w:rPr>
      </w:pPr>
      <w:r w:rsidRPr="25A72360">
        <w:rPr>
          <w:rFonts w:eastAsia="Times New Roman"/>
          <w:sz w:val="22"/>
          <w:lang w:eastAsia="rw-RW"/>
        </w:rPr>
        <w:t>Les points attribués pour l’offre financière sont quant à eux, multipliés par un coefficient de 0,</w:t>
      </w:r>
      <w:r w:rsidR="0A4BF8D9" w:rsidRPr="25A72360">
        <w:rPr>
          <w:rFonts w:eastAsia="Times New Roman"/>
          <w:sz w:val="22"/>
          <w:lang w:eastAsia="rw-RW"/>
        </w:rPr>
        <w:t>7</w:t>
      </w:r>
      <w:r w:rsidRPr="25A72360">
        <w:rPr>
          <w:rFonts w:eastAsia="Times New Roman"/>
          <w:sz w:val="22"/>
          <w:lang w:eastAsia="rw-RW"/>
        </w:rPr>
        <w:t xml:space="preserve"> pour obtenir une </w:t>
      </w:r>
      <w:r w:rsidRPr="25A72360">
        <w:rPr>
          <w:rFonts w:eastAsia="Times New Roman"/>
          <w:b/>
          <w:bCs/>
          <w:sz w:val="22"/>
          <w:lang w:eastAsia="rw-RW"/>
        </w:rPr>
        <w:t>note financière</w:t>
      </w:r>
      <w:r w:rsidRPr="25A72360">
        <w:rPr>
          <w:rFonts w:eastAsia="Times New Roman"/>
          <w:sz w:val="22"/>
          <w:lang w:eastAsia="rw-RW"/>
        </w:rPr>
        <w:t xml:space="preserve"> </w:t>
      </w:r>
      <w:r w:rsidRPr="25A72360">
        <w:rPr>
          <w:rFonts w:eastAsia="Times New Roman"/>
          <w:b/>
          <w:bCs/>
          <w:sz w:val="22"/>
          <w:lang w:eastAsia="rw-RW"/>
        </w:rPr>
        <w:t>finale</w:t>
      </w:r>
      <w:r w:rsidRPr="25A72360">
        <w:rPr>
          <w:rFonts w:eastAsia="Times New Roman"/>
          <w:sz w:val="22"/>
          <w:lang w:eastAsia="rw-RW"/>
        </w:rPr>
        <w:t xml:space="preserve"> ;</w:t>
      </w:r>
    </w:p>
    <w:p w14:paraId="40D4F3C2" w14:textId="77777777" w:rsidR="00B73F0E" w:rsidRPr="00BA6BE6" w:rsidRDefault="00B73F0E" w:rsidP="00B73F0E">
      <w:pPr>
        <w:pStyle w:val="Paragraphedeliste"/>
        <w:numPr>
          <w:ilvl w:val="0"/>
          <w:numId w:val="43"/>
        </w:numPr>
        <w:shd w:val="clear" w:color="auto" w:fill="FFFFFF"/>
        <w:spacing w:after="120" w:line="240" w:lineRule="auto"/>
        <w:ind w:left="426" w:hanging="426"/>
        <w:jc w:val="both"/>
        <w:rPr>
          <w:rFonts w:eastAsia="Times New Roman"/>
          <w:sz w:val="22"/>
          <w:lang w:eastAsia="rw-RW"/>
        </w:rPr>
      </w:pPr>
      <w:r w:rsidRPr="00BA6BE6">
        <w:rPr>
          <w:rFonts w:eastAsia="Times New Roman"/>
          <w:sz w:val="22"/>
          <w:lang w:eastAsia="rw-RW"/>
        </w:rPr>
        <w:t xml:space="preserve">Ces deux notes finales sont additionnées, pour obtenir la </w:t>
      </w:r>
      <w:r w:rsidRPr="00BA6BE6">
        <w:rPr>
          <w:rFonts w:eastAsia="Times New Roman"/>
          <w:b/>
          <w:sz w:val="22"/>
          <w:lang w:eastAsia="rw-RW"/>
        </w:rPr>
        <w:t>Note totale</w:t>
      </w:r>
      <w:r w:rsidRPr="00BA6BE6">
        <w:rPr>
          <w:rFonts w:eastAsia="Times New Roman"/>
          <w:sz w:val="22"/>
          <w:lang w:eastAsia="rw-RW"/>
        </w:rPr>
        <w:t>.</w:t>
      </w:r>
    </w:p>
    <w:p w14:paraId="449822D5" w14:textId="77777777" w:rsidR="00B73F0E" w:rsidRPr="00BA6BE6" w:rsidRDefault="00B73F0E" w:rsidP="00B73F0E">
      <w:pPr>
        <w:tabs>
          <w:tab w:val="left" w:pos="1980"/>
        </w:tabs>
        <w:spacing w:before="240" w:after="120"/>
        <w:jc w:val="both"/>
        <w:rPr>
          <w:rFonts w:eastAsia="Times New Roman"/>
          <w:bCs/>
          <w:sz w:val="22"/>
          <w:lang w:eastAsia="rw-RW"/>
        </w:rPr>
      </w:pPr>
      <w:r w:rsidRPr="00BA6BE6">
        <w:rPr>
          <w:rFonts w:eastAsia="Times New Roman"/>
          <w:bCs/>
          <w:sz w:val="22"/>
          <w:lang w:eastAsia="rw-RW"/>
        </w:rPr>
        <w:t>Le soumissionnaire qui obtiendra le score total le plus élevé (par addition des notes techniques et financières ainsi calculées) sera retenu pour réaliser la mission.</w:t>
      </w:r>
    </w:p>
    <w:p w14:paraId="1B7D188D" w14:textId="77777777" w:rsidR="00B73F0E" w:rsidRPr="00BA6BE6" w:rsidRDefault="00B73F0E" w:rsidP="00B73F0E">
      <w:pPr>
        <w:spacing w:after="0"/>
        <w:jc w:val="both"/>
        <w:rPr>
          <w:sz w:val="22"/>
        </w:rPr>
      </w:pPr>
      <w:r w:rsidRPr="00BA6BE6">
        <w:rPr>
          <w:sz w:val="22"/>
        </w:rPr>
        <w:t>Le pouvoir adjudicateur se réserve le droit de négocier avec un, plusieurs ou tous les soumissionnaires.</w:t>
      </w:r>
    </w:p>
    <w:p w14:paraId="0BD8C119" w14:textId="77777777" w:rsidR="00B73F0E" w:rsidRDefault="00B73F0E" w:rsidP="00E10C41">
      <w:pPr>
        <w:spacing w:after="37" w:line="249" w:lineRule="auto"/>
        <w:ind w:right="818"/>
        <w:jc w:val="both"/>
        <w:rPr>
          <w:rFonts w:cs="Arial"/>
          <w:sz w:val="22"/>
          <w:lang w:eastAsia="en-GB"/>
        </w:rPr>
      </w:pPr>
    </w:p>
    <w:p w14:paraId="04CDDC7A" w14:textId="15C39932" w:rsidR="009C1175" w:rsidRPr="003B4EDF" w:rsidRDefault="009C1175" w:rsidP="009C1175">
      <w:pPr>
        <w:spacing w:after="37" w:line="249" w:lineRule="auto"/>
        <w:ind w:left="-5" w:right="818" w:hanging="10"/>
        <w:jc w:val="both"/>
        <w:rPr>
          <w:rFonts w:cs="Arial"/>
          <w:sz w:val="22"/>
          <w:lang w:eastAsia="en-GB"/>
        </w:rPr>
      </w:pPr>
      <w:r w:rsidRPr="003B4EDF">
        <w:rPr>
          <w:rFonts w:cs="Arial"/>
          <w:sz w:val="22"/>
          <w:lang w:eastAsia="en-GB"/>
        </w:rPr>
        <w:t xml:space="preserve">Une procédure en </w:t>
      </w:r>
      <w:r>
        <w:rPr>
          <w:rFonts w:cs="Arial"/>
          <w:sz w:val="22"/>
          <w:lang w:eastAsia="en-GB"/>
        </w:rPr>
        <w:t>deux</w:t>
      </w:r>
      <w:r w:rsidRPr="003B4EDF">
        <w:rPr>
          <w:rFonts w:cs="Arial"/>
          <w:sz w:val="22"/>
          <w:lang w:eastAsia="en-GB"/>
        </w:rPr>
        <w:t xml:space="preserve"> phases sera mise en œuvre pour évaluer les propositions</w:t>
      </w:r>
      <w:r>
        <w:rPr>
          <w:rFonts w:cs="Arial"/>
          <w:sz w:val="22"/>
          <w:lang w:eastAsia="en-GB"/>
        </w:rPr>
        <w:t xml:space="preserve"> techniques et financières</w:t>
      </w:r>
      <w:r w:rsidRPr="003B4EDF">
        <w:rPr>
          <w:rFonts w:cs="Arial"/>
          <w:sz w:val="22"/>
          <w:lang w:eastAsia="en-GB"/>
        </w:rPr>
        <w:t xml:space="preserve"> </w:t>
      </w:r>
      <w:r>
        <w:rPr>
          <w:rFonts w:cs="Arial"/>
          <w:sz w:val="22"/>
          <w:lang w:eastAsia="en-GB"/>
        </w:rPr>
        <w:t>(</w:t>
      </w:r>
      <w:r w:rsidRPr="00C92C6D">
        <w:rPr>
          <w:rFonts w:cs="Arial"/>
          <w:b/>
          <w:bCs/>
          <w:sz w:val="22"/>
          <w:lang w:eastAsia="en-GB"/>
        </w:rPr>
        <w:t>scores 100 points</w:t>
      </w:r>
      <w:r>
        <w:rPr>
          <w:rFonts w:cs="Arial"/>
          <w:sz w:val="22"/>
          <w:lang w:eastAsia="en-GB"/>
        </w:rPr>
        <w:t xml:space="preserve">) </w:t>
      </w:r>
      <w:r w:rsidRPr="003B4EDF">
        <w:rPr>
          <w:rFonts w:cs="Arial"/>
          <w:sz w:val="22"/>
          <w:lang w:eastAsia="en-GB"/>
        </w:rPr>
        <w:t xml:space="preserve">: </w:t>
      </w:r>
    </w:p>
    <w:p w14:paraId="1484B5DA" w14:textId="77777777" w:rsidR="009C1175" w:rsidRDefault="009C1175" w:rsidP="00475BF7">
      <w:pPr>
        <w:pStyle w:val="Corpsdetexte"/>
        <w:spacing w:before="60" w:after="60"/>
        <w:rPr>
          <w:rFonts w:ascii="Georgia" w:eastAsia="Calibri" w:hAnsi="Georgia" w:cs="Times New Roman"/>
          <w:color w:val="585756"/>
          <w:szCs w:val="22"/>
          <w:lang w:val="fr-BE"/>
        </w:rPr>
      </w:pPr>
    </w:p>
    <w:p w14:paraId="02472AA8" w14:textId="77777777" w:rsidR="00DC5330" w:rsidRDefault="00DC5330" w:rsidP="00475BF7">
      <w:pPr>
        <w:pStyle w:val="Corpsdetexte"/>
        <w:spacing w:before="60" w:after="60"/>
        <w:rPr>
          <w:rFonts w:ascii="Georgia" w:eastAsia="Calibri" w:hAnsi="Georgia" w:cs="Times New Roman"/>
          <w:color w:val="585756"/>
          <w:szCs w:val="22"/>
          <w:lang w:val="fr-BE"/>
        </w:rPr>
      </w:pPr>
    </w:p>
    <w:p w14:paraId="4312AF3C" w14:textId="77777777" w:rsidR="00DC5330" w:rsidRDefault="00DC5330" w:rsidP="00475BF7">
      <w:pPr>
        <w:pStyle w:val="Corpsdetexte"/>
        <w:spacing w:before="60" w:after="60"/>
        <w:rPr>
          <w:rFonts w:ascii="Georgia" w:eastAsia="Calibri" w:hAnsi="Georgia" w:cs="Times New Roman"/>
          <w:color w:val="585756"/>
          <w:szCs w:val="22"/>
          <w:lang w:val="fr-BE"/>
        </w:rPr>
      </w:pPr>
    </w:p>
    <w:p w14:paraId="581ABF3A" w14:textId="4BD8AEB1" w:rsidR="009C1175" w:rsidRPr="008648A1" w:rsidRDefault="009C1175" w:rsidP="009C1175">
      <w:pPr>
        <w:pStyle w:val="Corpsdetexte"/>
        <w:numPr>
          <w:ilvl w:val="0"/>
          <w:numId w:val="40"/>
        </w:numPr>
        <w:spacing w:before="60" w:after="60"/>
        <w:rPr>
          <w:rFonts w:ascii="Georgia" w:eastAsia="Calibri" w:hAnsi="Georgia" w:cs="Times New Roman"/>
          <w:b/>
          <w:bCs/>
          <w:color w:val="585756"/>
          <w:sz w:val="24"/>
        </w:rPr>
      </w:pPr>
      <w:r w:rsidRPr="008648A1">
        <w:rPr>
          <w:rFonts w:ascii="Georgia" w:eastAsia="Calibri" w:hAnsi="Georgia" w:cs="Times New Roman"/>
          <w:b/>
          <w:bCs/>
          <w:color w:val="585756"/>
          <w:sz w:val="24"/>
        </w:rPr>
        <w:t>Critères techniques des offres</w:t>
      </w:r>
      <w:r>
        <w:rPr>
          <w:rFonts w:ascii="Georgia" w:eastAsia="Calibri" w:hAnsi="Georgia" w:cs="Times New Roman"/>
          <w:b/>
          <w:bCs/>
          <w:color w:val="585756"/>
          <w:sz w:val="24"/>
        </w:rPr>
        <w:t xml:space="preserve"> (</w:t>
      </w:r>
      <w:r w:rsidR="004A0496">
        <w:rPr>
          <w:rFonts w:ascii="Georgia" w:eastAsia="Calibri" w:hAnsi="Georgia" w:cs="Times New Roman"/>
          <w:b/>
          <w:bCs/>
          <w:color w:val="585756"/>
          <w:sz w:val="24"/>
        </w:rPr>
        <w:t>3</w:t>
      </w:r>
      <w:r>
        <w:rPr>
          <w:rFonts w:ascii="Georgia" w:eastAsia="Calibri" w:hAnsi="Georgia" w:cs="Times New Roman"/>
          <w:b/>
          <w:bCs/>
          <w:color w:val="585756"/>
          <w:sz w:val="24"/>
        </w:rPr>
        <w:t>0%)</w:t>
      </w:r>
    </w:p>
    <w:p w14:paraId="1526EAFD" w14:textId="3AF7158D" w:rsidR="009C1175" w:rsidRDefault="009C1175" w:rsidP="009C1175">
      <w:pPr>
        <w:pStyle w:val="Corpsdetexte"/>
        <w:spacing w:before="60" w:after="60"/>
        <w:rPr>
          <w:rFonts w:ascii="Georgia" w:eastAsia="Calibri" w:hAnsi="Georgia" w:cs="Times New Roman"/>
          <w:color w:val="585756"/>
        </w:rPr>
      </w:pPr>
      <w:r>
        <w:rPr>
          <w:rFonts w:ascii="Georgia" w:eastAsia="Calibri" w:hAnsi="Georgia" w:cs="Times New Roman"/>
          <w:color w:val="585756"/>
        </w:rPr>
        <w:t>L’évaluation techniques des offres sera basée sur les éléments ci-après </w:t>
      </w:r>
      <w:r w:rsidRPr="00D37F1B">
        <w:rPr>
          <w:rFonts w:ascii="Georgia" w:eastAsia="Calibri" w:hAnsi="Georgia" w:cs="Times New Roman"/>
          <w:b/>
          <w:bCs/>
          <w:color w:val="585756"/>
          <w:highlight w:val="yellow"/>
        </w:rPr>
        <w:t xml:space="preserve">(Score </w:t>
      </w:r>
      <w:r>
        <w:rPr>
          <w:rFonts w:ascii="Georgia" w:eastAsia="Calibri" w:hAnsi="Georgia" w:cs="Times New Roman"/>
          <w:b/>
          <w:bCs/>
          <w:color w:val="585756"/>
          <w:highlight w:val="yellow"/>
        </w:rPr>
        <w:t>3</w:t>
      </w:r>
      <w:r w:rsidRPr="00D37F1B">
        <w:rPr>
          <w:rFonts w:ascii="Georgia" w:eastAsia="Calibri" w:hAnsi="Georgia" w:cs="Times New Roman"/>
          <w:b/>
          <w:bCs/>
          <w:color w:val="585756"/>
          <w:highlight w:val="yellow"/>
        </w:rPr>
        <w:t>0 points) :</w:t>
      </w:r>
    </w:p>
    <w:p w14:paraId="165510BF" w14:textId="77777777" w:rsidR="009C1175" w:rsidRPr="00BA6BE6" w:rsidRDefault="009C1175" w:rsidP="009C1175">
      <w:pPr>
        <w:rPr>
          <w:noProof/>
          <w:sz w:val="22"/>
        </w:rPr>
      </w:pPr>
      <w:r w:rsidRPr="00BA6BE6">
        <w:rPr>
          <w:sz w:val="22"/>
        </w:rPr>
        <w:t>L’offre technique sera évaluée conformément aux critères d'évaluation repris dans le tableau ci-dessous, qui sont définis et cotés de la manière suivante </w:t>
      </w:r>
      <w:r w:rsidRPr="00BA6BE6">
        <w:rPr>
          <w:noProof/>
          <w:sz w:val="22"/>
        </w:rPr>
        <w:t>:</w:t>
      </w:r>
    </w:p>
    <w:tbl>
      <w:tblPr>
        <w:tblW w:w="5000" w:type="pct"/>
        <w:jc w:val="center"/>
        <w:tblCellMar>
          <w:top w:w="12" w:type="dxa"/>
          <w:left w:w="109" w:type="dxa"/>
          <w:right w:w="115" w:type="dxa"/>
        </w:tblCellMar>
        <w:tblLook w:val="04A0" w:firstRow="1" w:lastRow="0" w:firstColumn="1" w:lastColumn="0" w:noHBand="0" w:noVBand="1"/>
      </w:tblPr>
      <w:tblGrid>
        <w:gridCol w:w="625"/>
        <w:gridCol w:w="6224"/>
        <w:gridCol w:w="1644"/>
      </w:tblGrid>
      <w:tr w:rsidR="009C1175" w:rsidRPr="00205EA7" w14:paraId="748433FE" w14:textId="77777777" w:rsidTr="00C00721">
        <w:trPr>
          <w:trHeight w:val="585"/>
          <w:jc w:val="center"/>
        </w:trPr>
        <w:tc>
          <w:tcPr>
            <w:tcW w:w="368" w:type="pct"/>
            <w:tcBorders>
              <w:top w:val="single" w:sz="5"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464E3CA" w14:textId="77777777" w:rsidR="009C1175" w:rsidRPr="00205EA7" w:rsidRDefault="009C1175" w:rsidP="00C00721">
            <w:pPr>
              <w:jc w:val="center"/>
              <w:rPr>
                <w:rFonts w:eastAsia="Times New Roman"/>
                <w:b/>
                <w:sz w:val="20"/>
                <w:szCs w:val="20"/>
              </w:rPr>
            </w:pPr>
            <w:r w:rsidRPr="00205EA7">
              <w:rPr>
                <w:rFonts w:eastAsia="Times New Roman"/>
                <w:b/>
                <w:sz w:val="20"/>
                <w:szCs w:val="20"/>
              </w:rPr>
              <w:t>N°</w:t>
            </w:r>
          </w:p>
        </w:tc>
        <w:tc>
          <w:tcPr>
            <w:tcW w:w="3664" w:type="pct"/>
            <w:tcBorders>
              <w:top w:val="single" w:sz="5"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D83A5BC" w14:textId="77777777" w:rsidR="009C1175" w:rsidRPr="00205EA7" w:rsidRDefault="009C1175" w:rsidP="00C00721">
            <w:pPr>
              <w:jc w:val="center"/>
              <w:rPr>
                <w:rFonts w:eastAsia="Times New Roman"/>
                <w:b/>
                <w:sz w:val="20"/>
                <w:szCs w:val="20"/>
              </w:rPr>
            </w:pPr>
            <w:r w:rsidRPr="00205EA7">
              <w:rPr>
                <w:rFonts w:eastAsia="Times New Roman"/>
                <w:b/>
                <w:sz w:val="20"/>
                <w:szCs w:val="20"/>
              </w:rPr>
              <w:t>Critères d’évaluation</w:t>
            </w:r>
          </w:p>
        </w:tc>
        <w:tc>
          <w:tcPr>
            <w:tcW w:w="968" w:type="pct"/>
            <w:tcBorders>
              <w:top w:val="single" w:sz="5" w:space="0" w:color="000000"/>
              <w:left w:val="single" w:sz="4" w:space="0" w:color="000000"/>
              <w:bottom w:val="single" w:sz="4" w:space="0" w:color="000000"/>
              <w:right w:val="single" w:sz="5" w:space="0" w:color="000000"/>
            </w:tcBorders>
            <w:shd w:val="clear" w:color="auto" w:fill="D9D9D9" w:themeFill="background1" w:themeFillShade="D9"/>
            <w:vAlign w:val="center"/>
          </w:tcPr>
          <w:p w14:paraId="0E79DF9D" w14:textId="77777777" w:rsidR="009C1175" w:rsidRPr="00205EA7" w:rsidRDefault="009C1175" w:rsidP="00C00721">
            <w:pPr>
              <w:jc w:val="center"/>
              <w:rPr>
                <w:rFonts w:eastAsia="Times New Roman"/>
                <w:b/>
                <w:sz w:val="20"/>
                <w:szCs w:val="20"/>
              </w:rPr>
            </w:pPr>
            <w:r w:rsidRPr="00205EA7">
              <w:rPr>
                <w:rFonts w:eastAsia="Times New Roman"/>
                <w:b/>
                <w:sz w:val="20"/>
                <w:szCs w:val="20"/>
              </w:rPr>
              <w:t>Cotation maximale sur 100 points</w:t>
            </w:r>
          </w:p>
        </w:tc>
      </w:tr>
      <w:tr w:rsidR="009C1175" w:rsidRPr="00205EA7" w14:paraId="5365CDAD" w14:textId="77777777" w:rsidTr="00C00721">
        <w:trPr>
          <w:trHeight w:val="303"/>
          <w:jc w:val="center"/>
        </w:trPr>
        <w:tc>
          <w:tcPr>
            <w:tcW w:w="368" w:type="pct"/>
            <w:tcBorders>
              <w:top w:val="single" w:sz="5" w:space="0" w:color="000000"/>
              <w:left w:val="single" w:sz="4" w:space="0" w:color="000000"/>
              <w:bottom w:val="single" w:sz="4" w:space="0" w:color="000000"/>
              <w:right w:val="single" w:sz="4" w:space="0" w:color="000000"/>
            </w:tcBorders>
            <w:shd w:val="clear" w:color="auto" w:fill="FFFFFF"/>
            <w:vAlign w:val="center"/>
          </w:tcPr>
          <w:p w14:paraId="0ECB8CB0" w14:textId="77777777" w:rsidR="009C1175" w:rsidRPr="00205EA7" w:rsidRDefault="009C1175" w:rsidP="00C00721">
            <w:pPr>
              <w:jc w:val="center"/>
              <w:rPr>
                <w:rFonts w:eastAsia="Times New Roman"/>
                <w:bCs/>
                <w:sz w:val="20"/>
                <w:szCs w:val="20"/>
              </w:rPr>
            </w:pPr>
            <w:r w:rsidRPr="00205EA7">
              <w:rPr>
                <w:rFonts w:eastAsia="Times New Roman"/>
                <w:bCs/>
                <w:sz w:val="20"/>
                <w:szCs w:val="20"/>
              </w:rPr>
              <w:t>1</w:t>
            </w:r>
          </w:p>
        </w:tc>
        <w:tc>
          <w:tcPr>
            <w:tcW w:w="3664" w:type="pct"/>
            <w:tcBorders>
              <w:top w:val="single" w:sz="5" w:space="0" w:color="000000"/>
              <w:left w:val="single" w:sz="4" w:space="0" w:color="000000"/>
              <w:bottom w:val="single" w:sz="4" w:space="0" w:color="000000"/>
              <w:right w:val="single" w:sz="4" w:space="0" w:color="000000"/>
            </w:tcBorders>
            <w:shd w:val="clear" w:color="auto" w:fill="FFFFFF"/>
            <w:vAlign w:val="center"/>
          </w:tcPr>
          <w:p w14:paraId="31E107B1" w14:textId="1F8D63DF" w:rsidR="009C1175" w:rsidRPr="00BE610A" w:rsidRDefault="009C1175" w:rsidP="00C00721">
            <w:pPr>
              <w:pStyle w:val="Default"/>
              <w:jc w:val="both"/>
              <w:rPr>
                <w:rFonts w:eastAsia="Calibri" w:cs="Times New Roman"/>
                <w:color w:val="585756"/>
                <w:sz w:val="20"/>
                <w:szCs w:val="20"/>
                <w:lang w:val="fr-BE"/>
              </w:rPr>
            </w:pPr>
            <w:r w:rsidRPr="00BE610A">
              <w:rPr>
                <w:rFonts w:eastAsia="Calibri" w:cs="Times New Roman"/>
                <w:color w:val="585756"/>
                <w:sz w:val="20"/>
                <w:szCs w:val="20"/>
                <w:lang w:val="fr-BE"/>
              </w:rPr>
              <w:t>Être titulaire d’un diplôme</w:t>
            </w:r>
            <w:r>
              <w:rPr>
                <w:rFonts w:eastAsia="Calibri" w:cs="Times New Roman"/>
                <w:color w:val="585756"/>
                <w:sz w:val="20"/>
                <w:szCs w:val="20"/>
                <w:lang w:val="fr-BE"/>
              </w:rPr>
              <w:t xml:space="preserve"> BAC+</w:t>
            </w:r>
            <w:r w:rsidR="004A0496">
              <w:rPr>
                <w:rFonts w:eastAsia="Calibri" w:cs="Times New Roman"/>
                <w:color w:val="585756"/>
                <w:sz w:val="20"/>
                <w:szCs w:val="20"/>
                <w:lang w:val="fr-BE"/>
              </w:rPr>
              <w:t>5</w:t>
            </w:r>
            <w:r>
              <w:rPr>
                <w:rFonts w:eastAsia="Calibri" w:cs="Times New Roman"/>
                <w:color w:val="585756"/>
                <w:sz w:val="20"/>
                <w:szCs w:val="20"/>
                <w:lang w:val="fr-BE"/>
              </w:rPr>
              <w:t xml:space="preserve"> en agronomie ou sciences connexes</w:t>
            </w:r>
            <w:r w:rsidR="004A0496">
              <w:rPr>
                <w:rFonts w:eastAsia="Calibri" w:cs="Times New Roman"/>
                <w:color w:val="585756"/>
                <w:sz w:val="20"/>
                <w:szCs w:val="20"/>
                <w:lang w:val="fr-BE"/>
              </w:rPr>
              <w:t xml:space="preserve"> </w:t>
            </w:r>
            <w:r w:rsidR="004A0496" w:rsidRPr="00EA382D">
              <w:rPr>
                <w:rFonts w:eastAsia="Calibri" w:cs="Times New Roman"/>
                <w:b/>
                <w:bCs/>
                <w:color w:val="585756"/>
                <w:sz w:val="20"/>
                <w:szCs w:val="20"/>
                <w:lang w:val="fr-BE"/>
              </w:rPr>
              <w:t>=&gt; Bac+</w:t>
            </w:r>
            <w:r w:rsidR="00EA382D" w:rsidRPr="00EA382D">
              <w:rPr>
                <w:rFonts w:eastAsia="Calibri" w:cs="Times New Roman"/>
                <w:b/>
                <w:bCs/>
                <w:color w:val="585756"/>
                <w:sz w:val="20"/>
                <w:szCs w:val="20"/>
                <w:lang w:val="fr-BE"/>
              </w:rPr>
              <w:t>5 ou</w:t>
            </w:r>
            <w:r w:rsidR="004A0496" w:rsidRPr="00EA382D">
              <w:rPr>
                <w:rFonts w:eastAsia="Calibri" w:cs="Times New Roman"/>
                <w:b/>
                <w:bCs/>
                <w:color w:val="585756"/>
                <w:sz w:val="20"/>
                <w:szCs w:val="20"/>
                <w:lang w:val="fr-BE"/>
              </w:rPr>
              <w:t xml:space="preserve"> plus = 10</w:t>
            </w:r>
            <w:r w:rsidR="00EA382D" w:rsidRPr="00EA382D">
              <w:rPr>
                <w:rFonts w:eastAsia="Calibri" w:cs="Times New Roman"/>
                <w:b/>
                <w:bCs/>
                <w:color w:val="585756"/>
                <w:sz w:val="20"/>
                <w:szCs w:val="20"/>
                <w:lang w:val="fr-BE"/>
              </w:rPr>
              <w:t xml:space="preserve"> </w:t>
            </w:r>
            <w:r w:rsidR="004A0496" w:rsidRPr="00EA382D">
              <w:rPr>
                <w:rFonts w:eastAsia="Calibri" w:cs="Times New Roman"/>
                <w:b/>
                <w:bCs/>
                <w:color w:val="585756"/>
                <w:sz w:val="20"/>
                <w:szCs w:val="20"/>
                <w:lang w:val="fr-BE"/>
              </w:rPr>
              <w:t xml:space="preserve">pts, </w:t>
            </w:r>
            <w:r w:rsidR="00EA382D" w:rsidRPr="00EA382D">
              <w:rPr>
                <w:rFonts w:eastAsia="Calibri" w:cs="Times New Roman"/>
                <w:b/>
                <w:bCs/>
                <w:color w:val="585756"/>
                <w:sz w:val="20"/>
                <w:szCs w:val="20"/>
                <w:lang w:val="fr-BE"/>
              </w:rPr>
              <w:t>bac+3 = 5 pts</w:t>
            </w:r>
          </w:p>
        </w:tc>
        <w:tc>
          <w:tcPr>
            <w:tcW w:w="968" w:type="pct"/>
            <w:tcBorders>
              <w:top w:val="single" w:sz="5" w:space="0" w:color="000000"/>
              <w:left w:val="single" w:sz="4" w:space="0" w:color="000000"/>
              <w:bottom w:val="single" w:sz="4" w:space="0" w:color="000000"/>
              <w:right w:val="single" w:sz="5" w:space="0" w:color="000000"/>
            </w:tcBorders>
            <w:shd w:val="clear" w:color="auto" w:fill="FFFFFF"/>
            <w:vAlign w:val="center"/>
          </w:tcPr>
          <w:p w14:paraId="20F0DD48" w14:textId="77777777" w:rsidR="009C1175" w:rsidRPr="00205EA7" w:rsidRDefault="009C1175" w:rsidP="00C00721">
            <w:pPr>
              <w:jc w:val="center"/>
              <w:rPr>
                <w:rFonts w:eastAsia="Times New Roman"/>
                <w:bCs/>
                <w:sz w:val="20"/>
                <w:szCs w:val="20"/>
              </w:rPr>
            </w:pPr>
            <w:r w:rsidRPr="00205EA7">
              <w:rPr>
                <w:rFonts w:eastAsia="Times New Roman"/>
                <w:bCs/>
                <w:sz w:val="20"/>
                <w:szCs w:val="20"/>
              </w:rPr>
              <w:t>10</w:t>
            </w:r>
          </w:p>
        </w:tc>
      </w:tr>
      <w:tr w:rsidR="009C1175" w:rsidRPr="00205EA7" w14:paraId="6DA5BBA4" w14:textId="77777777" w:rsidTr="00C00721">
        <w:trPr>
          <w:trHeight w:val="261"/>
          <w:jc w:val="center"/>
        </w:trPr>
        <w:tc>
          <w:tcPr>
            <w:tcW w:w="368" w:type="pct"/>
            <w:tcBorders>
              <w:top w:val="single" w:sz="5" w:space="0" w:color="000000"/>
              <w:left w:val="single" w:sz="4" w:space="0" w:color="000000"/>
              <w:right w:val="single" w:sz="4" w:space="0" w:color="000000"/>
            </w:tcBorders>
            <w:shd w:val="clear" w:color="auto" w:fill="FFFFFF"/>
            <w:vAlign w:val="center"/>
          </w:tcPr>
          <w:p w14:paraId="03903A5F" w14:textId="77777777" w:rsidR="009C1175" w:rsidRPr="00205EA7" w:rsidRDefault="009C1175" w:rsidP="00C00721">
            <w:pPr>
              <w:jc w:val="center"/>
              <w:rPr>
                <w:rFonts w:eastAsia="Times New Roman"/>
                <w:bCs/>
                <w:sz w:val="20"/>
                <w:szCs w:val="20"/>
              </w:rPr>
            </w:pPr>
            <w:r w:rsidRPr="00205EA7">
              <w:rPr>
                <w:rFonts w:eastAsia="Times New Roman"/>
                <w:bCs/>
                <w:sz w:val="20"/>
                <w:szCs w:val="20"/>
              </w:rPr>
              <w:t>2</w:t>
            </w:r>
          </w:p>
        </w:tc>
        <w:tc>
          <w:tcPr>
            <w:tcW w:w="3664" w:type="pct"/>
            <w:tcBorders>
              <w:top w:val="none" w:sz="6" w:space="0" w:color="auto"/>
            </w:tcBorders>
            <w:vAlign w:val="center"/>
          </w:tcPr>
          <w:p w14:paraId="4F1BFDCA" w14:textId="6DFE2E02" w:rsidR="009C1175" w:rsidRPr="00D85E53" w:rsidRDefault="009C1175" w:rsidP="00C00721">
            <w:pPr>
              <w:suppressAutoHyphens/>
              <w:jc w:val="both"/>
              <w:rPr>
                <w:sz w:val="20"/>
                <w:szCs w:val="20"/>
              </w:rPr>
            </w:pPr>
            <w:r>
              <w:t>Preuves pertinentes de prestation similaires</w:t>
            </w:r>
            <w:r w:rsidR="00EA382D">
              <w:t xml:space="preserve"> </w:t>
            </w:r>
            <w:r w:rsidR="00EA382D" w:rsidRPr="00EA382D">
              <w:rPr>
                <w:b/>
                <w:bCs/>
              </w:rPr>
              <w:t>=&gt; Formation en techniques de greffage = 20 pts</w:t>
            </w:r>
          </w:p>
        </w:tc>
        <w:tc>
          <w:tcPr>
            <w:tcW w:w="968" w:type="pct"/>
            <w:tcBorders>
              <w:top w:val="single" w:sz="5" w:space="0" w:color="000000"/>
              <w:left w:val="single" w:sz="4" w:space="0" w:color="000000"/>
              <w:right w:val="single" w:sz="5" w:space="0" w:color="000000"/>
            </w:tcBorders>
            <w:shd w:val="clear" w:color="auto" w:fill="FFFFFF"/>
            <w:vAlign w:val="center"/>
          </w:tcPr>
          <w:p w14:paraId="7FE41FD2" w14:textId="77777777" w:rsidR="009C1175" w:rsidRPr="00205EA7" w:rsidRDefault="009C1175" w:rsidP="00C00721">
            <w:pPr>
              <w:jc w:val="center"/>
              <w:rPr>
                <w:rFonts w:eastAsia="Times New Roman"/>
                <w:bCs/>
                <w:sz w:val="20"/>
                <w:szCs w:val="20"/>
              </w:rPr>
            </w:pPr>
            <w:r>
              <w:rPr>
                <w:rFonts w:eastAsia="Times New Roman"/>
                <w:bCs/>
                <w:sz w:val="20"/>
                <w:szCs w:val="20"/>
              </w:rPr>
              <w:t>20</w:t>
            </w:r>
          </w:p>
        </w:tc>
      </w:tr>
      <w:tr w:rsidR="009C1175" w:rsidRPr="00205EA7" w14:paraId="50A67B65" w14:textId="77777777" w:rsidTr="00C00721">
        <w:trPr>
          <w:trHeight w:val="802"/>
          <w:jc w:val="center"/>
        </w:trPr>
        <w:tc>
          <w:tcPr>
            <w:tcW w:w="368" w:type="pct"/>
            <w:tcBorders>
              <w:top w:val="single" w:sz="5" w:space="0" w:color="000000"/>
              <w:left w:val="single" w:sz="4" w:space="0" w:color="000000"/>
              <w:bottom w:val="single" w:sz="4" w:space="0" w:color="000000"/>
              <w:right w:val="single" w:sz="4" w:space="0" w:color="000000"/>
            </w:tcBorders>
            <w:shd w:val="clear" w:color="auto" w:fill="FFFFFF"/>
            <w:vAlign w:val="center"/>
          </w:tcPr>
          <w:p w14:paraId="0A1C6244" w14:textId="053E7688" w:rsidR="009C1175" w:rsidRPr="00205EA7" w:rsidRDefault="00EA382D" w:rsidP="00C00721">
            <w:pPr>
              <w:jc w:val="center"/>
              <w:rPr>
                <w:rFonts w:eastAsia="Times New Roman"/>
                <w:bCs/>
                <w:sz w:val="20"/>
                <w:szCs w:val="20"/>
              </w:rPr>
            </w:pPr>
            <w:r>
              <w:rPr>
                <w:rFonts w:eastAsia="Times New Roman"/>
                <w:bCs/>
                <w:sz w:val="20"/>
                <w:szCs w:val="20"/>
              </w:rPr>
              <w:t>3</w:t>
            </w:r>
          </w:p>
        </w:tc>
        <w:tc>
          <w:tcPr>
            <w:tcW w:w="3664" w:type="pct"/>
            <w:tcBorders>
              <w:top w:val="single" w:sz="4" w:space="0" w:color="auto"/>
              <w:bottom w:val="single" w:sz="4" w:space="0" w:color="auto"/>
            </w:tcBorders>
            <w:vAlign w:val="center"/>
          </w:tcPr>
          <w:p w14:paraId="7DF27C87" w14:textId="6FC2FD71" w:rsidR="009C1175" w:rsidRPr="00205EA7" w:rsidRDefault="009C1175" w:rsidP="00C00721">
            <w:pPr>
              <w:suppressAutoHyphens/>
              <w:jc w:val="both"/>
              <w:rPr>
                <w:sz w:val="20"/>
                <w:szCs w:val="20"/>
              </w:rPr>
            </w:pPr>
            <w:r w:rsidRPr="00205EA7">
              <w:rPr>
                <w:sz w:val="20"/>
                <w:szCs w:val="20"/>
              </w:rPr>
              <w:t>Brève description de la méthodologie qui sera mise en œuvre (sachant bien que nous sommes en présence de</w:t>
            </w:r>
            <w:r>
              <w:rPr>
                <w:sz w:val="20"/>
                <w:szCs w:val="20"/>
              </w:rPr>
              <w:t xml:space="preserve">s adultes en </w:t>
            </w:r>
            <w:r w:rsidRPr="00205EA7">
              <w:rPr>
                <w:sz w:val="20"/>
                <w:szCs w:val="20"/>
              </w:rPr>
              <w:t>en</w:t>
            </w:r>
            <w:r>
              <w:rPr>
                <w:sz w:val="20"/>
                <w:szCs w:val="20"/>
              </w:rPr>
              <w:t xml:space="preserve"> milieu </w:t>
            </w:r>
            <w:r w:rsidRPr="00205EA7">
              <w:rPr>
                <w:sz w:val="20"/>
                <w:szCs w:val="20"/>
              </w:rPr>
              <w:t>rural</w:t>
            </w:r>
            <w:r>
              <w:rPr>
                <w:sz w:val="20"/>
                <w:szCs w:val="20"/>
              </w:rPr>
              <w:t xml:space="preserve"> </w:t>
            </w:r>
            <w:r w:rsidRPr="00205EA7">
              <w:rPr>
                <w:sz w:val="20"/>
                <w:szCs w:val="20"/>
              </w:rPr>
              <w:t>avec un faible niveau de connaissances appropriées).</w:t>
            </w:r>
            <w:r w:rsidR="00EA382D">
              <w:rPr>
                <w:sz w:val="20"/>
                <w:szCs w:val="20"/>
              </w:rPr>
              <w:t xml:space="preserve"> </w:t>
            </w:r>
            <w:r w:rsidR="00EA382D" w:rsidRPr="00EA382D">
              <w:rPr>
                <w:b/>
                <w:bCs/>
                <w:sz w:val="20"/>
                <w:szCs w:val="20"/>
              </w:rPr>
              <w:t>=&gt; Excellente = 40 pts, Très Bonne = 30 pts, Bonne 25 pts, Assez bonne = 20 pts, Mauvaise = 10 pts</w:t>
            </w:r>
          </w:p>
        </w:tc>
        <w:tc>
          <w:tcPr>
            <w:tcW w:w="968" w:type="pct"/>
            <w:tcBorders>
              <w:top w:val="single" w:sz="5" w:space="0" w:color="000000"/>
              <w:left w:val="single" w:sz="4" w:space="0" w:color="000000"/>
              <w:bottom w:val="single" w:sz="4" w:space="0" w:color="000000"/>
              <w:right w:val="single" w:sz="5" w:space="0" w:color="000000"/>
            </w:tcBorders>
            <w:shd w:val="clear" w:color="auto" w:fill="FFFFFF"/>
            <w:vAlign w:val="center"/>
          </w:tcPr>
          <w:p w14:paraId="5AA03F3A" w14:textId="77777777" w:rsidR="009C1175" w:rsidRPr="00205EA7" w:rsidRDefault="009C1175" w:rsidP="00C00721">
            <w:pPr>
              <w:jc w:val="center"/>
              <w:rPr>
                <w:rFonts w:eastAsia="Times New Roman"/>
                <w:bCs/>
                <w:sz w:val="20"/>
                <w:szCs w:val="20"/>
              </w:rPr>
            </w:pPr>
            <w:r>
              <w:rPr>
                <w:rFonts w:eastAsia="Times New Roman"/>
                <w:bCs/>
                <w:sz w:val="20"/>
                <w:szCs w:val="20"/>
              </w:rPr>
              <w:t>4</w:t>
            </w:r>
            <w:r w:rsidRPr="00205EA7">
              <w:rPr>
                <w:rFonts w:eastAsia="Times New Roman"/>
                <w:bCs/>
                <w:sz w:val="20"/>
                <w:szCs w:val="20"/>
              </w:rPr>
              <w:t>0</w:t>
            </w:r>
          </w:p>
        </w:tc>
      </w:tr>
      <w:tr w:rsidR="009C1175" w:rsidRPr="00205EA7" w14:paraId="21243758" w14:textId="77777777" w:rsidTr="00C00721">
        <w:trPr>
          <w:trHeight w:val="20"/>
          <w:jc w:val="center"/>
        </w:trPr>
        <w:tc>
          <w:tcPr>
            <w:tcW w:w="368" w:type="pct"/>
            <w:tcBorders>
              <w:top w:val="single" w:sz="5" w:space="0" w:color="000000"/>
              <w:left w:val="single" w:sz="4" w:space="0" w:color="000000"/>
              <w:bottom w:val="single" w:sz="4" w:space="0" w:color="000000"/>
              <w:right w:val="single" w:sz="4" w:space="0" w:color="000000"/>
            </w:tcBorders>
            <w:shd w:val="clear" w:color="auto" w:fill="FFFFFF"/>
            <w:vAlign w:val="center"/>
          </w:tcPr>
          <w:p w14:paraId="1DD8BE0A" w14:textId="32BE61C7" w:rsidR="009C1175" w:rsidRPr="00205EA7" w:rsidRDefault="006E57A2" w:rsidP="00C00721">
            <w:pPr>
              <w:jc w:val="center"/>
              <w:rPr>
                <w:rFonts w:eastAsia="Times New Roman"/>
                <w:bCs/>
                <w:sz w:val="20"/>
                <w:szCs w:val="20"/>
              </w:rPr>
            </w:pPr>
            <w:r>
              <w:rPr>
                <w:rFonts w:eastAsia="Times New Roman"/>
                <w:bCs/>
                <w:sz w:val="20"/>
                <w:szCs w:val="20"/>
              </w:rPr>
              <w:t>4</w:t>
            </w:r>
          </w:p>
        </w:tc>
        <w:tc>
          <w:tcPr>
            <w:tcW w:w="3664" w:type="pct"/>
            <w:tcBorders>
              <w:top w:val="single" w:sz="4" w:space="0" w:color="auto"/>
              <w:bottom w:val="single" w:sz="4" w:space="0" w:color="auto"/>
            </w:tcBorders>
            <w:vAlign w:val="center"/>
          </w:tcPr>
          <w:p w14:paraId="1EFF5223" w14:textId="43FD51E6" w:rsidR="009C1175" w:rsidRPr="00205EA7" w:rsidRDefault="009C1175" w:rsidP="00C00721">
            <w:pPr>
              <w:suppressAutoHyphens/>
              <w:jc w:val="both"/>
              <w:rPr>
                <w:sz w:val="20"/>
                <w:szCs w:val="20"/>
              </w:rPr>
            </w:pPr>
            <w:r w:rsidRPr="00205EA7">
              <w:rPr>
                <w:sz w:val="20"/>
                <w:szCs w:val="20"/>
              </w:rPr>
              <w:t xml:space="preserve">Le plan de mise en œuvre détaillé </w:t>
            </w:r>
            <w:r>
              <w:rPr>
                <w:sz w:val="20"/>
                <w:szCs w:val="20"/>
              </w:rPr>
              <w:t>de la formation</w:t>
            </w:r>
            <w:r w:rsidRPr="00205EA7">
              <w:rPr>
                <w:sz w:val="20"/>
                <w:szCs w:val="20"/>
              </w:rPr>
              <w:t xml:space="preserve"> sur terrain </w:t>
            </w:r>
            <w:r>
              <w:rPr>
                <w:sz w:val="20"/>
                <w:szCs w:val="20"/>
              </w:rPr>
              <w:t xml:space="preserve">(module, planning) </w:t>
            </w:r>
            <w:r w:rsidR="006E57A2" w:rsidRPr="006E57A2">
              <w:rPr>
                <w:b/>
                <w:bCs/>
                <w:sz w:val="20"/>
                <w:szCs w:val="20"/>
              </w:rPr>
              <w:t>=&gt;</w:t>
            </w:r>
            <w:r w:rsidR="006E57A2">
              <w:rPr>
                <w:sz w:val="20"/>
                <w:szCs w:val="20"/>
              </w:rPr>
              <w:t xml:space="preserve"> </w:t>
            </w:r>
            <w:r w:rsidR="006E57A2" w:rsidRPr="00EA382D">
              <w:rPr>
                <w:b/>
                <w:bCs/>
                <w:sz w:val="20"/>
                <w:szCs w:val="20"/>
              </w:rPr>
              <w:t xml:space="preserve">Excellent = </w:t>
            </w:r>
            <w:r w:rsidR="006E57A2">
              <w:rPr>
                <w:b/>
                <w:bCs/>
                <w:sz w:val="20"/>
                <w:szCs w:val="20"/>
              </w:rPr>
              <w:t>3</w:t>
            </w:r>
            <w:r w:rsidR="006E57A2" w:rsidRPr="00EA382D">
              <w:rPr>
                <w:b/>
                <w:bCs/>
                <w:sz w:val="20"/>
                <w:szCs w:val="20"/>
              </w:rPr>
              <w:t xml:space="preserve">0 pts, Très Bon = </w:t>
            </w:r>
            <w:r w:rsidR="006E57A2">
              <w:rPr>
                <w:b/>
                <w:bCs/>
                <w:sz w:val="20"/>
                <w:szCs w:val="20"/>
              </w:rPr>
              <w:t>25</w:t>
            </w:r>
            <w:r w:rsidR="006E57A2" w:rsidRPr="00EA382D">
              <w:rPr>
                <w:b/>
                <w:bCs/>
                <w:sz w:val="20"/>
                <w:szCs w:val="20"/>
              </w:rPr>
              <w:t xml:space="preserve"> pts, Bon 2</w:t>
            </w:r>
            <w:r w:rsidR="006E57A2">
              <w:rPr>
                <w:b/>
                <w:bCs/>
                <w:sz w:val="20"/>
                <w:szCs w:val="20"/>
              </w:rPr>
              <w:t>0</w:t>
            </w:r>
            <w:r w:rsidR="006E57A2" w:rsidRPr="00EA382D">
              <w:rPr>
                <w:b/>
                <w:bCs/>
                <w:sz w:val="20"/>
                <w:szCs w:val="20"/>
              </w:rPr>
              <w:t xml:space="preserve"> pts, Assez bonne = </w:t>
            </w:r>
            <w:r w:rsidR="006E57A2">
              <w:rPr>
                <w:b/>
                <w:bCs/>
                <w:sz w:val="20"/>
                <w:szCs w:val="20"/>
              </w:rPr>
              <w:t>15</w:t>
            </w:r>
            <w:r w:rsidR="006E57A2" w:rsidRPr="00EA382D">
              <w:rPr>
                <w:b/>
                <w:bCs/>
                <w:sz w:val="20"/>
                <w:szCs w:val="20"/>
              </w:rPr>
              <w:t xml:space="preserve"> pts, Mauvaise = </w:t>
            </w:r>
            <w:r w:rsidR="006E57A2">
              <w:rPr>
                <w:b/>
                <w:bCs/>
                <w:sz w:val="20"/>
                <w:szCs w:val="20"/>
              </w:rPr>
              <w:t>5</w:t>
            </w:r>
            <w:r w:rsidR="006E57A2" w:rsidRPr="00EA382D">
              <w:rPr>
                <w:b/>
                <w:bCs/>
                <w:sz w:val="20"/>
                <w:szCs w:val="20"/>
              </w:rPr>
              <w:t xml:space="preserve"> pts</w:t>
            </w:r>
          </w:p>
        </w:tc>
        <w:tc>
          <w:tcPr>
            <w:tcW w:w="968" w:type="pct"/>
            <w:tcBorders>
              <w:top w:val="single" w:sz="5" w:space="0" w:color="000000"/>
              <w:left w:val="single" w:sz="4" w:space="0" w:color="000000"/>
              <w:bottom w:val="single" w:sz="4" w:space="0" w:color="000000"/>
              <w:right w:val="single" w:sz="5" w:space="0" w:color="000000"/>
            </w:tcBorders>
            <w:shd w:val="clear" w:color="auto" w:fill="FFFFFF"/>
            <w:vAlign w:val="center"/>
          </w:tcPr>
          <w:p w14:paraId="43FECDA6" w14:textId="77777777" w:rsidR="009C1175" w:rsidRPr="00205EA7" w:rsidRDefault="009C1175" w:rsidP="00C00721">
            <w:pPr>
              <w:jc w:val="center"/>
              <w:rPr>
                <w:rFonts w:eastAsia="Times New Roman"/>
                <w:bCs/>
                <w:sz w:val="20"/>
                <w:szCs w:val="20"/>
              </w:rPr>
            </w:pPr>
            <w:r>
              <w:rPr>
                <w:rFonts w:eastAsia="Times New Roman"/>
                <w:bCs/>
                <w:sz w:val="20"/>
                <w:szCs w:val="20"/>
              </w:rPr>
              <w:t>3</w:t>
            </w:r>
            <w:r w:rsidRPr="00205EA7">
              <w:rPr>
                <w:rFonts w:eastAsia="Times New Roman"/>
                <w:bCs/>
                <w:sz w:val="20"/>
                <w:szCs w:val="20"/>
              </w:rPr>
              <w:t>0</w:t>
            </w:r>
          </w:p>
        </w:tc>
      </w:tr>
      <w:tr w:rsidR="009C1175" w:rsidRPr="00205EA7" w14:paraId="6007AEAD" w14:textId="77777777" w:rsidTr="00C00721">
        <w:trPr>
          <w:trHeight w:val="20"/>
          <w:jc w:val="center"/>
        </w:trPr>
        <w:tc>
          <w:tcPr>
            <w:tcW w:w="4032"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56BDCE0" w14:textId="77777777" w:rsidR="009C1175" w:rsidRPr="00205EA7" w:rsidRDefault="009C1175" w:rsidP="00C00721">
            <w:pPr>
              <w:jc w:val="right"/>
              <w:rPr>
                <w:rFonts w:eastAsia="Times New Roman"/>
                <w:b/>
                <w:sz w:val="20"/>
                <w:szCs w:val="20"/>
              </w:rPr>
            </w:pPr>
            <w:r w:rsidRPr="00205EA7">
              <w:rPr>
                <w:rFonts w:eastAsia="Times New Roman"/>
                <w:b/>
                <w:sz w:val="20"/>
                <w:szCs w:val="20"/>
              </w:rPr>
              <w:t>TOTAL</w:t>
            </w:r>
          </w:p>
        </w:tc>
        <w:tc>
          <w:tcPr>
            <w:tcW w:w="968" w:type="pct"/>
            <w:tcBorders>
              <w:top w:val="single" w:sz="4" w:space="0" w:color="000000"/>
              <w:left w:val="single" w:sz="4" w:space="0" w:color="000000"/>
              <w:bottom w:val="single" w:sz="4" w:space="0" w:color="000000"/>
              <w:right w:val="single" w:sz="5" w:space="0" w:color="000000"/>
            </w:tcBorders>
            <w:shd w:val="clear" w:color="auto" w:fill="FFFFFF"/>
            <w:vAlign w:val="center"/>
          </w:tcPr>
          <w:p w14:paraId="16052FCE" w14:textId="77777777" w:rsidR="009C1175" w:rsidRPr="00205EA7" w:rsidRDefault="009C1175" w:rsidP="00C00721">
            <w:pPr>
              <w:jc w:val="center"/>
              <w:rPr>
                <w:rFonts w:eastAsia="Times New Roman"/>
                <w:b/>
                <w:sz w:val="20"/>
                <w:szCs w:val="20"/>
              </w:rPr>
            </w:pPr>
            <w:r w:rsidRPr="00205EA7">
              <w:rPr>
                <w:rFonts w:eastAsia="Times New Roman"/>
                <w:b/>
                <w:sz w:val="20"/>
                <w:szCs w:val="20"/>
              </w:rPr>
              <w:t>100</w:t>
            </w:r>
          </w:p>
        </w:tc>
      </w:tr>
    </w:tbl>
    <w:p w14:paraId="2152D30C" w14:textId="77777777" w:rsidR="009C1175" w:rsidRDefault="009C1175" w:rsidP="009C1175">
      <w:pPr>
        <w:pStyle w:val="Corpsdetexte"/>
        <w:spacing w:before="60" w:after="60"/>
        <w:rPr>
          <w:rFonts w:ascii="Georgia" w:eastAsia="Calibri" w:hAnsi="Georgia" w:cs="Times New Roman"/>
          <w:color w:val="585756"/>
          <w:szCs w:val="22"/>
          <w:lang w:val="fr-BE"/>
        </w:rPr>
      </w:pPr>
    </w:p>
    <w:p w14:paraId="33DC965E" w14:textId="77777777" w:rsidR="009C1175" w:rsidRPr="001B0DEF" w:rsidRDefault="009C1175" w:rsidP="009C1175">
      <w:pPr>
        <w:shd w:val="clear" w:color="auto" w:fill="FFFFFF"/>
        <w:spacing w:line="288" w:lineRule="auto"/>
        <w:jc w:val="both"/>
        <w:rPr>
          <w:rFonts w:eastAsia="Times New Roman"/>
          <w:bCs/>
          <w:iCs/>
          <w:sz w:val="20"/>
          <w:szCs w:val="20"/>
          <w:lang w:eastAsia="rw-RW"/>
        </w:rPr>
      </w:pPr>
      <w:r w:rsidRPr="001B0DEF">
        <w:rPr>
          <w:rFonts w:eastAsia="Times New Roman"/>
          <w:bCs/>
          <w:iCs/>
          <w:sz w:val="20"/>
          <w:szCs w:val="20"/>
          <w:lang w:eastAsia="rw-RW"/>
        </w:rPr>
        <w:t>À l’issu du processus de cette évaluation, une Note Technique sera affectée à chaque offre, suivant cette formule :</w:t>
      </w:r>
    </w:p>
    <w:p w14:paraId="30815869" w14:textId="77777777" w:rsidR="009C1175" w:rsidRPr="001B0DEF" w:rsidRDefault="009C1175" w:rsidP="009C1175">
      <w:pPr>
        <w:shd w:val="clear" w:color="auto" w:fill="FFFFFF"/>
        <w:spacing w:line="288" w:lineRule="auto"/>
        <w:jc w:val="both"/>
        <w:rPr>
          <w:rFonts w:eastAsia="Times New Roman"/>
          <w:b/>
          <w:iCs/>
          <w:sz w:val="20"/>
          <w:szCs w:val="20"/>
          <w:lang w:eastAsia="rw-RW"/>
        </w:rPr>
      </w:pPr>
      <w:r w:rsidRPr="001B0DEF">
        <w:rPr>
          <w:rFonts w:eastAsia="Times New Roman"/>
          <w:b/>
          <w:iCs/>
          <w:sz w:val="20"/>
          <w:szCs w:val="20"/>
          <w:lang w:eastAsia="rw-RW"/>
        </w:rPr>
        <w:t>Note technique de A = [(note finale de l’offre technique de A / note finale de la meilleure offre technique] x 100</w:t>
      </w:r>
    </w:p>
    <w:p w14:paraId="6D2979D3" w14:textId="57AAB2DC" w:rsidR="009C1175" w:rsidRPr="00BA6BE6" w:rsidRDefault="009C1175" w:rsidP="009C1175">
      <w:pPr>
        <w:shd w:val="clear" w:color="auto" w:fill="FFFFFF"/>
        <w:spacing w:line="288" w:lineRule="auto"/>
        <w:jc w:val="both"/>
        <w:rPr>
          <w:bCs/>
          <w:iCs/>
          <w:sz w:val="20"/>
          <w:szCs w:val="20"/>
          <w:u w:val="single"/>
        </w:rPr>
      </w:pPr>
      <w:r w:rsidRPr="001B0DEF">
        <w:rPr>
          <w:bCs/>
          <w:iCs/>
          <w:sz w:val="20"/>
          <w:szCs w:val="20"/>
          <w:u w:val="single"/>
        </w:rPr>
        <w:t xml:space="preserve">Cette note technique sera pondérée à </w:t>
      </w:r>
      <w:r w:rsidR="006E57A2">
        <w:rPr>
          <w:bCs/>
          <w:iCs/>
          <w:sz w:val="20"/>
          <w:szCs w:val="20"/>
          <w:u w:val="single"/>
        </w:rPr>
        <w:t>3</w:t>
      </w:r>
      <w:r w:rsidRPr="001B0DEF">
        <w:rPr>
          <w:bCs/>
          <w:iCs/>
          <w:sz w:val="20"/>
          <w:szCs w:val="20"/>
          <w:u w:val="single"/>
        </w:rPr>
        <w:t>0%.</w:t>
      </w:r>
    </w:p>
    <w:p w14:paraId="6B339101" w14:textId="77777777" w:rsidR="009C1175" w:rsidRPr="00BA6BE6" w:rsidRDefault="009C1175" w:rsidP="009C1175">
      <w:pPr>
        <w:shd w:val="clear" w:color="auto" w:fill="FFFFFF"/>
        <w:spacing w:line="288" w:lineRule="auto"/>
        <w:ind w:left="567" w:hanging="567"/>
        <w:jc w:val="both"/>
        <w:rPr>
          <w:sz w:val="20"/>
          <w:szCs w:val="20"/>
        </w:rPr>
      </w:pPr>
      <w:r w:rsidRPr="00834E9D">
        <w:rPr>
          <w:b/>
          <w:bCs/>
          <w:sz w:val="20"/>
          <w:szCs w:val="20"/>
        </w:rPr>
        <w:t>N.B</w:t>
      </w:r>
      <w:r w:rsidRPr="001B0DEF">
        <w:rPr>
          <w:bCs/>
          <w:sz w:val="20"/>
          <w:szCs w:val="20"/>
        </w:rPr>
        <w:t>.</w:t>
      </w:r>
      <w:r>
        <w:rPr>
          <w:bCs/>
          <w:sz w:val="20"/>
          <w:szCs w:val="20"/>
        </w:rPr>
        <w:t xml:space="preserve"> </w:t>
      </w:r>
      <w:r w:rsidRPr="001B0DEF">
        <w:rPr>
          <w:bCs/>
          <w:sz w:val="20"/>
          <w:szCs w:val="20"/>
        </w:rPr>
        <w:t>:</w:t>
      </w:r>
      <w:r w:rsidRPr="001B0DEF">
        <w:rPr>
          <w:sz w:val="20"/>
          <w:szCs w:val="20"/>
        </w:rPr>
        <w:t xml:space="preserve"> </w:t>
      </w:r>
      <w:r w:rsidRPr="001B0DEF">
        <w:rPr>
          <w:sz w:val="20"/>
          <w:szCs w:val="20"/>
          <w:u w:val="single"/>
        </w:rPr>
        <w:t xml:space="preserve">Seuls les soumissionnaires ayant obtenu une note moyenne égale ou supérieure à </w:t>
      </w:r>
      <w:r>
        <w:rPr>
          <w:sz w:val="20"/>
          <w:szCs w:val="20"/>
          <w:u w:val="single"/>
        </w:rPr>
        <w:t>7</w:t>
      </w:r>
      <w:r w:rsidRPr="001B0DEF">
        <w:rPr>
          <w:sz w:val="20"/>
          <w:szCs w:val="20"/>
          <w:u w:val="single"/>
        </w:rPr>
        <w:t>0 points/100 lors de l’évaluation technique, sont retenus pour l’étape suivante de l’évaluation financière.</w:t>
      </w:r>
    </w:p>
    <w:p w14:paraId="344ECF39" w14:textId="77777777" w:rsidR="009C1175" w:rsidRPr="00D81B81" w:rsidRDefault="009C1175" w:rsidP="009C1175">
      <w:pPr>
        <w:jc w:val="both"/>
        <w:rPr>
          <w:rFonts w:ascii="Arial" w:hAnsi="Arial" w:cs="Arial"/>
          <w:sz w:val="2"/>
          <w:szCs w:val="2"/>
          <w:highlight w:val="cyan"/>
        </w:rPr>
      </w:pPr>
    </w:p>
    <w:p w14:paraId="4E707AEC" w14:textId="77777777" w:rsidR="009C1175" w:rsidRPr="00D81B81" w:rsidRDefault="009C1175" w:rsidP="009C1175">
      <w:pPr>
        <w:pStyle w:val="Paragraphedeliste"/>
        <w:ind w:left="851"/>
        <w:jc w:val="both"/>
        <w:rPr>
          <w:rFonts w:ascii="Arial" w:hAnsi="Arial" w:cs="Arial"/>
          <w:b/>
          <w:bCs/>
          <w:sz w:val="2"/>
          <w:szCs w:val="2"/>
        </w:rPr>
      </w:pPr>
    </w:p>
    <w:p w14:paraId="4C2898EF" w14:textId="4D54A402" w:rsidR="009C1175" w:rsidRPr="002647C8" w:rsidRDefault="009C1175" w:rsidP="00DC5330">
      <w:pPr>
        <w:pStyle w:val="Paragraphedeliste"/>
        <w:keepNext/>
        <w:widowControl w:val="0"/>
        <w:numPr>
          <w:ilvl w:val="0"/>
          <w:numId w:val="45"/>
        </w:numPr>
        <w:suppressAutoHyphens/>
        <w:spacing w:after="120"/>
        <w:jc w:val="both"/>
        <w:outlineLvl w:val="0"/>
        <w:rPr>
          <w:b/>
          <w:bCs/>
          <w:sz w:val="24"/>
          <w:szCs w:val="24"/>
        </w:rPr>
      </w:pPr>
      <w:bookmarkStart w:id="60" w:name="_Toc163135002"/>
      <w:bookmarkStart w:id="61" w:name="_Toc182490836"/>
      <w:r w:rsidRPr="002647C8">
        <w:rPr>
          <w:b/>
          <w:bCs/>
          <w:sz w:val="24"/>
          <w:szCs w:val="24"/>
        </w:rPr>
        <w:t>Offre financière</w:t>
      </w:r>
      <w:bookmarkEnd w:id="60"/>
      <w:bookmarkEnd w:id="61"/>
    </w:p>
    <w:p w14:paraId="4C7FE390" w14:textId="77777777" w:rsidR="009C1175" w:rsidRPr="001B0DEF" w:rsidRDefault="009C1175" w:rsidP="009C1175">
      <w:pPr>
        <w:shd w:val="clear" w:color="auto" w:fill="FFFFFF"/>
        <w:spacing w:after="120"/>
        <w:jc w:val="both"/>
        <w:rPr>
          <w:rFonts w:eastAsia="MS Mincho"/>
          <w:bCs/>
          <w:kern w:val="32"/>
          <w:sz w:val="20"/>
          <w:szCs w:val="20"/>
        </w:rPr>
      </w:pPr>
      <w:r w:rsidRPr="001B0DEF">
        <w:rPr>
          <w:rFonts w:eastAsia="Times New Roman"/>
          <w:sz w:val="20"/>
          <w:szCs w:val="20"/>
          <w:lang w:eastAsia="rw-RW"/>
        </w:rPr>
        <w:t>Dans une deuxième étape du processus d’évaluation, les offres financières seront comparées et l</w:t>
      </w:r>
      <w:r w:rsidRPr="001B0DEF">
        <w:rPr>
          <w:rFonts w:eastAsia="MS Mincho"/>
          <w:bCs/>
          <w:kern w:val="32"/>
          <w:sz w:val="20"/>
          <w:szCs w:val="20"/>
        </w:rPr>
        <w:t xml:space="preserve">e </w:t>
      </w:r>
      <w:r>
        <w:rPr>
          <w:rFonts w:eastAsia="MS Mincho"/>
          <w:bCs/>
          <w:kern w:val="32"/>
          <w:sz w:val="20"/>
          <w:szCs w:val="20"/>
        </w:rPr>
        <w:t>panel</w:t>
      </w:r>
      <w:r w:rsidRPr="001B0DEF">
        <w:rPr>
          <w:rFonts w:eastAsia="MS Mincho"/>
          <w:bCs/>
          <w:kern w:val="32"/>
          <w:sz w:val="20"/>
          <w:szCs w:val="20"/>
        </w:rPr>
        <w:t xml:space="preserve"> d’évaluation vérifiera si les propositions sont complètes et dépourvues d’erreurs arithmétiques. La proposition financière le moins disant (Fm) recevra une note financière (Nf) maximum de 100 points.</w:t>
      </w:r>
    </w:p>
    <w:p w14:paraId="6149E3E0" w14:textId="77777777" w:rsidR="009C1175" w:rsidRPr="001B0DEF" w:rsidRDefault="009C1175" w:rsidP="009C1175">
      <w:pPr>
        <w:shd w:val="clear" w:color="auto" w:fill="FFFFFF"/>
        <w:spacing w:after="120"/>
        <w:jc w:val="both"/>
        <w:rPr>
          <w:sz w:val="20"/>
          <w:szCs w:val="20"/>
        </w:rPr>
      </w:pPr>
      <w:r w:rsidRPr="001B0DEF">
        <w:rPr>
          <w:sz w:val="20"/>
          <w:szCs w:val="20"/>
        </w:rPr>
        <w:t xml:space="preserve">La formule suivante </w:t>
      </w:r>
      <w:r>
        <w:rPr>
          <w:sz w:val="20"/>
          <w:szCs w:val="20"/>
        </w:rPr>
        <w:t xml:space="preserve">sera </w:t>
      </w:r>
      <w:r w:rsidRPr="001B0DEF">
        <w:rPr>
          <w:sz w:val="20"/>
          <w:szCs w:val="20"/>
        </w:rPr>
        <w:t xml:space="preserve">utilisée pour le calcul des notes financières : </w:t>
      </w:r>
    </w:p>
    <w:p w14:paraId="6AB7FD09" w14:textId="77777777" w:rsidR="009C1175" w:rsidRPr="001B0DEF" w:rsidRDefault="009C1175" w:rsidP="009C1175">
      <w:pPr>
        <w:shd w:val="clear" w:color="auto" w:fill="FFFFFF"/>
        <w:spacing w:after="120"/>
        <w:jc w:val="both"/>
        <w:rPr>
          <w:rFonts w:eastAsia="Times New Roman"/>
          <w:b/>
          <w:iCs/>
          <w:sz w:val="20"/>
          <w:szCs w:val="20"/>
          <w:lang w:eastAsia="rw-RW"/>
        </w:rPr>
      </w:pPr>
      <w:r w:rsidRPr="001B0DEF">
        <w:rPr>
          <w:rFonts w:eastAsia="Times New Roman"/>
          <w:b/>
          <w:iCs/>
          <w:sz w:val="20"/>
          <w:szCs w:val="20"/>
          <w:lang w:eastAsia="rw-RW"/>
        </w:rPr>
        <w:t>Note financière de X = [(Offre financière la plus basse) / Offre financière de X] x 100</w:t>
      </w:r>
    </w:p>
    <w:p w14:paraId="7BD58B96" w14:textId="6936F93A" w:rsidR="009C1175" w:rsidRPr="006E57A2" w:rsidRDefault="009C1175" w:rsidP="006E57A2">
      <w:pPr>
        <w:shd w:val="clear" w:color="auto" w:fill="FFFFFF"/>
        <w:spacing w:after="120"/>
        <w:jc w:val="both"/>
        <w:rPr>
          <w:bCs/>
          <w:sz w:val="20"/>
          <w:szCs w:val="20"/>
          <w:u w:val="single"/>
        </w:rPr>
      </w:pPr>
      <w:r w:rsidRPr="00683E99">
        <w:rPr>
          <w:bCs/>
          <w:sz w:val="20"/>
          <w:szCs w:val="20"/>
          <w:u w:val="single"/>
        </w:rPr>
        <w:t xml:space="preserve">Cette note financière sera pondérée à </w:t>
      </w:r>
      <w:r w:rsidR="006E57A2">
        <w:rPr>
          <w:bCs/>
          <w:sz w:val="20"/>
          <w:szCs w:val="20"/>
          <w:u w:val="single"/>
        </w:rPr>
        <w:t>7</w:t>
      </w:r>
      <w:r w:rsidRPr="00683E99">
        <w:rPr>
          <w:bCs/>
          <w:sz w:val="20"/>
          <w:szCs w:val="20"/>
          <w:u w:val="single"/>
        </w:rPr>
        <w:t>0 %.</w:t>
      </w:r>
    </w:p>
    <w:p w14:paraId="42D5C4E6" w14:textId="77777777" w:rsidR="009C1175" w:rsidRDefault="009C1175" w:rsidP="00475BF7">
      <w:pPr>
        <w:pStyle w:val="Corpsdetexte"/>
        <w:spacing w:before="60" w:after="60"/>
        <w:rPr>
          <w:rFonts w:ascii="Georgia" w:eastAsia="Calibri" w:hAnsi="Georgia" w:cs="Times New Roman"/>
          <w:color w:val="585756"/>
          <w:szCs w:val="22"/>
          <w:lang w:val="fr-BE"/>
        </w:rPr>
      </w:pPr>
    </w:p>
    <w:p w14:paraId="1D423BCF" w14:textId="68DA3381" w:rsidR="009C1175" w:rsidRDefault="009C1175" w:rsidP="006E57A2">
      <w:pPr>
        <w:pStyle w:val="Corpsdetexte"/>
        <w:numPr>
          <w:ilvl w:val="0"/>
          <w:numId w:val="40"/>
        </w:numPr>
        <w:spacing w:before="60" w:after="60"/>
        <w:rPr>
          <w:rFonts w:ascii="Georgia" w:eastAsia="Calibri" w:hAnsi="Georgia" w:cs="Times New Roman"/>
          <w:b/>
          <w:bCs/>
          <w:color w:val="585756"/>
          <w:sz w:val="24"/>
        </w:rPr>
      </w:pPr>
      <w:r w:rsidRPr="008648A1">
        <w:rPr>
          <w:rFonts w:ascii="Georgia" w:eastAsia="Calibri" w:hAnsi="Georgia" w:cs="Times New Roman"/>
          <w:b/>
          <w:bCs/>
          <w:color w:val="585756"/>
          <w:sz w:val="24"/>
        </w:rPr>
        <w:t>Critères offres des prix</w:t>
      </w:r>
      <w:r>
        <w:rPr>
          <w:rFonts w:ascii="Georgia" w:eastAsia="Calibri" w:hAnsi="Georgia" w:cs="Times New Roman"/>
          <w:b/>
          <w:bCs/>
          <w:color w:val="585756"/>
          <w:sz w:val="24"/>
        </w:rPr>
        <w:t xml:space="preserve"> (</w:t>
      </w:r>
      <w:r w:rsidR="006E57A2">
        <w:rPr>
          <w:rFonts w:ascii="Georgia" w:eastAsia="Calibri" w:hAnsi="Georgia" w:cs="Times New Roman"/>
          <w:b/>
          <w:bCs/>
          <w:color w:val="585756"/>
          <w:sz w:val="24"/>
        </w:rPr>
        <w:t>7</w:t>
      </w:r>
      <w:r>
        <w:rPr>
          <w:rFonts w:ascii="Georgia" w:eastAsia="Calibri" w:hAnsi="Georgia" w:cs="Times New Roman"/>
          <w:b/>
          <w:bCs/>
          <w:color w:val="585756"/>
          <w:sz w:val="24"/>
        </w:rPr>
        <w:t>0%)</w:t>
      </w:r>
    </w:p>
    <w:p w14:paraId="080E4EAE" w14:textId="21F7EDD8" w:rsidR="009C1175" w:rsidRPr="002647C8" w:rsidRDefault="009C1175" w:rsidP="002647C8">
      <w:pPr>
        <w:spacing w:after="0" w:line="240" w:lineRule="auto"/>
        <w:ind w:left="360"/>
        <w:rPr>
          <w:rFonts w:cs="Arial"/>
          <w:sz w:val="22"/>
          <w:lang w:eastAsia="en-GB"/>
        </w:rPr>
      </w:pPr>
      <w:r>
        <w:rPr>
          <w:rFonts w:cs="Arial"/>
          <w:sz w:val="22"/>
          <w:lang w:eastAsia="en-GB"/>
        </w:rPr>
        <w:t xml:space="preserve">L’évaluation des offres des prix </w:t>
      </w:r>
      <w:r w:rsidRPr="008648A1">
        <w:rPr>
          <w:rFonts w:cs="Arial"/>
          <w:sz w:val="22"/>
          <w:lang w:eastAsia="en-GB"/>
        </w:rPr>
        <w:t>sera basée sur les propositions financières des soumissionnaires : (</w:t>
      </w:r>
      <w:r w:rsidRPr="008648A1">
        <w:rPr>
          <w:rFonts w:cs="Arial"/>
          <w:b/>
          <w:bCs/>
          <w:sz w:val="22"/>
          <w:highlight w:val="yellow"/>
          <w:lang w:eastAsia="en-GB"/>
        </w:rPr>
        <w:t xml:space="preserve">score </w:t>
      </w:r>
      <w:r w:rsidR="006E57A2">
        <w:rPr>
          <w:rFonts w:cs="Arial"/>
          <w:b/>
          <w:bCs/>
          <w:sz w:val="22"/>
          <w:highlight w:val="yellow"/>
          <w:lang w:eastAsia="en-GB"/>
        </w:rPr>
        <w:t>7</w:t>
      </w:r>
      <w:r w:rsidRPr="008648A1">
        <w:rPr>
          <w:rFonts w:cs="Arial"/>
          <w:b/>
          <w:bCs/>
          <w:sz w:val="22"/>
          <w:highlight w:val="yellow"/>
          <w:lang w:eastAsia="en-GB"/>
        </w:rPr>
        <w:t>0 points</w:t>
      </w:r>
      <w:r w:rsidRPr="008648A1">
        <w:rPr>
          <w:rFonts w:cs="Arial"/>
          <w:sz w:val="22"/>
          <w:highlight w:val="yellow"/>
          <w:lang w:eastAsia="en-GB"/>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31"/>
        <w:gridCol w:w="1126"/>
        <w:gridCol w:w="1123"/>
      </w:tblGrid>
      <w:tr w:rsidR="009C1175" w:rsidRPr="00003C25" w14:paraId="388D9D13" w14:textId="77777777" w:rsidTr="67CF99B4">
        <w:trPr>
          <w:trHeight w:val="1499"/>
          <w:jc w:val="center"/>
        </w:trPr>
        <w:tc>
          <w:tcPr>
            <w:tcW w:w="1833" w:type="pct"/>
            <w:shd w:val="clear" w:color="auto" w:fill="D9D9D9" w:themeFill="background1" w:themeFillShade="D9"/>
            <w:vAlign w:val="center"/>
          </w:tcPr>
          <w:p w14:paraId="68B1DE22" w14:textId="77777777" w:rsidR="009C1175" w:rsidRPr="00151344" w:rsidRDefault="009C1175" w:rsidP="00C00721">
            <w:pPr>
              <w:jc w:val="center"/>
              <w:rPr>
                <w:b/>
                <w:bCs/>
                <w:sz w:val="20"/>
                <w:szCs w:val="20"/>
              </w:rPr>
            </w:pPr>
            <w:bookmarkStart w:id="62" w:name="_Hlk163828474"/>
            <w:r w:rsidRPr="001F2742">
              <w:rPr>
                <w:b/>
                <w:bCs/>
                <w:color w:val="000000" w:themeColor="text1"/>
                <w:sz w:val="20"/>
                <w:szCs w:val="20"/>
              </w:rPr>
              <w:t>Libellé</w:t>
            </w:r>
          </w:p>
        </w:tc>
        <w:tc>
          <w:tcPr>
            <w:tcW w:w="1843" w:type="pct"/>
            <w:shd w:val="clear" w:color="auto" w:fill="D9D9D9" w:themeFill="background1" w:themeFillShade="D9"/>
            <w:vAlign w:val="center"/>
          </w:tcPr>
          <w:p w14:paraId="0AA3BBDC" w14:textId="77777777" w:rsidR="009C1175" w:rsidRPr="005C0C04" w:rsidRDefault="009C1175" w:rsidP="00C00721">
            <w:pPr>
              <w:spacing w:before="120"/>
              <w:jc w:val="center"/>
              <w:rPr>
                <w:rFonts w:eastAsia="Times New Roman"/>
                <w:b/>
                <w:bCs/>
                <w:smallCaps/>
                <w:color w:val="000000"/>
                <w:sz w:val="20"/>
                <w:szCs w:val="20"/>
              </w:rPr>
            </w:pPr>
            <w:r>
              <w:rPr>
                <w:b/>
                <w:sz w:val="20"/>
                <w:szCs w:val="20"/>
                <w:lang w:eastAsia="en-GB"/>
              </w:rPr>
              <w:t xml:space="preserve">Quantité </w:t>
            </w:r>
          </w:p>
        </w:tc>
        <w:tc>
          <w:tcPr>
            <w:tcW w:w="663" w:type="pct"/>
            <w:shd w:val="clear" w:color="auto" w:fill="D9D9D9" w:themeFill="background1" w:themeFillShade="D9"/>
            <w:vAlign w:val="center"/>
          </w:tcPr>
          <w:p w14:paraId="466AA3EA" w14:textId="77777777" w:rsidR="009C1175" w:rsidRPr="005C0C04" w:rsidRDefault="009C1175" w:rsidP="00C00721">
            <w:pPr>
              <w:spacing w:before="120"/>
              <w:jc w:val="center"/>
              <w:rPr>
                <w:rFonts w:eastAsia="Times New Roman"/>
                <w:b/>
                <w:bCs/>
                <w:smallCaps/>
                <w:color w:val="000000"/>
                <w:sz w:val="20"/>
                <w:szCs w:val="20"/>
              </w:rPr>
            </w:pPr>
            <w:r w:rsidRPr="005C0C04">
              <w:rPr>
                <w:rFonts w:eastAsia="Times New Roman"/>
                <w:b/>
                <w:bCs/>
                <w:smallCaps/>
                <w:color w:val="000000"/>
                <w:sz w:val="20"/>
                <w:szCs w:val="20"/>
              </w:rPr>
              <w:t>P.</w:t>
            </w:r>
            <w:r>
              <w:rPr>
                <w:rFonts w:eastAsia="Times New Roman"/>
                <w:b/>
                <w:bCs/>
                <w:smallCaps/>
                <w:color w:val="000000"/>
                <w:sz w:val="20"/>
                <w:szCs w:val="20"/>
              </w:rPr>
              <w:t>U</w:t>
            </w:r>
            <w:r w:rsidRPr="005C0C04">
              <w:rPr>
                <w:rFonts w:eastAsia="Times New Roman"/>
                <w:b/>
                <w:bCs/>
                <w:smallCaps/>
                <w:color w:val="000000"/>
                <w:sz w:val="20"/>
                <w:szCs w:val="20"/>
              </w:rPr>
              <w:t xml:space="preserve">. EN </w:t>
            </w:r>
            <w:r>
              <w:rPr>
                <w:rFonts w:eastAsia="Times New Roman"/>
                <w:b/>
                <w:bCs/>
                <w:smallCaps/>
                <w:color w:val="000000"/>
                <w:sz w:val="20"/>
                <w:szCs w:val="20"/>
              </w:rPr>
              <w:t xml:space="preserve">EURO </w:t>
            </w:r>
            <w:r w:rsidRPr="00F87A76">
              <w:rPr>
                <w:rFonts w:eastAsia="Times New Roman"/>
                <w:b/>
                <w:bCs/>
                <w:smallCaps/>
                <w:color w:val="000000"/>
                <w:sz w:val="20"/>
                <w:szCs w:val="20"/>
              </w:rPr>
              <w:t>HTVA</w:t>
            </w:r>
          </w:p>
        </w:tc>
        <w:tc>
          <w:tcPr>
            <w:tcW w:w="661" w:type="pct"/>
            <w:shd w:val="clear" w:color="auto" w:fill="D9D9D9" w:themeFill="background1" w:themeFillShade="D9"/>
            <w:vAlign w:val="center"/>
          </w:tcPr>
          <w:p w14:paraId="041F1C4E" w14:textId="77777777" w:rsidR="009C1175" w:rsidRPr="005C0C04" w:rsidRDefault="009C1175" w:rsidP="00C00721">
            <w:pPr>
              <w:spacing w:before="120"/>
              <w:jc w:val="center"/>
              <w:rPr>
                <w:rFonts w:eastAsia="Times New Roman"/>
                <w:b/>
                <w:bCs/>
                <w:smallCaps/>
                <w:color w:val="000000"/>
                <w:sz w:val="20"/>
                <w:szCs w:val="20"/>
              </w:rPr>
            </w:pPr>
            <w:r w:rsidRPr="005C0C04">
              <w:rPr>
                <w:rFonts w:eastAsia="Times New Roman"/>
                <w:b/>
                <w:bCs/>
                <w:smallCaps/>
                <w:color w:val="000000"/>
                <w:sz w:val="20"/>
                <w:szCs w:val="20"/>
              </w:rPr>
              <w:t xml:space="preserve">P.T. EN </w:t>
            </w:r>
            <w:r>
              <w:rPr>
                <w:rFonts w:eastAsia="Times New Roman"/>
                <w:b/>
                <w:bCs/>
                <w:smallCaps/>
                <w:color w:val="000000"/>
                <w:sz w:val="20"/>
                <w:szCs w:val="20"/>
              </w:rPr>
              <w:t xml:space="preserve">EURO </w:t>
            </w:r>
            <w:r w:rsidRPr="00F87A76">
              <w:rPr>
                <w:rFonts w:eastAsia="Times New Roman"/>
                <w:b/>
                <w:bCs/>
                <w:smallCaps/>
                <w:color w:val="000000"/>
                <w:sz w:val="20"/>
                <w:szCs w:val="20"/>
              </w:rPr>
              <w:t>HTVA</w:t>
            </w:r>
          </w:p>
        </w:tc>
      </w:tr>
      <w:tr w:rsidR="009C1175" w:rsidRPr="00003C25" w14:paraId="4C1B1B02" w14:textId="77777777" w:rsidTr="67CF99B4">
        <w:trPr>
          <w:trHeight w:val="556"/>
          <w:jc w:val="center"/>
        </w:trPr>
        <w:tc>
          <w:tcPr>
            <w:tcW w:w="1833" w:type="pct"/>
            <w:shd w:val="clear" w:color="auto" w:fill="auto"/>
            <w:vAlign w:val="center"/>
          </w:tcPr>
          <w:p w14:paraId="2BCFB958" w14:textId="77777777" w:rsidR="009C1175" w:rsidRPr="00C95767" w:rsidRDefault="009C1175" w:rsidP="00C00721">
            <w:pPr>
              <w:rPr>
                <w:b/>
                <w:bCs/>
                <w:color w:val="000000" w:themeColor="text1"/>
                <w:sz w:val="20"/>
                <w:szCs w:val="20"/>
                <w:highlight w:val="yellow"/>
              </w:rPr>
            </w:pPr>
            <w:r>
              <w:rPr>
                <w:b/>
                <w:bCs/>
                <w:color w:val="000000" w:themeColor="text1"/>
                <w:sz w:val="20"/>
                <w:szCs w:val="20"/>
              </w:rPr>
              <w:t>Honoraires (toutes taxes comprises)</w:t>
            </w:r>
          </w:p>
        </w:tc>
        <w:tc>
          <w:tcPr>
            <w:tcW w:w="1843" w:type="pct"/>
            <w:vAlign w:val="center"/>
          </w:tcPr>
          <w:p w14:paraId="5B063DD5" w14:textId="4A70BFAD" w:rsidR="009C1175" w:rsidRPr="00003C25" w:rsidRDefault="09D1E1B4" w:rsidP="00C00721">
            <w:pPr>
              <w:jc w:val="center"/>
              <w:rPr>
                <w:b/>
                <w:bCs/>
                <w:color w:val="C00000"/>
                <w:sz w:val="20"/>
                <w:szCs w:val="20"/>
                <w:highlight w:val="yellow"/>
              </w:rPr>
            </w:pPr>
            <w:r w:rsidRPr="67CF99B4">
              <w:rPr>
                <w:b/>
                <w:bCs/>
                <w:color w:val="000000" w:themeColor="text1"/>
                <w:sz w:val="20"/>
                <w:szCs w:val="20"/>
              </w:rPr>
              <w:t>1</w:t>
            </w:r>
            <w:r w:rsidR="644B2423" w:rsidRPr="67CF99B4">
              <w:rPr>
                <w:b/>
                <w:bCs/>
                <w:color w:val="000000" w:themeColor="text1"/>
                <w:sz w:val="20"/>
                <w:szCs w:val="20"/>
              </w:rPr>
              <w:t>4</w:t>
            </w:r>
            <w:r w:rsidRPr="67CF99B4">
              <w:rPr>
                <w:b/>
                <w:bCs/>
                <w:color w:val="000000" w:themeColor="text1"/>
                <w:sz w:val="20"/>
                <w:szCs w:val="20"/>
              </w:rPr>
              <w:t xml:space="preserve"> jours</w:t>
            </w:r>
          </w:p>
        </w:tc>
        <w:tc>
          <w:tcPr>
            <w:tcW w:w="663" w:type="pct"/>
          </w:tcPr>
          <w:p w14:paraId="197EFE8E" w14:textId="77777777" w:rsidR="009C1175" w:rsidRPr="00003C25" w:rsidRDefault="009C1175" w:rsidP="00C00721">
            <w:pPr>
              <w:jc w:val="both"/>
              <w:rPr>
                <w:b/>
                <w:bCs/>
                <w:color w:val="C00000"/>
                <w:sz w:val="20"/>
                <w:szCs w:val="20"/>
                <w:highlight w:val="yellow"/>
              </w:rPr>
            </w:pPr>
          </w:p>
        </w:tc>
        <w:tc>
          <w:tcPr>
            <w:tcW w:w="661" w:type="pct"/>
            <w:vAlign w:val="center"/>
          </w:tcPr>
          <w:p w14:paraId="37F84FD3" w14:textId="77777777" w:rsidR="009C1175" w:rsidRPr="00003C25" w:rsidRDefault="009C1175" w:rsidP="00C00721">
            <w:pPr>
              <w:jc w:val="both"/>
              <w:rPr>
                <w:b/>
                <w:bCs/>
                <w:color w:val="C00000"/>
                <w:sz w:val="20"/>
                <w:szCs w:val="20"/>
                <w:highlight w:val="yellow"/>
              </w:rPr>
            </w:pPr>
          </w:p>
        </w:tc>
      </w:tr>
      <w:tr w:rsidR="009C1175" w:rsidRPr="00003C25" w14:paraId="1C364150" w14:textId="77777777" w:rsidTr="67CF99B4">
        <w:trPr>
          <w:trHeight w:val="556"/>
          <w:jc w:val="center"/>
        </w:trPr>
        <w:tc>
          <w:tcPr>
            <w:tcW w:w="1833" w:type="pct"/>
            <w:shd w:val="clear" w:color="auto" w:fill="auto"/>
            <w:vAlign w:val="center"/>
          </w:tcPr>
          <w:p w14:paraId="46E7EEE6" w14:textId="09983F0A" w:rsidR="009C1175" w:rsidRDefault="009C1175" w:rsidP="00C00721">
            <w:pPr>
              <w:rPr>
                <w:b/>
                <w:bCs/>
                <w:color w:val="000000" w:themeColor="text1"/>
                <w:sz w:val="20"/>
                <w:szCs w:val="20"/>
              </w:rPr>
            </w:pPr>
            <w:r>
              <w:rPr>
                <w:b/>
                <w:bCs/>
                <w:color w:val="000000" w:themeColor="text1"/>
                <w:sz w:val="20"/>
                <w:szCs w:val="20"/>
              </w:rPr>
              <w:t xml:space="preserve">Transport Aller-retour </w:t>
            </w:r>
            <w:r w:rsidR="002F02C9">
              <w:rPr>
                <w:b/>
                <w:bCs/>
                <w:color w:val="000000" w:themeColor="text1"/>
                <w:sz w:val="20"/>
                <w:szCs w:val="20"/>
              </w:rPr>
              <w:t>(billet</w:t>
            </w:r>
            <w:r>
              <w:rPr>
                <w:b/>
                <w:bCs/>
                <w:color w:val="000000" w:themeColor="text1"/>
                <w:sz w:val="20"/>
                <w:szCs w:val="20"/>
              </w:rPr>
              <w:t xml:space="preserve"> d’avion, taxes) du domicile jusqu’à Lodja </w:t>
            </w:r>
          </w:p>
        </w:tc>
        <w:tc>
          <w:tcPr>
            <w:tcW w:w="1843" w:type="pct"/>
            <w:vAlign w:val="center"/>
          </w:tcPr>
          <w:p w14:paraId="4AC4B8DB" w14:textId="13EBF1A4" w:rsidR="009C1175" w:rsidRDefault="009C1175" w:rsidP="00C00721">
            <w:pPr>
              <w:jc w:val="center"/>
              <w:rPr>
                <w:b/>
                <w:bCs/>
                <w:color w:val="000000" w:themeColor="text1"/>
                <w:sz w:val="20"/>
                <w:szCs w:val="20"/>
              </w:rPr>
            </w:pPr>
            <w:r>
              <w:rPr>
                <w:b/>
                <w:bCs/>
                <w:color w:val="000000" w:themeColor="text1"/>
                <w:sz w:val="20"/>
                <w:szCs w:val="20"/>
              </w:rPr>
              <w:t>1</w:t>
            </w:r>
            <w:r w:rsidR="00665B31">
              <w:rPr>
                <w:b/>
                <w:bCs/>
                <w:color w:val="000000" w:themeColor="text1"/>
                <w:sz w:val="20"/>
                <w:szCs w:val="20"/>
              </w:rPr>
              <w:t xml:space="preserve"> Voyage (Aller/Retour)</w:t>
            </w:r>
          </w:p>
        </w:tc>
        <w:tc>
          <w:tcPr>
            <w:tcW w:w="663" w:type="pct"/>
          </w:tcPr>
          <w:p w14:paraId="77F49873" w14:textId="77777777" w:rsidR="009C1175" w:rsidRPr="00003C25" w:rsidRDefault="009C1175" w:rsidP="00C00721">
            <w:pPr>
              <w:jc w:val="both"/>
              <w:rPr>
                <w:b/>
                <w:bCs/>
                <w:color w:val="C00000"/>
                <w:sz w:val="20"/>
                <w:szCs w:val="20"/>
                <w:highlight w:val="yellow"/>
              </w:rPr>
            </w:pPr>
          </w:p>
        </w:tc>
        <w:tc>
          <w:tcPr>
            <w:tcW w:w="661" w:type="pct"/>
            <w:vAlign w:val="center"/>
          </w:tcPr>
          <w:p w14:paraId="7D896D62" w14:textId="77777777" w:rsidR="009C1175" w:rsidRPr="00003C25" w:rsidRDefault="009C1175" w:rsidP="00C00721">
            <w:pPr>
              <w:jc w:val="both"/>
              <w:rPr>
                <w:b/>
                <w:bCs/>
                <w:color w:val="C00000"/>
                <w:sz w:val="20"/>
                <w:szCs w:val="20"/>
                <w:highlight w:val="yellow"/>
              </w:rPr>
            </w:pPr>
          </w:p>
        </w:tc>
      </w:tr>
      <w:tr w:rsidR="009C1175" w:rsidRPr="00003C25" w14:paraId="61C75870" w14:textId="77777777" w:rsidTr="67CF99B4">
        <w:trPr>
          <w:trHeight w:val="556"/>
          <w:jc w:val="center"/>
        </w:trPr>
        <w:tc>
          <w:tcPr>
            <w:tcW w:w="1833" w:type="pct"/>
            <w:shd w:val="clear" w:color="auto" w:fill="auto"/>
            <w:vAlign w:val="center"/>
          </w:tcPr>
          <w:p w14:paraId="68746583" w14:textId="77777777" w:rsidR="009C1175" w:rsidRDefault="009C1175" w:rsidP="00C00721">
            <w:pPr>
              <w:rPr>
                <w:b/>
                <w:bCs/>
                <w:color w:val="000000" w:themeColor="text1"/>
                <w:sz w:val="20"/>
                <w:szCs w:val="20"/>
              </w:rPr>
            </w:pPr>
            <w:r>
              <w:rPr>
                <w:b/>
                <w:bCs/>
                <w:color w:val="000000" w:themeColor="text1"/>
                <w:sz w:val="20"/>
                <w:szCs w:val="20"/>
              </w:rPr>
              <w:t xml:space="preserve">Hébergement et restauration </w:t>
            </w:r>
          </w:p>
        </w:tc>
        <w:tc>
          <w:tcPr>
            <w:tcW w:w="1843" w:type="pct"/>
            <w:vAlign w:val="center"/>
          </w:tcPr>
          <w:p w14:paraId="54674F6B" w14:textId="6CE16D76" w:rsidR="009C1175" w:rsidRDefault="09D1E1B4" w:rsidP="00C00721">
            <w:pPr>
              <w:jc w:val="center"/>
              <w:rPr>
                <w:b/>
                <w:bCs/>
                <w:color w:val="000000" w:themeColor="text1"/>
                <w:sz w:val="20"/>
                <w:szCs w:val="20"/>
              </w:rPr>
            </w:pPr>
            <w:r w:rsidRPr="67CF99B4">
              <w:rPr>
                <w:b/>
                <w:bCs/>
                <w:color w:val="000000" w:themeColor="text1"/>
                <w:sz w:val="20"/>
                <w:szCs w:val="20"/>
              </w:rPr>
              <w:t>2</w:t>
            </w:r>
            <w:r w:rsidR="04C64284" w:rsidRPr="67CF99B4">
              <w:rPr>
                <w:b/>
                <w:bCs/>
                <w:color w:val="000000" w:themeColor="text1"/>
                <w:sz w:val="20"/>
                <w:szCs w:val="20"/>
              </w:rPr>
              <w:t>4</w:t>
            </w:r>
            <w:r w:rsidRPr="67CF99B4">
              <w:rPr>
                <w:b/>
                <w:bCs/>
                <w:color w:val="000000" w:themeColor="text1"/>
                <w:sz w:val="20"/>
                <w:szCs w:val="20"/>
              </w:rPr>
              <w:t xml:space="preserve"> jours </w:t>
            </w:r>
          </w:p>
        </w:tc>
        <w:tc>
          <w:tcPr>
            <w:tcW w:w="663" w:type="pct"/>
          </w:tcPr>
          <w:p w14:paraId="1A5EAD3D" w14:textId="77777777" w:rsidR="009C1175" w:rsidRPr="00003C25" w:rsidRDefault="009C1175" w:rsidP="00C00721">
            <w:pPr>
              <w:jc w:val="both"/>
              <w:rPr>
                <w:b/>
                <w:bCs/>
                <w:color w:val="C00000"/>
                <w:sz w:val="20"/>
                <w:szCs w:val="20"/>
                <w:highlight w:val="yellow"/>
              </w:rPr>
            </w:pPr>
          </w:p>
        </w:tc>
        <w:tc>
          <w:tcPr>
            <w:tcW w:w="661" w:type="pct"/>
            <w:vAlign w:val="center"/>
          </w:tcPr>
          <w:p w14:paraId="3D28D02E" w14:textId="77777777" w:rsidR="009C1175" w:rsidRPr="00003C25" w:rsidRDefault="009C1175" w:rsidP="00C00721">
            <w:pPr>
              <w:jc w:val="both"/>
              <w:rPr>
                <w:b/>
                <w:bCs/>
                <w:color w:val="C00000"/>
                <w:sz w:val="20"/>
                <w:szCs w:val="20"/>
                <w:highlight w:val="yellow"/>
              </w:rPr>
            </w:pPr>
          </w:p>
        </w:tc>
      </w:tr>
      <w:tr w:rsidR="009C1175" w:rsidRPr="00003C25" w14:paraId="02004720" w14:textId="77777777" w:rsidTr="67CF99B4">
        <w:trPr>
          <w:trHeight w:val="555"/>
          <w:jc w:val="center"/>
        </w:trPr>
        <w:tc>
          <w:tcPr>
            <w:tcW w:w="3676" w:type="pct"/>
            <w:gridSpan w:val="2"/>
            <w:shd w:val="clear" w:color="auto" w:fill="A8D08D" w:themeFill="accent6" w:themeFillTint="99"/>
            <w:vAlign w:val="center"/>
          </w:tcPr>
          <w:p w14:paraId="3798B7D3" w14:textId="77777777" w:rsidR="009C1175" w:rsidRPr="00003C25" w:rsidRDefault="009C1175" w:rsidP="00C00721">
            <w:pPr>
              <w:jc w:val="right"/>
              <w:rPr>
                <w:b/>
                <w:bCs/>
                <w:sz w:val="20"/>
                <w:szCs w:val="20"/>
              </w:rPr>
            </w:pPr>
            <w:r w:rsidRPr="00003C25">
              <w:rPr>
                <w:b/>
                <w:bCs/>
                <w:sz w:val="20"/>
                <w:szCs w:val="20"/>
              </w:rPr>
              <w:t xml:space="preserve">TOTAL </w:t>
            </w:r>
            <w:r>
              <w:rPr>
                <w:b/>
                <w:bCs/>
                <w:sz w:val="20"/>
                <w:szCs w:val="20"/>
              </w:rPr>
              <w:t xml:space="preserve">en USD </w:t>
            </w:r>
            <w:r>
              <w:rPr>
                <w:rFonts w:eastAsia="Times New Roman"/>
                <w:b/>
                <w:bCs/>
                <w:smallCaps/>
                <w:color w:val="000000"/>
                <w:sz w:val="20"/>
                <w:szCs w:val="20"/>
              </w:rPr>
              <w:t>HTVA</w:t>
            </w:r>
          </w:p>
        </w:tc>
        <w:tc>
          <w:tcPr>
            <w:tcW w:w="1324" w:type="pct"/>
            <w:gridSpan w:val="2"/>
            <w:shd w:val="clear" w:color="auto" w:fill="A8D08D" w:themeFill="accent6" w:themeFillTint="99"/>
          </w:tcPr>
          <w:p w14:paraId="78D0EC25" w14:textId="77777777" w:rsidR="009C1175" w:rsidRPr="00003C25" w:rsidRDefault="009C1175" w:rsidP="00C00721">
            <w:pPr>
              <w:rPr>
                <w:b/>
                <w:bCs/>
                <w:sz w:val="20"/>
                <w:szCs w:val="20"/>
              </w:rPr>
            </w:pPr>
          </w:p>
        </w:tc>
      </w:tr>
      <w:bookmarkEnd w:id="62"/>
    </w:tbl>
    <w:p w14:paraId="4CDA2FF9" w14:textId="77777777" w:rsidR="009C1175" w:rsidRDefault="009C1175" w:rsidP="00475BF7">
      <w:pPr>
        <w:pStyle w:val="Corpsdetexte"/>
        <w:spacing w:before="60" w:after="60"/>
        <w:rPr>
          <w:rFonts w:ascii="Georgia" w:eastAsia="Calibri" w:hAnsi="Georgia" w:cs="Times New Roman"/>
          <w:color w:val="585756"/>
          <w:szCs w:val="22"/>
          <w:lang w:val="fr-BE"/>
        </w:rPr>
      </w:pPr>
    </w:p>
    <w:p w14:paraId="653776C5" w14:textId="3BF8A277" w:rsidR="009A1546" w:rsidRPr="00DC5330" w:rsidRDefault="2F093865" w:rsidP="67CF99B4">
      <w:pPr>
        <w:ind w:left="567" w:hanging="567"/>
        <w:rPr>
          <w:sz w:val="22"/>
          <w:lang w:val="fr-FR"/>
        </w:rPr>
      </w:pPr>
      <w:bookmarkStart w:id="63" w:name="_Hlk163828438"/>
      <w:r w:rsidRPr="67CF99B4">
        <w:rPr>
          <w:sz w:val="22"/>
        </w:rPr>
        <w:t>Le soumissionnaire doit proposer le coût total lié à ses honoraires pendant le 1</w:t>
      </w:r>
      <w:r w:rsidR="5CAE9385" w:rsidRPr="67CF99B4">
        <w:rPr>
          <w:sz w:val="22"/>
        </w:rPr>
        <w:t>4</w:t>
      </w:r>
      <w:r w:rsidRPr="67CF99B4">
        <w:rPr>
          <w:b/>
          <w:bCs/>
          <w:sz w:val="22"/>
        </w:rPr>
        <w:t xml:space="preserve"> </w:t>
      </w:r>
      <w:r w:rsidRPr="67CF99B4">
        <w:rPr>
          <w:sz w:val="22"/>
        </w:rPr>
        <w:t xml:space="preserve">jours de prestation, le frais de </w:t>
      </w:r>
      <w:r w:rsidRPr="67CF99B4">
        <w:rPr>
          <w:sz w:val="22"/>
          <w:lang w:val="fr-FR"/>
        </w:rPr>
        <w:t xml:space="preserve">transports (billet, Go-pass-taxes,) de sa </w:t>
      </w:r>
      <w:r w:rsidR="14237133" w:rsidRPr="67CF99B4">
        <w:rPr>
          <w:sz w:val="22"/>
          <w:lang w:val="fr-FR"/>
        </w:rPr>
        <w:t>résidence</w:t>
      </w:r>
      <w:r w:rsidRPr="67CF99B4">
        <w:rPr>
          <w:sz w:val="22"/>
          <w:lang w:val="fr-FR"/>
        </w:rPr>
        <w:t xml:space="preserve"> jusqu’ à Lodja ainsi que le frais d’</w:t>
      </w:r>
      <w:r w:rsidR="14237133" w:rsidRPr="67CF99B4">
        <w:rPr>
          <w:sz w:val="22"/>
          <w:lang w:val="fr-FR"/>
        </w:rPr>
        <w:t>hébergement</w:t>
      </w:r>
      <w:r w:rsidRPr="67CF99B4">
        <w:rPr>
          <w:sz w:val="22"/>
          <w:lang w:val="fr-FR"/>
        </w:rPr>
        <w:t xml:space="preserve"> et </w:t>
      </w:r>
      <w:r w:rsidR="5E671466" w:rsidRPr="67CF99B4">
        <w:rPr>
          <w:sz w:val="22"/>
          <w:lang w:val="fr-FR"/>
        </w:rPr>
        <w:t>le perdiem journalier</w:t>
      </w:r>
      <w:r w:rsidRPr="67CF99B4">
        <w:rPr>
          <w:sz w:val="22"/>
          <w:lang w:val="fr-FR"/>
        </w:rPr>
        <w:t xml:space="preserve"> </w:t>
      </w:r>
      <w:r w:rsidR="009F4B7E">
        <w:rPr>
          <w:sz w:val="22"/>
          <w:lang w:val="fr-FR"/>
        </w:rPr>
        <w:t>pendant 24 jours</w:t>
      </w:r>
      <w:r w:rsidRPr="67CF99B4">
        <w:rPr>
          <w:sz w:val="22"/>
          <w:lang w:val="fr-FR"/>
        </w:rPr>
        <w:t>;</w:t>
      </w:r>
    </w:p>
    <w:p w14:paraId="1BD448DF" w14:textId="77777777" w:rsidR="009A1546" w:rsidRPr="0037558A" w:rsidRDefault="009A1546" w:rsidP="009A1546">
      <w:pPr>
        <w:widowControl w:val="0"/>
        <w:autoSpaceDE w:val="0"/>
        <w:autoSpaceDN w:val="0"/>
        <w:spacing w:after="0"/>
        <w:rPr>
          <w:sz w:val="22"/>
          <w:lang w:val="fr-CD"/>
        </w:rPr>
      </w:pPr>
      <w:r>
        <w:rPr>
          <w:sz w:val="22"/>
          <w:lang w:val="fr-CD"/>
        </w:rPr>
        <w:t xml:space="preserve">Le déplacement de Lodja à Mukumari est à la charge du projet DeSIRA. </w:t>
      </w:r>
      <w:r w:rsidRPr="0037558A">
        <w:rPr>
          <w:sz w:val="22"/>
          <w:lang w:val="fr-CD"/>
        </w:rPr>
        <w:t xml:space="preserve"> </w:t>
      </w:r>
    </w:p>
    <w:bookmarkEnd w:id="63"/>
    <w:p w14:paraId="6CF3CE3E" w14:textId="77777777" w:rsidR="009C1175" w:rsidRDefault="009C1175" w:rsidP="00475BF7">
      <w:pPr>
        <w:pStyle w:val="Corpsdetexte"/>
        <w:spacing w:before="60" w:after="60"/>
        <w:rPr>
          <w:rFonts w:ascii="Georgia" w:eastAsia="Calibri" w:hAnsi="Georgia" w:cs="Times New Roman"/>
          <w:color w:val="585756"/>
          <w:szCs w:val="22"/>
          <w:lang w:val="fr-BE"/>
        </w:rPr>
      </w:pPr>
    </w:p>
    <w:p w14:paraId="143BD214" w14:textId="0946F3E0" w:rsidR="009A1546" w:rsidRDefault="009A1546" w:rsidP="00475BF7">
      <w:pPr>
        <w:pStyle w:val="Corpsdetexte"/>
        <w:spacing w:before="60" w:after="60"/>
        <w:rPr>
          <w:rFonts w:ascii="Georgia" w:eastAsia="Calibri" w:hAnsi="Georgia" w:cs="Times New Roman"/>
          <w:color w:val="585756"/>
          <w:szCs w:val="22"/>
          <w:lang w:val="fr-BE"/>
        </w:rPr>
      </w:pPr>
    </w:p>
    <w:p w14:paraId="0492C3F3" w14:textId="77777777" w:rsidR="00647578" w:rsidRDefault="00647578" w:rsidP="00475BF7">
      <w:pPr>
        <w:pStyle w:val="Corpsdetexte"/>
        <w:spacing w:before="60" w:after="60"/>
        <w:rPr>
          <w:rFonts w:ascii="Georgia" w:eastAsia="Calibri" w:hAnsi="Georgia" w:cs="Times New Roman"/>
          <w:color w:val="585756"/>
          <w:szCs w:val="22"/>
          <w:lang w:val="fr-BE"/>
        </w:rPr>
      </w:pPr>
    </w:p>
    <w:p w14:paraId="5A3CE653" w14:textId="77777777" w:rsidR="0041164B" w:rsidRDefault="0041164B" w:rsidP="00475BF7">
      <w:pPr>
        <w:pStyle w:val="Corpsdetexte"/>
        <w:spacing w:before="60" w:after="60"/>
        <w:rPr>
          <w:rFonts w:ascii="Georgia" w:eastAsia="Calibri" w:hAnsi="Georgia" w:cs="Times New Roman"/>
          <w:color w:val="585756"/>
          <w:szCs w:val="22"/>
          <w:lang w:val="fr-BE"/>
        </w:rPr>
      </w:pPr>
    </w:p>
    <w:p w14:paraId="453807B8" w14:textId="0033B1E9" w:rsidR="005F2003" w:rsidRPr="00C32464" w:rsidRDefault="005F2003" w:rsidP="00475BF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118D0866" w14:textId="77777777" w:rsidR="005F2003" w:rsidRPr="00C32464" w:rsidRDefault="005F2003" w:rsidP="00475BF7">
      <w:pPr>
        <w:pStyle w:val="Corpsdetexte"/>
        <w:spacing w:before="60" w:after="60"/>
        <w:rPr>
          <w:rFonts w:ascii="Georgia" w:eastAsia="Calibri" w:hAnsi="Georgia" w:cs="Times New Roman"/>
          <w:color w:val="585756"/>
          <w:szCs w:val="22"/>
          <w:lang w:val="fr-BE"/>
        </w:rPr>
      </w:pPr>
    </w:p>
    <w:p w14:paraId="6A87E068" w14:textId="77777777" w:rsidR="005F2003" w:rsidRPr="00C32464" w:rsidRDefault="005F2003" w:rsidP="00475BF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7F824C79" w14:textId="77777777" w:rsidR="005F2003" w:rsidRDefault="005F2003" w:rsidP="006328A2">
      <w:pPr>
        <w:pStyle w:val="Corpsdetexte"/>
        <w:jc w:val="left"/>
      </w:pPr>
      <w:r>
        <w:br w:type="page"/>
      </w:r>
    </w:p>
    <w:p w14:paraId="44BCAEA6" w14:textId="50342BF3" w:rsidR="005F2003" w:rsidRDefault="005F2003" w:rsidP="00EB3B99">
      <w:pPr>
        <w:pStyle w:val="Titre2"/>
      </w:pPr>
      <w:bookmarkStart w:id="64" w:name="_Toc364253089"/>
      <w:bookmarkStart w:id="65" w:name="_Toc182490837"/>
      <w:bookmarkStart w:id="66" w:name="_Hlk58837440"/>
      <w:r>
        <w:t xml:space="preserve">Déclaration </w:t>
      </w:r>
      <w:r w:rsidR="00122533">
        <w:t xml:space="preserve">sur l’honneur </w:t>
      </w:r>
      <w:bookmarkEnd w:id="64"/>
      <w:r w:rsidR="00AB5BF9">
        <w:t>–</w:t>
      </w:r>
      <w:r w:rsidR="00870598">
        <w:t xml:space="preserve"> motifs</w:t>
      </w:r>
      <w:r w:rsidR="00AB5BF9">
        <w:t xml:space="preserve"> </w:t>
      </w:r>
      <w:r w:rsidR="00870598">
        <w:t>d’exclusion</w:t>
      </w:r>
      <w:bookmarkEnd w:id="65"/>
      <w:r w:rsidR="005E1E87">
        <w:t xml:space="preserve"> </w:t>
      </w:r>
    </w:p>
    <w:p w14:paraId="04F8C1AD" w14:textId="3D076BA1" w:rsidR="00167A19" w:rsidRDefault="00167A19" w:rsidP="00167A19">
      <w:pPr>
        <w:pStyle w:val="paragraph"/>
        <w:spacing w:before="0" w:beforeAutospacing="0" w:after="0" w:afterAutospacing="0"/>
        <w:jc w:val="both"/>
        <w:textAlignment w:val="baseline"/>
        <w:rPr>
          <w:rStyle w:val="eop"/>
          <w:rFonts w:ascii="Georgia" w:hAnsi="Georgia" w:cs="Segoe UI"/>
          <w:sz w:val="20"/>
          <w:szCs w:val="20"/>
          <w:lang w:val="fr-FR"/>
        </w:rPr>
      </w:pPr>
      <w:r w:rsidRPr="00F1376D">
        <w:rPr>
          <w:rStyle w:val="normaltextrun"/>
          <w:rFonts w:ascii="Georgia" w:hAnsi="Georgia" w:cs="Segoe UI"/>
          <w:color w:val="585756"/>
          <w:sz w:val="20"/>
          <w:szCs w:val="20"/>
          <w:lang w:val="fr-FR"/>
        </w:rPr>
        <w:t xml:space="preserve">Par la présente, je/nous, agissant en ma/notre qualité de représentant(s) légal/ légaux </w:t>
      </w:r>
      <w:r w:rsidR="008E03F0">
        <w:rPr>
          <w:rStyle w:val="normaltextrun"/>
          <w:rFonts w:ascii="Georgia" w:hAnsi="Georgia" w:cs="Segoe UI"/>
          <w:color w:val="585756"/>
          <w:sz w:val="20"/>
          <w:szCs w:val="20"/>
          <w:lang w:val="fr-FR"/>
        </w:rPr>
        <w:t>du soumissionnaire</w:t>
      </w:r>
      <w:r w:rsidR="00EA2541">
        <w:rPr>
          <w:rStyle w:val="normaltextrun"/>
          <w:rFonts w:ascii="Georgia" w:hAnsi="Georgia" w:cs="Segoe UI"/>
          <w:color w:val="585756"/>
          <w:sz w:val="20"/>
          <w:szCs w:val="20"/>
          <w:lang w:val="fr-FR"/>
        </w:rPr>
        <w:t xml:space="preserve"> </w:t>
      </w:r>
      <w:r w:rsidRPr="00F1376D">
        <w:rPr>
          <w:rStyle w:val="normaltextrun"/>
          <w:rFonts w:ascii="Georgia" w:hAnsi="Georgia" w:cs="Segoe UI"/>
          <w:color w:val="585756"/>
          <w:sz w:val="20"/>
          <w:szCs w:val="20"/>
          <w:lang w:val="fr-FR"/>
        </w:rPr>
        <w:t>précité,</w:t>
      </w:r>
      <w:r w:rsidR="00B937BA">
        <w:rPr>
          <w:rStyle w:val="normaltextrun"/>
          <w:rFonts w:ascii="Georgia" w:hAnsi="Georgia" w:cs="Segoe UI"/>
          <w:color w:val="585756"/>
          <w:sz w:val="20"/>
          <w:szCs w:val="20"/>
          <w:lang w:val="fr-FR"/>
        </w:rPr>
        <w:t xml:space="preserve"> </w:t>
      </w:r>
      <w:r w:rsidRPr="00F1376D">
        <w:rPr>
          <w:rStyle w:val="normaltextrun"/>
          <w:rFonts w:ascii="Georgia" w:hAnsi="Georgia" w:cs="Segoe UI"/>
          <w:color w:val="585756"/>
          <w:sz w:val="20"/>
          <w:szCs w:val="20"/>
          <w:lang w:val="fr-FR"/>
        </w:rPr>
        <w:t>déclare/</w:t>
      </w:r>
      <w:r w:rsidRPr="00F1376D">
        <w:rPr>
          <w:rStyle w:val="spellingerror"/>
          <w:rFonts w:ascii="Georgia" w:hAnsi="Georgia" w:cs="Segoe UI"/>
          <w:color w:val="585756"/>
          <w:sz w:val="20"/>
          <w:szCs w:val="20"/>
          <w:lang w:val="fr-FR"/>
        </w:rPr>
        <w:t>rons</w:t>
      </w:r>
      <w:r w:rsidR="00B937BA">
        <w:rPr>
          <w:rStyle w:val="spellingerror"/>
          <w:rFonts w:ascii="Georgia" w:hAnsi="Georgia" w:cs="Segoe UI"/>
          <w:color w:val="585756"/>
          <w:sz w:val="20"/>
          <w:szCs w:val="20"/>
          <w:lang w:val="fr-FR"/>
        </w:rPr>
        <w:t xml:space="preserve"> </w:t>
      </w:r>
      <w:r w:rsidRPr="00F1376D">
        <w:rPr>
          <w:rStyle w:val="normaltextrun"/>
          <w:rFonts w:ascii="Georgia" w:hAnsi="Georgia" w:cs="Segoe UI"/>
          <w:color w:val="585756"/>
          <w:sz w:val="20"/>
          <w:szCs w:val="20"/>
          <w:lang w:val="fr-FR"/>
        </w:rPr>
        <w:t xml:space="preserve">que </w:t>
      </w:r>
      <w:r w:rsidR="008E03F0">
        <w:rPr>
          <w:rStyle w:val="normaltextrun"/>
          <w:rFonts w:ascii="Georgia" w:hAnsi="Georgia" w:cs="Segoe UI"/>
          <w:color w:val="585756"/>
          <w:sz w:val="20"/>
          <w:szCs w:val="20"/>
          <w:lang w:val="fr-FR"/>
        </w:rPr>
        <w:t>le soumissionnaire</w:t>
      </w:r>
      <w:r w:rsidR="00CA41D1">
        <w:rPr>
          <w:rStyle w:val="normaltextrun"/>
          <w:rFonts w:ascii="Georgia" w:hAnsi="Georgia" w:cs="Segoe UI"/>
          <w:color w:val="585756"/>
          <w:sz w:val="20"/>
          <w:szCs w:val="20"/>
          <w:lang w:val="fr-FR"/>
        </w:rPr>
        <w:t xml:space="preserve"> ne </w:t>
      </w:r>
      <w:r w:rsidRPr="00F1376D">
        <w:rPr>
          <w:rStyle w:val="normaltextrun"/>
          <w:rFonts w:ascii="Georgia" w:hAnsi="Georgia" w:cs="Segoe UI"/>
          <w:color w:val="585756"/>
          <w:sz w:val="20"/>
          <w:szCs w:val="20"/>
          <w:lang w:val="fr-FR"/>
        </w:rPr>
        <w:t>se trouve pas</w:t>
      </w:r>
      <w:r w:rsidR="00CA41D1">
        <w:rPr>
          <w:rStyle w:val="normaltextrun"/>
          <w:rFonts w:ascii="Georgia" w:hAnsi="Georgia" w:cs="Segoe UI"/>
          <w:color w:val="585756"/>
          <w:sz w:val="20"/>
          <w:szCs w:val="20"/>
          <w:lang w:val="fr-FR"/>
        </w:rPr>
        <w:t xml:space="preserve"> </w:t>
      </w:r>
      <w:r w:rsidRPr="00F1376D">
        <w:rPr>
          <w:rStyle w:val="normaltextrun"/>
          <w:rFonts w:ascii="Georgia" w:hAnsi="Georgia" w:cs="Segoe UI"/>
          <w:color w:val="585756"/>
          <w:sz w:val="20"/>
          <w:szCs w:val="20"/>
          <w:lang w:val="fr-FR"/>
        </w:rPr>
        <w:t>dans un des cas d’exclusion suivants</w:t>
      </w:r>
      <w:r w:rsidRPr="00F1376D">
        <w:rPr>
          <w:rStyle w:val="normaltextrun"/>
          <w:color w:val="585756"/>
          <w:sz w:val="20"/>
          <w:szCs w:val="20"/>
          <w:lang w:val="fr-FR"/>
        </w:rPr>
        <w:t> </w:t>
      </w:r>
      <w:r w:rsidRPr="00F1376D">
        <w:rPr>
          <w:rStyle w:val="normaltextrun"/>
          <w:rFonts w:ascii="Georgia" w:hAnsi="Georgia" w:cs="Segoe UI"/>
          <w:color w:val="585756"/>
          <w:sz w:val="20"/>
          <w:szCs w:val="20"/>
          <w:lang w:val="fr-FR"/>
        </w:rPr>
        <w:t>:</w:t>
      </w:r>
    </w:p>
    <w:p w14:paraId="3EEF33D6" w14:textId="77777777" w:rsidR="00C23EEE" w:rsidRPr="004B23C9" w:rsidRDefault="00C23EEE" w:rsidP="00167A19">
      <w:pPr>
        <w:pStyle w:val="paragraph"/>
        <w:spacing w:before="0" w:beforeAutospacing="0" w:after="0" w:afterAutospacing="0"/>
        <w:jc w:val="both"/>
        <w:textAlignment w:val="baseline"/>
        <w:rPr>
          <w:rFonts w:ascii="Georgia" w:hAnsi="Georgia" w:cs="Segoe UI"/>
          <w:color w:val="262626" w:themeColor="text1" w:themeTint="D9"/>
          <w:sz w:val="20"/>
          <w:szCs w:val="20"/>
          <w:lang w:val="fr-FR"/>
        </w:rPr>
      </w:pPr>
    </w:p>
    <w:p w14:paraId="430F4F68" w14:textId="3F41F21C" w:rsidR="00167A19" w:rsidRPr="00D77107" w:rsidRDefault="008E03F0" w:rsidP="004B23C9">
      <w:pPr>
        <w:pStyle w:val="paragraph"/>
        <w:numPr>
          <w:ilvl w:val="0"/>
          <w:numId w:val="35"/>
        </w:numPr>
        <w:spacing w:before="0" w:beforeAutospacing="0" w:after="0" w:afterAutospacing="0"/>
        <w:jc w:val="both"/>
        <w:textAlignment w:val="baseline"/>
        <w:rPr>
          <w:rStyle w:val="normaltextrun"/>
          <w:rFonts w:ascii="Georgia" w:hAnsi="Georgia"/>
          <w:color w:val="585756"/>
          <w:sz w:val="20"/>
          <w:szCs w:val="20"/>
          <w:lang w:val="fr-BE"/>
        </w:rPr>
      </w:pPr>
      <w:r w:rsidRPr="00D77107">
        <w:rPr>
          <w:rStyle w:val="normaltextrun"/>
          <w:rFonts w:ascii="Georgia" w:hAnsi="Georgia" w:cs="Segoe UI"/>
          <w:color w:val="585756"/>
          <w:sz w:val="20"/>
          <w:szCs w:val="20"/>
          <w:lang w:val="fr-FR"/>
        </w:rPr>
        <w:t>Le soumissionnaire</w:t>
      </w:r>
      <w:r w:rsidR="00167A19" w:rsidRPr="00D77107">
        <w:rPr>
          <w:rStyle w:val="normaltextrun"/>
          <w:rFonts w:ascii="Georgia" w:hAnsi="Georgia" w:cs="Segoe UI"/>
          <w:color w:val="585756"/>
          <w:sz w:val="20"/>
          <w:szCs w:val="20"/>
          <w:lang w:val="fr-FR"/>
        </w:rPr>
        <w:t xml:space="preserve"> </w:t>
      </w:r>
      <w:r w:rsidR="00E31A93" w:rsidRPr="00D77107">
        <w:rPr>
          <w:rStyle w:val="normaltextrun"/>
          <w:rFonts w:ascii="Georgia" w:hAnsi="Georgia" w:cs="Segoe UI"/>
          <w:color w:val="585756"/>
          <w:sz w:val="20"/>
          <w:szCs w:val="20"/>
          <w:lang w:val="fr-FR"/>
        </w:rPr>
        <w:t xml:space="preserve">ni un de ses dirigeants </w:t>
      </w:r>
      <w:r w:rsidR="00167A19" w:rsidRPr="00D77107">
        <w:rPr>
          <w:rStyle w:val="normaltextrun"/>
          <w:rFonts w:ascii="Georgia" w:hAnsi="Georgia" w:cs="Segoe UI"/>
          <w:color w:val="585756"/>
          <w:sz w:val="20"/>
          <w:szCs w:val="20"/>
          <w:lang w:val="fr-FR"/>
        </w:rPr>
        <w:t>a fait l’objet d’une condamnation prononcée par une</w:t>
      </w:r>
      <w:r w:rsidR="00D77107" w:rsidRPr="00D77107">
        <w:rPr>
          <w:rStyle w:val="normaltextrun"/>
          <w:rFonts w:ascii="Georgia" w:hAnsi="Georgia" w:cs="Segoe UI"/>
          <w:color w:val="585756"/>
          <w:sz w:val="20"/>
          <w:szCs w:val="20"/>
          <w:lang w:val="fr-FR"/>
        </w:rPr>
        <w:t xml:space="preserve"> </w:t>
      </w:r>
      <w:r w:rsidR="00167A19" w:rsidRPr="00D77107">
        <w:rPr>
          <w:rStyle w:val="normaltextrun"/>
          <w:rFonts w:ascii="Georgia" w:hAnsi="Georgia" w:cs="Segoe UI"/>
          <w:color w:val="585756"/>
          <w:sz w:val="20"/>
          <w:szCs w:val="20"/>
          <w:lang w:val="fr-FR"/>
        </w:rPr>
        <w:t>décision judiciaire ayant force de chose jugée</w:t>
      </w:r>
      <w:r w:rsidR="00D77107" w:rsidRPr="00D77107">
        <w:rPr>
          <w:rStyle w:val="normaltextrun"/>
          <w:rFonts w:ascii="Georgia" w:hAnsi="Georgia" w:cs="Segoe UI"/>
          <w:color w:val="585756"/>
          <w:sz w:val="20"/>
          <w:szCs w:val="20"/>
          <w:lang w:val="fr-FR"/>
        </w:rPr>
        <w:t xml:space="preserve"> </w:t>
      </w:r>
      <w:r w:rsidR="00167A19" w:rsidRPr="00D77107">
        <w:rPr>
          <w:rStyle w:val="normaltextrun"/>
          <w:rFonts w:ascii="Georgia" w:hAnsi="Georgia" w:cs="Segoe UI"/>
          <w:color w:val="585756"/>
          <w:sz w:val="20"/>
          <w:szCs w:val="20"/>
          <w:lang w:val="fr-FR"/>
        </w:rPr>
        <w:t xml:space="preserve">pour l’une des infractions </w:t>
      </w:r>
      <w:r w:rsidR="002647C8" w:rsidRPr="00D77107">
        <w:rPr>
          <w:rStyle w:val="normaltextrun"/>
          <w:rFonts w:ascii="Georgia" w:hAnsi="Georgia" w:cs="Segoe UI"/>
          <w:color w:val="585756"/>
          <w:sz w:val="20"/>
          <w:szCs w:val="20"/>
          <w:lang w:val="fr-FR"/>
        </w:rPr>
        <w:t>suivantes :</w:t>
      </w:r>
    </w:p>
    <w:p w14:paraId="3D662ADD" w14:textId="26C43B35" w:rsidR="00167A19" w:rsidRPr="00D77107" w:rsidRDefault="00167A19" w:rsidP="003A079B">
      <w:pPr>
        <w:pStyle w:val="paragraph"/>
        <w:spacing w:before="0" w:beforeAutospacing="0" w:after="0" w:afterAutospacing="0"/>
        <w:ind w:left="708" w:firstLine="708"/>
        <w:jc w:val="both"/>
        <w:textAlignment w:val="baseline"/>
        <w:rPr>
          <w:rStyle w:val="normaltextrun"/>
          <w:rFonts w:ascii="Georgia" w:hAnsi="Georgia"/>
          <w:color w:val="585756"/>
          <w:sz w:val="20"/>
          <w:szCs w:val="20"/>
          <w:lang w:val="fr-BE"/>
        </w:rPr>
      </w:pPr>
      <w:r w:rsidRPr="00D77107">
        <w:rPr>
          <w:rStyle w:val="normaltextrun"/>
          <w:rFonts w:ascii="Georgia" w:hAnsi="Georgia" w:cs="Segoe UI"/>
          <w:color w:val="585756"/>
          <w:sz w:val="20"/>
          <w:szCs w:val="20"/>
          <w:lang w:val="fr-FR"/>
        </w:rPr>
        <w:t>1°</w:t>
      </w:r>
      <w:r w:rsidR="003A079B">
        <w:rPr>
          <w:rStyle w:val="normaltextrun"/>
          <w:rFonts w:ascii="Georgia" w:hAnsi="Georgia" w:cs="Segoe UI"/>
          <w:color w:val="585756"/>
          <w:sz w:val="20"/>
          <w:szCs w:val="20"/>
          <w:lang w:val="fr-FR"/>
        </w:rPr>
        <w:t xml:space="preserve"> </w:t>
      </w:r>
      <w:r w:rsidRPr="00D77107">
        <w:rPr>
          <w:rStyle w:val="normaltextrun"/>
          <w:rFonts w:ascii="Georgia" w:hAnsi="Georgia" w:cs="Segoe UI"/>
          <w:color w:val="585756"/>
          <w:sz w:val="20"/>
          <w:szCs w:val="20"/>
          <w:lang w:val="fr-FR"/>
        </w:rPr>
        <w:t>participation à une organisation </w:t>
      </w:r>
      <w:r w:rsidR="002647C8" w:rsidRPr="00D77107">
        <w:rPr>
          <w:rStyle w:val="normaltextrun"/>
          <w:rFonts w:ascii="Georgia" w:hAnsi="Georgia"/>
          <w:color w:val="585756"/>
          <w:sz w:val="20"/>
          <w:szCs w:val="20"/>
          <w:lang w:val="fr-BE"/>
        </w:rPr>
        <w:t>criminelle ;</w:t>
      </w:r>
    </w:p>
    <w:p w14:paraId="13873136" w14:textId="56E46BBD" w:rsidR="00167A19" w:rsidRPr="00D77107" w:rsidRDefault="00167A19" w:rsidP="003A079B">
      <w:pPr>
        <w:pStyle w:val="paragraph"/>
        <w:spacing w:before="0" w:beforeAutospacing="0" w:after="0" w:afterAutospacing="0"/>
        <w:ind w:left="708" w:firstLine="708"/>
        <w:jc w:val="both"/>
        <w:textAlignment w:val="baseline"/>
        <w:rPr>
          <w:rStyle w:val="normaltextrun"/>
          <w:rFonts w:ascii="Georgia" w:hAnsi="Georgia"/>
          <w:color w:val="585756"/>
          <w:sz w:val="20"/>
          <w:szCs w:val="20"/>
          <w:lang w:val="fr-BE"/>
        </w:rPr>
      </w:pPr>
      <w:r w:rsidRPr="00D77107">
        <w:rPr>
          <w:rStyle w:val="normaltextrun"/>
          <w:rFonts w:ascii="Georgia" w:hAnsi="Georgia" w:cs="Segoe UI"/>
          <w:color w:val="585756"/>
          <w:sz w:val="20"/>
          <w:szCs w:val="20"/>
          <w:lang w:val="fr-FR"/>
        </w:rPr>
        <w:t>2°</w:t>
      </w:r>
      <w:r w:rsidR="003A079B">
        <w:rPr>
          <w:rStyle w:val="normaltextrun"/>
          <w:rFonts w:ascii="Georgia" w:hAnsi="Georgia" w:cs="Segoe UI"/>
          <w:color w:val="585756"/>
          <w:sz w:val="20"/>
          <w:szCs w:val="20"/>
          <w:lang w:val="fr-FR"/>
        </w:rPr>
        <w:t xml:space="preserve"> </w:t>
      </w:r>
      <w:r w:rsidR="002647C8" w:rsidRPr="00D77107">
        <w:rPr>
          <w:rStyle w:val="normaltextrun"/>
          <w:rFonts w:ascii="Georgia" w:hAnsi="Georgia"/>
          <w:color w:val="585756"/>
          <w:sz w:val="20"/>
          <w:szCs w:val="20"/>
          <w:lang w:val="fr-BE"/>
        </w:rPr>
        <w:t>corruption ;</w:t>
      </w:r>
    </w:p>
    <w:p w14:paraId="44779EB0" w14:textId="6D7E08A3" w:rsidR="00167A19" w:rsidRPr="00D77107" w:rsidRDefault="00167A19" w:rsidP="003A079B">
      <w:pPr>
        <w:pStyle w:val="paragraph"/>
        <w:spacing w:before="0" w:beforeAutospacing="0" w:after="0" w:afterAutospacing="0"/>
        <w:ind w:left="705" w:firstLine="708"/>
        <w:jc w:val="both"/>
        <w:textAlignment w:val="baseline"/>
        <w:rPr>
          <w:rStyle w:val="normaltextrun"/>
          <w:rFonts w:ascii="Georgia" w:hAnsi="Georgia"/>
          <w:color w:val="585756"/>
          <w:sz w:val="20"/>
          <w:szCs w:val="20"/>
          <w:lang w:val="fr-BE"/>
        </w:rPr>
      </w:pPr>
      <w:r w:rsidRPr="00D77107">
        <w:rPr>
          <w:rStyle w:val="normaltextrun"/>
          <w:rFonts w:ascii="Georgia" w:hAnsi="Georgia" w:cs="Segoe UI"/>
          <w:color w:val="585756"/>
          <w:sz w:val="20"/>
          <w:szCs w:val="20"/>
          <w:lang w:val="fr-FR"/>
        </w:rPr>
        <w:t>3°</w:t>
      </w:r>
      <w:r w:rsidR="003A079B">
        <w:rPr>
          <w:rStyle w:val="normaltextrun"/>
          <w:rFonts w:ascii="Georgia" w:hAnsi="Georgia" w:cs="Segoe UI"/>
          <w:color w:val="585756"/>
          <w:sz w:val="20"/>
          <w:szCs w:val="20"/>
          <w:lang w:val="fr-FR"/>
        </w:rPr>
        <w:t xml:space="preserve"> </w:t>
      </w:r>
      <w:r w:rsidR="002647C8" w:rsidRPr="00D77107">
        <w:rPr>
          <w:rStyle w:val="normaltextrun"/>
          <w:rFonts w:ascii="Georgia" w:hAnsi="Georgia"/>
          <w:color w:val="585756"/>
          <w:sz w:val="20"/>
          <w:szCs w:val="20"/>
          <w:lang w:val="fr-BE"/>
        </w:rPr>
        <w:t>fraude ;</w:t>
      </w:r>
    </w:p>
    <w:p w14:paraId="3C0F9703" w14:textId="6D269896" w:rsidR="00167A19" w:rsidRPr="00D77107" w:rsidRDefault="00167A19" w:rsidP="003A079B">
      <w:pPr>
        <w:pStyle w:val="paragraph"/>
        <w:spacing w:before="0" w:beforeAutospacing="0" w:after="0" w:afterAutospacing="0"/>
        <w:ind w:left="1413"/>
        <w:jc w:val="both"/>
        <w:textAlignment w:val="baseline"/>
        <w:rPr>
          <w:rStyle w:val="normaltextrun"/>
          <w:rFonts w:ascii="Georgia" w:hAnsi="Georgia"/>
          <w:color w:val="585756"/>
          <w:sz w:val="20"/>
          <w:szCs w:val="20"/>
          <w:lang w:val="fr-BE"/>
        </w:rPr>
      </w:pPr>
      <w:r w:rsidRPr="00D77107">
        <w:rPr>
          <w:rStyle w:val="normaltextrun"/>
          <w:rFonts w:ascii="Georgia" w:hAnsi="Georgia" w:cs="Segoe UI"/>
          <w:color w:val="585756"/>
          <w:sz w:val="20"/>
          <w:szCs w:val="20"/>
          <w:lang w:val="fr-FR"/>
        </w:rPr>
        <w:t>4°</w:t>
      </w:r>
      <w:r w:rsidR="003A079B">
        <w:rPr>
          <w:rStyle w:val="normaltextrun"/>
          <w:rFonts w:ascii="Georgia" w:hAnsi="Georgia" w:cs="Segoe UI"/>
          <w:color w:val="585756"/>
          <w:sz w:val="20"/>
          <w:szCs w:val="20"/>
          <w:lang w:val="fr-FR"/>
        </w:rPr>
        <w:t xml:space="preserve"> </w:t>
      </w:r>
      <w:r w:rsidRPr="00D77107">
        <w:rPr>
          <w:rStyle w:val="normaltextrun"/>
          <w:rFonts w:ascii="Georgia" w:hAnsi="Georgia" w:cs="Segoe UI"/>
          <w:color w:val="585756"/>
          <w:sz w:val="20"/>
          <w:szCs w:val="20"/>
          <w:lang w:val="fr-FR"/>
        </w:rPr>
        <w:t>infractions</w:t>
      </w:r>
      <w:r w:rsidR="00B937BA" w:rsidRPr="00D77107">
        <w:rPr>
          <w:rStyle w:val="normaltextrun"/>
          <w:rFonts w:ascii="Georgia" w:hAnsi="Georgia" w:cs="Segoe UI"/>
          <w:color w:val="585756"/>
          <w:sz w:val="20"/>
          <w:szCs w:val="20"/>
          <w:lang w:val="fr-FR"/>
        </w:rPr>
        <w:t xml:space="preserve"> </w:t>
      </w:r>
      <w:r w:rsidRPr="00D77107">
        <w:rPr>
          <w:rStyle w:val="normaltextrun"/>
          <w:rFonts w:ascii="Georgia" w:hAnsi="Georgia" w:cs="Segoe UI"/>
          <w:color w:val="585756"/>
          <w:sz w:val="20"/>
          <w:szCs w:val="20"/>
          <w:lang w:val="fr-FR"/>
        </w:rPr>
        <w:t>terroristes, infractions liées aux activités terroristes ou incitation à</w:t>
      </w:r>
      <w:r w:rsidR="003A079B">
        <w:rPr>
          <w:rStyle w:val="normaltextrun"/>
          <w:rFonts w:ascii="Georgia" w:hAnsi="Georgia" w:cs="Segoe UI"/>
          <w:color w:val="585756"/>
          <w:sz w:val="20"/>
          <w:szCs w:val="20"/>
          <w:lang w:val="fr-FR"/>
        </w:rPr>
        <w:t xml:space="preserve"> </w:t>
      </w:r>
      <w:r w:rsidRPr="00D77107">
        <w:rPr>
          <w:rStyle w:val="normaltextrun"/>
          <w:rFonts w:ascii="Georgia" w:hAnsi="Georgia" w:cs="Segoe UI"/>
          <w:color w:val="585756"/>
          <w:sz w:val="20"/>
          <w:szCs w:val="20"/>
          <w:lang w:val="fr-FR"/>
        </w:rPr>
        <w:t>commettre une telle infraction, complicité ou tentative d’une telle</w:t>
      </w:r>
      <w:r w:rsidR="00185406" w:rsidRPr="00D77107">
        <w:rPr>
          <w:rStyle w:val="normaltextrun"/>
          <w:rFonts w:ascii="Georgia" w:hAnsi="Georgia" w:cs="Segoe UI"/>
          <w:color w:val="585756"/>
          <w:sz w:val="20"/>
          <w:szCs w:val="20"/>
          <w:lang w:val="fr-FR"/>
        </w:rPr>
        <w:t xml:space="preserve"> </w:t>
      </w:r>
      <w:r w:rsidR="002647C8" w:rsidRPr="00D77107">
        <w:rPr>
          <w:rStyle w:val="normaltextrun"/>
          <w:rFonts w:ascii="Georgia" w:hAnsi="Georgia"/>
          <w:color w:val="585756"/>
          <w:sz w:val="20"/>
          <w:szCs w:val="20"/>
          <w:lang w:val="fr-BE"/>
        </w:rPr>
        <w:t>infraction ;</w:t>
      </w:r>
    </w:p>
    <w:p w14:paraId="3D211619" w14:textId="2F79C64E" w:rsidR="00167A19" w:rsidRPr="00D77107" w:rsidRDefault="00167A19" w:rsidP="003A079B">
      <w:pPr>
        <w:pStyle w:val="paragraph"/>
        <w:spacing w:before="0" w:beforeAutospacing="0" w:after="0" w:afterAutospacing="0"/>
        <w:ind w:left="705" w:firstLine="708"/>
        <w:jc w:val="both"/>
        <w:textAlignment w:val="baseline"/>
        <w:rPr>
          <w:rStyle w:val="normaltextrun"/>
          <w:rFonts w:ascii="Georgia" w:hAnsi="Georgia"/>
          <w:color w:val="585756"/>
          <w:sz w:val="20"/>
          <w:szCs w:val="20"/>
          <w:lang w:val="fr-BE"/>
        </w:rPr>
      </w:pPr>
      <w:r w:rsidRPr="00D77107">
        <w:rPr>
          <w:rStyle w:val="normaltextrun"/>
          <w:rFonts w:ascii="Georgia" w:hAnsi="Georgia" w:cs="Segoe UI"/>
          <w:color w:val="585756"/>
          <w:sz w:val="20"/>
          <w:szCs w:val="20"/>
          <w:lang w:val="fr-FR"/>
        </w:rPr>
        <w:t>5°</w:t>
      </w:r>
      <w:r w:rsidR="003A079B">
        <w:rPr>
          <w:rStyle w:val="normaltextrun"/>
          <w:rFonts w:ascii="Georgia" w:hAnsi="Georgia" w:cs="Segoe UI"/>
          <w:color w:val="585756"/>
          <w:sz w:val="20"/>
          <w:szCs w:val="20"/>
          <w:lang w:val="fr-FR"/>
        </w:rPr>
        <w:t xml:space="preserve"> </w:t>
      </w:r>
      <w:r w:rsidRPr="00D77107">
        <w:rPr>
          <w:rStyle w:val="normaltextrun"/>
          <w:rFonts w:ascii="Georgia" w:hAnsi="Georgia" w:cs="Segoe UI"/>
          <w:color w:val="585756"/>
          <w:sz w:val="20"/>
          <w:szCs w:val="20"/>
          <w:lang w:val="fr-FR"/>
        </w:rPr>
        <w:t>blanchiment de capitaux ou</w:t>
      </w:r>
      <w:r w:rsidR="00D77107" w:rsidRPr="00D77107">
        <w:rPr>
          <w:rStyle w:val="normaltextrun"/>
          <w:rFonts w:ascii="Georgia" w:hAnsi="Georgia" w:cs="Segoe UI"/>
          <w:color w:val="585756"/>
          <w:sz w:val="20"/>
          <w:szCs w:val="20"/>
          <w:lang w:val="fr-FR"/>
        </w:rPr>
        <w:t xml:space="preserve"> </w:t>
      </w:r>
      <w:r w:rsidRPr="00D77107">
        <w:rPr>
          <w:rStyle w:val="normaltextrun"/>
          <w:rFonts w:ascii="Georgia" w:hAnsi="Georgia" w:cs="Segoe UI"/>
          <w:color w:val="585756"/>
          <w:sz w:val="20"/>
          <w:szCs w:val="20"/>
          <w:lang w:val="fr-FR"/>
        </w:rPr>
        <w:t>financement du</w:t>
      </w:r>
      <w:r w:rsidR="00D77107" w:rsidRPr="00D77107">
        <w:rPr>
          <w:rStyle w:val="normaltextrun"/>
          <w:rFonts w:ascii="Georgia" w:hAnsi="Georgia" w:cs="Segoe UI"/>
          <w:color w:val="585756"/>
          <w:sz w:val="20"/>
          <w:szCs w:val="20"/>
          <w:lang w:val="fr-FR"/>
        </w:rPr>
        <w:t xml:space="preserve"> </w:t>
      </w:r>
      <w:r w:rsidR="002647C8" w:rsidRPr="00D77107">
        <w:rPr>
          <w:rStyle w:val="normaltextrun"/>
          <w:rFonts w:ascii="Georgia" w:hAnsi="Georgia"/>
          <w:color w:val="585756"/>
          <w:sz w:val="20"/>
          <w:szCs w:val="20"/>
          <w:lang w:val="fr-BE"/>
        </w:rPr>
        <w:t>terrorisme ;</w:t>
      </w:r>
    </w:p>
    <w:p w14:paraId="395985EA" w14:textId="51C23CEC" w:rsidR="00167A19" w:rsidRPr="00D77107" w:rsidRDefault="00167A19" w:rsidP="003A079B">
      <w:pPr>
        <w:pStyle w:val="paragraph"/>
        <w:spacing w:before="0" w:beforeAutospacing="0" w:after="0" w:afterAutospacing="0"/>
        <w:ind w:left="705" w:firstLine="708"/>
        <w:jc w:val="both"/>
        <w:textAlignment w:val="baseline"/>
        <w:rPr>
          <w:rStyle w:val="normaltextrun"/>
          <w:rFonts w:ascii="Georgia" w:hAnsi="Georgia"/>
          <w:color w:val="585756"/>
          <w:sz w:val="20"/>
          <w:szCs w:val="20"/>
          <w:lang w:val="fr-BE"/>
        </w:rPr>
      </w:pPr>
      <w:r w:rsidRPr="00D77107">
        <w:rPr>
          <w:rStyle w:val="normaltextrun"/>
          <w:rFonts w:ascii="Georgia" w:hAnsi="Georgia" w:cs="Segoe UI"/>
          <w:color w:val="585756"/>
          <w:sz w:val="20"/>
          <w:szCs w:val="20"/>
          <w:lang w:val="fr-FR"/>
        </w:rPr>
        <w:t>6°</w:t>
      </w:r>
      <w:r w:rsidR="003A079B">
        <w:rPr>
          <w:rStyle w:val="normaltextrun"/>
          <w:rFonts w:ascii="Georgia" w:hAnsi="Georgia" w:cs="Segoe UI"/>
          <w:color w:val="585756"/>
          <w:sz w:val="20"/>
          <w:szCs w:val="20"/>
          <w:lang w:val="fr-FR"/>
        </w:rPr>
        <w:t xml:space="preserve"> </w:t>
      </w:r>
      <w:r w:rsidRPr="00D77107">
        <w:rPr>
          <w:rStyle w:val="normaltextrun"/>
          <w:rFonts w:ascii="Georgia" w:hAnsi="Georgia" w:cs="Segoe UI"/>
          <w:color w:val="585756"/>
          <w:sz w:val="20"/>
          <w:szCs w:val="20"/>
          <w:lang w:val="fr-FR"/>
        </w:rPr>
        <w:t>travail des enfants</w:t>
      </w:r>
      <w:r w:rsidR="00D77107" w:rsidRPr="00D77107">
        <w:rPr>
          <w:rStyle w:val="normaltextrun"/>
          <w:rFonts w:ascii="Georgia" w:hAnsi="Georgia" w:cs="Segoe UI"/>
          <w:color w:val="585756"/>
          <w:sz w:val="20"/>
          <w:szCs w:val="20"/>
          <w:lang w:val="fr-FR"/>
        </w:rPr>
        <w:t xml:space="preserve"> </w:t>
      </w:r>
      <w:r w:rsidRPr="00D77107">
        <w:rPr>
          <w:rStyle w:val="normaltextrun"/>
          <w:rFonts w:ascii="Georgia" w:hAnsi="Georgia" w:cs="Segoe UI"/>
          <w:color w:val="585756"/>
          <w:sz w:val="20"/>
          <w:szCs w:val="20"/>
          <w:lang w:val="fr-FR"/>
        </w:rPr>
        <w:t xml:space="preserve">et autres formes de traite des êtres </w:t>
      </w:r>
      <w:r w:rsidR="002647C8" w:rsidRPr="00D77107">
        <w:rPr>
          <w:rStyle w:val="normaltextrun"/>
          <w:rFonts w:ascii="Georgia" w:hAnsi="Georgia" w:cs="Segoe UI"/>
          <w:color w:val="585756"/>
          <w:sz w:val="20"/>
          <w:szCs w:val="20"/>
          <w:lang w:val="fr-FR"/>
        </w:rPr>
        <w:t>humains ;</w:t>
      </w:r>
    </w:p>
    <w:p w14:paraId="38281232" w14:textId="2B74FD58" w:rsidR="00D77107" w:rsidRPr="00D77107" w:rsidRDefault="00167A19" w:rsidP="003A079B">
      <w:pPr>
        <w:pStyle w:val="paragraph"/>
        <w:spacing w:before="0" w:beforeAutospacing="0" w:after="0" w:afterAutospacing="0"/>
        <w:ind w:left="705" w:firstLine="708"/>
        <w:jc w:val="both"/>
        <w:textAlignment w:val="baseline"/>
        <w:rPr>
          <w:rStyle w:val="normaltextrun"/>
          <w:rFonts w:ascii="Georgia" w:hAnsi="Georgia" w:cs="Segoe UI"/>
          <w:color w:val="585756"/>
          <w:sz w:val="20"/>
          <w:szCs w:val="20"/>
          <w:lang w:val="fr-FR"/>
        </w:rPr>
      </w:pPr>
      <w:r w:rsidRPr="00D77107">
        <w:rPr>
          <w:rStyle w:val="normaltextrun"/>
          <w:rFonts w:ascii="Georgia" w:hAnsi="Georgia" w:cs="Segoe UI"/>
          <w:color w:val="585756"/>
          <w:sz w:val="20"/>
          <w:szCs w:val="20"/>
          <w:lang w:val="fr-FR"/>
        </w:rPr>
        <w:t>7°</w:t>
      </w:r>
      <w:r w:rsidR="003A079B">
        <w:rPr>
          <w:rStyle w:val="normaltextrun"/>
          <w:rFonts w:ascii="Georgia" w:hAnsi="Georgia" w:cs="Segoe UI"/>
          <w:color w:val="585756"/>
          <w:sz w:val="20"/>
          <w:szCs w:val="20"/>
          <w:lang w:val="fr-FR"/>
        </w:rPr>
        <w:t xml:space="preserve"> </w:t>
      </w:r>
      <w:r w:rsidRPr="00D77107">
        <w:rPr>
          <w:rStyle w:val="normaltextrun"/>
          <w:rFonts w:ascii="Georgia" w:hAnsi="Georgia" w:cs="Segoe UI"/>
          <w:color w:val="585756"/>
          <w:sz w:val="20"/>
          <w:szCs w:val="20"/>
          <w:lang w:val="fr-FR"/>
        </w:rPr>
        <w:t>occupation de ressortissants de pays tiers en</w:t>
      </w:r>
      <w:r w:rsidR="00D77107" w:rsidRPr="00D77107">
        <w:rPr>
          <w:rStyle w:val="normaltextrun"/>
          <w:rFonts w:ascii="Georgia" w:hAnsi="Georgia" w:cs="Segoe UI"/>
          <w:color w:val="585756"/>
          <w:sz w:val="20"/>
          <w:szCs w:val="20"/>
          <w:lang w:val="fr-FR"/>
        </w:rPr>
        <w:t xml:space="preserve"> </w:t>
      </w:r>
      <w:r w:rsidRPr="00D77107">
        <w:rPr>
          <w:rStyle w:val="normaltextrun"/>
          <w:rFonts w:ascii="Georgia" w:hAnsi="Georgia" w:cs="Segoe UI"/>
          <w:color w:val="585756"/>
          <w:sz w:val="20"/>
          <w:szCs w:val="20"/>
          <w:lang w:val="fr-FR"/>
        </w:rPr>
        <w:t xml:space="preserve">séjour </w:t>
      </w:r>
      <w:r w:rsidR="002647C8" w:rsidRPr="00D77107">
        <w:rPr>
          <w:rStyle w:val="normaltextrun"/>
          <w:rFonts w:ascii="Georgia" w:hAnsi="Georgia" w:cs="Segoe UI"/>
          <w:color w:val="585756"/>
          <w:sz w:val="20"/>
          <w:szCs w:val="20"/>
          <w:lang w:val="fr-FR"/>
        </w:rPr>
        <w:t>illégal ;</w:t>
      </w:r>
    </w:p>
    <w:p w14:paraId="6F3C62FD" w14:textId="7E57FF25" w:rsidR="00167A19" w:rsidRPr="00D77107" w:rsidRDefault="00167A19" w:rsidP="003A079B">
      <w:pPr>
        <w:pStyle w:val="paragraph"/>
        <w:spacing w:before="0" w:beforeAutospacing="0" w:after="0" w:afterAutospacing="0"/>
        <w:ind w:left="705" w:firstLine="708"/>
        <w:jc w:val="both"/>
        <w:textAlignment w:val="baseline"/>
        <w:rPr>
          <w:rStyle w:val="normaltextrun"/>
          <w:rFonts w:ascii="Georgia" w:hAnsi="Georgia" w:cs="Segoe UI"/>
          <w:color w:val="585756"/>
          <w:sz w:val="20"/>
          <w:szCs w:val="20"/>
          <w:lang w:val="fr-FR"/>
        </w:rPr>
      </w:pPr>
      <w:r w:rsidRPr="00D77107">
        <w:rPr>
          <w:rStyle w:val="normaltextrun"/>
          <w:rFonts w:ascii="Georgia" w:hAnsi="Georgia" w:cs="Segoe UI"/>
          <w:color w:val="585756"/>
          <w:sz w:val="20"/>
          <w:szCs w:val="20"/>
          <w:lang w:val="fr-FR"/>
        </w:rPr>
        <w:t>8°</w:t>
      </w:r>
      <w:r w:rsidR="003A079B">
        <w:rPr>
          <w:rStyle w:val="normaltextrun"/>
          <w:rFonts w:ascii="Georgia" w:hAnsi="Georgia" w:cs="Segoe UI"/>
          <w:color w:val="585756"/>
          <w:sz w:val="20"/>
          <w:szCs w:val="20"/>
          <w:lang w:val="fr-FR"/>
        </w:rPr>
        <w:t xml:space="preserve"> </w:t>
      </w:r>
      <w:r w:rsidR="00674418" w:rsidRPr="00D77107">
        <w:rPr>
          <w:rStyle w:val="normaltextrun"/>
          <w:rFonts w:ascii="Georgia" w:hAnsi="Georgia" w:cs="Segoe UI"/>
          <w:color w:val="585756"/>
          <w:sz w:val="20"/>
          <w:szCs w:val="20"/>
          <w:lang w:val="fr-FR"/>
        </w:rPr>
        <w:t>création d’une</w:t>
      </w:r>
      <w:r w:rsidR="00D77107" w:rsidRPr="00D77107">
        <w:rPr>
          <w:rStyle w:val="normaltextrun"/>
          <w:rFonts w:ascii="Georgia" w:hAnsi="Georgia" w:cs="Segoe UI"/>
          <w:color w:val="585756"/>
          <w:sz w:val="20"/>
          <w:szCs w:val="20"/>
          <w:lang w:val="fr-FR"/>
        </w:rPr>
        <w:t xml:space="preserve"> </w:t>
      </w:r>
      <w:r w:rsidRPr="007828BD">
        <w:rPr>
          <w:rStyle w:val="normaltextrun"/>
          <w:rFonts w:ascii="Georgia" w:hAnsi="Georgia"/>
          <w:color w:val="585756"/>
          <w:sz w:val="20"/>
          <w:szCs w:val="20"/>
          <w:lang w:val="fr-BE"/>
        </w:rPr>
        <w:t>société offshore</w:t>
      </w:r>
      <w:r w:rsidR="00674418" w:rsidRPr="007828BD">
        <w:rPr>
          <w:rStyle w:val="normaltextrun"/>
          <w:rFonts w:ascii="Georgia" w:hAnsi="Georgia"/>
          <w:color w:val="585756"/>
          <w:sz w:val="20"/>
          <w:szCs w:val="20"/>
          <w:lang w:val="fr-BE"/>
        </w:rPr>
        <w:t>.</w:t>
      </w:r>
    </w:p>
    <w:p w14:paraId="4DA1ABC6" w14:textId="77777777" w:rsidR="00803C11" w:rsidRPr="00D77107" w:rsidRDefault="00803C11" w:rsidP="004B23C9">
      <w:pPr>
        <w:pStyle w:val="paragraph"/>
        <w:spacing w:before="0" w:beforeAutospacing="0" w:after="0" w:afterAutospacing="0"/>
        <w:jc w:val="both"/>
        <w:textAlignment w:val="baseline"/>
        <w:rPr>
          <w:rStyle w:val="normaltextrun"/>
          <w:rFonts w:ascii="Georgia" w:hAnsi="Georgia" w:cs="Segoe UI"/>
          <w:color w:val="585756"/>
          <w:sz w:val="20"/>
          <w:szCs w:val="20"/>
          <w:lang w:val="fr-FR"/>
        </w:rPr>
      </w:pPr>
    </w:p>
    <w:p w14:paraId="7AAE702E" w14:textId="2A778996" w:rsidR="00167A19" w:rsidRPr="007828BD" w:rsidRDefault="00167A19" w:rsidP="00D77107">
      <w:pPr>
        <w:pStyle w:val="paragraph"/>
        <w:spacing w:before="0" w:beforeAutospacing="0" w:after="0" w:afterAutospacing="0"/>
        <w:ind w:left="708"/>
        <w:jc w:val="both"/>
        <w:textAlignment w:val="baseline"/>
        <w:rPr>
          <w:rStyle w:val="normaltextrun"/>
          <w:color w:val="585756"/>
          <w:lang w:val="fr-BE"/>
        </w:rPr>
      </w:pPr>
      <w:r w:rsidRPr="004B23C9">
        <w:rPr>
          <w:rStyle w:val="normaltextrun"/>
          <w:rFonts w:ascii="Georgia" w:hAnsi="Georgia" w:cs="Segoe UI"/>
          <w:color w:val="585756"/>
          <w:sz w:val="20"/>
          <w:szCs w:val="20"/>
          <w:lang w:val="fr-FR"/>
        </w:rPr>
        <w:t>L’exclusion sur base de ce critère vaut pour une durée de 5 ans à compter de la date du jugement</w:t>
      </w:r>
      <w:r w:rsidR="00C6290F" w:rsidRPr="004B23C9">
        <w:rPr>
          <w:rStyle w:val="normaltextrun"/>
          <w:rFonts w:ascii="Georgia" w:hAnsi="Georgia" w:cs="Segoe UI"/>
          <w:color w:val="585756"/>
          <w:sz w:val="20"/>
          <w:szCs w:val="20"/>
          <w:lang w:val="fr-FR"/>
        </w:rPr>
        <w:t xml:space="preserve"> (ou la fin de l’infraction pour 7)</w:t>
      </w:r>
      <w:r w:rsidRPr="004B23C9">
        <w:rPr>
          <w:rStyle w:val="normaltextrun"/>
          <w:rFonts w:ascii="Georgia" w:hAnsi="Georgia" w:cs="Segoe UI"/>
          <w:color w:val="585756"/>
          <w:sz w:val="20"/>
          <w:szCs w:val="20"/>
          <w:lang w:val="fr-FR"/>
        </w:rPr>
        <w:t>.</w:t>
      </w:r>
    </w:p>
    <w:p w14:paraId="4518B624" w14:textId="77777777" w:rsidR="008D43E3" w:rsidRPr="004B23C9" w:rsidRDefault="008D43E3" w:rsidP="004B23C9">
      <w:pPr>
        <w:pStyle w:val="paragraph"/>
        <w:spacing w:before="0" w:beforeAutospacing="0" w:after="0" w:afterAutospacing="0"/>
        <w:jc w:val="both"/>
        <w:textAlignment w:val="baseline"/>
        <w:rPr>
          <w:rStyle w:val="normaltextrun"/>
          <w:rFonts w:ascii="Georgia" w:hAnsi="Georgia" w:cs="Segoe UI"/>
          <w:color w:val="585756"/>
          <w:sz w:val="20"/>
          <w:szCs w:val="20"/>
          <w:lang w:val="fr-FR"/>
        </w:rPr>
      </w:pPr>
    </w:p>
    <w:p w14:paraId="53B16BFE" w14:textId="5FCCA630" w:rsidR="00167A19" w:rsidRPr="00927785" w:rsidRDefault="008E03F0" w:rsidP="004B23C9">
      <w:pPr>
        <w:pStyle w:val="paragraph"/>
        <w:numPr>
          <w:ilvl w:val="0"/>
          <w:numId w:val="35"/>
        </w:numPr>
        <w:spacing w:before="0" w:beforeAutospacing="0" w:after="0" w:afterAutospacing="0"/>
        <w:jc w:val="both"/>
        <w:textAlignment w:val="baseline"/>
        <w:rPr>
          <w:rStyle w:val="normaltextrun"/>
          <w:color w:val="585756"/>
          <w:lang w:val="fr-BE"/>
        </w:rPr>
      </w:pPr>
      <w:r w:rsidRPr="004B23C9">
        <w:rPr>
          <w:rStyle w:val="normaltextrun"/>
          <w:rFonts w:ascii="Georgia" w:hAnsi="Georgia" w:cs="Segoe UI"/>
          <w:color w:val="585756"/>
          <w:sz w:val="20"/>
          <w:szCs w:val="20"/>
          <w:lang w:val="fr-FR"/>
        </w:rPr>
        <w:t>Le soumissionnaire</w:t>
      </w:r>
      <w:r w:rsidR="00167A19" w:rsidRPr="004B23C9">
        <w:rPr>
          <w:rStyle w:val="normaltextrun"/>
          <w:rFonts w:ascii="Georgia" w:hAnsi="Georgia" w:cs="Segoe UI"/>
          <w:color w:val="585756"/>
          <w:sz w:val="20"/>
          <w:szCs w:val="20"/>
          <w:lang w:val="fr-FR"/>
        </w:rPr>
        <w:t xml:space="preserve"> ne satisfait pas à ses obligations relatives au paiement d’impôts et taxes ou de cotisations de sécurité </w:t>
      </w:r>
      <w:r w:rsidR="002647C8" w:rsidRPr="004B23C9">
        <w:rPr>
          <w:rStyle w:val="normaltextrun"/>
          <w:rFonts w:ascii="Georgia" w:hAnsi="Georgia" w:cs="Segoe UI"/>
          <w:color w:val="585756"/>
          <w:sz w:val="20"/>
          <w:szCs w:val="20"/>
          <w:lang w:val="fr-FR"/>
        </w:rPr>
        <w:t>sociale,</w:t>
      </w:r>
      <w:r w:rsidR="00803C11" w:rsidRPr="004B23C9">
        <w:rPr>
          <w:rStyle w:val="normaltextrun"/>
          <w:rFonts w:ascii="Georgia" w:hAnsi="Georgia" w:cs="Segoe UI"/>
          <w:color w:val="585756"/>
          <w:sz w:val="20"/>
          <w:szCs w:val="20"/>
          <w:lang w:val="fr-FR"/>
        </w:rPr>
        <w:t xml:space="preserve"> c’est-à-dire qu’il a un retard de paiement </w:t>
      </w:r>
      <w:r w:rsidR="00167A19" w:rsidRPr="004B23C9">
        <w:rPr>
          <w:rStyle w:val="normaltextrun"/>
          <w:rFonts w:ascii="Georgia" w:hAnsi="Georgia" w:cs="Segoe UI"/>
          <w:color w:val="585756"/>
          <w:sz w:val="20"/>
          <w:szCs w:val="20"/>
          <w:lang w:val="fr-FR"/>
        </w:rPr>
        <w:t xml:space="preserve">pour un montant de plus de </w:t>
      </w:r>
      <w:r w:rsidR="00674418" w:rsidRPr="004B23C9">
        <w:rPr>
          <w:rStyle w:val="normaltextrun"/>
          <w:rFonts w:ascii="Georgia" w:hAnsi="Georgia" w:cs="Segoe UI"/>
          <w:color w:val="585756"/>
          <w:sz w:val="20"/>
          <w:szCs w:val="20"/>
          <w:lang w:val="fr-FR"/>
        </w:rPr>
        <w:t>3</w:t>
      </w:r>
      <w:r w:rsidR="00167A19" w:rsidRPr="004B23C9">
        <w:rPr>
          <w:rStyle w:val="normaltextrun"/>
          <w:rFonts w:ascii="Georgia" w:hAnsi="Georgia" w:cs="Segoe UI"/>
          <w:color w:val="585756"/>
          <w:sz w:val="20"/>
          <w:szCs w:val="20"/>
          <w:lang w:val="fr-FR"/>
        </w:rPr>
        <w:t>.000</w:t>
      </w:r>
      <w:r w:rsidR="007828BD">
        <w:rPr>
          <w:rStyle w:val="normaltextrun"/>
          <w:rFonts w:ascii="Georgia" w:hAnsi="Georgia" w:cs="Segoe UI"/>
          <w:color w:val="585756"/>
          <w:sz w:val="20"/>
          <w:szCs w:val="20"/>
          <w:lang w:val="fr-FR"/>
        </w:rPr>
        <w:t xml:space="preserve"> </w:t>
      </w:r>
      <w:r w:rsidR="00167A19" w:rsidRPr="004B23C9">
        <w:rPr>
          <w:rStyle w:val="normaltextrun"/>
          <w:color w:val="585756"/>
          <w:lang w:val="fr-BE"/>
        </w:rPr>
        <w:t>€</w:t>
      </w:r>
      <w:r w:rsidR="00CA41D1" w:rsidRPr="004B23C9">
        <w:rPr>
          <w:rStyle w:val="normaltextrun"/>
          <w:color w:val="585756"/>
          <w:lang w:val="fr-BE"/>
        </w:rPr>
        <w:t xml:space="preserve">, </w:t>
      </w:r>
      <w:r w:rsidR="00167A19" w:rsidRPr="004B23C9">
        <w:rPr>
          <w:rStyle w:val="normaltextrun"/>
          <w:rFonts w:ascii="Georgia" w:hAnsi="Georgia" w:cs="Segoe UI"/>
          <w:color w:val="585756"/>
          <w:sz w:val="20"/>
          <w:szCs w:val="20"/>
          <w:lang w:val="fr-FR"/>
        </w:rPr>
        <w:t>sauf</w:t>
      </w:r>
      <w:r w:rsidR="004B23C9">
        <w:rPr>
          <w:rStyle w:val="normaltextrun"/>
          <w:rFonts w:ascii="Georgia" w:hAnsi="Georgia" w:cs="Segoe UI"/>
          <w:color w:val="585756"/>
          <w:sz w:val="20"/>
          <w:szCs w:val="20"/>
          <w:lang w:val="fr-FR"/>
        </w:rPr>
        <w:t xml:space="preserve"> </w:t>
      </w:r>
      <w:r w:rsidR="00167A19" w:rsidRPr="004B23C9">
        <w:rPr>
          <w:rStyle w:val="normaltextrun"/>
          <w:rFonts w:ascii="Georgia" w:hAnsi="Georgia" w:cs="Segoe UI"/>
          <w:color w:val="585756"/>
          <w:sz w:val="20"/>
          <w:szCs w:val="20"/>
          <w:lang w:val="fr-FR"/>
        </w:rPr>
        <w:t xml:space="preserve">lorsque </w:t>
      </w:r>
      <w:r w:rsidRPr="004B23C9">
        <w:rPr>
          <w:rStyle w:val="normaltextrun"/>
          <w:rFonts w:ascii="Georgia" w:hAnsi="Georgia" w:cs="Segoe UI"/>
          <w:color w:val="585756"/>
          <w:sz w:val="20"/>
          <w:szCs w:val="20"/>
          <w:lang w:val="fr-FR"/>
        </w:rPr>
        <w:t>le soumissionnaire</w:t>
      </w:r>
      <w:r w:rsidR="00167A19" w:rsidRPr="004B23C9">
        <w:rPr>
          <w:rStyle w:val="normaltextrun"/>
          <w:rFonts w:ascii="Georgia" w:hAnsi="Georgia" w:cs="Segoe UI"/>
          <w:color w:val="585756"/>
          <w:sz w:val="20"/>
          <w:szCs w:val="20"/>
          <w:lang w:val="fr-FR"/>
        </w:rPr>
        <w:t xml:space="preserv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00674418" w:rsidRPr="004B23C9">
        <w:rPr>
          <w:rStyle w:val="normaltextrun"/>
          <w:rFonts w:ascii="Georgia" w:hAnsi="Georgia" w:cs="Segoe UI"/>
          <w:color w:val="585756"/>
          <w:sz w:val="20"/>
          <w:szCs w:val="20"/>
          <w:lang w:val="fr-FR"/>
        </w:rPr>
        <w:t>.</w:t>
      </w:r>
    </w:p>
    <w:p w14:paraId="5888C750" w14:textId="3AA1E56E" w:rsidR="00167A19" w:rsidRPr="00927785" w:rsidRDefault="00167A19" w:rsidP="004B23C9">
      <w:pPr>
        <w:pStyle w:val="paragraph"/>
        <w:spacing w:before="0" w:beforeAutospacing="0" w:after="0" w:afterAutospacing="0"/>
        <w:jc w:val="both"/>
        <w:textAlignment w:val="baseline"/>
        <w:rPr>
          <w:rStyle w:val="normaltextrun"/>
          <w:color w:val="585756"/>
          <w:lang w:val="fr-BE"/>
        </w:rPr>
      </w:pPr>
    </w:p>
    <w:p w14:paraId="12533250" w14:textId="55DDBCB5" w:rsidR="00167A19" w:rsidRPr="001D41AE" w:rsidRDefault="00674418" w:rsidP="00886D2F">
      <w:pPr>
        <w:pStyle w:val="paragraph"/>
        <w:numPr>
          <w:ilvl w:val="0"/>
          <w:numId w:val="35"/>
        </w:numPr>
        <w:spacing w:before="0" w:beforeAutospacing="0" w:after="0" w:afterAutospacing="0"/>
        <w:jc w:val="both"/>
        <w:textAlignment w:val="baseline"/>
        <w:rPr>
          <w:rStyle w:val="normaltextrun"/>
          <w:rFonts w:ascii="Georgia" w:hAnsi="Georgia"/>
          <w:color w:val="585756"/>
          <w:sz w:val="20"/>
          <w:szCs w:val="20"/>
          <w:lang w:val="fr-BE"/>
        </w:rPr>
      </w:pPr>
      <w:r w:rsidRPr="001D41AE">
        <w:rPr>
          <w:rStyle w:val="normaltextrun"/>
          <w:rFonts w:ascii="Georgia" w:hAnsi="Georgia"/>
          <w:color w:val="585756"/>
          <w:sz w:val="20"/>
          <w:szCs w:val="20"/>
          <w:lang w:val="fr-BE"/>
        </w:rPr>
        <w:t>L</w:t>
      </w:r>
      <w:r w:rsidR="008E03F0" w:rsidRPr="001D41AE">
        <w:rPr>
          <w:rStyle w:val="normaltextrun"/>
          <w:rFonts w:ascii="Georgia" w:hAnsi="Georgia"/>
          <w:color w:val="585756"/>
          <w:sz w:val="20"/>
          <w:szCs w:val="20"/>
          <w:lang w:val="fr-BE"/>
        </w:rPr>
        <w:t>e soumissionnaire</w:t>
      </w:r>
      <w:r w:rsidR="00167A19" w:rsidRPr="001D41AE">
        <w:rPr>
          <w:rStyle w:val="normaltextrun"/>
          <w:rFonts w:ascii="Georgia" w:hAnsi="Georgia" w:cs="Segoe UI"/>
          <w:color w:val="585756"/>
          <w:sz w:val="20"/>
          <w:szCs w:val="20"/>
          <w:lang w:val="fr-FR"/>
        </w:rPr>
        <w:t xml:space="preserve"> est en</w:t>
      </w:r>
      <w:r w:rsidR="007828BD" w:rsidRPr="001D41AE">
        <w:rPr>
          <w:rStyle w:val="normaltextrun"/>
          <w:rFonts w:ascii="Georgia" w:hAnsi="Georgia" w:cs="Segoe UI"/>
          <w:color w:val="585756"/>
          <w:sz w:val="20"/>
          <w:szCs w:val="20"/>
          <w:lang w:val="fr-FR"/>
        </w:rPr>
        <w:t xml:space="preserve"> </w:t>
      </w:r>
      <w:r w:rsidR="00167A19" w:rsidRPr="001D41AE">
        <w:rPr>
          <w:rStyle w:val="normaltextrun"/>
          <w:rFonts w:ascii="Georgia" w:hAnsi="Georgia" w:cs="Segoe UI"/>
          <w:color w:val="585756"/>
          <w:sz w:val="20"/>
          <w:szCs w:val="20"/>
          <w:lang w:val="fr-FR"/>
        </w:rPr>
        <w:t>état de faillite, de liquidation, de cessation d’activités, de réorganisation judiciaire,</w:t>
      </w:r>
      <w:r w:rsidR="007828BD" w:rsidRPr="001D41AE">
        <w:rPr>
          <w:rStyle w:val="normaltextrun"/>
          <w:rFonts w:ascii="Georgia" w:hAnsi="Georgia" w:cs="Segoe UI"/>
          <w:color w:val="585756"/>
          <w:sz w:val="20"/>
          <w:szCs w:val="20"/>
          <w:lang w:val="fr-FR"/>
        </w:rPr>
        <w:t xml:space="preserve"> </w:t>
      </w:r>
      <w:r w:rsidR="00167A19" w:rsidRPr="001D41AE">
        <w:rPr>
          <w:rStyle w:val="normaltextrun"/>
          <w:rFonts w:ascii="Georgia" w:hAnsi="Georgia" w:cs="Segoe UI"/>
          <w:color w:val="585756"/>
          <w:sz w:val="20"/>
          <w:szCs w:val="20"/>
          <w:lang w:val="fr-FR"/>
        </w:rPr>
        <w:t>ou a fait l’aveu de sa faillite,</w:t>
      </w:r>
      <w:r w:rsidR="007828BD" w:rsidRPr="001D41AE">
        <w:rPr>
          <w:rStyle w:val="normaltextrun"/>
          <w:rFonts w:ascii="Georgia" w:hAnsi="Georgia" w:cs="Segoe UI"/>
          <w:color w:val="585756"/>
          <w:sz w:val="20"/>
          <w:szCs w:val="20"/>
          <w:lang w:val="fr-FR"/>
        </w:rPr>
        <w:t xml:space="preserve"> </w:t>
      </w:r>
      <w:r w:rsidR="00167A19" w:rsidRPr="001D41AE">
        <w:rPr>
          <w:rStyle w:val="normaltextrun"/>
          <w:rFonts w:ascii="Georgia" w:hAnsi="Georgia" w:cs="Segoe UI"/>
          <w:color w:val="585756"/>
          <w:sz w:val="20"/>
          <w:szCs w:val="20"/>
          <w:lang w:val="fr-FR"/>
        </w:rPr>
        <w:t>ou fait l’objet d’une procédure de liquidation ou de réorganisation judiciaire, ou</w:t>
      </w:r>
      <w:r w:rsidR="007828BD" w:rsidRPr="001D41AE">
        <w:rPr>
          <w:rStyle w:val="normaltextrun"/>
          <w:rFonts w:ascii="Georgia" w:hAnsi="Georgia" w:cs="Segoe UI"/>
          <w:color w:val="585756"/>
          <w:sz w:val="20"/>
          <w:szCs w:val="20"/>
          <w:lang w:val="fr-FR"/>
        </w:rPr>
        <w:t xml:space="preserve"> </w:t>
      </w:r>
      <w:r w:rsidR="00167A19" w:rsidRPr="001D41AE">
        <w:rPr>
          <w:rStyle w:val="normaltextrun"/>
          <w:rFonts w:ascii="Georgia" w:hAnsi="Georgia" w:cs="Segoe UI"/>
          <w:color w:val="585756"/>
          <w:sz w:val="20"/>
          <w:szCs w:val="20"/>
          <w:lang w:val="fr-FR"/>
        </w:rPr>
        <w:t>est</w:t>
      </w:r>
      <w:r w:rsidR="007828BD" w:rsidRPr="001D41AE">
        <w:rPr>
          <w:rStyle w:val="normaltextrun"/>
          <w:rFonts w:ascii="Georgia" w:hAnsi="Georgia" w:cs="Segoe UI"/>
          <w:color w:val="585756"/>
          <w:sz w:val="20"/>
          <w:szCs w:val="20"/>
          <w:lang w:val="fr-FR"/>
        </w:rPr>
        <w:t xml:space="preserve"> </w:t>
      </w:r>
      <w:r w:rsidR="00167A19" w:rsidRPr="001D41AE">
        <w:rPr>
          <w:rStyle w:val="normaltextrun"/>
          <w:rFonts w:ascii="Georgia" w:hAnsi="Georgia" w:cs="Segoe UI"/>
          <w:color w:val="585756"/>
          <w:sz w:val="20"/>
          <w:szCs w:val="20"/>
          <w:lang w:val="fr-FR"/>
        </w:rPr>
        <w:t>dans</w:t>
      </w:r>
      <w:r w:rsidR="007828BD" w:rsidRPr="001D41AE">
        <w:rPr>
          <w:rStyle w:val="normaltextrun"/>
          <w:rFonts w:ascii="Georgia" w:hAnsi="Georgia" w:cs="Segoe UI"/>
          <w:color w:val="585756"/>
          <w:sz w:val="20"/>
          <w:szCs w:val="20"/>
          <w:lang w:val="fr-FR"/>
        </w:rPr>
        <w:t xml:space="preserve"> </w:t>
      </w:r>
      <w:r w:rsidR="00167A19" w:rsidRPr="001D41AE">
        <w:rPr>
          <w:rStyle w:val="normaltextrun"/>
          <w:rFonts w:ascii="Georgia" w:hAnsi="Georgia" w:cs="Segoe UI"/>
          <w:color w:val="585756"/>
          <w:sz w:val="20"/>
          <w:szCs w:val="20"/>
          <w:lang w:val="fr-FR"/>
        </w:rPr>
        <w:t>toute situation analogue résultant d’une procédure de même nature existant dans d’autres réglementations nationales</w:t>
      </w:r>
      <w:r w:rsidRPr="001D41AE">
        <w:rPr>
          <w:rStyle w:val="normaltextrun"/>
          <w:rFonts w:ascii="Georgia" w:hAnsi="Georgia" w:cs="Segoe UI"/>
          <w:color w:val="585756"/>
          <w:sz w:val="20"/>
          <w:szCs w:val="20"/>
          <w:lang w:val="fr-FR"/>
        </w:rPr>
        <w:t>.</w:t>
      </w:r>
    </w:p>
    <w:p w14:paraId="1CBDF045" w14:textId="15999AF5" w:rsidR="00167A19" w:rsidRPr="00886D2F" w:rsidRDefault="00167A19" w:rsidP="004B23C9">
      <w:pPr>
        <w:pStyle w:val="paragraph"/>
        <w:spacing w:before="0" w:beforeAutospacing="0" w:after="0" w:afterAutospacing="0"/>
        <w:jc w:val="both"/>
        <w:textAlignment w:val="baseline"/>
        <w:rPr>
          <w:rStyle w:val="normaltextrun"/>
          <w:color w:val="585756"/>
          <w:lang w:val="fr-BE"/>
        </w:rPr>
      </w:pPr>
    </w:p>
    <w:p w14:paraId="4C50FA8E" w14:textId="768BB965" w:rsidR="00C6290F" w:rsidRPr="00886D2F" w:rsidRDefault="00674418" w:rsidP="00886D2F">
      <w:pPr>
        <w:pStyle w:val="paragraph"/>
        <w:numPr>
          <w:ilvl w:val="0"/>
          <w:numId w:val="35"/>
        </w:numPr>
        <w:spacing w:before="0" w:beforeAutospacing="0" w:after="0" w:afterAutospacing="0"/>
        <w:jc w:val="both"/>
        <w:textAlignment w:val="baseline"/>
        <w:rPr>
          <w:rStyle w:val="normaltextrun"/>
          <w:color w:val="585756"/>
          <w:lang w:val="fr-BE"/>
        </w:rPr>
      </w:pPr>
      <w:r w:rsidRPr="00886D2F">
        <w:rPr>
          <w:rStyle w:val="normaltextrun"/>
          <w:color w:val="585756"/>
          <w:lang w:val="fr-BE"/>
        </w:rPr>
        <w:t>L</w:t>
      </w:r>
      <w:r w:rsidR="008E03F0" w:rsidRPr="00886D2F">
        <w:rPr>
          <w:rStyle w:val="normaltextrun"/>
          <w:color w:val="585756"/>
          <w:lang w:val="fr-BE"/>
        </w:rPr>
        <w:t>e soumissionnaire</w:t>
      </w:r>
      <w:r w:rsidR="007828BD">
        <w:rPr>
          <w:rStyle w:val="normaltextrun"/>
          <w:color w:val="585756"/>
          <w:lang w:val="fr-BE"/>
        </w:rPr>
        <w:t xml:space="preserve"> </w:t>
      </w:r>
      <w:r w:rsidR="00167A19" w:rsidRPr="004B23C9">
        <w:rPr>
          <w:rStyle w:val="normaltextrun"/>
          <w:rFonts w:ascii="Georgia" w:hAnsi="Georgia" w:cs="Segoe UI"/>
          <w:color w:val="585756"/>
          <w:sz w:val="20"/>
          <w:szCs w:val="20"/>
          <w:lang w:val="fr-FR"/>
        </w:rPr>
        <w:t>ou un de ses dirigeants</w:t>
      </w:r>
      <w:r w:rsidR="007828BD">
        <w:rPr>
          <w:rStyle w:val="normaltextrun"/>
          <w:rFonts w:ascii="Georgia" w:hAnsi="Georgia" w:cs="Segoe UI"/>
          <w:color w:val="585756"/>
          <w:sz w:val="20"/>
          <w:szCs w:val="20"/>
          <w:lang w:val="fr-FR"/>
        </w:rPr>
        <w:t xml:space="preserve"> </w:t>
      </w:r>
      <w:r w:rsidR="00167A19" w:rsidRPr="004B23C9">
        <w:rPr>
          <w:rStyle w:val="normaltextrun"/>
          <w:rFonts w:ascii="Georgia" w:hAnsi="Georgia" w:cs="Segoe UI"/>
          <w:color w:val="585756"/>
          <w:sz w:val="20"/>
          <w:szCs w:val="20"/>
          <w:lang w:val="fr-FR"/>
        </w:rPr>
        <w:t>a commis une</w:t>
      </w:r>
      <w:r w:rsidR="007828BD">
        <w:rPr>
          <w:rStyle w:val="normaltextrun"/>
          <w:rFonts w:ascii="Georgia" w:hAnsi="Georgia" w:cs="Segoe UI"/>
          <w:color w:val="585756"/>
          <w:sz w:val="20"/>
          <w:szCs w:val="20"/>
          <w:lang w:val="fr-FR"/>
        </w:rPr>
        <w:t xml:space="preserve"> </w:t>
      </w:r>
      <w:r w:rsidR="00167A19" w:rsidRPr="004B23C9">
        <w:rPr>
          <w:rStyle w:val="normaltextrun"/>
          <w:rFonts w:ascii="Georgia" w:hAnsi="Georgia" w:cs="Segoe UI"/>
          <w:color w:val="585756"/>
          <w:sz w:val="20"/>
          <w:szCs w:val="20"/>
          <w:lang w:val="fr-FR"/>
        </w:rPr>
        <w:t>faute professionnelle grave qui remet en cause son intégrité.</w:t>
      </w:r>
    </w:p>
    <w:p w14:paraId="3DB74C4D" w14:textId="10E0F9EE" w:rsidR="00167A19" w:rsidRPr="00886D2F" w:rsidRDefault="00167A19" w:rsidP="00886D2F">
      <w:pPr>
        <w:pStyle w:val="paragraph"/>
        <w:spacing w:before="0" w:beforeAutospacing="0" w:after="0" w:afterAutospacing="0"/>
        <w:ind w:firstLine="708"/>
        <w:jc w:val="both"/>
        <w:textAlignment w:val="baseline"/>
        <w:rPr>
          <w:rStyle w:val="normaltextrun"/>
          <w:color w:val="585756"/>
          <w:lang w:val="fr-BE"/>
        </w:rPr>
      </w:pPr>
      <w:r w:rsidRPr="004B23C9">
        <w:rPr>
          <w:rStyle w:val="normaltextrun"/>
          <w:rFonts w:ascii="Georgia" w:hAnsi="Georgia" w:cs="Segoe UI"/>
          <w:color w:val="585756"/>
          <w:sz w:val="20"/>
          <w:szCs w:val="20"/>
          <w:lang w:val="fr-FR"/>
        </w:rPr>
        <w:t>Sont</w:t>
      </w:r>
      <w:r w:rsidR="00886D2F">
        <w:rPr>
          <w:rStyle w:val="normaltextrun"/>
          <w:rFonts w:ascii="Georgia" w:hAnsi="Georgia" w:cs="Segoe UI"/>
          <w:color w:val="585756"/>
          <w:sz w:val="20"/>
          <w:szCs w:val="20"/>
          <w:lang w:val="fr-FR"/>
        </w:rPr>
        <w:t xml:space="preserve"> </w:t>
      </w:r>
      <w:r w:rsidRPr="00886D2F">
        <w:rPr>
          <w:rStyle w:val="normaltextrun"/>
          <w:color w:val="585756"/>
          <w:lang w:val="fr-BE"/>
        </w:rPr>
        <w:t>entre</w:t>
      </w:r>
      <w:r w:rsidR="00886D2F">
        <w:rPr>
          <w:rStyle w:val="normaltextrun"/>
          <w:color w:val="585756"/>
          <w:lang w:val="fr-BE"/>
        </w:rPr>
        <w:t xml:space="preserve"> </w:t>
      </w:r>
      <w:r w:rsidRPr="004B23C9">
        <w:rPr>
          <w:rStyle w:val="normaltextrun"/>
          <w:rFonts w:ascii="Georgia" w:hAnsi="Georgia" w:cs="Segoe UI"/>
          <w:color w:val="585756"/>
          <w:sz w:val="20"/>
          <w:szCs w:val="20"/>
          <w:lang w:val="fr-FR"/>
        </w:rPr>
        <w:t>autres</w:t>
      </w:r>
      <w:r w:rsidR="00886D2F">
        <w:rPr>
          <w:rStyle w:val="normaltextrun"/>
          <w:rFonts w:ascii="Georgia" w:hAnsi="Georgia" w:cs="Segoe UI"/>
          <w:color w:val="585756"/>
          <w:sz w:val="20"/>
          <w:szCs w:val="20"/>
          <w:lang w:val="fr-FR"/>
        </w:rPr>
        <w:t xml:space="preserve"> </w:t>
      </w:r>
      <w:r w:rsidRPr="004B23C9">
        <w:rPr>
          <w:rStyle w:val="normaltextrun"/>
          <w:rFonts w:ascii="Georgia" w:hAnsi="Georgia" w:cs="Segoe UI"/>
          <w:color w:val="585756"/>
          <w:sz w:val="20"/>
          <w:szCs w:val="20"/>
          <w:lang w:val="fr-FR"/>
        </w:rPr>
        <w:t>considérées comme faute professionnelle grave</w:t>
      </w:r>
      <w:r w:rsidRPr="004B23C9">
        <w:rPr>
          <w:rStyle w:val="normaltextrun"/>
          <w:color w:val="585756"/>
          <w:sz w:val="20"/>
          <w:szCs w:val="20"/>
          <w:lang w:val="fr-FR"/>
        </w:rPr>
        <w:t> </w:t>
      </w:r>
      <w:r w:rsidRPr="004B23C9">
        <w:rPr>
          <w:rStyle w:val="normaltextrun"/>
          <w:rFonts w:ascii="Georgia" w:hAnsi="Georgia" w:cs="Segoe UI"/>
          <w:color w:val="585756"/>
          <w:sz w:val="20"/>
          <w:szCs w:val="20"/>
          <w:lang w:val="fr-FR"/>
        </w:rPr>
        <w:t>:</w:t>
      </w:r>
      <w:r w:rsidR="00886D2F">
        <w:rPr>
          <w:rStyle w:val="normaltextrun"/>
          <w:rFonts w:ascii="Georgia" w:hAnsi="Georgia" w:cs="Segoe UI"/>
          <w:color w:val="585756"/>
          <w:sz w:val="20"/>
          <w:szCs w:val="20"/>
          <w:lang w:val="fr-FR"/>
        </w:rPr>
        <w:t xml:space="preserve"> </w:t>
      </w:r>
    </w:p>
    <w:p w14:paraId="4335AF45" w14:textId="77777777" w:rsidR="00131A87" w:rsidRDefault="007828BD" w:rsidP="0026189C">
      <w:pPr>
        <w:pStyle w:val="paragraph"/>
        <w:numPr>
          <w:ilvl w:val="0"/>
          <w:numId w:val="36"/>
        </w:numPr>
        <w:spacing w:before="0" w:beforeAutospacing="0" w:after="0" w:afterAutospacing="0"/>
        <w:jc w:val="both"/>
        <w:textAlignment w:val="baseline"/>
        <w:rPr>
          <w:rStyle w:val="normaltextrun"/>
          <w:rFonts w:ascii="Georgia" w:hAnsi="Georgia" w:cs="Segoe UI"/>
          <w:color w:val="585756"/>
          <w:sz w:val="20"/>
          <w:szCs w:val="20"/>
          <w:lang w:val="fr-FR"/>
        </w:rPr>
      </w:pPr>
      <w:r w:rsidRPr="004B23C9">
        <w:rPr>
          <w:rStyle w:val="normaltextrun"/>
          <w:rFonts w:ascii="Georgia" w:hAnsi="Georgia" w:cs="Segoe UI"/>
          <w:color w:val="585756"/>
          <w:sz w:val="20"/>
          <w:szCs w:val="20"/>
          <w:lang w:val="fr-FR"/>
        </w:rPr>
        <w:t>U</w:t>
      </w:r>
      <w:r w:rsidR="00167A19" w:rsidRPr="004B23C9">
        <w:rPr>
          <w:rStyle w:val="normaltextrun"/>
          <w:rFonts w:ascii="Georgia" w:hAnsi="Georgia" w:cs="Segoe UI"/>
          <w:color w:val="585756"/>
          <w:sz w:val="20"/>
          <w:szCs w:val="20"/>
          <w:lang w:val="fr-FR"/>
        </w:rPr>
        <w:t>ne</w:t>
      </w:r>
      <w:r>
        <w:rPr>
          <w:rStyle w:val="normaltextrun"/>
          <w:rFonts w:ascii="Georgia" w:hAnsi="Georgia" w:cs="Segoe UI"/>
          <w:color w:val="585756"/>
          <w:sz w:val="20"/>
          <w:szCs w:val="20"/>
          <w:lang w:val="fr-FR"/>
        </w:rPr>
        <w:t xml:space="preserve"> </w:t>
      </w:r>
      <w:r w:rsidR="00167A19" w:rsidRPr="004B23C9">
        <w:rPr>
          <w:rStyle w:val="normaltextrun"/>
          <w:rFonts w:ascii="Georgia" w:hAnsi="Georgia" w:cs="Segoe UI"/>
          <w:color w:val="585756"/>
          <w:sz w:val="20"/>
          <w:szCs w:val="20"/>
          <w:lang w:val="fr-FR"/>
        </w:rPr>
        <w:t>infraction à la Politique de</w:t>
      </w:r>
      <w:r>
        <w:rPr>
          <w:rStyle w:val="normaltextrun"/>
          <w:rFonts w:ascii="Georgia" w:hAnsi="Georgia" w:cs="Segoe UI"/>
          <w:color w:val="585756"/>
          <w:sz w:val="20"/>
          <w:szCs w:val="20"/>
          <w:lang w:val="fr-FR"/>
        </w:rPr>
        <w:t xml:space="preserve"> </w:t>
      </w:r>
      <w:r w:rsidR="00167A19" w:rsidRPr="004B23C9">
        <w:rPr>
          <w:rStyle w:val="normaltextrun"/>
          <w:rFonts w:ascii="Georgia" w:hAnsi="Georgia" w:cs="Segoe UI"/>
          <w:color w:val="585756"/>
          <w:sz w:val="20"/>
          <w:szCs w:val="20"/>
          <w:lang w:val="fr-FR"/>
        </w:rPr>
        <w:t>Enabel</w:t>
      </w:r>
      <w:r>
        <w:rPr>
          <w:rStyle w:val="normaltextrun"/>
          <w:rFonts w:ascii="Georgia" w:hAnsi="Georgia" w:cs="Segoe UI"/>
          <w:color w:val="585756"/>
          <w:sz w:val="20"/>
          <w:szCs w:val="20"/>
          <w:lang w:val="fr-FR"/>
        </w:rPr>
        <w:t xml:space="preserve"> </w:t>
      </w:r>
      <w:r w:rsidR="00167A19" w:rsidRPr="004B23C9">
        <w:rPr>
          <w:rStyle w:val="normaltextrun"/>
          <w:rFonts w:ascii="Georgia" w:hAnsi="Georgia" w:cs="Segoe UI"/>
          <w:color w:val="585756"/>
          <w:sz w:val="20"/>
          <w:szCs w:val="20"/>
          <w:lang w:val="fr-FR"/>
        </w:rPr>
        <w:t>concernant l’exploitation et les abus sexuels – juin 2019</w:t>
      </w:r>
      <w:r w:rsidR="009E3677">
        <w:rPr>
          <w:rStyle w:val="normaltextrun"/>
          <w:rFonts w:ascii="Georgia" w:hAnsi="Georgia" w:cs="Segoe UI"/>
          <w:color w:val="585756"/>
          <w:sz w:val="20"/>
          <w:szCs w:val="20"/>
          <w:lang w:val="fr-FR"/>
        </w:rPr>
        <w:t xml:space="preserve"> </w:t>
      </w:r>
    </w:p>
    <w:p w14:paraId="4F58D23B" w14:textId="75DA3032" w:rsidR="009E3677" w:rsidRDefault="00E1715E" w:rsidP="00131A87">
      <w:pPr>
        <w:pStyle w:val="paragraph"/>
        <w:spacing w:before="0" w:beforeAutospacing="0" w:after="0" w:afterAutospacing="0"/>
        <w:ind w:left="1068"/>
        <w:jc w:val="both"/>
        <w:textAlignment w:val="baseline"/>
        <w:rPr>
          <w:rStyle w:val="normaltextrun"/>
          <w:rFonts w:ascii="Georgia" w:hAnsi="Georgia" w:cs="Segoe UI"/>
          <w:color w:val="585756"/>
          <w:sz w:val="20"/>
          <w:szCs w:val="20"/>
          <w:lang w:val="fr-FR"/>
        </w:rPr>
      </w:pPr>
      <w:hyperlink r:id="rId24" w:history="1">
        <w:r w:rsidR="00131A87" w:rsidRPr="008C66CC">
          <w:rPr>
            <w:rStyle w:val="Lienhypertexte"/>
            <w:rFonts w:ascii="Georgia" w:hAnsi="Georgia" w:cs="Segoe UI"/>
            <w:sz w:val="20"/>
            <w:szCs w:val="20"/>
            <w:lang w:val="fr-FR"/>
          </w:rPr>
          <w:t>https://www.enabel.be/app/uploads/2022/11/Exploitation_Abus_Sexuel_-Policy_FR.pdf</w:t>
        </w:r>
      </w:hyperlink>
      <w:r w:rsidR="009E3677">
        <w:rPr>
          <w:rStyle w:val="normaltextrun"/>
          <w:rFonts w:ascii="Georgia" w:hAnsi="Georgia" w:cs="Segoe UI"/>
          <w:color w:val="585756"/>
          <w:sz w:val="20"/>
          <w:szCs w:val="20"/>
          <w:lang w:val="fr-FR"/>
        </w:rPr>
        <w:t xml:space="preserve"> </w:t>
      </w:r>
    </w:p>
    <w:p w14:paraId="01A17EB6" w14:textId="77777777" w:rsidR="00131A87" w:rsidRDefault="000D24A6" w:rsidP="0026189C">
      <w:pPr>
        <w:pStyle w:val="paragraph"/>
        <w:numPr>
          <w:ilvl w:val="0"/>
          <w:numId w:val="36"/>
        </w:numPr>
        <w:spacing w:before="0" w:beforeAutospacing="0" w:after="0" w:afterAutospacing="0"/>
        <w:jc w:val="both"/>
        <w:textAlignment w:val="baseline"/>
        <w:rPr>
          <w:rStyle w:val="normaltextrun"/>
          <w:rFonts w:ascii="Georgia" w:hAnsi="Georgia" w:cs="Segoe UI"/>
          <w:color w:val="585756"/>
          <w:sz w:val="20"/>
          <w:szCs w:val="20"/>
          <w:lang w:val="fr-FR"/>
        </w:rPr>
      </w:pPr>
      <w:r w:rsidRPr="0026189C">
        <w:rPr>
          <w:rStyle w:val="normaltextrun"/>
          <w:rFonts w:ascii="Georgia" w:hAnsi="Georgia" w:cs="Segoe UI"/>
          <w:color w:val="585756"/>
          <w:sz w:val="20"/>
          <w:szCs w:val="20"/>
          <w:lang w:val="fr-FR"/>
        </w:rPr>
        <w:t>U</w:t>
      </w:r>
      <w:r w:rsidR="00167A19" w:rsidRPr="0026189C">
        <w:rPr>
          <w:rStyle w:val="normaltextrun"/>
          <w:rFonts w:ascii="Georgia" w:hAnsi="Georgia" w:cs="Segoe UI"/>
          <w:color w:val="585756"/>
          <w:sz w:val="20"/>
          <w:szCs w:val="20"/>
          <w:lang w:val="fr-FR"/>
        </w:rPr>
        <w:t>ne</w:t>
      </w:r>
      <w:r>
        <w:rPr>
          <w:rStyle w:val="normaltextrun"/>
          <w:rFonts w:ascii="Georgia" w:hAnsi="Georgia" w:cs="Segoe UI"/>
          <w:color w:val="585756"/>
          <w:sz w:val="20"/>
          <w:szCs w:val="20"/>
          <w:lang w:val="fr-FR"/>
        </w:rPr>
        <w:t xml:space="preserve"> </w:t>
      </w:r>
      <w:r w:rsidR="00167A19" w:rsidRPr="0026189C">
        <w:rPr>
          <w:rStyle w:val="normaltextrun"/>
          <w:rFonts w:ascii="Georgia" w:hAnsi="Georgia" w:cs="Segoe UI"/>
          <w:color w:val="585756"/>
          <w:sz w:val="20"/>
          <w:szCs w:val="20"/>
          <w:lang w:val="fr-FR"/>
        </w:rPr>
        <w:t>infraction à la Politique de</w:t>
      </w:r>
      <w:r>
        <w:rPr>
          <w:rStyle w:val="normaltextrun"/>
          <w:rFonts w:ascii="Georgia" w:hAnsi="Georgia" w:cs="Segoe UI"/>
          <w:color w:val="585756"/>
          <w:sz w:val="20"/>
          <w:szCs w:val="20"/>
          <w:lang w:val="fr-FR"/>
        </w:rPr>
        <w:t xml:space="preserve"> </w:t>
      </w:r>
      <w:r w:rsidR="00167A19" w:rsidRPr="0026189C">
        <w:rPr>
          <w:rStyle w:val="normaltextrun"/>
          <w:rFonts w:ascii="Georgia" w:hAnsi="Georgia" w:cs="Segoe UI"/>
          <w:color w:val="585756"/>
          <w:sz w:val="20"/>
          <w:szCs w:val="20"/>
          <w:lang w:val="fr-FR"/>
        </w:rPr>
        <w:t>Enabel</w:t>
      </w:r>
      <w:r>
        <w:rPr>
          <w:rStyle w:val="normaltextrun"/>
          <w:rFonts w:ascii="Georgia" w:hAnsi="Georgia" w:cs="Segoe UI"/>
          <w:color w:val="585756"/>
          <w:sz w:val="20"/>
          <w:szCs w:val="20"/>
          <w:lang w:val="fr-FR"/>
        </w:rPr>
        <w:t xml:space="preserve"> </w:t>
      </w:r>
      <w:r w:rsidR="00167A19" w:rsidRPr="0026189C">
        <w:rPr>
          <w:rStyle w:val="normaltextrun"/>
          <w:rFonts w:ascii="Georgia" w:hAnsi="Georgia" w:cs="Segoe UI"/>
          <w:color w:val="585756"/>
          <w:sz w:val="20"/>
          <w:szCs w:val="20"/>
          <w:lang w:val="fr-FR"/>
        </w:rPr>
        <w:t>concernant la maîtrise des risques de fraude et de corruption – juin 2019</w:t>
      </w:r>
      <w:r w:rsidR="0026189C">
        <w:rPr>
          <w:rStyle w:val="normaltextrun"/>
          <w:rFonts w:ascii="Georgia" w:hAnsi="Georgia" w:cs="Segoe UI"/>
          <w:color w:val="585756"/>
          <w:sz w:val="20"/>
          <w:szCs w:val="20"/>
          <w:lang w:val="fr-FR"/>
        </w:rPr>
        <w:t xml:space="preserve">: </w:t>
      </w:r>
    </w:p>
    <w:p w14:paraId="56BE654D" w14:textId="2875D0D7" w:rsidR="004A693C" w:rsidRDefault="00E1715E" w:rsidP="00131A87">
      <w:pPr>
        <w:pStyle w:val="paragraph"/>
        <w:spacing w:before="0" w:beforeAutospacing="0" w:after="0" w:afterAutospacing="0"/>
        <w:ind w:left="1068"/>
        <w:jc w:val="both"/>
        <w:textAlignment w:val="baseline"/>
        <w:rPr>
          <w:rStyle w:val="normaltextrun"/>
          <w:rFonts w:ascii="Georgia" w:hAnsi="Georgia" w:cs="Segoe UI"/>
          <w:color w:val="585756"/>
          <w:sz w:val="20"/>
          <w:szCs w:val="20"/>
          <w:lang w:val="fr-FR"/>
        </w:rPr>
      </w:pPr>
      <w:hyperlink r:id="rId25" w:history="1">
        <w:r w:rsidR="00F141C9" w:rsidRPr="008C66CC">
          <w:rPr>
            <w:rStyle w:val="Lienhypertexte"/>
            <w:rFonts w:ascii="Georgia" w:hAnsi="Georgia" w:cs="Segoe UI"/>
            <w:sz w:val="20"/>
            <w:szCs w:val="20"/>
            <w:lang w:val="fr-FR"/>
          </w:rPr>
          <w:t>https://www.enabel.be/app/uploads/2022/11/Fraude_Corruption_Policy_FR.pdf</w:t>
        </w:r>
      </w:hyperlink>
      <w:r w:rsidR="004A693C">
        <w:rPr>
          <w:rStyle w:val="normaltextrun"/>
          <w:rFonts w:ascii="Georgia" w:hAnsi="Georgia" w:cs="Segoe UI"/>
          <w:color w:val="585756"/>
          <w:sz w:val="20"/>
          <w:szCs w:val="20"/>
          <w:lang w:val="fr-FR"/>
        </w:rPr>
        <w:t xml:space="preserve"> </w:t>
      </w:r>
    </w:p>
    <w:p w14:paraId="7D4069A0" w14:textId="30C84C5D" w:rsidR="00167A19" w:rsidRPr="009B372A" w:rsidRDefault="00167A19" w:rsidP="001D41AE">
      <w:pPr>
        <w:pStyle w:val="paragraph"/>
        <w:numPr>
          <w:ilvl w:val="0"/>
          <w:numId w:val="36"/>
        </w:numPr>
        <w:spacing w:before="0" w:beforeAutospacing="0" w:after="0" w:afterAutospacing="0"/>
        <w:jc w:val="both"/>
        <w:textAlignment w:val="baseline"/>
        <w:rPr>
          <w:rStyle w:val="normaltextrun"/>
          <w:rFonts w:ascii="Georgia" w:hAnsi="Georgia" w:cs="Segoe UI"/>
          <w:color w:val="585756"/>
          <w:sz w:val="20"/>
          <w:szCs w:val="20"/>
          <w:lang w:val="fr-FR"/>
        </w:rPr>
      </w:pPr>
      <w:r w:rsidRPr="009B372A">
        <w:rPr>
          <w:rStyle w:val="normaltextrun"/>
          <w:rFonts w:ascii="Georgia" w:hAnsi="Georgia"/>
          <w:color w:val="585756"/>
          <w:sz w:val="20"/>
          <w:szCs w:val="20"/>
          <w:lang w:val="fr-BE"/>
        </w:rPr>
        <w:t>une</w:t>
      </w:r>
      <w:r w:rsidR="004A693C" w:rsidRPr="009B372A">
        <w:rPr>
          <w:rStyle w:val="normaltextrun"/>
          <w:rFonts w:ascii="Georgia" w:hAnsi="Georgia"/>
          <w:color w:val="585756"/>
          <w:sz w:val="20"/>
          <w:szCs w:val="20"/>
          <w:lang w:val="fr-BE"/>
        </w:rPr>
        <w:t xml:space="preserve"> </w:t>
      </w:r>
      <w:r w:rsidRPr="009B372A">
        <w:rPr>
          <w:rStyle w:val="normaltextrun"/>
          <w:rFonts w:ascii="Georgia" w:hAnsi="Georgia"/>
          <w:color w:val="585756"/>
          <w:sz w:val="20"/>
          <w:szCs w:val="20"/>
          <w:lang w:val="fr-BE"/>
        </w:rPr>
        <w:t>infraction relative</w:t>
      </w:r>
      <w:r w:rsidR="004A693C" w:rsidRPr="009B372A">
        <w:rPr>
          <w:rStyle w:val="normaltextrun"/>
          <w:rFonts w:ascii="Georgia" w:hAnsi="Georgia"/>
          <w:color w:val="585756"/>
          <w:sz w:val="20"/>
          <w:szCs w:val="20"/>
          <w:lang w:val="fr-BE"/>
        </w:rPr>
        <w:t xml:space="preserve"> </w:t>
      </w:r>
      <w:r w:rsidRPr="009B372A">
        <w:rPr>
          <w:rStyle w:val="normaltextrun"/>
          <w:rFonts w:ascii="Georgia" w:hAnsi="Georgia"/>
          <w:color w:val="585756"/>
          <w:sz w:val="20"/>
          <w:szCs w:val="20"/>
          <w:lang w:val="fr-BE"/>
        </w:rPr>
        <w:t>à</w:t>
      </w:r>
      <w:r w:rsidR="004A693C" w:rsidRPr="009B372A">
        <w:rPr>
          <w:rStyle w:val="normaltextrun"/>
          <w:rFonts w:ascii="Georgia" w:hAnsi="Georgia"/>
          <w:color w:val="585756"/>
          <w:sz w:val="20"/>
          <w:szCs w:val="20"/>
          <w:lang w:val="fr-BE"/>
        </w:rPr>
        <w:t xml:space="preserve"> </w:t>
      </w:r>
      <w:r w:rsidRPr="009B372A">
        <w:rPr>
          <w:rStyle w:val="normaltextrun"/>
          <w:rFonts w:ascii="Georgia" w:hAnsi="Georgia"/>
          <w:color w:val="585756"/>
          <w:sz w:val="20"/>
          <w:szCs w:val="20"/>
          <w:lang w:val="fr-BE"/>
        </w:rPr>
        <w:t xml:space="preserve">une disposition d’ordre réglementaire de la législation applicable </w:t>
      </w:r>
      <w:r w:rsidR="00C6290F" w:rsidRPr="009B372A">
        <w:rPr>
          <w:rStyle w:val="normaltextrun"/>
          <w:rFonts w:ascii="Georgia" w:hAnsi="Georgia"/>
          <w:color w:val="585756"/>
          <w:sz w:val="20"/>
          <w:szCs w:val="20"/>
          <w:lang w:val="fr-BE"/>
        </w:rPr>
        <w:t xml:space="preserve">dans le pays d’exécution des prestations </w:t>
      </w:r>
      <w:r w:rsidRPr="009B372A">
        <w:rPr>
          <w:rStyle w:val="normaltextrun"/>
          <w:rFonts w:ascii="Georgia" w:hAnsi="Georgia"/>
          <w:color w:val="585756"/>
          <w:sz w:val="20"/>
          <w:szCs w:val="20"/>
          <w:lang w:val="fr-BE"/>
        </w:rPr>
        <w:t>relative</w:t>
      </w:r>
      <w:r w:rsidR="000D24A6" w:rsidRPr="009B372A">
        <w:rPr>
          <w:rStyle w:val="normaltextrun"/>
          <w:rFonts w:ascii="Georgia" w:hAnsi="Georgia"/>
          <w:color w:val="585756"/>
          <w:sz w:val="20"/>
          <w:szCs w:val="20"/>
          <w:lang w:val="fr-BE"/>
        </w:rPr>
        <w:t xml:space="preserve"> </w:t>
      </w:r>
      <w:r w:rsidRPr="009B372A">
        <w:rPr>
          <w:rStyle w:val="normaltextrun"/>
          <w:rFonts w:ascii="Georgia" w:hAnsi="Georgia"/>
          <w:color w:val="585756"/>
          <w:sz w:val="20"/>
          <w:szCs w:val="20"/>
          <w:lang w:val="fr-BE"/>
        </w:rPr>
        <w:t>au</w:t>
      </w:r>
      <w:r w:rsidR="000D24A6" w:rsidRPr="009B372A">
        <w:rPr>
          <w:rStyle w:val="normaltextrun"/>
          <w:rFonts w:ascii="Georgia" w:hAnsi="Georgia"/>
          <w:color w:val="585756"/>
          <w:sz w:val="20"/>
          <w:szCs w:val="20"/>
          <w:lang w:val="fr-BE"/>
        </w:rPr>
        <w:t xml:space="preserve"> </w:t>
      </w:r>
      <w:r w:rsidRPr="009B372A">
        <w:rPr>
          <w:rStyle w:val="normaltextrun"/>
          <w:rFonts w:ascii="Georgia" w:hAnsi="Georgia"/>
          <w:color w:val="585756"/>
          <w:sz w:val="20"/>
          <w:szCs w:val="20"/>
          <w:lang w:val="fr-BE"/>
        </w:rPr>
        <w:t>harcèlement sexuel au travail</w:t>
      </w:r>
      <w:r w:rsidRPr="009B372A">
        <w:rPr>
          <w:rStyle w:val="normaltextrun"/>
          <w:color w:val="585756"/>
          <w:sz w:val="20"/>
          <w:szCs w:val="20"/>
          <w:lang w:val="fr-BE"/>
        </w:rPr>
        <w:t> </w:t>
      </w:r>
      <w:r w:rsidRPr="009B372A">
        <w:rPr>
          <w:rStyle w:val="normaltextrun"/>
          <w:rFonts w:ascii="Georgia" w:hAnsi="Georgia"/>
          <w:color w:val="585756"/>
          <w:sz w:val="20"/>
          <w:szCs w:val="20"/>
          <w:lang w:val="fr-BE"/>
        </w:rPr>
        <w:t>;</w:t>
      </w:r>
    </w:p>
    <w:p w14:paraId="2B212C85" w14:textId="49C74F44" w:rsidR="00167A19" w:rsidRDefault="002647C8" w:rsidP="004B23C9">
      <w:pPr>
        <w:pStyle w:val="paragraph"/>
        <w:numPr>
          <w:ilvl w:val="0"/>
          <w:numId w:val="36"/>
        </w:numPr>
        <w:spacing w:before="0" w:beforeAutospacing="0" w:after="0" w:afterAutospacing="0"/>
        <w:jc w:val="both"/>
        <w:textAlignment w:val="baseline"/>
        <w:rPr>
          <w:rStyle w:val="normaltextrun"/>
          <w:rFonts w:ascii="Georgia" w:hAnsi="Georgia" w:cs="Segoe UI"/>
          <w:color w:val="585756"/>
          <w:sz w:val="20"/>
          <w:szCs w:val="20"/>
          <w:lang w:val="fr-FR"/>
        </w:rPr>
      </w:pPr>
      <w:r w:rsidRPr="004A693C">
        <w:rPr>
          <w:rStyle w:val="normaltextrun"/>
          <w:color w:val="585756"/>
          <w:lang w:val="fr-BE"/>
        </w:rPr>
        <w:t>Le</w:t>
      </w:r>
      <w:r w:rsidR="008E03F0" w:rsidRPr="004A693C">
        <w:rPr>
          <w:rStyle w:val="normaltextrun"/>
          <w:color w:val="585756"/>
          <w:lang w:val="fr-BE"/>
        </w:rPr>
        <w:t xml:space="preserve"> soumissionnaire</w:t>
      </w:r>
      <w:r w:rsidR="00167A19" w:rsidRPr="004A693C">
        <w:rPr>
          <w:rStyle w:val="normaltextrun"/>
          <w:rFonts w:ascii="Georgia" w:hAnsi="Georgia" w:cs="Segoe UI"/>
          <w:color w:val="585756"/>
          <w:sz w:val="20"/>
          <w:szCs w:val="20"/>
          <w:lang w:val="fr-FR"/>
        </w:rPr>
        <w:t xml:space="preserve"> s’est rendu gravement coupable de</w:t>
      </w:r>
      <w:r w:rsidR="004A693C">
        <w:rPr>
          <w:rStyle w:val="normaltextrun"/>
          <w:rFonts w:ascii="Georgia" w:hAnsi="Georgia" w:cs="Segoe UI"/>
          <w:color w:val="585756"/>
          <w:sz w:val="20"/>
          <w:szCs w:val="20"/>
          <w:lang w:val="fr-FR"/>
        </w:rPr>
        <w:t xml:space="preserve"> </w:t>
      </w:r>
      <w:r w:rsidR="00167A19" w:rsidRPr="004A693C">
        <w:rPr>
          <w:rStyle w:val="normaltextrun"/>
          <w:rFonts w:ascii="Georgia" w:hAnsi="Georgia" w:cs="Segoe UI"/>
          <w:color w:val="585756"/>
          <w:sz w:val="20"/>
          <w:szCs w:val="20"/>
          <w:lang w:val="fr-FR"/>
        </w:rPr>
        <w:t>fausse</w:t>
      </w:r>
      <w:r w:rsidR="004A693C">
        <w:rPr>
          <w:rStyle w:val="normaltextrun"/>
          <w:rFonts w:ascii="Georgia" w:hAnsi="Georgia" w:cs="Segoe UI"/>
          <w:color w:val="585756"/>
          <w:sz w:val="20"/>
          <w:szCs w:val="20"/>
          <w:lang w:val="fr-FR"/>
        </w:rPr>
        <w:t xml:space="preserve"> </w:t>
      </w:r>
      <w:r w:rsidR="00167A19" w:rsidRPr="004A693C">
        <w:rPr>
          <w:rStyle w:val="normaltextrun"/>
          <w:rFonts w:ascii="Georgia" w:hAnsi="Georgia" w:cs="Segoe UI"/>
          <w:color w:val="585756"/>
          <w:sz w:val="20"/>
          <w:szCs w:val="20"/>
          <w:lang w:val="fr-FR"/>
        </w:rPr>
        <w:t>déclaration</w:t>
      </w:r>
      <w:r w:rsidR="004A693C">
        <w:rPr>
          <w:rStyle w:val="normaltextrun"/>
          <w:rFonts w:ascii="Georgia" w:hAnsi="Georgia" w:cs="Segoe UI"/>
          <w:color w:val="585756"/>
          <w:sz w:val="20"/>
          <w:szCs w:val="20"/>
          <w:lang w:val="fr-FR"/>
        </w:rPr>
        <w:t xml:space="preserve"> </w:t>
      </w:r>
      <w:r w:rsidR="00167A19" w:rsidRPr="004A693C">
        <w:rPr>
          <w:rStyle w:val="normaltextrun"/>
          <w:rFonts w:ascii="Georgia" w:hAnsi="Georgia" w:cs="Segoe UI"/>
          <w:color w:val="585756"/>
          <w:sz w:val="20"/>
          <w:szCs w:val="20"/>
          <w:lang w:val="fr-FR"/>
        </w:rPr>
        <w:t>ou faux documents en fournissant les renseignements exigés pour la vérification de l’absence de motifs d’exclusion ou la satisfaction des critères de sélection, ou a caché des informations</w:t>
      </w:r>
      <w:r w:rsidR="00167A19" w:rsidRPr="004A693C">
        <w:rPr>
          <w:rStyle w:val="normaltextrun"/>
          <w:color w:val="585756"/>
          <w:sz w:val="20"/>
          <w:szCs w:val="20"/>
          <w:lang w:val="fr-FR"/>
        </w:rPr>
        <w:t> </w:t>
      </w:r>
      <w:r w:rsidR="00167A19" w:rsidRPr="004A693C">
        <w:rPr>
          <w:rStyle w:val="normaltextrun"/>
          <w:rFonts w:ascii="Georgia" w:hAnsi="Georgia" w:cs="Segoe UI"/>
          <w:color w:val="585756"/>
          <w:sz w:val="20"/>
          <w:szCs w:val="20"/>
          <w:lang w:val="fr-FR"/>
        </w:rPr>
        <w:t>;</w:t>
      </w:r>
    </w:p>
    <w:p w14:paraId="7E7E6EE1" w14:textId="62285BA4" w:rsidR="00167A19" w:rsidRPr="009B372A" w:rsidRDefault="002647C8">
      <w:pPr>
        <w:pStyle w:val="paragraph"/>
        <w:numPr>
          <w:ilvl w:val="0"/>
          <w:numId w:val="36"/>
        </w:numPr>
        <w:spacing w:before="0" w:beforeAutospacing="0" w:after="0" w:afterAutospacing="0"/>
        <w:jc w:val="both"/>
        <w:textAlignment w:val="baseline"/>
        <w:rPr>
          <w:rStyle w:val="normaltextrun"/>
          <w:color w:val="585756"/>
          <w:lang w:val="fr-BE"/>
        </w:rPr>
      </w:pPr>
      <w:r w:rsidRPr="00E31373">
        <w:rPr>
          <w:rStyle w:val="normaltextrun"/>
          <w:color w:val="585756"/>
          <w:lang w:val="fr-BE"/>
        </w:rPr>
        <w:t>Lorsque</w:t>
      </w:r>
      <w:r w:rsidR="001336E5" w:rsidRPr="00E31373">
        <w:rPr>
          <w:rStyle w:val="normaltextrun"/>
          <w:color w:val="585756"/>
          <w:lang w:val="fr-BE"/>
        </w:rPr>
        <w:t xml:space="preserve"> </w:t>
      </w:r>
      <w:r w:rsidR="00167A19" w:rsidRPr="00E31373">
        <w:rPr>
          <w:rStyle w:val="normaltextrun"/>
          <w:color w:val="585756"/>
          <w:lang w:val="fr-BE"/>
        </w:rPr>
        <w:t>Enabel</w:t>
      </w:r>
      <w:r w:rsidR="001336E5" w:rsidRPr="00E31373">
        <w:rPr>
          <w:rStyle w:val="normaltextrun"/>
          <w:color w:val="585756"/>
          <w:lang w:val="fr-BE"/>
        </w:rPr>
        <w:t xml:space="preserve"> </w:t>
      </w:r>
      <w:r w:rsidR="00167A19" w:rsidRPr="00E31373">
        <w:rPr>
          <w:rStyle w:val="normaltextrun"/>
          <w:rFonts w:ascii="Georgia" w:hAnsi="Georgia" w:cs="Segoe UI"/>
          <w:color w:val="585756"/>
          <w:sz w:val="20"/>
          <w:szCs w:val="20"/>
          <w:lang w:val="fr-FR"/>
        </w:rPr>
        <w:t>dispose d’</w:t>
      </w:r>
      <w:r w:rsidR="00A15D1D" w:rsidRPr="00E31373">
        <w:rPr>
          <w:rStyle w:val="normaltextrun"/>
          <w:color w:val="585756"/>
          <w:lang w:val="fr-BE"/>
        </w:rPr>
        <w:t>éléments</w:t>
      </w:r>
      <w:r w:rsidR="009B372A">
        <w:rPr>
          <w:rStyle w:val="normaltextrun"/>
          <w:color w:val="585756"/>
          <w:lang w:val="fr-BE"/>
        </w:rPr>
        <w:t xml:space="preserve"> </w:t>
      </w:r>
      <w:r w:rsidR="00167A19" w:rsidRPr="00E31373">
        <w:rPr>
          <w:rStyle w:val="normaltextrun"/>
          <w:rFonts w:ascii="Georgia" w:hAnsi="Georgia" w:cs="Segoe UI"/>
          <w:color w:val="585756"/>
          <w:sz w:val="20"/>
          <w:szCs w:val="20"/>
          <w:lang w:val="fr-FR"/>
        </w:rPr>
        <w:t>suffisamment</w:t>
      </w:r>
      <w:r w:rsidR="001336E5" w:rsidRPr="00E31373">
        <w:rPr>
          <w:rStyle w:val="normaltextrun"/>
          <w:rFonts w:ascii="Georgia" w:hAnsi="Georgia" w:cs="Segoe UI"/>
          <w:color w:val="585756"/>
          <w:sz w:val="20"/>
          <w:szCs w:val="20"/>
          <w:lang w:val="fr-FR"/>
        </w:rPr>
        <w:t xml:space="preserve"> </w:t>
      </w:r>
      <w:r w:rsidR="00167A19" w:rsidRPr="00E31373">
        <w:rPr>
          <w:rStyle w:val="normaltextrun"/>
          <w:color w:val="585756"/>
          <w:lang w:val="fr-BE"/>
        </w:rPr>
        <w:t>pl</w:t>
      </w:r>
      <w:r w:rsidR="008E03F0" w:rsidRPr="00E31373">
        <w:rPr>
          <w:rStyle w:val="normaltextrun"/>
          <w:color w:val="585756"/>
          <w:lang w:val="fr-BE"/>
        </w:rPr>
        <w:t>a</w:t>
      </w:r>
      <w:r w:rsidR="00167A19" w:rsidRPr="00E31373">
        <w:rPr>
          <w:rStyle w:val="normaltextrun"/>
          <w:color w:val="585756"/>
          <w:lang w:val="fr-BE"/>
        </w:rPr>
        <w:t>usibles</w:t>
      </w:r>
      <w:r w:rsidR="001336E5" w:rsidRPr="00E31373">
        <w:rPr>
          <w:rStyle w:val="normaltextrun"/>
          <w:color w:val="585756"/>
          <w:lang w:val="fr-BE"/>
        </w:rPr>
        <w:t xml:space="preserve"> </w:t>
      </w:r>
      <w:r w:rsidR="00167A19" w:rsidRPr="00E31373">
        <w:rPr>
          <w:rStyle w:val="normaltextrun"/>
          <w:rFonts w:ascii="Georgia" w:hAnsi="Georgia" w:cs="Segoe UI"/>
          <w:color w:val="585756"/>
          <w:sz w:val="20"/>
          <w:szCs w:val="20"/>
          <w:lang w:val="fr-FR"/>
        </w:rPr>
        <w:t>pour conclure que</w:t>
      </w:r>
      <w:r w:rsidR="001336E5" w:rsidRPr="00E31373">
        <w:rPr>
          <w:rStyle w:val="normaltextrun"/>
          <w:rFonts w:ascii="Georgia" w:hAnsi="Georgia" w:cs="Segoe UI"/>
          <w:color w:val="585756"/>
          <w:sz w:val="20"/>
          <w:szCs w:val="20"/>
          <w:lang w:val="fr-FR"/>
        </w:rPr>
        <w:t xml:space="preserve"> </w:t>
      </w:r>
      <w:r w:rsidR="008E03F0" w:rsidRPr="00E31373">
        <w:rPr>
          <w:rStyle w:val="normaltextrun"/>
          <w:rFonts w:ascii="Georgia" w:hAnsi="Georgia" w:cs="Segoe UI"/>
          <w:color w:val="585756"/>
          <w:sz w:val="20"/>
          <w:szCs w:val="20"/>
          <w:lang w:val="fr-FR"/>
        </w:rPr>
        <w:t>le soumissionnaire</w:t>
      </w:r>
      <w:r w:rsidR="00167A19" w:rsidRPr="00E31373">
        <w:rPr>
          <w:rStyle w:val="normaltextrun"/>
          <w:rFonts w:ascii="Georgia" w:hAnsi="Georgia" w:cs="Segoe UI"/>
          <w:color w:val="585756"/>
          <w:sz w:val="20"/>
          <w:szCs w:val="20"/>
          <w:lang w:val="fr-FR"/>
        </w:rPr>
        <w:t xml:space="preserve"> a commis des actes, conclu des conventions ou procédé à des ententes en vue de fausser la concurrence</w:t>
      </w:r>
      <w:r w:rsidR="00E31373" w:rsidRPr="00E31373">
        <w:rPr>
          <w:rStyle w:val="normaltextrun"/>
          <w:rFonts w:ascii="Georgia" w:hAnsi="Georgia" w:cs="Segoe UI"/>
          <w:color w:val="585756"/>
          <w:sz w:val="20"/>
          <w:szCs w:val="20"/>
          <w:lang w:val="fr-FR"/>
        </w:rPr>
        <w:t xml:space="preserve">. La </w:t>
      </w:r>
      <w:r w:rsidR="00167A19" w:rsidRPr="00E31373">
        <w:rPr>
          <w:rStyle w:val="normaltextrun"/>
          <w:rFonts w:ascii="Georgia" w:hAnsi="Georgia" w:cs="Segoe UI"/>
          <w:color w:val="585756"/>
          <w:sz w:val="20"/>
          <w:szCs w:val="20"/>
          <w:lang w:val="fr-FR"/>
        </w:rPr>
        <w:t xml:space="preserve">présence du </w:t>
      </w:r>
      <w:r w:rsidR="00414028" w:rsidRPr="00E31373">
        <w:rPr>
          <w:rStyle w:val="normaltextrun"/>
          <w:rFonts w:ascii="Georgia" w:hAnsi="Georgia" w:cs="Segoe UI"/>
          <w:color w:val="585756"/>
          <w:sz w:val="20"/>
          <w:szCs w:val="20"/>
          <w:lang w:val="fr-FR"/>
        </w:rPr>
        <w:t xml:space="preserve">soumissionnaire </w:t>
      </w:r>
      <w:r w:rsidR="00167A19" w:rsidRPr="00E31373">
        <w:rPr>
          <w:rStyle w:val="normaltextrun"/>
          <w:rFonts w:ascii="Georgia" w:hAnsi="Georgia" w:cs="Segoe UI"/>
          <w:color w:val="585756"/>
          <w:sz w:val="20"/>
          <w:szCs w:val="20"/>
          <w:lang w:val="fr-FR"/>
        </w:rPr>
        <w:t>sur une des listes d’exclusion</w:t>
      </w:r>
      <w:r w:rsidR="00E31373">
        <w:rPr>
          <w:rStyle w:val="normaltextrun"/>
          <w:rFonts w:ascii="Georgia" w:hAnsi="Georgia" w:cs="Segoe UI"/>
          <w:color w:val="585756"/>
          <w:sz w:val="20"/>
          <w:szCs w:val="20"/>
          <w:lang w:val="fr-FR"/>
        </w:rPr>
        <w:t xml:space="preserve"> </w:t>
      </w:r>
      <w:r w:rsidR="00167A19" w:rsidRPr="00E31373">
        <w:rPr>
          <w:rStyle w:val="normaltextrun"/>
          <w:color w:val="585756"/>
          <w:lang w:val="fr-BE"/>
        </w:rPr>
        <w:t>Enabel</w:t>
      </w:r>
      <w:r w:rsidR="00E31373">
        <w:rPr>
          <w:rStyle w:val="normaltextrun"/>
          <w:color w:val="585756"/>
          <w:lang w:val="fr-BE"/>
        </w:rPr>
        <w:t xml:space="preserve"> </w:t>
      </w:r>
      <w:r w:rsidR="00167A19" w:rsidRPr="00E31373">
        <w:rPr>
          <w:rStyle w:val="normaltextrun"/>
          <w:rFonts w:ascii="Georgia" w:hAnsi="Georgia" w:cs="Segoe UI"/>
          <w:color w:val="585756"/>
          <w:sz w:val="20"/>
          <w:szCs w:val="20"/>
          <w:lang w:val="fr-FR"/>
        </w:rPr>
        <w:t>en raison d’un tel acte/convention/entente est considérée</w:t>
      </w:r>
      <w:r w:rsidR="009B372A">
        <w:rPr>
          <w:rStyle w:val="normaltextrun"/>
          <w:rFonts w:ascii="Georgia" w:hAnsi="Georgia" w:cs="Segoe UI"/>
          <w:color w:val="585756"/>
          <w:sz w:val="20"/>
          <w:szCs w:val="20"/>
          <w:lang w:val="fr-FR"/>
        </w:rPr>
        <w:t xml:space="preserve"> </w:t>
      </w:r>
      <w:r w:rsidR="00167A19" w:rsidRPr="00E31373">
        <w:rPr>
          <w:rStyle w:val="normaltextrun"/>
          <w:rFonts w:ascii="Georgia" w:hAnsi="Georgia" w:cs="Segoe UI"/>
          <w:color w:val="585756"/>
          <w:sz w:val="20"/>
          <w:szCs w:val="20"/>
          <w:lang w:val="fr-FR"/>
        </w:rPr>
        <w:t>comme élément suffisamment plausible.</w:t>
      </w:r>
    </w:p>
    <w:p w14:paraId="638BAA14" w14:textId="77777777" w:rsidR="009B372A" w:rsidRPr="00E31373" w:rsidRDefault="009B372A" w:rsidP="009B372A">
      <w:pPr>
        <w:pStyle w:val="paragraph"/>
        <w:spacing w:before="0" w:beforeAutospacing="0" w:after="0" w:afterAutospacing="0"/>
        <w:ind w:left="1068"/>
        <w:jc w:val="both"/>
        <w:textAlignment w:val="baseline"/>
        <w:rPr>
          <w:rStyle w:val="normaltextrun"/>
          <w:color w:val="585756"/>
          <w:lang w:val="fr-BE"/>
        </w:rPr>
      </w:pPr>
    </w:p>
    <w:p w14:paraId="2191ED8C" w14:textId="232747D7" w:rsidR="00167A19" w:rsidRPr="009B372A" w:rsidRDefault="002647C8" w:rsidP="00E31373">
      <w:pPr>
        <w:pStyle w:val="paragraph"/>
        <w:numPr>
          <w:ilvl w:val="0"/>
          <w:numId w:val="35"/>
        </w:numPr>
        <w:spacing w:before="0" w:beforeAutospacing="0" w:after="0" w:afterAutospacing="0"/>
        <w:jc w:val="both"/>
        <w:textAlignment w:val="baseline"/>
        <w:rPr>
          <w:rStyle w:val="normaltextrun"/>
          <w:color w:val="585756"/>
          <w:lang w:val="fr-BE"/>
        </w:rPr>
      </w:pPr>
      <w:r w:rsidRPr="00E31373">
        <w:rPr>
          <w:rStyle w:val="normaltextrun"/>
          <w:color w:val="585756"/>
          <w:lang w:val="fr-BE"/>
        </w:rPr>
        <w:t>Lorsqu’il</w:t>
      </w:r>
      <w:r w:rsidR="009B372A">
        <w:rPr>
          <w:rStyle w:val="normaltextrun"/>
          <w:color w:val="585756"/>
          <w:lang w:val="fr-BE"/>
        </w:rPr>
        <w:t xml:space="preserve"> </w:t>
      </w:r>
      <w:r w:rsidR="00167A19" w:rsidRPr="004B23C9">
        <w:rPr>
          <w:rStyle w:val="normaltextrun"/>
          <w:rFonts w:ascii="Georgia" w:hAnsi="Georgia" w:cs="Segoe UI"/>
          <w:color w:val="585756"/>
          <w:sz w:val="20"/>
          <w:szCs w:val="20"/>
          <w:lang w:val="fr-FR"/>
        </w:rPr>
        <w:t xml:space="preserve">ne peut être remédié à un conflit d’intérêts par d’autres mesures moins </w:t>
      </w:r>
      <w:r w:rsidR="008D37E1" w:rsidRPr="004B23C9">
        <w:rPr>
          <w:rStyle w:val="normaltextrun"/>
          <w:rFonts w:ascii="Georgia" w:hAnsi="Georgia" w:cs="Segoe UI"/>
          <w:color w:val="585756"/>
          <w:sz w:val="20"/>
          <w:szCs w:val="20"/>
          <w:lang w:val="fr-FR"/>
        </w:rPr>
        <w:t>intrusives ;</w:t>
      </w:r>
    </w:p>
    <w:p w14:paraId="0586EFD6" w14:textId="77777777" w:rsidR="009B372A" w:rsidRPr="00E31373" w:rsidRDefault="009B372A" w:rsidP="009B372A">
      <w:pPr>
        <w:pStyle w:val="paragraph"/>
        <w:spacing w:before="0" w:beforeAutospacing="0" w:after="0" w:afterAutospacing="0"/>
        <w:ind w:left="720"/>
        <w:jc w:val="both"/>
        <w:textAlignment w:val="baseline"/>
        <w:rPr>
          <w:rStyle w:val="normaltextrun"/>
          <w:color w:val="585756"/>
          <w:lang w:val="fr-BE"/>
        </w:rPr>
      </w:pPr>
    </w:p>
    <w:p w14:paraId="161A57AF" w14:textId="52427A45" w:rsidR="00167A19" w:rsidRPr="009B372A" w:rsidRDefault="00167A19" w:rsidP="004B23C9">
      <w:pPr>
        <w:pStyle w:val="paragraph"/>
        <w:numPr>
          <w:ilvl w:val="0"/>
          <w:numId w:val="35"/>
        </w:numPr>
        <w:spacing w:before="0" w:beforeAutospacing="0" w:after="0" w:afterAutospacing="0"/>
        <w:jc w:val="both"/>
        <w:textAlignment w:val="baseline"/>
        <w:rPr>
          <w:rStyle w:val="normaltextrun"/>
          <w:color w:val="585756"/>
          <w:lang w:val="fr-BE"/>
        </w:rPr>
      </w:pPr>
      <w:r w:rsidRPr="00E31373">
        <w:rPr>
          <w:rStyle w:val="normaltextrun"/>
          <w:color w:val="585756"/>
          <w:lang w:val="fr-BE"/>
        </w:rPr>
        <w:t>des</w:t>
      </w:r>
      <w:r w:rsidR="00E31373">
        <w:rPr>
          <w:rStyle w:val="normaltextrun"/>
          <w:color w:val="585756"/>
          <w:lang w:val="fr-BE"/>
        </w:rPr>
        <w:t xml:space="preserve"> </w:t>
      </w:r>
      <w:r w:rsidRPr="00E31373">
        <w:rPr>
          <w:rStyle w:val="normaltextrun"/>
          <w:rFonts w:ascii="Georgia" w:hAnsi="Georgia" w:cs="Segoe UI"/>
          <w:color w:val="585756"/>
          <w:sz w:val="20"/>
          <w:szCs w:val="20"/>
          <w:lang w:val="fr-FR"/>
        </w:rPr>
        <w:t>défaillances importantes ou persistantes</w:t>
      </w:r>
      <w:r w:rsidR="00E31373">
        <w:rPr>
          <w:rStyle w:val="normaltextrun"/>
          <w:rFonts w:ascii="Georgia" w:hAnsi="Georgia" w:cs="Segoe UI"/>
          <w:color w:val="585756"/>
          <w:sz w:val="20"/>
          <w:szCs w:val="20"/>
          <w:lang w:val="fr-FR"/>
        </w:rPr>
        <w:t xml:space="preserve"> </w:t>
      </w:r>
      <w:r w:rsidRPr="00E31373">
        <w:rPr>
          <w:rStyle w:val="normaltextrun"/>
          <w:rFonts w:ascii="Georgia" w:hAnsi="Georgia" w:cs="Segoe UI"/>
          <w:color w:val="585756"/>
          <w:sz w:val="20"/>
          <w:szCs w:val="20"/>
          <w:lang w:val="fr-FR"/>
        </w:rPr>
        <w:t xml:space="preserve">du </w:t>
      </w:r>
      <w:r w:rsidR="00414028" w:rsidRPr="00E31373">
        <w:rPr>
          <w:rStyle w:val="normaltextrun"/>
          <w:rFonts w:ascii="Georgia" w:hAnsi="Georgia" w:cs="Segoe UI"/>
          <w:color w:val="585756"/>
          <w:sz w:val="20"/>
          <w:szCs w:val="20"/>
          <w:lang w:val="fr-FR"/>
        </w:rPr>
        <w:t xml:space="preserve">soumissionnaire ont </w:t>
      </w:r>
      <w:r w:rsidRPr="00E31373">
        <w:rPr>
          <w:rStyle w:val="normaltextrun"/>
          <w:rFonts w:ascii="Georgia" w:hAnsi="Georgia" w:cs="Segoe UI"/>
          <w:color w:val="585756"/>
          <w:sz w:val="20"/>
          <w:szCs w:val="20"/>
          <w:lang w:val="fr-FR"/>
        </w:rPr>
        <w:t>été constatées lors de l’exécution d’une</w:t>
      </w:r>
      <w:r w:rsidR="00E31373">
        <w:rPr>
          <w:rStyle w:val="normaltextrun"/>
          <w:rFonts w:ascii="Georgia" w:hAnsi="Georgia" w:cs="Segoe UI"/>
          <w:color w:val="585756"/>
          <w:sz w:val="20"/>
          <w:szCs w:val="20"/>
          <w:lang w:val="fr-FR"/>
        </w:rPr>
        <w:t xml:space="preserve"> </w:t>
      </w:r>
      <w:r w:rsidRPr="00E31373">
        <w:rPr>
          <w:rStyle w:val="normaltextrun"/>
          <w:rFonts w:ascii="Georgia" w:hAnsi="Georgia" w:cs="Segoe UI"/>
          <w:color w:val="585756"/>
          <w:sz w:val="20"/>
          <w:szCs w:val="20"/>
          <w:lang w:val="fr-FR"/>
        </w:rPr>
        <w:t>obligation essentielle</w:t>
      </w:r>
      <w:r w:rsidR="00E31373">
        <w:rPr>
          <w:rStyle w:val="normaltextrun"/>
          <w:rFonts w:ascii="Georgia" w:hAnsi="Georgia" w:cs="Segoe UI"/>
          <w:color w:val="585756"/>
          <w:sz w:val="20"/>
          <w:szCs w:val="20"/>
          <w:lang w:val="fr-FR"/>
        </w:rPr>
        <w:t xml:space="preserve"> </w:t>
      </w:r>
      <w:r w:rsidRPr="00E31373">
        <w:rPr>
          <w:rStyle w:val="normaltextrun"/>
          <w:rFonts w:ascii="Georgia" w:hAnsi="Georgia" w:cs="Segoe UI"/>
          <w:color w:val="585756"/>
          <w:sz w:val="20"/>
          <w:szCs w:val="20"/>
          <w:lang w:val="fr-FR"/>
        </w:rPr>
        <w:t>qui lui incombait dans le cadre d’un contrat antérieur</w:t>
      </w:r>
      <w:r w:rsidR="00B91192">
        <w:rPr>
          <w:rStyle w:val="normaltextrun"/>
          <w:rFonts w:ascii="Georgia" w:hAnsi="Georgia" w:cs="Segoe UI"/>
          <w:color w:val="585756"/>
          <w:sz w:val="20"/>
          <w:szCs w:val="20"/>
          <w:lang w:val="fr-FR"/>
        </w:rPr>
        <w:t xml:space="preserve"> </w:t>
      </w:r>
      <w:r w:rsidRPr="00E31373">
        <w:rPr>
          <w:rStyle w:val="normaltextrun"/>
          <w:color w:val="585756"/>
          <w:lang w:val="fr-BE"/>
        </w:rPr>
        <w:t>passé</w:t>
      </w:r>
      <w:r w:rsidR="00B91192">
        <w:rPr>
          <w:rStyle w:val="normaltextrun"/>
          <w:color w:val="585756"/>
          <w:lang w:val="fr-BE"/>
        </w:rPr>
        <w:t xml:space="preserve"> </w:t>
      </w:r>
      <w:r w:rsidR="00674418" w:rsidRPr="00E31373">
        <w:rPr>
          <w:rStyle w:val="normaltextrun"/>
          <w:rFonts w:ascii="Georgia" w:hAnsi="Georgia" w:cs="Segoe UI"/>
          <w:color w:val="585756"/>
          <w:sz w:val="20"/>
          <w:szCs w:val="20"/>
          <w:lang w:val="fr-FR"/>
        </w:rPr>
        <w:t xml:space="preserve">avec Enabel ou </w:t>
      </w:r>
      <w:r w:rsidRPr="00E31373">
        <w:rPr>
          <w:rStyle w:val="normaltextrun"/>
          <w:rFonts w:ascii="Georgia" w:hAnsi="Georgia" w:cs="Segoe UI"/>
          <w:color w:val="585756"/>
          <w:sz w:val="20"/>
          <w:szCs w:val="20"/>
          <w:lang w:val="fr-FR"/>
        </w:rPr>
        <w:t>avec</w:t>
      </w:r>
      <w:r w:rsidR="00B91192">
        <w:rPr>
          <w:rStyle w:val="normaltextrun"/>
          <w:rFonts w:ascii="Georgia" w:hAnsi="Georgia" w:cs="Segoe UI"/>
          <w:color w:val="585756"/>
          <w:sz w:val="20"/>
          <w:szCs w:val="20"/>
          <w:lang w:val="fr-FR"/>
        </w:rPr>
        <w:t xml:space="preserve"> </w:t>
      </w:r>
      <w:r w:rsidRPr="00E31373">
        <w:rPr>
          <w:rStyle w:val="normaltextrun"/>
          <w:rFonts w:ascii="Georgia" w:hAnsi="Georgia" w:cs="Segoe UI"/>
          <w:color w:val="585756"/>
          <w:sz w:val="20"/>
          <w:szCs w:val="20"/>
          <w:lang w:val="fr-FR"/>
        </w:rPr>
        <w:t>un autre pouvoir public, lorsque ces défaillances ont donné lieu à des mesures d’office, des dommages et intérêts ou à une autre sanction comparable.</w:t>
      </w:r>
      <w:r w:rsidRPr="00E31373">
        <w:rPr>
          <w:rStyle w:val="normaltextrun"/>
          <w:color w:val="585756"/>
          <w:lang w:val="fr-BE"/>
        </w:rPr>
        <w:br/>
      </w:r>
      <w:r w:rsidRPr="00E31373">
        <w:rPr>
          <w:rStyle w:val="normaltextrun"/>
          <w:rFonts w:ascii="Georgia" w:hAnsi="Georgia" w:cs="Segoe UI"/>
          <w:color w:val="585756"/>
          <w:sz w:val="20"/>
          <w:szCs w:val="20"/>
          <w:lang w:val="fr-FR"/>
        </w:rPr>
        <w:t>Sont considérées comme ‘défaillances importantes’ le respect des obligations applicables dans les domaines du droit environnemental, social et</w:t>
      </w:r>
      <w:r w:rsidR="003D0680">
        <w:rPr>
          <w:rStyle w:val="normaltextrun"/>
          <w:rFonts w:ascii="Georgia" w:hAnsi="Georgia" w:cs="Segoe UI"/>
          <w:color w:val="585756"/>
          <w:sz w:val="20"/>
          <w:szCs w:val="20"/>
          <w:lang w:val="fr-FR"/>
        </w:rPr>
        <w:t xml:space="preserve"> </w:t>
      </w:r>
      <w:r w:rsidRPr="003D0680">
        <w:rPr>
          <w:rStyle w:val="normaltextrun"/>
          <w:color w:val="585756"/>
          <w:lang w:val="fr-BE"/>
        </w:rPr>
        <w:t>du travail établies</w:t>
      </w:r>
      <w:r w:rsidR="003D0680">
        <w:rPr>
          <w:rStyle w:val="normaltextrun"/>
          <w:color w:val="585756"/>
          <w:lang w:val="fr-BE"/>
        </w:rPr>
        <w:t xml:space="preserve"> </w:t>
      </w:r>
      <w:r w:rsidRPr="00E31373">
        <w:rPr>
          <w:rStyle w:val="normaltextrun"/>
          <w:rFonts w:ascii="Georgia" w:hAnsi="Georgia" w:cs="Segoe UI"/>
          <w:color w:val="585756"/>
          <w:sz w:val="20"/>
          <w:szCs w:val="20"/>
          <w:lang w:val="fr-FR"/>
        </w:rPr>
        <w:t>par le droit de l’Union européenne, le droit national, les conventions collectives ou par les dispositions internationales en matière de droit environnemental, social et du travail.</w:t>
      </w:r>
      <w:r w:rsidR="00C57272" w:rsidRPr="003D0680">
        <w:rPr>
          <w:rStyle w:val="normaltextrun"/>
          <w:color w:val="585756"/>
          <w:lang w:val="fr-BE"/>
        </w:rPr>
        <w:br/>
      </w:r>
      <w:r w:rsidRPr="00E31373">
        <w:rPr>
          <w:rStyle w:val="normaltextrun"/>
          <w:rFonts w:ascii="Georgia" w:hAnsi="Georgia" w:cs="Segoe UI"/>
          <w:color w:val="585756"/>
          <w:sz w:val="20"/>
          <w:szCs w:val="20"/>
          <w:lang w:val="fr-FR"/>
        </w:rPr>
        <w:t xml:space="preserve">La présence </w:t>
      </w:r>
      <w:r w:rsidR="008E03F0" w:rsidRPr="00E31373">
        <w:rPr>
          <w:rStyle w:val="normaltextrun"/>
          <w:rFonts w:ascii="Georgia" w:hAnsi="Georgia" w:cs="Segoe UI"/>
          <w:color w:val="585756"/>
          <w:sz w:val="20"/>
          <w:szCs w:val="20"/>
          <w:lang w:val="fr-FR"/>
        </w:rPr>
        <w:t>du soumissionnaire</w:t>
      </w:r>
      <w:r w:rsidRPr="00E31373">
        <w:rPr>
          <w:rStyle w:val="normaltextrun"/>
          <w:rFonts w:ascii="Georgia" w:hAnsi="Georgia" w:cs="Segoe UI"/>
          <w:color w:val="585756"/>
          <w:sz w:val="20"/>
          <w:szCs w:val="20"/>
          <w:lang w:val="fr-FR"/>
        </w:rPr>
        <w:t xml:space="preserve"> sur la liste d’exclusion </w:t>
      </w:r>
      <w:r w:rsidRPr="00927785">
        <w:rPr>
          <w:rStyle w:val="normaltextrun"/>
          <w:color w:val="585756"/>
          <w:lang w:val="fr-BE"/>
        </w:rPr>
        <w:t>Enabel</w:t>
      </w:r>
      <w:r w:rsidRPr="00E31373">
        <w:rPr>
          <w:rStyle w:val="normaltextrun"/>
          <w:rFonts w:ascii="Georgia" w:hAnsi="Georgia" w:cs="Segoe UI"/>
          <w:color w:val="585756"/>
          <w:sz w:val="20"/>
          <w:szCs w:val="20"/>
          <w:lang w:val="fr-FR"/>
        </w:rPr>
        <w:t> en raison d’une telle défaillance sert d’un tel constat.</w:t>
      </w:r>
    </w:p>
    <w:p w14:paraId="73266E3A" w14:textId="77777777" w:rsidR="009B372A" w:rsidRPr="003D0680" w:rsidRDefault="009B372A" w:rsidP="009B372A">
      <w:pPr>
        <w:pStyle w:val="paragraph"/>
        <w:spacing w:before="0" w:beforeAutospacing="0" w:after="0" w:afterAutospacing="0"/>
        <w:ind w:left="720"/>
        <w:jc w:val="both"/>
        <w:textAlignment w:val="baseline"/>
        <w:rPr>
          <w:rStyle w:val="normaltextrun"/>
          <w:color w:val="585756"/>
          <w:lang w:val="fr-BE"/>
        </w:rPr>
      </w:pPr>
    </w:p>
    <w:p w14:paraId="686FB15E" w14:textId="77777777" w:rsidR="002C2FA4" w:rsidRDefault="001573AE" w:rsidP="002C2FA4">
      <w:pPr>
        <w:pStyle w:val="paragraph"/>
        <w:numPr>
          <w:ilvl w:val="0"/>
          <w:numId w:val="35"/>
        </w:numPr>
        <w:spacing w:before="0" w:beforeAutospacing="0" w:after="0" w:afterAutospacing="0"/>
        <w:jc w:val="both"/>
        <w:textAlignment w:val="baseline"/>
        <w:rPr>
          <w:rStyle w:val="normaltextrun"/>
          <w:rFonts w:ascii="Georgia" w:hAnsi="Georgia"/>
          <w:color w:val="585756"/>
          <w:sz w:val="20"/>
          <w:szCs w:val="20"/>
          <w:lang w:val="fr-BE"/>
        </w:rPr>
      </w:pPr>
      <w:r w:rsidRPr="009B372A">
        <w:rPr>
          <w:rStyle w:val="normaltextrun"/>
          <w:rFonts w:ascii="Georgia" w:hAnsi="Georgia"/>
          <w:color w:val="585756"/>
          <w:sz w:val="20"/>
          <w:szCs w:val="20"/>
          <w:lang w:val="fr-BE"/>
        </w:rPr>
        <w:t xml:space="preserve">Le soumissionnaire ni un de </w:t>
      </w:r>
      <w:r w:rsidR="00FE6A9B">
        <w:rPr>
          <w:rStyle w:val="normaltextrun"/>
          <w:rFonts w:ascii="Georgia" w:hAnsi="Georgia"/>
          <w:color w:val="585756"/>
          <w:sz w:val="20"/>
          <w:szCs w:val="20"/>
          <w:lang w:val="fr-BE"/>
        </w:rPr>
        <w:t>s</w:t>
      </w:r>
      <w:r w:rsidRPr="009B372A">
        <w:rPr>
          <w:rStyle w:val="normaltextrun"/>
          <w:rFonts w:ascii="Georgia" w:hAnsi="Georgia"/>
          <w:color w:val="585756"/>
          <w:sz w:val="20"/>
          <w:szCs w:val="20"/>
          <w:lang w:val="fr-BE"/>
        </w:rPr>
        <w:t>es dirigeants se trouvent sur les listes de personnes, de groupes ou d’entités soumises par les Nations-Unies, l’Union européenne et la Belgique à des sanctions financières</w:t>
      </w:r>
      <w:r w:rsidRPr="009B372A">
        <w:rPr>
          <w:rStyle w:val="normaltextrun"/>
          <w:color w:val="585756"/>
          <w:sz w:val="20"/>
          <w:szCs w:val="20"/>
          <w:lang w:val="fr-BE"/>
        </w:rPr>
        <w:t> </w:t>
      </w:r>
      <w:r w:rsidR="003D0680" w:rsidRPr="009B372A">
        <w:rPr>
          <w:rStyle w:val="normaltextrun"/>
          <w:rFonts w:ascii="Georgia" w:hAnsi="Georgia"/>
          <w:color w:val="585756"/>
          <w:sz w:val="20"/>
          <w:szCs w:val="20"/>
          <w:lang w:val="fr-BE"/>
        </w:rPr>
        <w:t xml:space="preserve"> - </w:t>
      </w:r>
      <w:r w:rsidR="003757F9" w:rsidRPr="009B372A">
        <w:rPr>
          <w:rStyle w:val="normaltextrun"/>
          <w:rFonts w:ascii="Georgia" w:hAnsi="Georgia"/>
          <w:color w:val="585756"/>
          <w:sz w:val="20"/>
          <w:szCs w:val="20"/>
          <w:lang w:val="fr-BE"/>
        </w:rPr>
        <w:t>version consolidée:</w:t>
      </w:r>
    </w:p>
    <w:p w14:paraId="3B948B2C" w14:textId="717F1D3E" w:rsidR="003D0680" w:rsidRPr="002C2FA4" w:rsidRDefault="00E1715E" w:rsidP="002C2FA4">
      <w:pPr>
        <w:pStyle w:val="paragraph"/>
        <w:spacing w:before="0" w:beforeAutospacing="0" w:after="0" w:afterAutospacing="0"/>
        <w:ind w:left="708"/>
        <w:jc w:val="both"/>
        <w:textAlignment w:val="baseline"/>
        <w:rPr>
          <w:rStyle w:val="normaltextrun"/>
          <w:rFonts w:ascii="Georgia" w:hAnsi="Georgia"/>
          <w:color w:val="585756"/>
          <w:sz w:val="20"/>
          <w:szCs w:val="20"/>
          <w:lang w:val="fr-BE"/>
        </w:rPr>
      </w:pPr>
      <w:hyperlink r:id="rId26" w:history="1">
        <w:r w:rsidR="002C2FA4" w:rsidRPr="008C66CC">
          <w:rPr>
            <w:rStyle w:val="Lienhypertexte"/>
            <w:rFonts w:ascii="Georgia" w:hAnsi="Georgia"/>
            <w:sz w:val="20"/>
            <w:szCs w:val="20"/>
            <w:lang w:val="fr-FR"/>
          </w:rPr>
          <w:t>https://finances.belgium.be/fr/sur_le_spf/structure_et_services/administrations_generales/tr%C3%A9sorerie/services-et-activit%C3%A9s-0</w:t>
        </w:r>
      </w:hyperlink>
      <w:r w:rsidR="00292954" w:rsidRPr="002C2FA4">
        <w:rPr>
          <w:rStyle w:val="normaltextrun"/>
          <w:rFonts w:ascii="Georgia" w:hAnsi="Georgia"/>
          <w:color w:val="585756"/>
          <w:sz w:val="20"/>
          <w:szCs w:val="20"/>
          <w:lang w:val="fr-BE"/>
        </w:rPr>
        <w:t xml:space="preserve"> </w:t>
      </w:r>
    </w:p>
    <w:p w14:paraId="2A4D28A0" w14:textId="77777777" w:rsidR="009B372A" w:rsidRPr="009B372A" w:rsidRDefault="009B372A" w:rsidP="009B372A">
      <w:pPr>
        <w:pStyle w:val="paragraph"/>
        <w:spacing w:before="0" w:beforeAutospacing="0" w:after="0" w:afterAutospacing="0"/>
        <w:ind w:left="720"/>
        <w:jc w:val="both"/>
        <w:textAlignment w:val="baseline"/>
        <w:rPr>
          <w:rStyle w:val="normaltextrun"/>
          <w:rFonts w:ascii="Georgia" w:hAnsi="Georgia"/>
          <w:color w:val="585756"/>
          <w:sz w:val="20"/>
          <w:szCs w:val="20"/>
          <w:lang w:val="fr-BE"/>
        </w:rPr>
      </w:pPr>
    </w:p>
    <w:p w14:paraId="42851ED8" w14:textId="4C72D7E0" w:rsidR="00674418" w:rsidRPr="009B372A" w:rsidRDefault="00DE0D37" w:rsidP="00292954">
      <w:pPr>
        <w:pStyle w:val="paragraph"/>
        <w:numPr>
          <w:ilvl w:val="0"/>
          <w:numId w:val="35"/>
        </w:numPr>
        <w:spacing w:before="0" w:beforeAutospacing="0" w:after="0" w:afterAutospacing="0"/>
        <w:jc w:val="both"/>
        <w:textAlignment w:val="baseline"/>
        <w:rPr>
          <w:rStyle w:val="normaltextrun"/>
          <w:rFonts w:ascii="Georgia" w:hAnsi="Georgia"/>
          <w:color w:val="585756"/>
          <w:sz w:val="20"/>
          <w:szCs w:val="20"/>
          <w:lang w:val="fr-BE"/>
        </w:rPr>
      </w:pPr>
      <w:r w:rsidRPr="009B372A">
        <w:rPr>
          <w:rStyle w:val="normaltextrun"/>
          <w:rFonts w:ascii="Georgia" w:hAnsi="Georgia"/>
          <w:color w:val="585756"/>
          <w:sz w:val="20"/>
          <w:szCs w:val="20"/>
          <w:lang w:val="fr-BE"/>
        </w:rPr>
        <w:t xml:space="preserve">&lt;…&gt;Si Enabel exécute un projet pour un autre bailleur de fonds ou donneur, d’autres motifs d’exclusion supplémentaires sont encore possibles. </w:t>
      </w:r>
    </w:p>
    <w:p w14:paraId="49435CD6" w14:textId="77777777" w:rsidR="00E06903" w:rsidRPr="009B372A" w:rsidRDefault="00E06903" w:rsidP="009B372A">
      <w:pPr>
        <w:pStyle w:val="paragraph"/>
        <w:spacing w:before="0" w:beforeAutospacing="0" w:after="0" w:afterAutospacing="0"/>
        <w:jc w:val="both"/>
        <w:textAlignment w:val="baseline"/>
        <w:rPr>
          <w:rStyle w:val="normaltextrun"/>
          <w:rFonts w:ascii="Georgia" w:hAnsi="Georgia"/>
          <w:color w:val="585756"/>
          <w:sz w:val="20"/>
          <w:szCs w:val="20"/>
          <w:lang w:val="fr-BE"/>
        </w:rPr>
      </w:pPr>
    </w:p>
    <w:p w14:paraId="16B6D4E6" w14:textId="240101BF" w:rsidR="00674418" w:rsidRPr="004B23C9" w:rsidRDefault="00674418" w:rsidP="004B23C9">
      <w:pPr>
        <w:pStyle w:val="paragraph"/>
        <w:spacing w:before="0" w:beforeAutospacing="0" w:after="0" w:afterAutospacing="0"/>
        <w:jc w:val="both"/>
        <w:textAlignment w:val="baseline"/>
        <w:rPr>
          <w:rStyle w:val="normaltextrun"/>
          <w:rFonts w:ascii="Georgia" w:hAnsi="Georgia" w:cs="Segoe UI"/>
          <w:color w:val="585756"/>
          <w:sz w:val="20"/>
          <w:szCs w:val="20"/>
          <w:lang w:val="fr-FR"/>
        </w:rPr>
      </w:pPr>
      <w:r w:rsidRPr="004B23C9">
        <w:rPr>
          <w:rStyle w:val="normaltextrun"/>
          <w:rFonts w:ascii="Georgia" w:hAnsi="Georgia" w:cs="Segoe UI"/>
          <w:color w:val="585756"/>
          <w:sz w:val="20"/>
          <w:szCs w:val="20"/>
          <w:lang w:val="fr-FR"/>
        </w:rPr>
        <w:t xml:space="preserve">J'ai / nous avons pris connaissance des articles relatifs à la déontologie du présent marché public, ainsi que de la Politique de Enabel concernant l’exploitation et les abus sexuels ainsi que de la Politique de Enabel concernant la maîtrise des risques de fraude et de corruption </w:t>
      </w:r>
      <w:r w:rsidR="00DB79ED" w:rsidRPr="00DB79ED">
        <w:rPr>
          <w:rStyle w:val="normaltextrun"/>
          <w:rFonts w:ascii="Georgia" w:hAnsi="Georgia" w:cs="Segoe UI"/>
          <w:color w:val="585756"/>
          <w:sz w:val="20"/>
          <w:szCs w:val="20"/>
          <w:lang w:val="fr-FR"/>
        </w:rPr>
        <w:t xml:space="preserve">je déclare/nous déclarons </w:t>
      </w:r>
      <w:r w:rsidRPr="004B23C9">
        <w:rPr>
          <w:rStyle w:val="normaltextrun"/>
          <w:rFonts w:ascii="Georgia" w:hAnsi="Georgia" w:cs="Segoe UI"/>
          <w:color w:val="585756"/>
          <w:sz w:val="20"/>
          <w:szCs w:val="20"/>
          <w:lang w:val="fr-FR"/>
        </w:rPr>
        <w:t>souscrire et respecter entièrement ces articles.</w:t>
      </w:r>
    </w:p>
    <w:p w14:paraId="07FD2D13" w14:textId="77777777" w:rsidR="00674418" w:rsidRPr="00196B6E" w:rsidRDefault="00674418" w:rsidP="004B23C9">
      <w:pPr>
        <w:pStyle w:val="paragraph"/>
        <w:spacing w:before="0" w:beforeAutospacing="0" w:after="0" w:afterAutospacing="0"/>
        <w:jc w:val="both"/>
        <w:textAlignment w:val="baseline"/>
        <w:rPr>
          <w:rStyle w:val="normaltextrun"/>
          <w:rFonts w:ascii="Georgia" w:hAnsi="Georgia"/>
          <w:color w:val="585756"/>
          <w:sz w:val="20"/>
          <w:szCs w:val="20"/>
          <w:lang w:val="fr-FR"/>
        </w:rPr>
      </w:pPr>
    </w:p>
    <w:p w14:paraId="0F05EDEC" w14:textId="0CAA9E2A" w:rsidR="00C23EEE" w:rsidRPr="00196B6E" w:rsidRDefault="00C23EEE" w:rsidP="004B23C9">
      <w:pPr>
        <w:pStyle w:val="paragraph"/>
        <w:spacing w:before="0" w:beforeAutospacing="0" w:after="0" w:afterAutospacing="0"/>
        <w:jc w:val="both"/>
        <w:textAlignment w:val="baseline"/>
        <w:rPr>
          <w:rStyle w:val="normaltextrun"/>
          <w:rFonts w:ascii="Georgia" w:hAnsi="Georgia"/>
          <w:color w:val="585756"/>
          <w:sz w:val="20"/>
          <w:szCs w:val="20"/>
        </w:rPr>
      </w:pPr>
      <w:r w:rsidRPr="00196B6E">
        <w:rPr>
          <w:rStyle w:val="normaltextrun"/>
          <w:rFonts w:ascii="Georgia" w:hAnsi="Georgia"/>
          <w:color w:val="585756"/>
          <w:sz w:val="20"/>
          <w:szCs w:val="20"/>
        </w:rPr>
        <w:t>Date</w:t>
      </w:r>
      <w:r w:rsidR="002647C8">
        <w:rPr>
          <w:rStyle w:val="normaltextrun"/>
          <w:rFonts w:ascii="Georgia" w:hAnsi="Georgia"/>
          <w:color w:val="585756"/>
          <w:sz w:val="20"/>
          <w:szCs w:val="20"/>
        </w:rPr>
        <w:tab/>
      </w:r>
      <w:r w:rsidR="002647C8">
        <w:rPr>
          <w:rStyle w:val="normaltextrun"/>
          <w:rFonts w:ascii="Georgia" w:hAnsi="Georgia"/>
          <w:color w:val="585756"/>
          <w:sz w:val="20"/>
          <w:szCs w:val="20"/>
        </w:rPr>
        <w:tab/>
        <w:t>:</w:t>
      </w:r>
    </w:p>
    <w:p w14:paraId="0D49D63A" w14:textId="153CE03B" w:rsidR="00DE0D37" w:rsidRPr="00196B6E" w:rsidRDefault="00DE0D37" w:rsidP="004B23C9">
      <w:pPr>
        <w:pStyle w:val="paragraph"/>
        <w:spacing w:before="0" w:beforeAutospacing="0" w:after="0" w:afterAutospacing="0"/>
        <w:jc w:val="both"/>
        <w:textAlignment w:val="baseline"/>
        <w:rPr>
          <w:rStyle w:val="normaltextrun"/>
          <w:rFonts w:ascii="Georgia" w:hAnsi="Georgia"/>
          <w:color w:val="585756"/>
          <w:sz w:val="20"/>
          <w:szCs w:val="20"/>
        </w:rPr>
      </w:pPr>
      <w:r w:rsidRPr="00196B6E">
        <w:rPr>
          <w:rStyle w:val="normaltextrun"/>
          <w:rFonts w:ascii="Georgia" w:hAnsi="Georgia"/>
          <w:color w:val="585756"/>
          <w:sz w:val="20"/>
          <w:szCs w:val="20"/>
        </w:rPr>
        <w:t>Localisation</w:t>
      </w:r>
      <w:r w:rsidR="002647C8">
        <w:rPr>
          <w:rStyle w:val="normaltextrun"/>
          <w:rFonts w:ascii="Georgia" w:hAnsi="Georgia"/>
          <w:color w:val="585756"/>
          <w:sz w:val="20"/>
          <w:szCs w:val="20"/>
        </w:rPr>
        <w:tab/>
        <w:t>:</w:t>
      </w:r>
      <w:r w:rsidR="002647C8">
        <w:rPr>
          <w:rStyle w:val="normaltextrun"/>
          <w:rFonts w:ascii="Georgia" w:hAnsi="Georgia"/>
          <w:color w:val="585756"/>
          <w:sz w:val="20"/>
          <w:szCs w:val="20"/>
        </w:rPr>
        <w:tab/>
      </w:r>
      <w:r w:rsidRPr="00196B6E">
        <w:rPr>
          <w:rStyle w:val="normaltextrun"/>
          <w:rFonts w:ascii="Georgia" w:hAnsi="Georgia"/>
          <w:color w:val="585756"/>
          <w:sz w:val="20"/>
          <w:szCs w:val="20"/>
        </w:rPr>
        <w:t xml:space="preserve"> </w:t>
      </w:r>
    </w:p>
    <w:p w14:paraId="14ACB0EC" w14:textId="64570B0C" w:rsidR="00DE0D37" w:rsidRPr="00196B6E" w:rsidRDefault="00DE0D37" w:rsidP="004B23C9">
      <w:pPr>
        <w:pStyle w:val="paragraph"/>
        <w:spacing w:before="0" w:beforeAutospacing="0" w:after="0" w:afterAutospacing="0"/>
        <w:jc w:val="both"/>
        <w:textAlignment w:val="baseline"/>
        <w:rPr>
          <w:rStyle w:val="normaltextrun"/>
          <w:rFonts w:ascii="Georgia" w:hAnsi="Georgia"/>
          <w:color w:val="585756"/>
          <w:sz w:val="20"/>
          <w:szCs w:val="20"/>
        </w:rPr>
      </w:pPr>
      <w:r w:rsidRPr="00196B6E">
        <w:rPr>
          <w:rStyle w:val="normaltextrun"/>
          <w:rFonts w:ascii="Georgia" w:hAnsi="Georgia"/>
          <w:color w:val="585756"/>
          <w:sz w:val="20"/>
          <w:szCs w:val="20"/>
        </w:rPr>
        <w:t>Signature</w:t>
      </w:r>
      <w:r w:rsidR="002647C8">
        <w:rPr>
          <w:rStyle w:val="normaltextrun"/>
          <w:rFonts w:ascii="Georgia" w:hAnsi="Georgia"/>
          <w:color w:val="585756"/>
          <w:sz w:val="20"/>
          <w:szCs w:val="20"/>
        </w:rPr>
        <w:tab/>
        <w:t>:</w:t>
      </w:r>
    </w:p>
    <w:bookmarkEnd w:id="66"/>
    <w:p w14:paraId="5145941E" w14:textId="38C16B25" w:rsidR="00167A19" w:rsidRPr="00F1376D" w:rsidRDefault="00167A19" w:rsidP="762E0899">
      <w:pPr>
        <w:pStyle w:val="paragraph"/>
        <w:spacing w:before="0" w:beforeAutospacing="0" w:after="0" w:afterAutospacing="0"/>
        <w:ind w:left="360"/>
        <w:jc w:val="both"/>
        <w:textAlignment w:val="baseline"/>
        <w:rPr>
          <w:rFonts w:ascii="Georgia" w:hAnsi="Georgia" w:cs="Segoe UI"/>
          <w:sz w:val="20"/>
          <w:szCs w:val="20"/>
          <w:lang w:val="fr-FR"/>
        </w:rPr>
      </w:pPr>
    </w:p>
    <w:p w14:paraId="589C284A" w14:textId="77777777" w:rsidR="00E256A0" w:rsidRDefault="005F7913" w:rsidP="00A4613C">
      <w:pPr>
        <w:pStyle w:val="Corpsdetexte2"/>
        <w:rPr>
          <w:kern w:val="18"/>
          <w:szCs w:val="21"/>
        </w:rPr>
      </w:pPr>
      <w:r>
        <w:rPr>
          <w:kern w:val="18"/>
          <w:szCs w:val="21"/>
        </w:rPr>
        <w:br w:type="page"/>
      </w:r>
    </w:p>
    <w:p w14:paraId="552DBEB3" w14:textId="64C56871" w:rsidR="00F04A5B" w:rsidRDefault="00EF48C6" w:rsidP="00CE4677">
      <w:pPr>
        <w:pStyle w:val="Titre2"/>
      </w:pPr>
      <w:bookmarkStart w:id="67" w:name="_Toc182490838"/>
      <w:r>
        <w:t>Documents à remettre – liste exhaustive</w:t>
      </w:r>
      <w:bookmarkEnd w:id="67"/>
    </w:p>
    <w:p w14:paraId="496BD24B" w14:textId="77777777" w:rsidR="00AA36B7" w:rsidRPr="00CF2664" w:rsidRDefault="00AA36B7" w:rsidP="00AA36B7">
      <w:pPr>
        <w:spacing w:before="120" w:after="120" w:line="240" w:lineRule="auto"/>
        <w:jc w:val="both"/>
        <w:rPr>
          <w:rFonts w:cs="Arial"/>
          <w:sz w:val="20"/>
          <w:szCs w:val="20"/>
        </w:rPr>
      </w:pPr>
    </w:p>
    <w:p w14:paraId="4CC66606" w14:textId="7ACA1AF9" w:rsidR="03B9079E" w:rsidRDefault="03B9079E"/>
    <w:tbl>
      <w:tblPr>
        <w:tblStyle w:val="Grilledutableau"/>
        <w:tblW w:w="0" w:type="auto"/>
        <w:tblLayout w:type="fixed"/>
        <w:tblLook w:val="06A0" w:firstRow="1" w:lastRow="0" w:firstColumn="1" w:lastColumn="0" w:noHBand="1" w:noVBand="1"/>
      </w:tblPr>
      <w:tblGrid>
        <w:gridCol w:w="8490"/>
      </w:tblGrid>
      <w:tr w:rsidR="67CF99B4" w14:paraId="79F191F5" w14:textId="77777777" w:rsidTr="67CF99B4">
        <w:trPr>
          <w:trHeight w:val="300"/>
        </w:trPr>
        <w:tc>
          <w:tcPr>
            <w:tcW w:w="8490" w:type="dxa"/>
            <w:vAlign w:val="bottom"/>
          </w:tcPr>
          <w:p w14:paraId="205DE25F" w14:textId="24F305D7" w:rsidR="260FBE68" w:rsidRDefault="260FBE68" w:rsidP="67CF99B4">
            <w:pPr>
              <w:jc w:val="center"/>
              <w:rPr>
                <w:b/>
                <w:bCs/>
              </w:rPr>
            </w:pPr>
            <w:r w:rsidRPr="67CF99B4">
              <w:rPr>
                <w:b/>
                <w:bCs/>
              </w:rPr>
              <w:t>DOCUMENT DU MARCHE</w:t>
            </w:r>
          </w:p>
        </w:tc>
      </w:tr>
    </w:tbl>
    <w:p w14:paraId="4BF6A5EA" w14:textId="3F55A944" w:rsidR="67CF99B4" w:rsidRDefault="67CF99B4" w:rsidP="67CF99B4"/>
    <w:tbl>
      <w:tblPr>
        <w:tblStyle w:val="Grilledutableau"/>
        <w:tblW w:w="0" w:type="auto"/>
        <w:tblLayout w:type="fixed"/>
        <w:tblLook w:val="06A0" w:firstRow="1" w:lastRow="0" w:firstColumn="1" w:lastColumn="0" w:noHBand="1" w:noVBand="1"/>
      </w:tblPr>
      <w:tblGrid>
        <w:gridCol w:w="735"/>
        <w:gridCol w:w="6210"/>
        <w:gridCol w:w="1545"/>
      </w:tblGrid>
      <w:tr w:rsidR="67CF99B4" w14:paraId="1B568F69" w14:textId="77777777" w:rsidTr="67CF99B4">
        <w:trPr>
          <w:trHeight w:val="300"/>
        </w:trPr>
        <w:tc>
          <w:tcPr>
            <w:tcW w:w="735" w:type="dxa"/>
            <w:vAlign w:val="bottom"/>
          </w:tcPr>
          <w:p w14:paraId="104CB40D" w14:textId="35801DDE" w:rsidR="260FBE68" w:rsidRDefault="260FBE68" w:rsidP="67CF99B4">
            <w:pPr>
              <w:jc w:val="center"/>
              <w:rPr>
                <w:b/>
                <w:bCs/>
                <w:sz w:val="20"/>
                <w:szCs w:val="20"/>
              </w:rPr>
            </w:pPr>
            <w:r w:rsidRPr="67CF99B4">
              <w:rPr>
                <w:b/>
                <w:bCs/>
                <w:sz w:val="20"/>
                <w:szCs w:val="20"/>
              </w:rPr>
              <w:t>N°</w:t>
            </w:r>
          </w:p>
        </w:tc>
        <w:tc>
          <w:tcPr>
            <w:tcW w:w="6210" w:type="dxa"/>
            <w:vAlign w:val="bottom"/>
          </w:tcPr>
          <w:p w14:paraId="5858AEE9" w14:textId="08E0C84A" w:rsidR="260FBE68" w:rsidRDefault="260FBE68" w:rsidP="67CF99B4">
            <w:pPr>
              <w:jc w:val="center"/>
              <w:rPr>
                <w:b/>
                <w:bCs/>
                <w:sz w:val="20"/>
                <w:szCs w:val="20"/>
              </w:rPr>
            </w:pPr>
            <w:r w:rsidRPr="67CF99B4">
              <w:rPr>
                <w:b/>
                <w:bCs/>
                <w:sz w:val="20"/>
                <w:szCs w:val="20"/>
              </w:rPr>
              <w:t>DENOMINATION</w:t>
            </w:r>
          </w:p>
        </w:tc>
        <w:tc>
          <w:tcPr>
            <w:tcW w:w="1545" w:type="dxa"/>
            <w:vAlign w:val="bottom"/>
          </w:tcPr>
          <w:p w14:paraId="679543F4" w14:textId="45F20B69" w:rsidR="260FBE68" w:rsidRDefault="260FBE68" w:rsidP="67CF99B4">
            <w:pPr>
              <w:jc w:val="center"/>
              <w:rPr>
                <w:b/>
                <w:bCs/>
                <w:sz w:val="20"/>
                <w:szCs w:val="20"/>
              </w:rPr>
            </w:pPr>
            <w:r w:rsidRPr="67CF99B4">
              <w:rPr>
                <w:b/>
                <w:bCs/>
                <w:sz w:val="20"/>
                <w:szCs w:val="20"/>
              </w:rPr>
              <w:t>N° ANNEXE</w:t>
            </w:r>
          </w:p>
        </w:tc>
      </w:tr>
      <w:tr w:rsidR="67CF99B4" w14:paraId="50859A97" w14:textId="77777777" w:rsidTr="67CF99B4">
        <w:trPr>
          <w:trHeight w:val="300"/>
        </w:trPr>
        <w:tc>
          <w:tcPr>
            <w:tcW w:w="735" w:type="dxa"/>
          </w:tcPr>
          <w:p w14:paraId="4BDD12A8" w14:textId="7E607D61" w:rsidR="43CC6D7B" w:rsidRDefault="43CC6D7B" w:rsidP="67CF99B4">
            <w:r>
              <w:t>1.</w:t>
            </w:r>
          </w:p>
        </w:tc>
        <w:tc>
          <w:tcPr>
            <w:tcW w:w="6210" w:type="dxa"/>
          </w:tcPr>
          <w:p w14:paraId="5B9403C8" w14:textId="421A58E0" w:rsidR="43CC6D7B" w:rsidRDefault="43CC6D7B" w:rsidP="67CF99B4">
            <w:r>
              <w:t>Fiche d’identification</w:t>
            </w:r>
          </w:p>
        </w:tc>
        <w:tc>
          <w:tcPr>
            <w:tcW w:w="1545" w:type="dxa"/>
          </w:tcPr>
          <w:p w14:paraId="6FFADBEE" w14:textId="12A38FD7" w:rsidR="43CC6D7B" w:rsidRDefault="43CC6D7B" w:rsidP="67CF99B4">
            <w:r>
              <w:t>Annexe 1</w:t>
            </w:r>
          </w:p>
        </w:tc>
      </w:tr>
      <w:tr w:rsidR="67CF99B4" w14:paraId="0F7B9B92" w14:textId="77777777" w:rsidTr="67CF99B4">
        <w:trPr>
          <w:trHeight w:val="300"/>
        </w:trPr>
        <w:tc>
          <w:tcPr>
            <w:tcW w:w="735" w:type="dxa"/>
          </w:tcPr>
          <w:p w14:paraId="2A2D7D1A" w14:textId="6B6B09DE" w:rsidR="67CF99B4" w:rsidRDefault="67CF99B4" w:rsidP="67CF99B4">
            <w:r>
              <w:t xml:space="preserve">2. </w:t>
            </w:r>
          </w:p>
        </w:tc>
        <w:tc>
          <w:tcPr>
            <w:tcW w:w="6210" w:type="dxa"/>
          </w:tcPr>
          <w:p w14:paraId="522343E5" w14:textId="3E423E2E" w:rsidR="747F6775" w:rsidRDefault="747F6775" w:rsidP="67CF99B4">
            <w:r>
              <w:t>Formulaire d’offres - prix</w:t>
            </w:r>
          </w:p>
        </w:tc>
        <w:tc>
          <w:tcPr>
            <w:tcW w:w="1545" w:type="dxa"/>
          </w:tcPr>
          <w:p w14:paraId="58676EB3" w14:textId="05869D1F" w:rsidR="747F6775" w:rsidRDefault="747F6775" w:rsidP="67CF99B4">
            <w:r>
              <w:t>Annexe 2</w:t>
            </w:r>
          </w:p>
        </w:tc>
      </w:tr>
      <w:tr w:rsidR="67CF99B4" w14:paraId="2E76A853" w14:textId="77777777" w:rsidTr="67CF99B4">
        <w:trPr>
          <w:trHeight w:val="300"/>
        </w:trPr>
        <w:tc>
          <w:tcPr>
            <w:tcW w:w="735" w:type="dxa"/>
          </w:tcPr>
          <w:p w14:paraId="0139AE76" w14:textId="0F7662DA" w:rsidR="747F6775" w:rsidRDefault="009F4B7E" w:rsidP="67CF99B4">
            <w:r>
              <w:t>3</w:t>
            </w:r>
            <w:r w:rsidR="747F6775">
              <w:t>.</w:t>
            </w:r>
          </w:p>
        </w:tc>
        <w:tc>
          <w:tcPr>
            <w:tcW w:w="6210" w:type="dxa"/>
          </w:tcPr>
          <w:p w14:paraId="1DBB1699" w14:textId="795CD26D" w:rsidR="747F6775" w:rsidRDefault="747F6775" w:rsidP="67CF99B4">
            <w:r>
              <w:t>Déclaration sur l’honneur - motifs d’exclusion*</w:t>
            </w:r>
          </w:p>
        </w:tc>
        <w:tc>
          <w:tcPr>
            <w:tcW w:w="1545" w:type="dxa"/>
          </w:tcPr>
          <w:p w14:paraId="6CD12DC1" w14:textId="4820DEB6" w:rsidR="747F6775" w:rsidRDefault="747F6775" w:rsidP="67CF99B4">
            <w:r>
              <w:t>Annexe 4</w:t>
            </w:r>
          </w:p>
        </w:tc>
      </w:tr>
      <w:tr w:rsidR="67CF99B4" w14:paraId="203DBAE1" w14:textId="77777777" w:rsidTr="67CF99B4">
        <w:trPr>
          <w:trHeight w:val="300"/>
        </w:trPr>
        <w:tc>
          <w:tcPr>
            <w:tcW w:w="735" w:type="dxa"/>
          </w:tcPr>
          <w:p w14:paraId="0F3A094F" w14:textId="5D0B455D" w:rsidR="747F6775" w:rsidRDefault="009F4B7E" w:rsidP="67CF99B4">
            <w:r>
              <w:t>4</w:t>
            </w:r>
            <w:r w:rsidR="747F6775">
              <w:t xml:space="preserve">. </w:t>
            </w:r>
          </w:p>
        </w:tc>
        <w:tc>
          <w:tcPr>
            <w:tcW w:w="6210" w:type="dxa"/>
          </w:tcPr>
          <w:p w14:paraId="44139028" w14:textId="44DF92AA" w:rsidR="747F6775" w:rsidRDefault="747F6775" w:rsidP="67CF99B4">
            <w:r>
              <w:t>CV détaillant du consultant</w:t>
            </w:r>
          </w:p>
        </w:tc>
        <w:tc>
          <w:tcPr>
            <w:tcW w:w="1545" w:type="dxa"/>
          </w:tcPr>
          <w:p w14:paraId="2B75C839" w14:textId="32408DD8" w:rsidR="747F6775" w:rsidRDefault="747F6775" w:rsidP="67CF99B4">
            <w:r>
              <w:t>A fournir</w:t>
            </w:r>
          </w:p>
        </w:tc>
      </w:tr>
      <w:tr w:rsidR="67CF99B4" w14:paraId="7C6EB365" w14:textId="77777777" w:rsidTr="67CF99B4">
        <w:trPr>
          <w:trHeight w:val="300"/>
        </w:trPr>
        <w:tc>
          <w:tcPr>
            <w:tcW w:w="735" w:type="dxa"/>
          </w:tcPr>
          <w:p w14:paraId="0AEDAA4F" w14:textId="4BFB15B5" w:rsidR="747F6775" w:rsidRDefault="009F4B7E" w:rsidP="67CF99B4">
            <w:r>
              <w:t>5</w:t>
            </w:r>
            <w:r w:rsidR="747F6775">
              <w:t>.</w:t>
            </w:r>
          </w:p>
        </w:tc>
        <w:tc>
          <w:tcPr>
            <w:tcW w:w="6210" w:type="dxa"/>
          </w:tcPr>
          <w:p w14:paraId="0936A3BD" w14:textId="161D4E53" w:rsidR="747F6775" w:rsidRDefault="747F6775" w:rsidP="67CF99B4">
            <w:r>
              <w:t>Preuve des prestations similaires</w:t>
            </w:r>
          </w:p>
        </w:tc>
        <w:tc>
          <w:tcPr>
            <w:tcW w:w="1545" w:type="dxa"/>
          </w:tcPr>
          <w:p w14:paraId="5C3F4C22" w14:textId="0687F313" w:rsidR="747F6775" w:rsidRDefault="747F6775" w:rsidP="67CF99B4">
            <w:r>
              <w:t>A fournir</w:t>
            </w:r>
          </w:p>
        </w:tc>
      </w:tr>
      <w:tr w:rsidR="67CF99B4" w14:paraId="3AEB6154" w14:textId="77777777" w:rsidTr="67CF99B4">
        <w:trPr>
          <w:trHeight w:val="360"/>
        </w:trPr>
        <w:tc>
          <w:tcPr>
            <w:tcW w:w="735" w:type="dxa"/>
          </w:tcPr>
          <w:p w14:paraId="321532D4" w14:textId="17779F96" w:rsidR="747F6775" w:rsidRDefault="009F4B7E" w:rsidP="67CF99B4">
            <w:r>
              <w:t>6</w:t>
            </w:r>
            <w:r w:rsidR="747F6775">
              <w:t>.</w:t>
            </w:r>
          </w:p>
        </w:tc>
        <w:tc>
          <w:tcPr>
            <w:tcW w:w="6210" w:type="dxa"/>
          </w:tcPr>
          <w:p w14:paraId="7483AA60" w14:textId="573F5465" w:rsidR="747F6775" w:rsidRDefault="747F6775" w:rsidP="67CF99B4">
            <w:r>
              <w:t>Méthodologie</w:t>
            </w:r>
          </w:p>
        </w:tc>
        <w:tc>
          <w:tcPr>
            <w:tcW w:w="1545" w:type="dxa"/>
          </w:tcPr>
          <w:p w14:paraId="7CED7E44" w14:textId="02B8C776" w:rsidR="747F6775" w:rsidRDefault="747F6775" w:rsidP="67CF99B4">
            <w:r>
              <w:t>A fournir</w:t>
            </w:r>
          </w:p>
        </w:tc>
      </w:tr>
      <w:tr w:rsidR="67CF99B4" w14:paraId="677E8855" w14:textId="77777777" w:rsidTr="67CF99B4">
        <w:trPr>
          <w:trHeight w:val="300"/>
        </w:trPr>
        <w:tc>
          <w:tcPr>
            <w:tcW w:w="735" w:type="dxa"/>
          </w:tcPr>
          <w:p w14:paraId="57724FBB" w14:textId="0EFE9FDF" w:rsidR="747F6775" w:rsidRDefault="009F4B7E" w:rsidP="67CF99B4">
            <w:r>
              <w:t>7</w:t>
            </w:r>
            <w:r w:rsidR="747F6775">
              <w:t>.</w:t>
            </w:r>
          </w:p>
        </w:tc>
        <w:tc>
          <w:tcPr>
            <w:tcW w:w="6210" w:type="dxa"/>
          </w:tcPr>
          <w:p w14:paraId="7FDFAC84" w14:textId="1FD7B982" w:rsidR="747F6775" w:rsidRDefault="747F6775" w:rsidP="67CF99B4">
            <w:r>
              <w:t>Plan de mise en œuvre</w:t>
            </w:r>
          </w:p>
        </w:tc>
        <w:tc>
          <w:tcPr>
            <w:tcW w:w="1545" w:type="dxa"/>
          </w:tcPr>
          <w:p w14:paraId="0CD232FB" w14:textId="3DE77F47" w:rsidR="747F6775" w:rsidRDefault="747F6775" w:rsidP="67CF99B4">
            <w:r>
              <w:t>A fournir</w:t>
            </w:r>
          </w:p>
        </w:tc>
      </w:tr>
    </w:tbl>
    <w:p w14:paraId="64B0C7B3" w14:textId="3419E8D4" w:rsidR="00BC5171" w:rsidRPr="00BC5171" w:rsidRDefault="005F7913" w:rsidP="00BC5171">
      <w:r>
        <w:br w:type="page"/>
      </w:r>
    </w:p>
    <w:p w14:paraId="5F2498B2" w14:textId="62D68865" w:rsidR="005F2003" w:rsidRDefault="00F04A5B" w:rsidP="00CE4677">
      <w:pPr>
        <w:pStyle w:val="Titre2"/>
      </w:pPr>
      <w:bookmarkStart w:id="68" w:name="_Toc182490839"/>
      <w:r>
        <w:t>Annexes</w:t>
      </w:r>
      <w:bookmarkEnd w:id="68"/>
      <w:r>
        <w:t xml:space="preserve"> </w:t>
      </w:r>
    </w:p>
    <w:p w14:paraId="7010BD99" w14:textId="33216E1D" w:rsidR="00F04A5B" w:rsidRPr="0052538C" w:rsidRDefault="00057252" w:rsidP="00CE4677">
      <w:pPr>
        <w:pStyle w:val="Titre3"/>
        <w:rPr>
          <w:lang w:val="fr-BE"/>
        </w:rPr>
      </w:pPr>
      <w:bookmarkStart w:id="69" w:name="_Toc182490840"/>
      <w:r w:rsidRPr="0052538C">
        <w:rPr>
          <w:lang w:val="fr-BE"/>
        </w:rPr>
        <w:t>Clause GDPR (en cas de</w:t>
      </w:r>
      <w:r w:rsidR="001873E8" w:rsidRPr="0052538C">
        <w:rPr>
          <w:lang w:val="fr-BE"/>
        </w:rPr>
        <w:t xml:space="preserve"> prestataire de service qui va traiter des données personnelles)</w:t>
      </w:r>
      <w:bookmarkEnd w:id="69"/>
    </w:p>
    <w:p w14:paraId="386EF4EF" w14:textId="623B7273" w:rsidR="00906B12" w:rsidRPr="009431FB" w:rsidRDefault="00906B12" w:rsidP="00906B12">
      <w:pPr>
        <w:pBdr>
          <w:top w:val="single" w:sz="4" w:space="1" w:color="auto"/>
          <w:left w:val="single" w:sz="4" w:space="4" w:color="auto"/>
          <w:bottom w:val="single" w:sz="4" w:space="1" w:color="auto"/>
          <w:right w:val="single" w:sz="4" w:space="4" w:color="auto"/>
        </w:pBdr>
        <w:jc w:val="center"/>
        <w:rPr>
          <w:rFonts w:cs="Calibri"/>
          <w:b/>
          <w:sz w:val="24"/>
          <w:szCs w:val="24"/>
        </w:rPr>
      </w:pPr>
      <w:r>
        <w:rPr>
          <w:rFonts w:cs="Calibri"/>
          <w:b/>
          <w:sz w:val="24"/>
          <w:szCs w:val="24"/>
        </w:rPr>
        <w:t xml:space="preserve">Annexe I : </w:t>
      </w:r>
      <w:r w:rsidRPr="009431FB">
        <w:rPr>
          <w:rFonts w:cs="Calibri"/>
          <w:b/>
          <w:sz w:val="24"/>
          <w:szCs w:val="24"/>
        </w:rPr>
        <w:t>Exemple de clauses contractuelles : obligations de l’adjudicataire (« sous-traitant ou processor </w:t>
      </w:r>
      <w:r w:rsidR="00E10C41" w:rsidRPr="009431FB">
        <w:rPr>
          <w:rFonts w:cs="Calibri"/>
          <w:b/>
          <w:sz w:val="24"/>
          <w:szCs w:val="24"/>
        </w:rPr>
        <w:t>») vis</w:t>
      </w:r>
      <w:r w:rsidRPr="009431FB">
        <w:rPr>
          <w:rFonts w:cs="Calibri"/>
          <w:b/>
          <w:sz w:val="24"/>
          <w:szCs w:val="24"/>
        </w:rPr>
        <w:t xml:space="preserve">-à-vis du pouvoir adjudicateur </w:t>
      </w:r>
      <w:r w:rsidRPr="00821D05">
        <w:rPr>
          <w:rFonts w:cs="Calibri"/>
          <w:b/>
          <w:sz w:val="24"/>
          <w:szCs w:val="24"/>
        </w:rPr>
        <w:t>(« responsable du traitement »)</w:t>
      </w:r>
    </w:p>
    <w:p w14:paraId="13B75782" w14:textId="77777777" w:rsidR="00906B12" w:rsidRPr="00BC5171" w:rsidRDefault="00906B12" w:rsidP="00906B12">
      <w:pPr>
        <w:rPr>
          <w:rFonts w:cs="Calibri"/>
          <w:sz w:val="20"/>
          <w:szCs w:val="20"/>
        </w:rPr>
      </w:pPr>
      <w:r w:rsidRPr="00BC5171">
        <w:rPr>
          <w:rFonts w:cs="Calibri"/>
          <w:sz w:val="20"/>
          <w:szCs w:val="20"/>
        </w:rPr>
        <w:t xml:space="preserve">Le sous-traitant s'engage à :  </w:t>
      </w:r>
    </w:p>
    <w:p w14:paraId="7BA4D22A" w14:textId="5F9E2630" w:rsidR="00906B12" w:rsidRPr="00BC5171" w:rsidRDefault="002647C8" w:rsidP="00AE45C7">
      <w:pPr>
        <w:numPr>
          <w:ilvl w:val="0"/>
          <w:numId w:val="20"/>
        </w:numPr>
        <w:spacing w:after="200"/>
        <w:rPr>
          <w:rFonts w:cs="Calibri"/>
          <w:sz w:val="20"/>
          <w:szCs w:val="20"/>
        </w:rPr>
      </w:pPr>
      <w:r w:rsidRPr="00BC5171">
        <w:rPr>
          <w:rFonts w:cs="Calibri"/>
          <w:sz w:val="20"/>
          <w:szCs w:val="20"/>
        </w:rPr>
        <w:t>Traiter</w:t>
      </w:r>
      <w:r w:rsidR="00906B12" w:rsidRPr="00BC5171">
        <w:rPr>
          <w:rFonts w:cs="Calibri"/>
          <w:sz w:val="20"/>
          <w:szCs w:val="20"/>
        </w:rPr>
        <w:t xml:space="preserve"> les données </w:t>
      </w:r>
      <w:r w:rsidR="00906B12" w:rsidRPr="00BC5171">
        <w:rPr>
          <w:rFonts w:cs="Calibri"/>
          <w:b/>
          <w:sz w:val="20"/>
          <w:szCs w:val="20"/>
        </w:rPr>
        <w:t>uniquement pour la ou les seule(s) finalité</w:t>
      </w:r>
      <w:r w:rsidR="00906B12" w:rsidRPr="00BC5171">
        <w:rPr>
          <w:rFonts w:cs="Calibri"/>
          <w:sz w:val="20"/>
          <w:szCs w:val="20"/>
        </w:rPr>
        <w:t xml:space="preserve">(s) qui fait/font l’objet de la sous-traitance  </w:t>
      </w:r>
    </w:p>
    <w:p w14:paraId="7D1FA172" w14:textId="1D8E2430" w:rsidR="00906B12" w:rsidRPr="00BC5171" w:rsidRDefault="002647C8" w:rsidP="00AE45C7">
      <w:pPr>
        <w:numPr>
          <w:ilvl w:val="0"/>
          <w:numId w:val="20"/>
        </w:numPr>
        <w:spacing w:after="200"/>
        <w:rPr>
          <w:rFonts w:cs="Calibri"/>
          <w:sz w:val="20"/>
          <w:szCs w:val="20"/>
        </w:rPr>
      </w:pPr>
      <w:r w:rsidRPr="00BC5171">
        <w:rPr>
          <w:rFonts w:cs="Calibri"/>
          <w:sz w:val="20"/>
          <w:szCs w:val="20"/>
        </w:rPr>
        <w:t>Traiter</w:t>
      </w:r>
      <w:r w:rsidR="00906B12" w:rsidRPr="00BC5171">
        <w:rPr>
          <w:rFonts w:cs="Calibri"/>
          <w:sz w:val="20"/>
          <w:szCs w:val="20"/>
        </w:rPr>
        <w:t xml:space="preserve"> les données </w:t>
      </w:r>
      <w:r w:rsidR="00906B12" w:rsidRPr="00BC5171">
        <w:rPr>
          <w:rFonts w:cs="Calibri"/>
          <w:b/>
          <w:sz w:val="20"/>
          <w:szCs w:val="20"/>
        </w:rPr>
        <w:t>conformément aux instructions documentées</w:t>
      </w:r>
      <w:r w:rsidR="00906B12" w:rsidRPr="00BC5171">
        <w:rPr>
          <w:rFonts w:cs="Calibri"/>
          <w:sz w:val="20"/>
          <w:szCs w:val="20"/>
        </w:rPr>
        <w:t xml:space="preserve"> du responsable de traitement figurant en annexe du présent contrat. Si le sous-traitant considère qu’une instruction constitue une violation du règlement européen sur la protection des données ou de toute autre disposition du droit de l’Union ou du droit des Etats membres relative à la protection des données, il en informe immédiatement le responsable de traitement. En outre, si le sous-traitant est tenu de procéder à un transfert de données vers un pays tiers ou à une organisation internationale, en vertu du droit de l’Union ou du droit de l’Etat membre auquel il est soumis, il doit informer le responsable du traitement de cette obligation juridique avant le traitement, sauf si le droit concerné interdit une telle information pour des motifs importants d'intérêt public </w:t>
      </w:r>
    </w:p>
    <w:p w14:paraId="41818CEC" w14:textId="6789AE01" w:rsidR="00906B12" w:rsidRPr="00BC5171" w:rsidRDefault="002647C8" w:rsidP="00AE45C7">
      <w:pPr>
        <w:numPr>
          <w:ilvl w:val="0"/>
          <w:numId w:val="20"/>
        </w:numPr>
        <w:spacing w:after="200"/>
        <w:rPr>
          <w:rFonts w:cs="Calibri"/>
          <w:sz w:val="20"/>
          <w:szCs w:val="20"/>
        </w:rPr>
      </w:pPr>
      <w:r w:rsidRPr="00BC5171">
        <w:rPr>
          <w:rFonts w:cs="Calibri"/>
          <w:b/>
          <w:sz w:val="20"/>
          <w:szCs w:val="20"/>
        </w:rPr>
        <w:t>Garantir</w:t>
      </w:r>
      <w:r w:rsidR="00906B12" w:rsidRPr="00BC5171">
        <w:rPr>
          <w:rFonts w:cs="Calibri"/>
          <w:b/>
          <w:sz w:val="20"/>
          <w:szCs w:val="20"/>
        </w:rPr>
        <w:t xml:space="preserve"> la confidentialité</w:t>
      </w:r>
      <w:r w:rsidR="00906B12" w:rsidRPr="00BC5171">
        <w:rPr>
          <w:rFonts w:cs="Calibri"/>
          <w:sz w:val="20"/>
          <w:szCs w:val="20"/>
        </w:rPr>
        <w:t xml:space="preserve"> des données à caractère personnel traitées dans le cadre du présent contrat </w:t>
      </w:r>
    </w:p>
    <w:p w14:paraId="220812FA" w14:textId="22039C0B" w:rsidR="00906B12" w:rsidRPr="00BC5171" w:rsidRDefault="002647C8" w:rsidP="00AE45C7">
      <w:pPr>
        <w:numPr>
          <w:ilvl w:val="0"/>
          <w:numId w:val="20"/>
        </w:numPr>
        <w:spacing w:after="200"/>
        <w:rPr>
          <w:rFonts w:cs="Calibri"/>
          <w:sz w:val="20"/>
          <w:szCs w:val="20"/>
        </w:rPr>
      </w:pPr>
      <w:r w:rsidRPr="00BC5171">
        <w:rPr>
          <w:rFonts w:cs="Calibri"/>
          <w:sz w:val="20"/>
          <w:szCs w:val="20"/>
        </w:rPr>
        <w:t>Veiller</w:t>
      </w:r>
      <w:r w:rsidR="00906B12" w:rsidRPr="00BC5171">
        <w:rPr>
          <w:rFonts w:cs="Calibri"/>
          <w:sz w:val="20"/>
          <w:szCs w:val="20"/>
        </w:rPr>
        <w:t xml:space="preserve"> à ce que les </w:t>
      </w:r>
      <w:r w:rsidR="00906B12" w:rsidRPr="00BC5171">
        <w:rPr>
          <w:rFonts w:cs="Calibri"/>
          <w:b/>
          <w:sz w:val="20"/>
          <w:szCs w:val="20"/>
        </w:rPr>
        <w:t>personnes autorisées à traiter les données à caractère personnel</w:t>
      </w:r>
      <w:r w:rsidR="00906B12" w:rsidRPr="00BC5171">
        <w:rPr>
          <w:rFonts w:cs="Calibri"/>
          <w:sz w:val="20"/>
          <w:szCs w:val="20"/>
        </w:rPr>
        <w:t xml:space="preserve"> en vertu du présent contrat : </w:t>
      </w:r>
    </w:p>
    <w:p w14:paraId="2ACCC11C" w14:textId="5735DA78" w:rsidR="00906B12" w:rsidRPr="00BC5171" w:rsidRDefault="002647C8" w:rsidP="00AE45C7">
      <w:pPr>
        <w:numPr>
          <w:ilvl w:val="0"/>
          <w:numId w:val="21"/>
        </w:numPr>
        <w:spacing w:after="200"/>
        <w:rPr>
          <w:rFonts w:cs="Calibri"/>
          <w:sz w:val="20"/>
          <w:szCs w:val="20"/>
        </w:rPr>
      </w:pPr>
      <w:r w:rsidRPr="00BC5171">
        <w:rPr>
          <w:rFonts w:cs="Calibri"/>
          <w:sz w:val="20"/>
          <w:szCs w:val="20"/>
        </w:rPr>
        <w:t>S’engagent</w:t>
      </w:r>
      <w:r w:rsidR="00906B12" w:rsidRPr="00BC5171">
        <w:rPr>
          <w:rFonts w:cs="Calibri"/>
          <w:sz w:val="20"/>
          <w:szCs w:val="20"/>
        </w:rPr>
        <w:t xml:space="preserve"> à respecter la confidentialité ou soient soumises à une obligation légale appropriée de confidentialité </w:t>
      </w:r>
    </w:p>
    <w:p w14:paraId="0C19232C" w14:textId="69FB0110" w:rsidR="00906B12" w:rsidRPr="00BC5171" w:rsidRDefault="002647C8" w:rsidP="00AE45C7">
      <w:pPr>
        <w:numPr>
          <w:ilvl w:val="0"/>
          <w:numId w:val="21"/>
        </w:numPr>
        <w:spacing w:after="200"/>
        <w:rPr>
          <w:rFonts w:cs="Calibri"/>
          <w:sz w:val="20"/>
          <w:szCs w:val="20"/>
        </w:rPr>
      </w:pPr>
      <w:r w:rsidRPr="00BC5171">
        <w:rPr>
          <w:rFonts w:cs="Calibri"/>
          <w:sz w:val="20"/>
          <w:szCs w:val="20"/>
        </w:rPr>
        <w:t>Reçoivent</w:t>
      </w:r>
      <w:r w:rsidR="00906B12" w:rsidRPr="00BC5171">
        <w:rPr>
          <w:rFonts w:cs="Calibri"/>
          <w:sz w:val="20"/>
          <w:szCs w:val="20"/>
        </w:rPr>
        <w:t xml:space="preserve"> la formation nécessaire en matière de protection des données à caractère personnel </w:t>
      </w:r>
    </w:p>
    <w:p w14:paraId="3B66F3DA" w14:textId="7BEB1585" w:rsidR="00906B12" w:rsidRPr="00BC5171" w:rsidRDefault="002647C8" w:rsidP="00AE45C7">
      <w:pPr>
        <w:numPr>
          <w:ilvl w:val="0"/>
          <w:numId w:val="20"/>
        </w:numPr>
        <w:spacing w:after="200"/>
        <w:rPr>
          <w:rFonts w:cs="Calibri"/>
          <w:sz w:val="20"/>
          <w:szCs w:val="20"/>
        </w:rPr>
      </w:pPr>
      <w:r w:rsidRPr="00BC5171">
        <w:rPr>
          <w:rFonts w:cs="Calibri"/>
          <w:sz w:val="20"/>
          <w:szCs w:val="20"/>
        </w:rPr>
        <w:t>Prendre</w:t>
      </w:r>
      <w:r w:rsidR="00906B12" w:rsidRPr="00BC5171">
        <w:rPr>
          <w:rFonts w:cs="Calibri"/>
          <w:sz w:val="20"/>
          <w:szCs w:val="20"/>
        </w:rPr>
        <w:t xml:space="preserve"> en compte, s’agissant de ses outils, produits, applications ou services, les principes de </w:t>
      </w:r>
      <w:r w:rsidR="00906B12" w:rsidRPr="00BC5171">
        <w:rPr>
          <w:rFonts w:cs="Calibri"/>
          <w:b/>
          <w:sz w:val="20"/>
          <w:szCs w:val="20"/>
        </w:rPr>
        <w:t>protection des données dès la conception et de protection des données par défaut</w:t>
      </w:r>
      <w:r w:rsidR="00906B12" w:rsidRPr="00BC5171">
        <w:rPr>
          <w:rFonts w:cs="Calibri"/>
          <w:sz w:val="20"/>
          <w:szCs w:val="20"/>
        </w:rPr>
        <w:t xml:space="preserve">  </w:t>
      </w:r>
    </w:p>
    <w:p w14:paraId="77A5B3C1" w14:textId="77777777" w:rsidR="00906B12" w:rsidRPr="00BC5171" w:rsidRDefault="00906B12" w:rsidP="00AE45C7">
      <w:pPr>
        <w:numPr>
          <w:ilvl w:val="0"/>
          <w:numId w:val="20"/>
        </w:numPr>
        <w:spacing w:after="200"/>
        <w:rPr>
          <w:rFonts w:cs="Calibri"/>
          <w:b/>
          <w:sz w:val="20"/>
          <w:szCs w:val="20"/>
        </w:rPr>
      </w:pPr>
      <w:r w:rsidRPr="00BC5171">
        <w:rPr>
          <w:rFonts w:cs="Calibri"/>
          <w:b/>
          <w:sz w:val="20"/>
          <w:szCs w:val="20"/>
        </w:rPr>
        <w:t>Sous-traitance</w:t>
      </w:r>
    </w:p>
    <w:p w14:paraId="2AEDF0D8" w14:textId="77777777" w:rsidR="00906B12" w:rsidRPr="00BC5171" w:rsidRDefault="00906B12" w:rsidP="00906B12">
      <w:pPr>
        <w:ind w:left="709"/>
        <w:rPr>
          <w:rFonts w:cs="Calibri"/>
          <w:sz w:val="20"/>
          <w:szCs w:val="20"/>
        </w:rPr>
      </w:pPr>
      <w:r w:rsidRPr="00BC5171">
        <w:rPr>
          <w:rFonts w:cs="Calibri"/>
          <w:sz w:val="20"/>
          <w:szCs w:val="20"/>
        </w:rPr>
        <w:t>Le sous-traitant peut faire appel à un autre sous-traitant (ci-après, « le sous-traitant ultérieur ») pour mener des activités de traitement spécifiques. Dans ce cas, il informe préalablement et par écrit le responsable de traitement de tout changement envisagé concernant l’ajout ou le remplacement d’autres sous-traitants. Cette information doit indiquer clairement les activités de traitement sous-traitées, l’identité et les coordonnées du sous-traitant et les dates du contrat de sous-traitance. Le responsable de traitement dispose d’un délai minium de […] à compter de la date de réception de cette information pour présenter ses objections. Cette sous-traitance ne peut être effectuée que si le responsable de traitement n'a pas émis d'objection pendant le délai convenu.</w:t>
      </w:r>
    </w:p>
    <w:p w14:paraId="053D6085" w14:textId="77777777" w:rsidR="00906B12" w:rsidRPr="00BC5171" w:rsidRDefault="00906B12" w:rsidP="00906B12">
      <w:pPr>
        <w:ind w:left="709"/>
        <w:rPr>
          <w:rFonts w:cs="Calibri"/>
          <w:sz w:val="20"/>
          <w:szCs w:val="20"/>
        </w:rPr>
      </w:pPr>
      <w:r w:rsidRPr="00BC5171">
        <w:rPr>
          <w:rFonts w:cs="Calibri"/>
          <w:sz w:val="20"/>
          <w:szCs w:val="20"/>
        </w:rPr>
        <w:t>Le sous-traitant ultérieur est tenu de respecter les obligations du présent contrat pour le compte et selon les instructions du responsable de traitement. Il appartient au sous-traitant initial de s’assurer que le sous-traitant ultérieur présente les mêmes garanties suffisantes quant à la mise en œuvre de mesures techniques et organisationnelles appropriées de manière à ce que le traitement réponde aux exigences du règlement européen sur la protection des données. Si le sous-traitant ultérieur ne remplit pas ses obligations en matière de protection des données, le sous-traitant initial demeure pleinement responsable devant le responsable de traitement de l’exécution par l’autre sous-traitant de ses obligations.</w:t>
      </w:r>
    </w:p>
    <w:p w14:paraId="1EAC7DD3" w14:textId="77777777" w:rsidR="00906B12" w:rsidRPr="00BC5171" w:rsidRDefault="00906B12" w:rsidP="00AE45C7">
      <w:pPr>
        <w:numPr>
          <w:ilvl w:val="0"/>
          <w:numId w:val="20"/>
        </w:numPr>
        <w:spacing w:after="200"/>
        <w:rPr>
          <w:rFonts w:cs="Calibri"/>
          <w:b/>
          <w:sz w:val="20"/>
          <w:szCs w:val="20"/>
        </w:rPr>
      </w:pPr>
      <w:r w:rsidRPr="00BC5171">
        <w:rPr>
          <w:rFonts w:cs="Calibri"/>
          <w:b/>
          <w:sz w:val="20"/>
          <w:szCs w:val="20"/>
        </w:rPr>
        <w:t>Droit d’information des personnes concernées</w:t>
      </w:r>
    </w:p>
    <w:p w14:paraId="5A63C145" w14:textId="77777777" w:rsidR="00906B12" w:rsidRPr="00BC5171" w:rsidRDefault="00906B12" w:rsidP="00906B12">
      <w:pPr>
        <w:ind w:left="709"/>
        <w:rPr>
          <w:rFonts w:cs="Calibri"/>
          <w:sz w:val="20"/>
          <w:szCs w:val="20"/>
        </w:rPr>
      </w:pPr>
      <w:r w:rsidRPr="00BC5171">
        <w:rPr>
          <w:rFonts w:cs="Calibri"/>
          <w:sz w:val="20"/>
          <w:szCs w:val="20"/>
        </w:rPr>
        <w:t>Le sous-traitant, au moment de la collecte des données, doit fournir aux personnes concernées par les opérations de traitement l’information relative aux traitements de données qu’il réalise. La formulation et le format de l’information doit être convenue avec le responsable de traitement avant la collecte de données.</w:t>
      </w:r>
    </w:p>
    <w:p w14:paraId="3FFA680E" w14:textId="77777777" w:rsidR="00906B12" w:rsidRPr="00BC5171" w:rsidRDefault="00906B12" w:rsidP="00AE45C7">
      <w:pPr>
        <w:numPr>
          <w:ilvl w:val="0"/>
          <w:numId w:val="20"/>
        </w:numPr>
        <w:spacing w:after="200"/>
        <w:rPr>
          <w:rFonts w:cs="Calibri"/>
          <w:b/>
          <w:sz w:val="20"/>
          <w:szCs w:val="20"/>
        </w:rPr>
      </w:pPr>
      <w:r w:rsidRPr="00BC5171">
        <w:rPr>
          <w:rFonts w:cs="Calibri"/>
          <w:b/>
          <w:sz w:val="20"/>
          <w:szCs w:val="20"/>
        </w:rPr>
        <w:t xml:space="preserve">Exercice des droits des personnes  </w:t>
      </w:r>
    </w:p>
    <w:p w14:paraId="0476C1D3" w14:textId="77777777" w:rsidR="00906B12" w:rsidRPr="00BC5171" w:rsidRDefault="00906B12" w:rsidP="00906B12">
      <w:pPr>
        <w:ind w:left="720"/>
        <w:rPr>
          <w:rFonts w:cs="Calibri"/>
          <w:sz w:val="20"/>
          <w:szCs w:val="20"/>
        </w:rPr>
      </w:pPr>
      <w:r w:rsidRPr="00BC5171">
        <w:rPr>
          <w:rFonts w:cs="Calibri"/>
          <w:sz w:val="20"/>
          <w:szCs w:val="20"/>
        </w:rPr>
        <w:t>Dans la mesure du possible, le sous-traitant doit aider le responsable de traitement à s’acquitter de son obligation de donner suite aux demandes d’exercice des droits des personnes concernées : droit d’accès, de rectification, d’effacement et d’opposition, droit à la limitation du traitement, droit à la portabilité des données, droit de ne pas faire l’objet d’une décision individuelle automatisée (y compris le profilage).</w:t>
      </w:r>
    </w:p>
    <w:p w14:paraId="5AF65BDF" w14:textId="77777777" w:rsidR="00906B12" w:rsidRPr="00BC5171" w:rsidRDefault="00906B12" w:rsidP="00906B12">
      <w:pPr>
        <w:ind w:left="720"/>
        <w:rPr>
          <w:rFonts w:cs="Calibri"/>
          <w:sz w:val="20"/>
          <w:szCs w:val="20"/>
        </w:rPr>
      </w:pPr>
      <w:r w:rsidRPr="00BC5171">
        <w:rPr>
          <w:rFonts w:cs="Calibri"/>
          <w:sz w:val="20"/>
          <w:szCs w:val="20"/>
        </w:rPr>
        <w:t>Le sous-traitant doit répondre, au nom et pour le compte du responsable de traitement et dans les délais prévus par le règlement européen sur la protection des données aux demandes des personnes concernées en cas d’exercice de leurs droits, s’agissant des données faisant l’objet de la sous-traitance prévue par le présent contrat.</w:t>
      </w:r>
    </w:p>
    <w:p w14:paraId="382F57E6" w14:textId="77777777" w:rsidR="00906B12" w:rsidRPr="00BC5171" w:rsidRDefault="00906B12" w:rsidP="00AE45C7">
      <w:pPr>
        <w:numPr>
          <w:ilvl w:val="0"/>
          <w:numId w:val="20"/>
        </w:numPr>
        <w:spacing w:after="200"/>
        <w:rPr>
          <w:rFonts w:cs="Calibri"/>
          <w:b/>
          <w:sz w:val="20"/>
          <w:szCs w:val="20"/>
        </w:rPr>
      </w:pPr>
      <w:r w:rsidRPr="00BC5171">
        <w:rPr>
          <w:rFonts w:cs="Calibri"/>
          <w:b/>
          <w:sz w:val="20"/>
          <w:szCs w:val="20"/>
        </w:rPr>
        <w:t xml:space="preserve">Notification des violations de données à caractère personnel  </w:t>
      </w:r>
    </w:p>
    <w:p w14:paraId="0B4BDCE3" w14:textId="77777777" w:rsidR="00906B12" w:rsidRPr="00BC5171" w:rsidRDefault="00906B12" w:rsidP="00906B12">
      <w:pPr>
        <w:ind w:left="720"/>
        <w:rPr>
          <w:rFonts w:cs="Calibri"/>
          <w:sz w:val="20"/>
          <w:szCs w:val="20"/>
        </w:rPr>
      </w:pPr>
      <w:r w:rsidRPr="00BC5171">
        <w:rPr>
          <w:rFonts w:cs="Calibri"/>
          <w:sz w:val="20"/>
          <w:szCs w:val="20"/>
        </w:rPr>
        <w:t>Le sous-traitant notifie au responsable de traitement toute violation de données à caractère personnel dans un délai maximum de […] heures après en avoir pris connaissance et par le moyen suivant […]. Cette notification est accompagnée de toute documentation utile afin de permettre au responsable de traitement, si nécessaire, de notifier cette violation à l’autorité de contrôle compétente.</w:t>
      </w:r>
    </w:p>
    <w:p w14:paraId="7865AB21" w14:textId="77777777" w:rsidR="00906B12" w:rsidRPr="00BC5171" w:rsidRDefault="00906B12" w:rsidP="00906B12">
      <w:pPr>
        <w:ind w:left="720"/>
        <w:rPr>
          <w:rFonts w:cs="Calibri"/>
          <w:sz w:val="20"/>
          <w:szCs w:val="20"/>
        </w:rPr>
      </w:pPr>
      <w:r w:rsidRPr="00BC5171">
        <w:rPr>
          <w:rFonts w:cs="Calibri"/>
          <w:sz w:val="20"/>
          <w:szCs w:val="20"/>
        </w:rPr>
        <w:t xml:space="preserve">La notification contient au moins :  </w:t>
      </w:r>
    </w:p>
    <w:p w14:paraId="6F6319CE" w14:textId="5F152C56" w:rsidR="00906B12" w:rsidRPr="00BC5171" w:rsidRDefault="002647C8" w:rsidP="00AE45C7">
      <w:pPr>
        <w:numPr>
          <w:ilvl w:val="0"/>
          <w:numId w:val="22"/>
        </w:numPr>
        <w:spacing w:after="200"/>
        <w:rPr>
          <w:rFonts w:cs="Calibri"/>
          <w:sz w:val="20"/>
          <w:szCs w:val="20"/>
        </w:rPr>
      </w:pPr>
      <w:r w:rsidRPr="00BC5171">
        <w:rPr>
          <w:rFonts w:cs="Calibri"/>
          <w:sz w:val="20"/>
          <w:szCs w:val="20"/>
        </w:rPr>
        <w:t>La</w:t>
      </w:r>
      <w:r w:rsidR="00906B12" w:rsidRPr="00BC5171">
        <w:rPr>
          <w:rFonts w:cs="Calibri"/>
          <w:sz w:val="20"/>
          <w:szCs w:val="20"/>
        </w:rPr>
        <w:t xml:space="preserve"> description de la nature de la violation de données à caractère personnel y compris, si possible, les catégories et le nombre approximatif de personnes concernées par la violation et les catégories et le nombre approximatif d'enregistrements de données à caractère personnel concernés ;</w:t>
      </w:r>
    </w:p>
    <w:p w14:paraId="47E1E7C0" w14:textId="65EEA5A1" w:rsidR="00906B12" w:rsidRPr="00BC5171" w:rsidRDefault="002647C8" w:rsidP="00AE45C7">
      <w:pPr>
        <w:numPr>
          <w:ilvl w:val="0"/>
          <w:numId w:val="22"/>
        </w:numPr>
        <w:spacing w:after="200"/>
        <w:rPr>
          <w:rFonts w:cs="Calibri"/>
          <w:sz w:val="20"/>
          <w:szCs w:val="20"/>
        </w:rPr>
      </w:pPr>
      <w:r w:rsidRPr="00BC5171">
        <w:rPr>
          <w:rFonts w:cs="Calibri"/>
          <w:sz w:val="20"/>
          <w:szCs w:val="20"/>
        </w:rPr>
        <w:t>Le</w:t>
      </w:r>
      <w:r w:rsidR="00906B12" w:rsidRPr="00BC5171">
        <w:rPr>
          <w:rFonts w:cs="Calibri"/>
          <w:sz w:val="20"/>
          <w:szCs w:val="20"/>
        </w:rPr>
        <w:t xml:space="preserve"> nom et les coordonnées du délégué à la protection des données ou d'un autre point de contact auprès duquel des informations supplémentaires peuvent être obtenues ; </w:t>
      </w:r>
    </w:p>
    <w:p w14:paraId="40848A97" w14:textId="4CD3EDA3" w:rsidR="00906B12" w:rsidRPr="00BC5171" w:rsidRDefault="002647C8" w:rsidP="00AE45C7">
      <w:pPr>
        <w:numPr>
          <w:ilvl w:val="0"/>
          <w:numId w:val="22"/>
        </w:numPr>
        <w:spacing w:after="200"/>
        <w:rPr>
          <w:rFonts w:cs="Calibri"/>
          <w:sz w:val="20"/>
          <w:szCs w:val="20"/>
        </w:rPr>
      </w:pPr>
      <w:r w:rsidRPr="00BC5171">
        <w:rPr>
          <w:rFonts w:cs="Calibri"/>
          <w:sz w:val="20"/>
          <w:szCs w:val="20"/>
        </w:rPr>
        <w:t>La</w:t>
      </w:r>
      <w:r w:rsidR="00906B12" w:rsidRPr="00BC5171">
        <w:rPr>
          <w:rFonts w:cs="Calibri"/>
          <w:sz w:val="20"/>
          <w:szCs w:val="20"/>
        </w:rPr>
        <w:t xml:space="preserve"> description des conséquences probables de la violation de données à caractère personnel ; </w:t>
      </w:r>
    </w:p>
    <w:p w14:paraId="37C59487" w14:textId="1C92DE79" w:rsidR="00906B12" w:rsidRPr="00BC5171" w:rsidRDefault="002647C8" w:rsidP="00AE45C7">
      <w:pPr>
        <w:numPr>
          <w:ilvl w:val="0"/>
          <w:numId w:val="22"/>
        </w:numPr>
        <w:spacing w:after="200"/>
        <w:rPr>
          <w:rFonts w:cs="Calibri"/>
          <w:sz w:val="20"/>
          <w:szCs w:val="20"/>
        </w:rPr>
      </w:pPr>
      <w:r w:rsidRPr="00BC5171">
        <w:rPr>
          <w:rFonts w:cs="Calibri"/>
          <w:sz w:val="20"/>
          <w:szCs w:val="20"/>
        </w:rPr>
        <w:t>La</w:t>
      </w:r>
      <w:r w:rsidR="00906B12" w:rsidRPr="00BC5171">
        <w:rPr>
          <w:rFonts w:cs="Calibri"/>
          <w:sz w:val="20"/>
          <w:szCs w:val="20"/>
        </w:rPr>
        <w:t xml:space="preserve"> description des mesures prises ou que le responsable du traitement propose de prendre pour remédier à la violation de données à caractère personnel, y compris, le cas échéant, les mesures pour en atténuer les éventuelles conséquences négatives.</w:t>
      </w:r>
    </w:p>
    <w:p w14:paraId="31DFD86F" w14:textId="77777777" w:rsidR="00906B12" w:rsidRPr="00BC5171" w:rsidRDefault="00906B12" w:rsidP="00906B12">
      <w:pPr>
        <w:ind w:left="1416"/>
        <w:rPr>
          <w:rFonts w:cs="Calibri"/>
          <w:sz w:val="20"/>
          <w:szCs w:val="20"/>
        </w:rPr>
      </w:pPr>
    </w:p>
    <w:p w14:paraId="737EE88C" w14:textId="77777777" w:rsidR="00906B12" w:rsidRPr="00BC5171" w:rsidRDefault="00906B12" w:rsidP="00AE45C7">
      <w:pPr>
        <w:numPr>
          <w:ilvl w:val="0"/>
          <w:numId w:val="20"/>
        </w:numPr>
        <w:spacing w:after="200"/>
        <w:rPr>
          <w:rFonts w:cs="Calibri"/>
          <w:b/>
          <w:sz w:val="20"/>
          <w:szCs w:val="20"/>
        </w:rPr>
      </w:pPr>
      <w:r w:rsidRPr="00BC5171">
        <w:rPr>
          <w:rFonts w:cs="Calibri"/>
          <w:b/>
          <w:sz w:val="20"/>
          <w:szCs w:val="20"/>
        </w:rPr>
        <w:t>Aide du sous-traitant dans le cadre du respect par le responsable de traitement de ses obligations</w:t>
      </w:r>
    </w:p>
    <w:p w14:paraId="66AC34F9" w14:textId="77777777" w:rsidR="00906B12" w:rsidRPr="00BC5171" w:rsidRDefault="00906B12" w:rsidP="00906B12">
      <w:pPr>
        <w:ind w:left="720"/>
        <w:rPr>
          <w:rFonts w:cs="Calibri"/>
          <w:sz w:val="20"/>
          <w:szCs w:val="20"/>
        </w:rPr>
      </w:pPr>
      <w:r w:rsidRPr="00BC5171">
        <w:rPr>
          <w:rFonts w:cs="Calibri"/>
          <w:sz w:val="20"/>
          <w:szCs w:val="20"/>
        </w:rPr>
        <w:t>Le sous-traitant aide le responsable de traitement pour la réalisation d’analyses d’impact relative à la protection des données. Le sous-traitant aide le responsable de traitement pour la réalisation de la consultation préalable de l’autorité de contrôle.</w:t>
      </w:r>
    </w:p>
    <w:p w14:paraId="777926DF" w14:textId="77777777" w:rsidR="00906B12" w:rsidRPr="00BC5171" w:rsidRDefault="00906B12" w:rsidP="00AE45C7">
      <w:pPr>
        <w:numPr>
          <w:ilvl w:val="0"/>
          <w:numId w:val="20"/>
        </w:numPr>
        <w:spacing w:after="200"/>
        <w:rPr>
          <w:rFonts w:cs="Calibri"/>
          <w:b/>
          <w:sz w:val="20"/>
          <w:szCs w:val="20"/>
        </w:rPr>
      </w:pPr>
      <w:r w:rsidRPr="00BC5171">
        <w:rPr>
          <w:rFonts w:cs="Calibri"/>
          <w:b/>
          <w:sz w:val="20"/>
          <w:szCs w:val="20"/>
        </w:rPr>
        <w:t xml:space="preserve">Mesures de sécurité  </w:t>
      </w:r>
    </w:p>
    <w:p w14:paraId="7DD520DC" w14:textId="77777777" w:rsidR="00906B12" w:rsidRPr="00BC5171" w:rsidRDefault="00906B12" w:rsidP="00906B12">
      <w:pPr>
        <w:ind w:left="720"/>
        <w:rPr>
          <w:rFonts w:cs="Calibri"/>
          <w:sz w:val="20"/>
          <w:szCs w:val="20"/>
        </w:rPr>
      </w:pPr>
      <w:r w:rsidRPr="00BC5171">
        <w:rPr>
          <w:rFonts w:cs="Calibri"/>
          <w:sz w:val="20"/>
          <w:szCs w:val="20"/>
        </w:rPr>
        <w:t xml:space="preserve">Le sous-traitant s’engage à mettre en œuvre les mesures de sécurité suivantes : […]  </w:t>
      </w:r>
    </w:p>
    <w:p w14:paraId="745A8ED5" w14:textId="77777777" w:rsidR="00906B12" w:rsidRPr="00BC5171" w:rsidRDefault="00906B12" w:rsidP="00AE45C7">
      <w:pPr>
        <w:numPr>
          <w:ilvl w:val="0"/>
          <w:numId w:val="20"/>
        </w:numPr>
        <w:spacing w:after="200"/>
        <w:rPr>
          <w:rFonts w:cs="Calibri"/>
          <w:b/>
          <w:sz w:val="20"/>
          <w:szCs w:val="20"/>
        </w:rPr>
      </w:pPr>
      <w:r w:rsidRPr="00BC5171">
        <w:rPr>
          <w:rFonts w:cs="Calibri"/>
          <w:b/>
          <w:sz w:val="20"/>
          <w:szCs w:val="20"/>
        </w:rPr>
        <w:t xml:space="preserve">Sort des données </w:t>
      </w:r>
    </w:p>
    <w:p w14:paraId="51266568" w14:textId="77777777" w:rsidR="00906B12" w:rsidRPr="00BC5171" w:rsidRDefault="00906B12" w:rsidP="00906B12">
      <w:pPr>
        <w:ind w:left="720"/>
        <w:rPr>
          <w:rFonts w:cs="Calibri"/>
          <w:sz w:val="20"/>
          <w:szCs w:val="20"/>
        </w:rPr>
      </w:pPr>
      <w:r w:rsidRPr="00BC5171">
        <w:rPr>
          <w:rFonts w:cs="Calibri"/>
          <w:sz w:val="20"/>
          <w:szCs w:val="20"/>
        </w:rPr>
        <w:t xml:space="preserve">Au terme de la prestation de services relatifs au traitement de ces données, le sous-traitant s’engage à : </w:t>
      </w:r>
    </w:p>
    <w:p w14:paraId="490D3381" w14:textId="0CA8AF03" w:rsidR="00906B12" w:rsidRPr="00BC5171" w:rsidRDefault="002647C8" w:rsidP="00AE45C7">
      <w:pPr>
        <w:numPr>
          <w:ilvl w:val="0"/>
          <w:numId w:val="23"/>
        </w:numPr>
        <w:spacing w:after="200"/>
        <w:rPr>
          <w:rFonts w:cs="Calibri"/>
          <w:sz w:val="20"/>
          <w:szCs w:val="20"/>
        </w:rPr>
      </w:pPr>
      <w:r w:rsidRPr="00BC5171">
        <w:rPr>
          <w:rFonts w:cs="Calibri"/>
          <w:sz w:val="20"/>
          <w:szCs w:val="20"/>
        </w:rPr>
        <w:t>Détruire</w:t>
      </w:r>
      <w:r w:rsidR="00906B12" w:rsidRPr="00BC5171">
        <w:rPr>
          <w:rFonts w:cs="Calibri"/>
          <w:sz w:val="20"/>
          <w:szCs w:val="20"/>
        </w:rPr>
        <w:t xml:space="preserve"> toutes les données à caractère personnel ou</w:t>
      </w:r>
    </w:p>
    <w:p w14:paraId="1A7DA4D9" w14:textId="6C124E47" w:rsidR="00906B12" w:rsidRPr="00BC5171" w:rsidRDefault="002647C8" w:rsidP="00AE45C7">
      <w:pPr>
        <w:numPr>
          <w:ilvl w:val="0"/>
          <w:numId w:val="23"/>
        </w:numPr>
        <w:spacing w:after="200"/>
        <w:rPr>
          <w:rFonts w:cs="Calibri"/>
          <w:sz w:val="20"/>
          <w:szCs w:val="20"/>
        </w:rPr>
      </w:pPr>
      <w:r w:rsidRPr="00BC5171">
        <w:rPr>
          <w:rFonts w:cs="Calibri"/>
          <w:sz w:val="20"/>
          <w:szCs w:val="20"/>
        </w:rPr>
        <w:t>À</w:t>
      </w:r>
      <w:r w:rsidR="00906B12" w:rsidRPr="00BC5171">
        <w:rPr>
          <w:rFonts w:cs="Calibri"/>
          <w:sz w:val="20"/>
          <w:szCs w:val="20"/>
        </w:rPr>
        <w:t xml:space="preserve"> renvoyer toutes les données à caractère personnel au responsable de traitement ou </w:t>
      </w:r>
    </w:p>
    <w:p w14:paraId="6129C929" w14:textId="0363CF3C" w:rsidR="00906B12" w:rsidRPr="00BC5171" w:rsidRDefault="002647C8" w:rsidP="00AE45C7">
      <w:pPr>
        <w:numPr>
          <w:ilvl w:val="0"/>
          <w:numId w:val="23"/>
        </w:numPr>
        <w:spacing w:after="200"/>
        <w:rPr>
          <w:rFonts w:cs="Calibri"/>
          <w:sz w:val="20"/>
          <w:szCs w:val="20"/>
        </w:rPr>
      </w:pPr>
      <w:r w:rsidRPr="00BC5171">
        <w:rPr>
          <w:rFonts w:cs="Calibri"/>
          <w:sz w:val="20"/>
          <w:szCs w:val="20"/>
        </w:rPr>
        <w:t>À</w:t>
      </w:r>
      <w:r w:rsidR="00906B12" w:rsidRPr="00BC5171">
        <w:rPr>
          <w:rFonts w:cs="Calibri"/>
          <w:sz w:val="20"/>
          <w:szCs w:val="20"/>
        </w:rPr>
        <w:t xml:space="preserve"> renvoyer les données à caractère personnel au sous-traitant désigné par le responsable de traitement Le renvoi doit s’accompagner de la destruction de toutes les copies existantes dans les systèmes d’information du sous-traitant. </w:t>
      </w:r>
    </w:p>
    <w:p w14:paraId="1B1709CE" w14:textId="77777777" w:rsidR="00906B12" w:rsidRPr="00BC5171" w:rsidRDefault="00906B12" w:rsidP="00906B12">
      <w:pPr>
        <w:ind w:left="720"/>
        <w:rPr>
          <w:rFonts w:cs="Calibri"/>
          <w:sz w:val="20"/>
          <w:szCs w:val="20"/>
        </w:rPr>
      </w:pPr>
      <w:r w:rsidRPr="00BC5171">
        <w:rPr>
          <w:rFonts w:cs="Calibri"/>
          <w:sz w:val="20"/>
          <w:szCs w:val="20"/>
        </w:rPr>
        <w:t xml:space="preserve">Une fois détruites, le sous-traitant doit justifier par écrit de la destruction. </w:t>
      </w:r>
    </w:p>
    <w:p w14:paraId="5DDFEA7E" w14:textId="77777777" w:rsidR="00906B12" w:rsidRPr="00BC5171" w:rsidRDefault="00906B12" w:rsidP="00AE45C7">
      <w:pPr>
        <w:numPr>
          <w:ilvl w:val="0"/>
          <w:numId w:val="20"/>
        </w:numPr>
        <w:spacing w:after="200"/>
        <w:rPr>
          <w:rFonts w:cs="Calibri"/>
          <w:b/>
          <w:sz w:val="20"/>
          <w:szCs w:val="20"/>
        </w:rPr>
      </w:pPr>
      <w:r w:rsidRPr="00BC5171">
        <w:rPr>
          <w:rFonts w:cs="Calibri"/>
          <w:b/>
          <w:sz w:val="20"/>
          <w:szCs w:val="20"/>
        </w:rPr>
        <w:t xml:space="preserve">Délégué à la protection des données </w:t>
      </w:r>
    </w:p>
    <w:p w14:paraId="7233C8A0" w14:textId="77777777" w:rsidR="00906B12" w:rsidRPr="00BC5171" w:rsidRDefault="00906B12" w:rsidP="00906B12">
      <w:pPr>
        <w:ind w:left="720"/>
        <w:rPr>
          <w:rFonts w:cs="Calibri"/>
          <w:sz w:val="20"/>
          <w:szCs w:val="20"/>
        </w:rPr>
      </w:pPr>
      <w:r w:rsidRPr="00BC5171">
        <w:rPr>
          <w:rFonts w:cs="Calibri"/>
          <w:sz w:val="20"/>
          <w:szCs w:val="20"/>
        </w:rPr>
        <w:t>Le sous-traitant communique au responsable de traitement le nom et les coordonnées de son délégué à la protection des données, s’il en a désigné un conformément à l’article 37 du règlement européen sur la protection des données</w:t>
      </w:r>
    </w:p>
    <w:p w14:paraId="47A48EB2" w14:textId="77777777" w:rsidR="00906B12" w:rsidRPr="00BC5171" w:rsidRDefault="00906B12" w:rsidP="00AE45C7">
      <w:pPr>
        <w:numPr>
          <w:ilvl w:val="0"/>
          <w:numId w:val="20"/>
        </w:numPr>
        <w:spacing w:after="200"/>
        <w:rPr>
          <w:rFonts w:cs="Calibri"/>
          <w:b/>
          <w:sz w:val="20"/>
          <w:szCs w:val="20"/>
        </w:rPr>
      </w:pPr>
      <w:r w:rsidRPr="00BC5171">
        <w:rPr>
          <w:rFonts w:cs="Calibri"/>
          <w:b/>
          <w:sz w:val="20"/>
          <w:szCs w:val="20"/>
        </w:rPr>
        <w:t xml:space="preserve">Registre des catégories d’activités de traitement </w:t>
      </w:r>
    </w:p>
    <w:p w14:paraId="0F032426" w14:textId="77777777" w:rsidR="00906B12" w:rsidRPr="00BC5171" w:rsidRDefault="00906B12" w:rsidP="00906B12">
      <w:pPr>
        <w:ind w:left="720"/>
        <w:rPr>
          <w:rFonts w:cs="Calibri"/>
          <w:sz w:val="20"/>
          <w:szCs w:val="20"/>
        </w:rPr>
      </w:pPr>
      <w:r w:rsidRPr="00BC5171">
        <w:rPr>
          <w:rFonts w:cs="Calibri"/>
          <w:sz w:val="20"/>
          <w:szCs w:val="20"/>
        </w:rPr>
        <w:t xml:space="preserve">Le sous-traitant déclare tenir par écrit un registre de toutes les catégories d’activités de traitement effectuées pour le compte du responsable de traitement comprenant : </w:t>
      </w:r>
    </w:p>
    <w:p w14:paraId="068E8559" w14:textId="7BC952C3" w:rsidR="00906B12" w:rsidRPr="00BC5171" w:rsidRDefault="002647C8" w:rsidP="00AE45C7">
      <w:pPr>
        <w:numPr>
          <w:ilvl w:val="0"/>
          <w:numId w:val="24"/>
        </w:numPr>
        <w:spacing w:after="200"/>
        <w:rPr>
          <w:rFonts w:cs="Calibri"/>
          <w:sz w:val="20"/>
          <w:szCs w:val="20"/>
        </w:rPr>
      </w:pPr>
      <w:r w:rsidRPr="00BC5171">
        <w:rPr>
          <w:rFonts w:cs="Calibri"/>
          <w:sz w:val="20"/>
          <w:szCs w:val="20"/>
        </w:rPr>
        <w:t>Le</w:t>
      </w:r>
      <w:r w:rsidR="00906B12" w:rsidRPr="00BC5171">
        <w:rPr>
          <w:rFonts w:cs="Calibri"/>
          <w:sz w:val="20"/>
          <w:szCs w:val="20"/>
        </w:rPr>
        <w:t xml:space="preserve"> nom et les coordonnées du responsable de traitement pour le compte duquel il agit, des éventuels sous-traitants et, le cas échéant, du délégué à la protection des </w:t>
      </w:r>
      <w:r w:rsidRPr="00BC5171">
        <w:rPr>
          <w:rFonts w:cs="Calibri"/>
          <w:sz w:val="20"/>
          <w:szCs w:val="20"/>
        </w:rPr>
        <w:t>données ;</w:t>
      </w:r>
      <w:r w:rsidR="00906B12" w:rsidRPr="00BC5171">
        <w:rPr>
          <w:rFonts w:cs="Calibri"/>
          <w:sz w:val="20"/>
          <w:szCs w:val="20"/>
        </w:rPr>
        <w:t xml:space="preserve"> </w:t>
      </w:r>
    </w:p>
    <w:p w14:paraId="249E5C02" w14:textId="12C1046D" w:rsidR="00906B12" w:rsidRPr="00BC5171" w:rsidRDefault="002647C8" w:rsidP="00AE45C7">
      <w:pPr>
        <w:numPr>
          <w:ilvl w:val="0"/>
          <w:numId w:val="24"/>
        </w:numPr>
        <w:spacing w:after="200"/>
        <w:rPr>
          <w:rFonts w:cs="Calibri"/>
          <w:sz w:val="20"/>
          <w:szCs w:val="20"/>
        </w:rPr>
      </w:pPr>
      <w:r w:rsidRPr="00BC5171">
        <w:rPr>
          <w:rFonts w:cs="Calibri"/>
          <w:sz w:val="20"/>
          <w:szCs w:val="20"/>
        </w:rPr>
        <w:t>Les</w:t>
      </w:r>
      <w:r w:rsidR="00906B12" w:rsidRPr="00BC5171">
        <w:rPr>
          <w:rFonts w:cs="Calibri"/>
          <w:sz w:val="20"/>
          <w:szCs w:val="20"/>
        </w:rPr>
        <w:t xml:space="preserve"> catégories de traitements effectués pour le compte du responsable du </w:t>
      </w:r>
      <w:r w:rsidRPr="00BC5171">
        <w:rPr>
          <w:rFonts w:cs="Calibri"/>
          <w:sz w:val="20"/>
          <w:szCs w:val="20"/>
        </w:rPr>
        <w:t>traitement ;</w:t>
      </w:r>
      <w:r w:rsidR="00906B12" w:rsidRPr="00BC5171">
        <w:rPr>
          <w:rFonts w:cs="Calibri"/>
          <w:sz w:val="20"/>
          <w:szCs w:val="20"/>
        </w:rPr>
        <w:t xml:space="preserve"> </w:t>
      </w:r>
    </w:p>
    <w:p w14:paraId="6A3C86CD" w14:textId="55C9316A" w:rsidR="00906B12" w:rsidRPr="00BC5171" w:rsidRDefault="002647C8" w:rsidP="00AE45C7">
      <w:pPr>
        <w:numPr>
          <w:ilvl w:val="0"/>
          <w:numId w:val="24"/>
        </w:numPr>
        <w:spacing w:after="200"/>
        <w:rPr>
          <w:rFonts w:cs="Calibri"/>
          <w:sz w:val="20"/>
          <w:szCs w:val="20"/>
        </w:rPr>
      </w:pPr>
      <w:r>
        <w:rPr>
          <w:rFonts w:cs="Calibri"/>
          <w:sz w:val="20"/>
          <w:szCs w:val="20"/>
        </w:rPr>
        <w:t>L</w:t>
      </w:r>
      <w:r w:rsidR="00906B12" w:rsidRPr="00BC5171">
        <w:rPr>
          <w:rFonts w:cs="Calibri"/>
          <w:sz w:val="20"/>
          <w:szCs w:val="20"/>
        </w:rPr>
        <w:t xml:space="preserve">e cas échéant, les transferts de données à caractère personnel vers un pays tiers ou à une organisation internationale, y compris l'identification de ce pays tiers ou de cette organisation internationale et, dans le cas des transferts visés à l'article 49, paragraphe 1, deuxième alinéa du règlement européen sur la protection des données, les documents attestant de l'existence de garanties </w:t>
      </w:r>
      <w:r w:rsidRPr="00BC5171">
        <w:rPr>
          <w:rFonts w:cs="Calibri"/>
          <w:sz w:val="20"/>
          <w:szCs w:val="20"/>
        </w:rPr>
        <w:t>appropriées ;</w:t>
      </w:r>
      <w:r w:rsidR="00906B12" w:rsidRPr="00BC5171">
        <w:rPr>
          <w:rFonts w:cs="Calibri"/>
          <w:sz w:val="20"/>
          <w:szCs w:val="20"/>
        </w:rPr>
        <w:t xml:space="preserve"> </w:t>
      </w:r>
    </w:p>
    <w:p w14:paraId="2F0C4AA7" w14:textId="77777777" w:rsidR="00906B12" w:rsidRPr="00BC5171" w:rsidRDefault="00906B12" w:rsidP="00906B12">
      <w:pPr>
        <w:ind w:left="720"/>
        <w:rPr>
          <w:rFonts w:cs="Calibri"/>
          <w:sz w:val="20"/>
          <w:szCs w:val="20"/>
        </w:rPr>
      </w:pPr>
      <w:r w:rsidRPr="00BC5171">
        <w:rPr>
          <w:rFonts w:cs="Calibri"/>
          <w:sz w:val="20"/>
          <w:szCs w:val="20"/>
        </w:rPr>
        <w:t xml:space="preserve">dans la mesure du possible, une description générale des mesures de sécurité techniques et organisationnelles, y compris entre autres, selon les besoins : la pseudonymisation et le chiffrement des données à caractère personnel, des moyens permettant de garantir la confidentialité, l'intégrité, la disponibilité et la résilience constantes des systèmes et des services de traitement, des moyens permettant de rétablir la disponibilité des données à caractère personnel et l'accès à celles-ci dans des délais appropriés en cas d'incident physique ou technique, une procédure visant à tester, à analyser et à évaluer régulièrement l'efficacité des mesures techniques et organisationnelles pour assurer la sécurité du traitement. </w:t>
      </w:r>
    </w:p>
    <w:p w14:paraId="0598BCE4" w14:textId="77777777" w:rsidR="00906B12" w:rsidRPr="00BC5171" w:rsidRDefault="00906B12" w:rsidP="00AE45C7">
      <w:pPr>
        <w:numPr>
          <w:ilvl w:val="0"/>
          <w:numId w:val="20"/>
        </w:numPr>
        <w:spacing w:after="200"/>
        <w:rPr>
          <w:rFonts w:cs="Calibri"/>
          <w:b/>
          <w:sz w:val="20"/>
          <w:szCs w:val="20"/>
        </w:rPr>
      </w:pPr>
      <w:r w:rsidRPr="00BC5171">
        <w:rPr>
          <w:rFonts w:cs="Calibri"/>
          <w:b/>
          <w:sz w:val="20"/>
          <w:szCs w:val="20"/>
        </w:rPr>
        <w:t xml:space="preserve">Documentation </w:t>
      </w:r>
    </w:p>
    <w:p w14:paraId="4F933099" w14:textId="3ACC14D2" w:rsidR="0086502C" w:rsidRDefault="00906B12" w:rsidP="00906B12">
      <w:pPr>
        <w:ind w:left="720"/>
        <w:rPr>
          <w:rFonts w:cs="Calibri"/>
          <w:sz w:val="20"/>
          <w:szCs w:val="20"/>
        </w:rPr>
      </w:pPr>
      <w:r w:rsidRPr="00BC5171">
        <w:rPr>
          <w:rFonts w:cs="Calibri"/>
          <w:sz w:val="20"/>
          <w:szCs w:val="20"/>
        </w:rPr>
        <w:t>Le sous-traitant met à la disposition du responsable de traitement la documentation nécessaire pour démontrer le respect de toutes ses obligations et pour permettre la réalisation d'audits, y compris des inspections, par le responsable du traitement ou un autre auditeur qu'il a mandaté, et contribuer à ces audits.</w:t>
      </w:r>
    </w:p>
    <w:p w14:paraId="691DE44C" w14:textId="77777777" w:rsidR="00906B12" w:rsidRPr="00BC5171" w:rsidRDefault="0086502C" w:rsidP="00906B12">
      <w:pPr>
        <w:ind w:left="720"/>
        <w:rPr>
          <w:rFonts w:cs="Calibri"/>
          <w:sz w:val="20"/>
          <w:szCs w:val="20"/>
        </w:rPr>
      </w:pPr>
      <w:r>
        <w:rPr>
          <w:rFonts w:cs="Calibri"/>
          <w:sz w:val="20"/>
          <w:szCs w:val="20"/>
        </w:rPr>
        <w:br w:type="page"/>
      </w:r>
    </w:p>
    <w:p w14:paraId="5CBC3925" w14:textId="0E7FC363" w:rsidR="00906B12" w:rsidRDefault="00832E81" w:rsidP="00CE4677">
      <w:pPr>
        <w:pStyle w:val="Titre3"/>
      </w:pPr>
      <w:bookmarkStart w:id="70" w:name="_Toc182490841"/>
      <w:r>
        <w:t>Déclaration d’objectivité et de confidentialité</w:t>
      </w:r>
      <w:bookmarkEnd w:id="70"/>
    </w:p>
    <w:p w14:paraId="1030BB15" w14:textId="77777777" w:rsidR="00832E81" w:rsidRPr="00832E81" w:rsidRDefault="00832E81" w:rsidP="00832E81">
      <w:pPr>
        <w:rPr>
          <w:lang w:val="fr-FR"/>
        </w:rPr>
      </w:pPr>
    </w:p>
    <w:p w14:paraId="025FC2B2" w14:textId="56777365" w:rsidR="00832E81" w:rsidRPr="00832E81" w:rsidRDefault="00832E81" w:rsidP="00832E81">
      <w:pPr>
        <w:rPr>
          <w:lang w:val="fr-FR"/>
        </w:rPr>
      </w:pPr>
      <w:r w:rsidRPr="00832E81">
        <w:rPr>
          <w:lang w:val="fr-FR"/>
        </w:rPr>
        <w:t>Je, soussigné(e), certifie par la présente mon accord pour participer à la préparation des documents de marché sus-référencé. Par la même occasion, je confirme avoir pris connaissance des informations disponibles à ce jour sur ce marché public.</w:t>
      </w:r>
    </w:p>
    <w:p w14:paraId="1E9082AD" w14:textId="3F92E001" w:rsidR="00832E81" w:rsidRPr="00832E81" w:rsidRDefault="00832E81" w:rsidP="00832E81">
      <w:pPr>
        <w:rPr>
          <w:lang w:val="fr-FR"/>
        </w:rPr>
      </w:pPr>
      <w:r w:rsidRPr="00832E81">
        <w:rPr>
          <w:lang w:val="fr-FR"/>
        </w:rPr>
        <w:t>En outre, je m’engage à assumer mes responsabilités avec honnêteté et équité. En prenant part à la préparation de documents, je serai objectif et respecterai en tous points les principes de concurrence loyale et d'impartialité, notamment en évitant toute clause ou disposition favorisant un produit, un fabricant, un fournisseur, un entrepreneur ou un prestataire de services donné.</w:t>
      </w:r>
    </w:p>
    <w:p w14:paraId="646AD021" w14:textId="00A858F0" w:rsidR="00832E81" w:rsidRPr="00832E81" w:rsidRDefault="00832E81" w:rsidP="00832E81">
      <w:pPr>
        <w:rPr>
          <w:lang w:val="fr-FR"/>
        </w:rPr>
      </w:pPr>
      <w:r w:rsidRPr="00832E81">
        <w:rPr>
          <w:lang w:val="fr-FR"/>
        </w:rPr>
        <w:t xml:space="preserve">Je m’engage à conserver de manière sûre et confidentielle les informations et les documents (“informations confidentielles") qui me seront communiqués ou dont je prendrai connaissance ou que j’élaborerai dans le cadre de la préparation du marché public sus-référencé et je m’engage à ne les exploiter qu’aux seules fins de la préparation de ce marché public et à ne les communiquer à aucune tierce partie. De plus, je m’engage à ne pas conserver de copie d’informations écrites et de prototypes fournis, ainsi qu’à n’aider et à ne m’associer avec aucun [soumissionnaire/demandeur/candidat] dans le cadre de ce marché public. Je suis pleinement conscient qu’en cas de non-respect, je serais exclu de ce marché public et que ma candidature/mon offre/ma demande pourra être rejetée. </w:t>
      </w:r>
    </w:p>
    <w:p w14:paraId="70BF68DD" w14:textId="77777777" w:rsidR="00832E81" w:rsidRPr="00832E81" w:rsidRDefault="00832E81" w:rsidP="00832E81">
      <w:pPr>
        <w:rPr>
          <w:lang w:val="fr-FR"/>
        </w:rPr>
      </w:pPr>
      <w:r w:rsidRPr="00832E81">
        <w:rPr>
          <w:lang w:val="fr-FR"/>
        </w:rPr>
        <w:t>Enfin, je m’engage à ne communiquer les informations confidentielles à aucun employé ou expert, à moins que ce dernier n’ait accepté de signer la présente déclaration et de se soumettre à ces dispositions.</w:t>
      </w:r>
    </w:p>
    <w:p w14:paraId="7A26CF2E" w14:textId="77777777" w:rsidR="00832E81" w:rsidRPr="00832E81" w:rsidRDefault="00832E81" w:rsidP="00832E81">
      <w:pPr>
        <w:rPr>
          <w:lang w:val="fr-FR"/>
        </w:rPr>
      </w:pPr>
    </w:p>
    <w:p w14:paraId="3DE7234E" w14:textId="5F916469" w:rsidR="00832E81" w:rsidRPr="00832E81" w:rsidRDefault="00832E81" w:rsidP="00832E81">
      <w:pPr>
        <w:rPr>
          <w:lang w:val="fr-FR"/>
        </w:rPr>
      </w:pPr>
      <w:r w:rsidRPr="00832E81">
        <w:rPr>
          <w:lang w:val="fr-FR"/>
        </w:rPr>
        <w:t>Nom</w:t>
      </w:r>
      <w:r w:rsidR="002647C8">
        <w:rPr>
          <w:lang w:val="fr-FR"/>
        </w:rPr>
        <w:tab/>
      </w:r>
      <w:r w:rsidR="002647C8">
        <w:rPr>
          <w:lang w:val="fr-FR"/>
        </w:rPr>
        <w:tab/>
        <w:t>:</w:t>
      </w:r>
      <w:r w:rsidRPr="00832E81">
        <w:rPr>
          <w:lang w:val="fr-FR"/>
        </w:rPr>
        <w:tab/>
      </w:r>
    </w:p>
    <w:p w14:paraId="67422A18" w14:textId="3091247E" w:rsidR="00832E81" w:rsidRPr="00832E81" w:rsidRDefault="00832E81" w:rsidP="25A72360">
      <w:r w:rsidRPr="25A72360">
        <w:t>Signature</w:t>
      </w:r>
      <w:r>
        <w:tab/>
      </w:r>
      <w:r w:rsidR="002647C8" w:rsidRPr="25A72360">
        <w:t>:</w:t>
      </w:r>
      <w:r>
        <w:tab/>
      </w:r>
    </w:p>
    <w:p w14:paraId="7055D4D9" w14:textId="311A0F6D" w:rsidR="00832E81" w:rsidRPr="00832E81" w:rsidRDefault="00832E81" w:rsidP="00832E81">
      <w:pPr>
        <w:rPr>
          <w:lang w:val="fr-FR"/>
        </w:rPr>
      </w:pPr>
      <w:r w:rsidRPr="00832E81">
        <w:rPr>
          <w:lang w:val="fr-FR"/>
        </w:rPr>
        <w:t>Date</w:t>
      </w:r>
      <w:r w:rsidR="002647C8">
        <w:rPr>
          <w:lang w:val="fr-FR"/>
        </w:rPr>
        <w:tab/>
      </w:r>
      <w:r w:rsidR="002647C8">
        <w:rPr>
          <w:lang w:val="fr-FR"/>
        </w:rPr>
        <w:tab/>
        <w:t>:</w:t>
      </w:r>
      <w:r w:rsidRPr="00832E81">
        <w:rPr>
          <w:lang w:val="fr-FR"/>
        </w:rPr>
        <w:tab/>
      </w:r>
    </w:p>
    <w:p w14:paraId="27D38BE2" w14:textId="77777777" w:rsidR="00832E81" w:rsidRPr="00832E81" w:rsidRDefault="00832E81" w:rsidP="00832E81">
      <w:pPr>
        <w:rPr>
          <w:lang w:val="fr-FR"/>
        </w:rPr>
      </w:pPr>
    </w:p>
    <w:p w14:paraId="10BFB306" w14:textId="453D5FC6" w:rsidR="005E7225" w:rsidRDefault="005E7225" w:rsidP="005E7225"/>
    <w:p w14:paraId="022B442F" w14:textId="2543B4E3" w:rsidR="001873E8" w:rsidRPr="005E7225" w:rsidRDefault="001873E8" w:rsidP="001873E8"/>
    <w:sectPr w:rsidR="001873E8" w:rsidRPr="005E7225" w:rsidSect="00287766">
      <w:headerReference w:type="first" r:id="rId27"/>
      <w:footerReference w:type="first" r:id="rId28"/>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C4399" w14:textId="77777777" w:rsidR="00E1715E" w:rsidRDefault="00E1715E" w:rsidP="00C913B3">
      <w:pPr>
        <w:spacing w:after="0" w:line="240" w:lineRule="auto"/>
      </w:pPr>
      <w:r>
        <w:separator/>
      </w:r>
    </w:p>
  </w:endnote>
  <w:endnote w:type="continuationSeparator" w:id="0">
    <w:p w14:paraId="43D936A1" w14:textId="77777777" w:rsidR="00E1715E" w:rsidRDefault="00E1715E" w:rsidP="00C913B3">
      <w:pPr>
        <w:spacing w:after="0" w:line="240" w:lineRule="auto"/>
      </w:pPr>
      <w:r>
        <w:continuationSeparator/>
      </w:r>
    </w:p>
  </w:endnote>
  <w:endnote w:type="continuationNotice" w:id="1">
    <w:p w14:paraId="5EE898E3" w14:textId="77777777" w:rsidR="00E1715E" w:rsidRDefault="00E171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auto"/>
    <w:pitch w:val="variable"/>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9A7BB" w14:textId="156FAF42" w:rsidR="006D37DA" w:rsidRPr="004B0850" w:rsidRDefault="006D37DA" w:rsidP="004B0850">
    <w:pPr>
      <w:pStyle w:val="Pieddepage"/>
      <w:tabs>
        <w:tab w:val="clear" w:pos="9072"/>
        <w:tab w:val="right" w:pos="9070"/>
      </w:tabs>
      <w:rPr>
        <w:sz w:val="16"/>
        <w:szCs w:val="16"/>
      </w:rPr>
    </w:pPr>
    <w:r>
      <w:rPr>
        <w:sz w:val="16"/>
        <w:szCs w:val="16"/>
      </w:rPr>
      <w:t>TP Formulaires d’offre 202</w:t>
    </w:r>
    <w:r w:rsidR="007828BD">
      <w:rPr>
        <w:sz w:val="16"/>
        <w:szCs w:val="16"/>
      </w:rPr>
      <w:t>4</w:t>
    </w:r>
  </w:p>
  <w:p w14:paraId="304CCBB9" w14:textId="57711D94" w:rsidR="006D37DA" w:rsidRDefault="00CF6E8B">
    <w:pPr>
      <w:pStyle w:val="Pieddepage"/>
      <w:jc w:val="right"/>
    </w:pPr>
    <w:r>
      <w:rPr>
        <w:noProof/>
      </w:rPr>
      <mc:AlternateContent>
        <mc:Choice Requires="wps">
          <w:drawing>
            <wp:anchor distT="45720" distB="45720" distL="114300" distR="114300" simplePos="0" relativeHeight="251658241" behindDoc="1" locked="0" layoutInCell="1" allowOverlap="1" wp14:anchorId="55629253" wp14:editId="0B730AC7">
              <wp:simplePos x="0" y="0"/>
              <wp:positionH relativeFrom="margin">
                <wp:posOffset>74930</wp:posOffset>
              </wp:positionH>
              <wp:positionV relativeFrom="page">
                <wp:posOffset>9840595</wp:posOffset>
              </wp:positionV>
              <wp:extent cx="4828540" cy="1276350"/>
              <wp:effectExtent l="0" t="0" r="0" b="0"/>
              <wp:wrapNone/>
              <wp:docPr id="310"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6D37DA" w:rsidRPr="00126C92" w:rsidRDefault="006D37DA"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type w14:anchorId="55629253" id="_x0000_t202" coordsize="21600,21600" o:spt="202" path="m,l,21600r21600,l21600,xe">
              <v:stroke joinstyle="miter"/>
              <v:path gradientshapeok="t" o:connecttype="rect"/>
            </v:shapetype>
            <v:shape id="Text Box 310" o:spid="_x0000_s1027" type="#_x0000_t202" style="position:absolute;left:0;text-align:left;margin-left:5.9pt;margin-top:774.85pt;width:380.2pt;height:100.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6D37DA" w:rsidRPr="00126C92" w:rsidRDefault="006D37DA" w:rsidP="008367A0">
                    <w:pPr>
                      <w:pStyle w:val="Basdepage"/>
                    </w:pPr>
                  </w:p>
                </w:txbxContent>
              </v:textbox>
              <w10:wrap anchorx="margin" anchory="page"/>
            </v:shape>
          </w:pict>
        </mc:Fallback>
      </mc:AlternateContent>
    </w:r>
    <w:r w:rsidR="006D37DA">
      <w:fldChar w:fldCharType="begin"/>
    </w:r>
    <w:r w:rsidR="006D37DA">
      <w:instrText>PAGE   \* MERGEFORMAT</w:instrText>
    </w:r>
    <w:r w:rsidR="006D37DA">
      <w:fldChar w:fldCharType="separate"/>
    </w:r>
    <w:r w:rsidR="00E2456D" w:rsidRPr="00E2456D">
      <w:rPr>
        <w:noProof/>
        <w:lang w:val="fr-FR"/>
      </w:rPr>
      <w:t>25</w:t>
    </w:r>
    <w:r w:rsidR="006D37DA">
      <w:fldChar w:fldCharType="end"/>
    </w:r>
  </w:p>
  <w:p w14:paraId="0D30556C" w14:textId="77777777" w:rsidR="006D37DA" w:rsidRDefault="006D37DA"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FA19" w14:textId="2C388808" w:rsidR="006D37DA" w:rsidRDefault="00CF6E8B">
    <w:pPr>
      <w:pStyle w:val="Pieddepage"/>
      <w:jc w:val="right"/>
    </w:pPr>
    <w:r>
      <w:rPr>
        <w:noProof/>
      </w:rPr>
      <mc:AlternateContent>
        <mc:Choice Requires="wps">
          <w:drawing>
            <wp:anchor distT="45720" distB="45720" distL="114300" distR="114300" simplePos="0" relativeHeight="251658243" behindDoc="1" locked="0" layoutInCell="1" allowOverlap="1" wp14:anchorId="739A9B1B" wp14:editId="2792223F">
              <wp:simplePos x="0" y="0"/>
              <wp:positionH relativeFrom="margin">
                <wp:posOffset>84455</wp:posOffset>
              </wp:positionH>
              <wp:positionV relativeFrom="page">
                <wp:posOffset>9829800</wp:posOffset>
              </wp:positionV>
              <wp:extent cx="5006340" cy="5943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6D37DA" w:rsidRPr="00126C92" w:rsidRDefault="006D37DA"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D37DA" w:rsidRPr="00126C92" w:rsidRDefault="006D37DA"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type w14:anchorId="739A9B1B" id="_x0000_t202" coordsize="21600,21600" o:spt="202" path="m,l,21600r21600,l21600,xe">
              <v:stroke joinstyle="miter"/>
              <v:path gradientshapeok="t" o:connecttype="rect"/>
            </v:shapetype>
            <v:shape id="Text Box 3" o:spid="_x0000_s1028" type="#_x0000_t202" style="position:absolute;left:0;text-align:left;margin-left:6.65pt;margin-top:774pt;width:394.2pt;height:46.8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6D37DA" w:rsidRPr="00126C92" w:rsidRDefault="006D37DA"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D37DA" w:rsidRPr="00126C92" w:rsidRDefault="006D37DA"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6D37DA">
      <w:fldChar w:fldCharType="begin"/>
    </w:r>
    <w:r w:rsidR="006D37DA">
      <w:instrText>PAGE   \* MERGEFORMAT</w:instrText>
    </w:r>
    <w:r w:rsidR="006D37DA">
      <w:fldChar w:fldCharType="separate"/>
    </w:r>
    <w:r w:rsidR="00E2456D" w:rsidRPr="00E2456D">
      <w:rPr>
        <w:noProof/>
        <w:lang w:val="fr-FR"/>
      </w:rPr>
      <w:t>1</w:t>
    </w:r>
    <w:r w:rsidR="006D37DA">
      <w:fldChar w:fldCharType="end"/>
    </w:r>
  </w:p>
  <w:p w14:paraId="197A7CE8" w14:textId="77777777" w:rsidR="006D37DA" w:rsidRDefault="006D37D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75ED" w14:textId="7ED78143" w:rsidR="006D37DA" w:rsidRDefault="00CF6E8B">
    <w:pPr>
      <w:pStyle w:val="Pieddepage"/>
      <w:jc w:val="right"/>
    </w:pPr>
    <w:r>
      <w:rPr>
        <w:noProof/>
      </w:rPr>
      <mc:AlternateContent>
        <mc:Choice Requires="wps">
          <w:drawing>
            <wp:anchor distT="45720" distB="45720" distL="114300" distR="114300" simplePos="0" relativeHeight="251658244" behindDoc="1" locked="0" layoutInCell="1" allowOverlap="1" wp14:anchorId="02F0D543" wp14:editId="22A3BEB2">
              <wp:simplePos x="0" y="0"/>
              <wp:positionH relativeFrom="margin">
                <wp:posOffset>84455</wp:posOffset>
              </wp:positionH>
              <wp:positionV relativeFrom="page">
                <wp:posOffset>9829800</wp:posOffset>
              </wp:positionV>
              <wp:extent cx="5006340" cy="59436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6D37DA" w:rsidRPr="00126C92" w:rsidRDefault="006D37DA"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D37DA" w:rsidRPr="00126C92" w:rsidRDefault="006D37DA"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type w14:anchorId="02F0D543" id="_x0000_t202" coordsize="21600,21600" o:spt="202" path="m,l,21600r21600,l21600,xe">
              <v:stroke joinstyle="miter"/>
              <v:path gradientshapeok="t" o:connecttype="rect"/>
            </v:shapetype>
            <v:shape id="Text Box 1" o:spid="_x0000_s1029" type="#_x0000_t202" style="position:absolute;left:0;text-align:left;margin-left:6.65pt;margin-top:774pt;width:394.2pt;height:46.8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6D37DA" w:rsidRPr="00126C92" w:rsidRDefault="006D37DA"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D37DA" w:rsidRPr="00126C92" w:rsidRDefault="006D37DA"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6D37DA">
      <w:fldChar w:fldCharType="begin"/>
    </w:r>
    <w:r w:rsidR="006D37DA">
      <w:instrText>PAGE   \* MERGEFORMAT</w:instrText>
    </w:r>
    <w:r w:rsidR="006D37DA">
      <w:fldChar w:fldCharType="separate"/>
    </w:r>
    <w:r w:rsidR="00E2456D" w:rsidRPr="00E2456D">
      <w:rPr>
        <w:noProof/>
        <w:lang w:val="fr-FR"/>
      </w:rPr>
      <w:t>2</w:t>
    </w:r>
    <w:r w:rsidR="006D37DA">
      <w:fldChar w:fldCharType="end"/>
    </w:r>
  </w:p>
  <w:p w14:paraId="527CFB09" w14:textId="77777777" w:rsidR="006D37DA" w:rsidRDefault="006D37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842E6" w14:textId="77777777" w:rsidR="00E1715E" w:rsidRDefault="00E1715E" w:rsidP="00C913B3">
      <w:pPr>
        <w:spacing w:after="0" w:line="240" w:lineRule="auto"/>
      </w:pPr>
      <w:r>
        <w:separator/>
      </w:r>
    </w:p>
  </w:footnote>
  <w:footnote w:type="continuationSeparator" w:id="0">
    <w:p w14:paraId="4E4774D8" w14:textId="77777777" w:rsidR="00E1715E" w:rsidRDefault="00E1715E" w:rsidP="00C913B3">
      <w:pPr>
        <w:spacing w:after="0" w:line="240" w:lineRule="auto"/>
      </w:pPr>
      <w:r>
        <w:continuationSeparator/>
      </w:r>
    </w:p>
  </w:footnote>
  <w:footnote w:type="continuationNotice" w:id="1">
    <w:p w14:paraId="7499A899" w14:textId="77777777" w:rsidR="00E1715E" w:rsidRDefault="00E1715E">
      <w:pPr>
        <w:spacing w:after="0" w:line="240" w:lineRule="auto"/>
      </w:pPr>
    </w:p>
  </w:footnote>
  <w:footnote w:id="2">
    <w:p w14:paraId="12D09784" w14:textId="77777777" w:rsidR="005E4360" w:rsidRDefault="005E4360" w:rsidP="005E4360">
      <w:pPr>
        <w:pStyle w:val="Notedebasdepage"/>
      </w:pPr>
      <w:r>
        <w:rPr>
          <w:rStyle w:val="Appelnotedebasdep"/>
        </w:rPr>
        <w:footnoteRef/>
      </w:r>
      <w:r>
        <w:t xml:space="preserve"> </w:t>
      </w:r>
      <w:r w:rsidRPr="000D3026">
        <w:t>Comme indiqué sur le document officiel.</w:t>
      </w:r>
    </w:p>
  </w:footnote>
  <w:footnote w:id="3">
    <w:p w14:paraId="675155FA" w14:textId="77777777" w:rsidR="005E4360" w:rsidRDefault="005E4360" w:rsidP="005E4360">
      <w:pPr>
        <w:pStyle w:val="Notedebasdepage"/>
      </w:pPr>
      <w:r>
        <w:rPr>
          <w:rStyle w:val="Appelnotedebasdep"/>
        </w:rPr>
        <w:footnoteRef/>
      </w:r>
      <w:r>
        <w:t xml:space="preserve"> Carte d’identité, passeport, permis de conduire ou autre</w:t>
      </w:r>
    </w:p>
  </w:footnote>
  <w:footnote w:id="4">
    <w:p w14:paraId="607FC19E" w14:textId="77777777" w:rsidR="005D01EF" w:rsidRDefault="005D01EF" w:rsidP="005D01EF">
      <w:pPr>
        <w:pStyle w:val="Notedebasdepage"/>
      </w:pPr>
      <w:r>
        <w:rPr>
          <w:rStyle w:val="Appelnotedebasdep"/>
        </w:rPr>
        <w:footnoteRef/>
      </w:r>
      <w:r>
        <w:t xml:space="preserve"> </w:t>
      </w:r>
      <w:r w:rsidRPr="000D3026">
        <w:t>ONG = Organisation non gouvernementale, à remplir pour les organisations sans but lucratif.</w:t>
      </w:r>
    </w:p>
  </w:footnote>
  <w:footnote w:id="5">
    <w:p w14:paraId="2033B40D" w14:textId="77777777" w:rsidR="005D01EF" w:rsidRDefault="005D01EF" w:rsidP="005D01EF">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644F0" w14:textId="77777777" w:rsidR="006D37DA" w:rsidRDefault="006D37DA"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C7160" w14:textId="4635D3E8" w:rsidR="006D37DA" w:rsidRDefault="00CF6E8B" w:rsidP="0034799E">
    <w:pPr>
      <w:pStyle w:val="En-tte"/>
      <w:tabs>
        <w:tab w:val="clear" w:pos="4536"/>
        <w:tab w:val="clear" w:pos="9072"/>
        <w:tab w:val="left" w:pos="1620"/>
      </w:tabs>
    </w:pPr>
    <w:r>
      <w:rPr>
        <w:noProof/>
      </w:rPr>
      <w:drawing>
        <wp:anchor distT="36576" distB="59055" distL="163068" distR="161925" simplePos="0" relativeHeight="251658240" behindDoc="0" locked="1" layoutInCell="1" allowOverlap="1" wp14:anchorId="41945C02" wp14:editId="7E776A4C">
          <wp:simplePos x="0" y="0"/>
          <wp:positionH relativeFrom="column">
            <wp:posOffset>-1180592</wp:posOffset>
          </wp:positionH>
          <wp:positionV relativeFrom="page">
            <wp:posOffset>6731</wp:posOffset>
          </wp:positionV>
          <wp:extent cx="7542022" cy="10670794"/>
          <wp:effectExtent l="57150" t="38100" r="40005" b="546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rsidR="006D37DA">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A01ED" w14:textId="6ADA9076" w:rsidR="006D37DA" w:rsidRDefault="00CF6E8B" w:rsidP="0034799E">
    <w:pPr>
      <w:pStyle w:val="En-tte"/>
      <w:tabs>
        <w:tab w:val="clear" w:pos="4536"/>
        <w:tab w:val="clear" w:pos="9072"/>
        <w:tab w:val="left" w:pos="1620"/>
      </w:tabs>
    </w:pPr>
    <w:r>
      <w:rPr>
        <w:noProof/>
      </w:rPr>
      <w:drawing>
        <wp:anchor distT="0" distB="0" distL="114300" distR="114300" simplePos="0" relativeHeight="251658242" behindDoc="1" locked="0" layoutInCell="1" allowOverlap="1" wp14:anchorId="0D3D479C" wp14:editId="6E37B9AA">
          <wp:simplePos x="0" y="0"/>
          <wp:positionH relativeFrom="column">
            <wp:posOffset>-1157605</wp:posOffset>
          </wp:positionH>
          <wp:positionV relativeFrom="paragraph">
            <wp:posOffset>-419735</wp:posOffset>
          </wp:positionV>
          <wp:extent cx="7513320" cy="106330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1B107C4"/>
    <w:multiLevelType w:val="hybridMultilevel"/>
    <w:tmpl w:val="144E55F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E73898"/>
    <w:multiLevelType w:val="hybridMultilevel"/>
    <w:tmpl w:val="A202C5BA"/>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3" w15:restartNumberingAfterBreak="0">
    <w:nsid w:val="045C5E5E"/>
    <w:multiLevelType w:val="multilevel"/>
    <w:tmpl w:val="BE46F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087742"/>
    <w:multiLevelType w:val="hybridMultilevel"/>
    <w:tmpl w:val="D7CC25D4"/>
    <w:lvl w:ilvl="0" w:tplc="2070DBFA">
      <w:start w:val="1"/>
      <w:numFmt w:val="bullet"/>
      <w:lvlText w:val=""/>
      <w:lvlJc w:val="left"/>
      <w:pPr>
        <w:tabs>
          <w:tab w:val="num" w:pos="170"/>
        </w:tabs>
        <w:ind w:left="170" w:hanging="17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73401A7"/>
    <w:multiLevelType w:val="hybridMultilevel"/>
    <w:tmpl w:val="65FE3C82"/>
    <w:lvl w:ilvl="0" w:tplc="11567E14">
      <w:start w:val="1"/>
      <w:numFmt w:val="lowerLetter"/>
      <w:lvlText w:val="%1."/>
      <w:lvlJc w:val="left"/>
      <w:pPr>
        <w:ind w:left="786" w:hanging="360"/>
      </w:pPr>
      <w:rPr>
        <w:rFonts w:hint="default"/>
      </w:rPr>
    </w:lvl>
    <w:lvl w:ilvl="1" w:tplc="080C0019" w:tentative="1">
      <w:start w:val="1"/>
      <w:numFmt w:val="lowerLetter"/>
      <w:lvlText w:val="%2."/>
      <w:lvlJc w:val="left"/>
      <w:pPr>
        <w:ind w:left="1506" w:hanging="360"/>
      </w:pPr>
    </w:lvl>
    <w:lvl w:ilvl="2" w:tplc="080C001B" w:tentative="1">
      <w:start w:val="1"/>
      <w:numFmt w:val="lowerRoman"/>
      <w:lvlText w:val="%3."/>
      <w:lvlJc w:val="right"/>
      <w:pPr>
        <w:ind w:left="2226" w:hanging="180"/>
      </w:pPr>
    </w:lvl>
    <w:lvl w:ilvl="3" w:tplc="080C000F" w:tentative="1">
      <w:start w:val="1"/>
      <w:numFmt w:val="decimal"/>
      <w:lvlText w:val="%4."/>
      <w:lvlJc w:val="left"/>
      <w:pPr>
        <w:ind w:left="2946" w:hanging="360"/>
      </w:pPr>
    </w:lvl>
    <w:lvl w:ilvl="4" w:tplc="080C0019" w:tentative="1">
      <w:start w:val="1"/>
      <w:numFmt w:val="lowerLetter"/>
      <w:lvlText w:val="%5."/>
      <w:lvlJc w:val="left"/>
      <w:pPr>
        <w:ind w:left="3666" w:hanging="360"/>
      </w:pPr>
    </w:lvl>
    <w:lvl w:ilvl="5" w:tplc="080C001B" w:tentative="1">
      <w:start w:val="1"/>
      <w:numFmt w:val="lowerRoman"/>
      <w:lvlText w:val="%6."/>
      <w:lvlJc w:val="right"/>
      <w:pPr>
        <w:ind w:left="4386" w:hanging="180"/>
      </w:pPr>
    </w:lvl>
    <w:lvl w:ilvl="6" w:tplc="080C000F" w:tentative="1">
      <w:start w:val="1"/>
      <w:numFmt w:val="decimal"/>
      <w:lvlText w:val="%7."/>
      <w:lvlJc w:val="left"/>
      <w:pPr>
        <w:ind w:left="5106" w:hanging="360"/>
      </w:pPr>
    </w:lvl>
    <w:lvl w:ilvl="7" w:tplc="080C0019" w:tentative="1">
      <w:start w:val="1"/>
      <w:numFmt w:val="lowerLetter"/>
      <w:lvlText w:val="%8."/>
      <w:lvlJc w:val="left"/>
      <w:pPr>
        <w:ind w:left="5826" w:hanging="360"/>
      </w:pPr>
    </w:lvl>
    <w:lvl w:ilvl="8" w:tplc="080C001B" w:tentative="1">
      <w:start w:val="1"/>
      <w:numFmt w:val="lowerRoman"/>
      <w:lvlText w:val="%9."/>
      <w:lvlJc w:val="right"/>
      <w:pPr>
        <w:ind w:left="6546" w:hanging="180"/>
      </w:pPr>
    </w:lvl>
  </w:abstractNum>
  <w:abstractNum w:abstractNumId="6" w15:restartNumberingAfterBreak="0">
    <w:nsid w:val="13927E1F"/>
    <w:multiLevelType w:val="hybridMultilevel"/>
    <w:tmpl w:val="144E55F4"/>
    <w:lvl w:ilvl="0" w:tplc="240C0017">
      <w:start w:val="1"/>
      <w:numFmt w:val="lowerLetter"/>
      <w:lvlText w:val="%1)"/>
      <w:lvlJc w:val="left"/>
      <w:pPr>
        <w:ind w:left="720" w:hanging="360"/>
      </w:pPr>
      <w:rPr>
        <w:rFonts w:hint="default"/>
      </w:r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7" w15:restartNumberingAfterBreak="0">
    <w:nsid w:val="155055AF"/>
    <w:multiLevelType w:val="hybridMultilevel"/>
    <w:tmpl w:val="B99C258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8BF03DD"/>
    <w:multiLevelType w:val="hybridMultilevel"/>
    <w:tmpl w:val="D83CF4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0"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15C0849"/>
    <w:multiLevelType w:val="multilevel"/>
    <w:tmpl w:val="312AA17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4A50A10"/>
    <w:multiLevelType w:val="multilevel"/>
    <w:tmpl w:val="7C7E823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5265656"/>
    <w:multiLevelType w:val="multilevel"/>
    <w:tmpl w:val="CFB25F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EE5A0D"/>
    <w:multiLevelType w:val="hybridMultilevel"/>
    <w:tmpl w:val="30905A5A"/>
    <w:lvl w:ilvl="0" w:tplc="A43E87B8">
      <w:start w:val="1"/>
      <w:numFmt w:val="lowerLetter"/>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15" w15:restartNumberingAfterBreak="0">
    <w:nsid w:val="266E041C"/>
    <w:multiLevelType w:val="multilevel"/>
    <w:tmpl w:val="A2949D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18" w15:restartNumberingAfterBreak="0">
    <w:nsid w:val="3CF00E18"/>
    <w:multiLevelType w:val="singleLevel"/>
    <w:tmpl w:val="4E1A982C"/>
    <w:lvl w:ilvl="0">
      <w:start w:val="1"/>
      <w:numFmt w:val="bullet"/>
      <w:pStyle w:val="Listepuces"/>
      <w:lvlText w:val=""/>
      <w:lvlJc w:val="left"/>
      <w:pPr>
        <w:tabs>
          <w:tab w:val="num" w:pos="283"/>
        </w:tabs>
        <w:ind w:left="283" w:hanging="283"/>
      </w:pPr>
      <w:rPr>
        <w:rFonts w:ascii="Symbol" w:hAnsi="Symbol"/>
      </w:rPr>
    </w:lvl>
  </w:abstractNum>
  <w:abstractNum w:abstractNumId="19" w15:restartNumberingAfterBreak="0">
    <w:nsid w:val="40E426FA"/>
    <w:multiLevelType w:val="multilevel"/>
    <w:tmpl w:val="F452AFA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25D2986"/>
    <w:multiLevelType w:val="hybridMultilevel"/>
    <w:tmpl w:val="A73C3BF4"/>
    <w:lvl w:ilvl="0" w:tplc="1090C484">
      <w:numFmt w:val="bullet"/>
      <w:lvlText w:val="-"/>
      <w:lvlJc w:val="left"/>
      <w:pPr>
        <w:ind w:left="502" w:hanging="360"/>
      </w:pPr>
      <w:rPr>
        <w:rFonts w:ascii="Georgia" w:eastAsia="Calibri" w:hAnsi="Georgi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43042935"/>
    <w:multiLevelType w:val="hybridMultilevel"/>
    <w:tmpl w:val="1AE05688"/>
    <w:lvl w:ilvl="0" w:tplc="080C0001">
      <w:start w:val="1"/>
      <w:numFmt w:val="bullet"/>
      <w:lvlText w:val=""/>
      <w:lvlJc w:val="left"/>
      <w:pPr>
        <w:ind w:left="2136" w:hanging="360"/>
      </w:pPr>
      <w:rPr>
        <w:rFonts w:ascii="Symbol" w:hAnsi="Symbol" w:hint="default"/>
      </w:rPr>
    </w:lvl>
    <w:lvl w:ilvl="1" w:tplc="080C0003" w:tentative="1">
      <w:start w:val="1"/>
      <w:numFmt w:val="bullet"/>
      <w:lvlText w:val="o"/>
      <w:lvlJc w:val="left"/>
      <w:pPr>
        <w:ind w:left="2856" w:hanging="360"/>
      </w:pPr>
      <w:rPr>
        <w:rFonts w:ascii="Courier New" w:hAnsi="Courier New" w:cs="Courier New" w:hint="default"/>
      </w:rPr>
    </w:lvl>
    <w:lvl w:ilvl="2" w:tplc="080C0005" w:tentative="1">
      <w:start w:val="1"/>
      <w:numFmt w:val="bullet"/>
      <w:lvlText w:val=""/>
      <w:lvlJc w:val="left"/>
      <w:pPr>
        <w:ind w:left="3576" w:hanging="360"/>
      </w:pPr>
      <w:rPr>
        <w:rFonts w:ascii="Wingdings" w:hAnsi="Wingdings" w:hint="default"/>
      </w:rPr>
    </w:lvl>
    <w:lvl w:ilvl="3" w:tplc="080C0001" w:tentative="1">
      <w:start w:val="1"/>
      <w:numFmt w:val="bullet"/>
      <w:lvlText w:val=""/>
      <w:lvlJc w:val="left"/>
      <w:pPr>
        <w:ind w:left="4296" w:hanging="360"/>
      </w:pPr>
      <w:rPr>
        <w:rFonts w:ascii="Symbol" w:hAnsi="Symbol" w:hint="default"/>
      </w:rPr>
    </w:lvl>
    <w:lvl w:ilvl="4" w:tplc="080C0003" w:tentative="1">
      <w:start w:val="1"/>
      <w:numFmt w:val="bullet"/>
      <w:lvlText w:val="o"/>
      <w:lvlJc w:val="left"/>
      <w:pPr>
        <w:ind w:left="5016" w:hanging="360"/>
      </w:pPr>
      <w:rPr>
        <w:rFonts w:ascii="Courier New" w:hAnsi="Courier New" w:cs="Courier New" w:hint="default"/>
      </w:rPr>
    </w:lvl>
    <w:lvl w:ilvl="5" w:tplc="080C0005" w:tentative="1">
      <w:start w:val="1"/>
      <w:numFmt w:val="bullet"/>
      <w:lvlText w:val=""/>
      <w:lvlJc w:val="left"/>
      <w:pPr>
        <w:ind w:left="5736" w:hanging="360"/>
      </w:pPr>
      <w:rPr>
        <w:rFonts w:ascii="Wingdings" w:hAnsi="Wingdings" w:hint="default"/>
      </w:rPr>
    </w:lvl>
    <w:lvl w:ilvl="6" w:tplc="080C0001" w:tentative="1">
      <w:start w:val="1"/>
      <w:numFmt w:val="bullet"/>
      <w:lvlText w:val=""/>
      <w:lvlJc w:val="left"/>
      <w:pPr>
        <w:ind w:left="6456" w:hanging="360"/>
      </w:pPr>
      <w:rPr>
        <w:rFonts w:ascii="Symbol" w:hAnsi="Symbol" w:hint="default"/>
      </w:rPr>
    </w:lvl>
    <w:lvl w:ilvl="7" w:tplc="080C0003" w:tentative="1">
      <w:start w:val="1"/>
      <w:numFmt w:val="bullet"/>
      <w:lvlText w:val="o"/>
      <w:lvlJc w:val="left"/>
      <w:pPr>
        <w:ind w:left="7176" w:hanging="360"/>
      </w:pPr>
      <w:rPr>
        <w:rFonts w:ascii="Courier New" w:hAnsi="Courier New" w:cs="Courier New" w:hint="default"/>
      </w:rPr>
    </w:lvl>
    <w:lvl w:ilvl="8" w:tplc="080C0005" w:tentative="1">
      <w:start w:val="1"/>
      <w:numFmt w:val="bullet"/>
      <w:lvlText w:val=""/>
      <w:lvlJc w:val="left"/>
      <w:pPr>
        <w:ind w:left="7896" w:hanging="360"/>
      </w:pPr>
      <w:rPr>
        <w:rFonts w:ascii="Wingdings" w:hAnsi="Wingdings" w:hint="default"/>
      </w:rPr>
    </w:lvl>
  </w:abstractNum>
  <w:abstractNum w:abstractNumId="22" w15:restartNumberingAfterBreak="0">
    <w:nsid w:val="4CEB190F"/>
    <w:multiLevelType w:val="hybridMultilevel"/>
    <w:tmpl w:val="B772282E"/>
    <w:lvl w:ilvl="0" w:tplc="CAD01BEA">
      <w:start w:val="1"/>
      <w:numFmt w:val="bullet"/>
      <w:pStyle w:val="puce1"/>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2C7D90"/>
    <w:multiLevelType w:val="hybridMultilevel"/>
    <w:tmpl w:val="D0A2692A"/>
    <w:lvl w:ilvl="0" w:tplc="240C0017">
      <w:start w:val="1"/>
      <w:numFmt w:val="lowerLetter"/>
      <w:lvlText w:val="%1)"/>
      <w:lvlJc w:val="left"/>
      <w:pPr>
        <w:ind w:left="720" w:hanging="360"/>
      </w:pPr>
      <w:rPr>
        <w:rFonts w:hint="default"/>
      </w:r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24" w15:restartNumberingAfterBreak="0">
    <w:nsid w:val="579F33E5"/>
    <w:multiLevelType w:val="hybridMultilevel"/>
    <w:tmpl w:val="4A82AD6C"/>
    <w:lvl w:ilvl="0" w:tplc="08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8073D71"/>
    <w:multiLevelType w:val="hybridMultilevel"/>
    <w:tmpl w:val="D49848EE"/>
    <w:lvl w:ilvl="0" w:tplc="462C542E">
      <w:start w:val="10"/>
      <w:numFmt w:val="bullet"/>
      <w:lvlText w:val="-"/>
      <w:lvlJc w:val="left"/>
      <w:pPr>
        <w:ind w:left="720" w:hanging="360"/>
      </w:pPr>
      <w:rPr>
        <w:rFonts w:ascii="Georgia" w:eastAsia="Calibri" w:hAnsi="Georgi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5E7279D6"/>
    <w:multiLevelType w:val="hybridMultilevel"/>
    <w:tmpl w:val="9DBCC4AA"/>
    <w:lvl w:ilvl="0" w:tplc="85220246">
      <w:numFmt w:val="bullet"/>
      <w:lvlText w:val="•"/>
      <w:lvlJc w:val="left"/>
      <w:pPr>
        <w:ind w:left="1070" w:hanging="710"/>
      </w:pPr>
      <w:rPr>
        <w:rFonts w:ascii="Georgia" w:eastAsia="Calibri" w:hAnsi="Georgi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5FD52950"/>
    <w:multiLevelType w:val="hybridMultilevel"/>
    <w:tmpl w:val="10BAF05E"/>
    <w:lvl w:ilvl="0" w:tplc="040C000F">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8" w15:restartNumberingAfterBreak="0">
    <w:nsid w:val="647658D5"/>
    <w:multiLevelType w:val="hybridMultilevel"/>
    <w:tmpl w:val="1FBE32A2"/>
    <w:lvl w:ilvl="0" w:tplc="D13ED694">
      <w:start w:val="1"/>
      <w:numFmt w:val="decimal"/>
      <w:lvlText w:val="%1."/>
      <w:lvlJc w:val="left"/>
      <w:pPr>
        <w:ind w:left="720" w:hanging="360"/>
      </w:pPr>
      <w:rPr>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650B2821"/>
    <w:multiLevelType w:val="hybridMultilevel"/>
    <w:tmpl w:val="17A6A6F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66081C0B"/>
    <w:multiLevelType w:val="hybridMultilevel"/>
    <w:tmpl w:val="03DEB96A"/>
    <w:lvl w:ilvl="0" w:tplc="5BB46744">
      <w:start w:val="1"/>
      <w:numFmt w:val="decimal"/>
      <w:lvlText w:val="%1."/>
      <w:lvlJc w:val="left"/>
      <w:pPr>
        <w:ind w:left="720" w:hanging="360"/>
      </w:pPr>
      <w:rPr>
        <w:rFonts w:ascii="Georgia" w:hAnsi="Georgia" w:cs="Segoe UI" w:hint="default"/>
        <w:sz w:val="2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69465F14"/>
    <w:multiLevelType w:val="hybridMultilevel"/>
    <w:tmpl w:val="BD366154"/>
    <w:lvl w:ilvl="0" w:tplc="080C0019">
      <w:start w:val="1"/>
      <w:numFmt w:val="lowerLetter"/>
      <w:lvlText w:val="%1."/>
      <w:lvlJc w:val="left"/>
      <w:pPr>
        <w:ind w:left="1068" w:hanging="360"/>
      </w:p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32" w15:restartNumberingAfterBreak="0">
    <w:nsid w:val="69AE18E6"/>
    <w:multiLevelType w:val="hybridMultilevel"/>
    <w:tmpl w:val="D0561016"/>
    <w:lvl w:ilvl="0" w:tplc="1090C484">
      <w:numFmt w:val="bullet"/>
      <w:lvlText w:val="-"/>
      <w:lvlJc w:val="left"/>
      <w:pPr>
        <w:ind w:left="360" w:hanging="360"/>
      </w:pPr>
      <w:rPr>
        <w:rFonts w:ascii="Georgia" w:eastAsia="Calibri" w:hAnsi="Georgia"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B3646FE"/>
    <w:multiLevelType w:val="multilevel"/>
    <w:tmpl w:val="7BECAE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36" w15:restartNumberingAfterBreak="0">
    <w:nsid w:val="77C50EF6"/>
    <w:multiLevelType w:val="hybridMultilevel"/>
    <w:tmpl w:val="CAF46852"/>
    <w:lvl w:ilvl="0" w:tplc="F8D22174">
      <w:start w:val="1"/>
      <w:numFmt w:val="lowerLetter"/>
      <w:lvlText w:val="%1)"/>
      <w:lvlJc w:val="left"/>
      <w:pPr>
        <w:ind w:left="720" w:hanging="360"/>
      </w:pPr>
      <w:rPr>
        <w:rFonts w:ascii="Arial" w:eastAsia="DejaVu Sans" w:hAnsi="Arial" w:cs="Tahoma" w:hint="default"/>
        <w:b/>
        <w:color w:val="auto"/>
        <w:sz w:val="24"/>
      </w:r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37" w15:restartNumberingAfterBreak="0">
    <w:nsid w:val="7B414C53"/>
    <w:multiLevelType w:val="multilevel"/>
    <w:tmpl w:val="8DCE86D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481A69"/>
    <w:multiLevelType w:val="hybridMultilevel"/>
    <w:tmpl w:val="DD8CF3D4"/>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40" w15:restartNumberingAfterBreak="0">
    <w:nsid w:val="7E071BFD"/>
    <w:multiLevelType w:val="hybridMultilevel"/>
    <w:tmpl w:val="DC66EA9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41" w15:restartNumberingAfterBreak="0">
    <w:nsid w:val="7F6E68E9"/>
    <w:multiLevelType w:val="multilevel"/>
    <w:tmpl w:val="F01037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3"/>
  </w:num>
  <w:num w:numId="2">
    <w:abstractNumId w:val="9"/>
  </w:num>
  <w:num w:numId="3">
    <w:abstractNumId w:val="17"/>
  </w:num>
  <w:num w:numId="4">
    <w:abstractNumId w:val="10"/>
  </w:num>
  <w:num w:numId="5">
    <w:abstractNumId w:val="38"/>
  </w:num>
  <w:num w:numId="6">
    <w:abstractNumId w:val="16"/>
  </w:num>
  <w:num w:numId="7">
    <w:abstractNumId w:val="10"/>
  </w:num>
  <w:num w:numId="8">
    <w:abstractNumId w:val="0"/>
  </w:num>
  <w:num w:numId="9">
    <w:abstractNumId w:val="18"/>
    <w:lvlOverride w:ilvl="0">
      <w:startOverride w:val="1"/>
    </w:lvlOverride>
  </w:num>
  <w:num w:numId="10">
    <w:abstractNumId w:val="13"/>
  </w:num>
  <w:num w:numId="11">
    <w:abstractNumId w:val="34"/>
  </w:num>
  <w:num w:numId="12">
    <w:abstractNumId w:val="15"/>
  </w:num>
  <w:num w:numId="13">
    <w:abstractNumId w:val="19"/>
  </w:num>
  <w:num w:numId="14">
    <w:abstractNumId w:val="12"/>
  </w:num>
  <w:num w:numId="15">
    <w:abstractNumId w:val="37"/>
  </w:num>
  <w:num w:numId="16">
    <w:abstractNumId w:val="11"/>
  </w:num>
  <w:num w:numId="17">
    <w:abstractNumId w:val="41"/>
  </w:num>
  <w:num w:numId="18">
    <w:abstractNumId w:val="3"/>
  </w:num>
  <w:num w:numId="19">
    <w:abstractNumId w:val="35"/>
  </w:num>
  <w:num w:numId="20">
    <w:abstractNumId w:val="28"/>
  </w:num>
  <w:num w:numId="21">
    <w:abstractNumId w:val="40"/>
  </w:num>
  <w:num w:numId="22">
    <w:abstractNumId w:val="21"/>
  </w:num>
  <w:num w:numId="23">
    <w:abstractNumId w:val="39"/>
  </w:num>
  <w:num w:numId="24">
    <w:abstractNumId w:val="2"/>
  </w:num>
  <w:num w:numId="25">
    <w:abstractNumId w:val="22"/>
  </w:num>
  <w:num w:numId="26">
    <w:abstractNumId w:val="25"/>
  </w:num>
  <w:num w:numId="27">
    <w:abstractNumId w:val="4"/>
  </w:num>
  <w:num w:numId="28">
    <w:abstractNumId w:val="8"/>
  </w:num>
  <w:num w:numId="29">
    <w:abstractNumId w:val="7"/>
  </w:num>
  <w:num w:numId="30">
    <w:abstractNumId w:val="26"/>
  </w:num>
  <w:num w:numId="31">
    <w:abstractNumId w:val="9"/>
  </w:num>
  <w:num w:numId="32">
    <w:abstractNumId w:val="31"/>
  </w:num>
  <w:num w:numId="33">
    <w:abstractNumId w:val="9"/>
  </w:num>
  <w:num w:numId="34">
    <w:abstractNumId w:val="29"/>
  </w:num>
  <w:num w:numId="35">
    <w:abstractNumId w:val="30"/>
  </w:num>
  <w:num w:numId="36">
    <w:abstractNumId w:val="14"/>
  </w:num>
  <w:num w:numId="37">
    <w:abstractNumId w:val="32"/>
  </w:num>
  <w:num w:numId="38">
    <w:abstractNumId w:val="20"/>
  </w:num>
  <w:num w:numId="39">
    <w:abstractNumId w:val="36"/>
  </w:num>
  <w:num w:numId="40">
    <w:abstractNumId w:val="6"/>
  </w:num>
  <w:num w:numId="41">
    <w:abstractNumId w:val="1"/>
  </w:num>
  <w:num w:numId="42">
    <w:abstractNumId w:val="5"/>
  </w:num>
  <w:num w:numId="43">
    <w:abstractNumId w:val="24"/>
  </w:num>
  <w:num w:numId="44">
    <w:abstractNumId w:val="27"/>
  </w:num>
  <w:num w:numId="45">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31FF"/>
    <w:rsid w:val="000102A5"/>
    <w:rsid w:val="000164B1"/>
    <w:rsid w:val="00020305"/>
    <w:rsid w:val="00024D86"/>
    <w:rsid w:val="00025488"/>
    <w:rsid w:val="0002587C"/>
    <w:rsid w:val="00026035"/>
    <w:rsid w:val="000269B3"/>
    <w:rsid w:val="000377C6"/>
    <w:rsid w:val="000437D5"/>
    <w:rsid w:val="00050FF9"/>
    <w:rsid w:val="000534B9"/>
    <w:rsid w:val="000537B0"/>
    <w:rsid w:val="00055B71"/>
    <w:rsid w:val="000566AB"/>
    <w:rsid w:val="00057252"/>
    <w:rsid w:val="0006023E"/>
    <w:rsid w:val="00063D86"/>
    <w:rsid w:val="0006585E"/>
    <w:rsid w:val="00066721"/>
    <w:rsid w:val="00070EEB"/>
    <w:rsid w:val="00073F93"/>
    <w:rsid w:val="000753B2"/>
    <w:rsid w:val="00075C28"/>
    <w:rsid w:val="00081C8A"/>
    <w:rsid w:val="000836DD"/>
    <w:rsid w:val="00085BE5"/>
    <w:rsid w:val="000913FC"/>
    <w:rsid w:val="0009418B"/>
    <w:rsid w:val="00096B53"/>
    <w:rsid w:val="000A1A2D"/>
    <w:rsid w:val="000A378C"/>
    <w:rsid w:val="000A5016"/>
    <w:rsid w:val="000A555D"/>
    <w:rsid w:val="000A7A97"/>
    <w:rsid w:val="000B102D"/>
    <w:rsid w:val="000C14CC"/>
    <w:rsid w:val="000C7915"/>
    <w:rsid w:val="000D1B41"/>
    <w:rsid w:val="000D24A6"/>
    <w:rsid w:val="000D2C46"/>
    <w:rsid w:val="000E0623"/>
    <w:rsid w:val="000F23A0"/>
    <w:rsid w:val="000F3B51"/>
    <w:rsid w:val="00105BB1"/>
    <w:rsid w:val="00111686"/>
    <w:rsid w:val="001202E9"/>
    <w:rsid w:val="001205CB"/>
    <w:rsid w:val="00122533"/>
    <w:rsid w:val="001239E9"/>
    <w:rsid w:val="001269B9"/>
    <w:rsid w:val="00131A87"/>
    <w:rsid w:val="001336E5"/>
    <w:rsid w:val="0013597E"/>
    <w:rsid w:val="00140074"/>
    <w:rsid w:val="00145C24"/>
    <w:rsid w:val="0014722E"/>
    <w:rsid w:val="0015177E"/>
    <w:rsid w:val="001535C2"/>
    <w:rsid w:val="001545C9"/>
    <w:rsid w:val="001573AE"/>
    <w:rsid w:val="00160338"/>
    <w:rsid w:val="001632B0"/>
    <w:rsid w:val="00167A19"/>
    <w:rsid w:val="0017001A"/>
    <w:rsid w:val="0017446A"/>
    <w:rsid w:val="001776BB"/>
    <w:rsid w:val="00180CEE"/>
    <w:rsid w:val="00183CA1"/>
    <w:rsid w:val="00184F9E"/>
    <w:rsid w:val="00185406"/>
    <w:rsid w:val="001873E8"/>
    <w:rsid w:val="00193F4F"/>
    <w:rsid w:val="00194970"/>
    <w:rsid w:val="00195035"/>
    <w:rsid w:val="00196B6E"/>
    <w:rsid w:val="001973EF"/>
    <w:rsid w:val="001A372E"/>
    <w:rsid w:val="001A506C"/>
    <w:rsid w:val="001B139B"/>
    <w:rsid w:val="001B4FB0"/>
    <w:rsid w:val="001B6CA3"/>
    <w:rsid w:val="001C0A40"/>
    <w:rsid w:val="001C4E0F"/>
    <w:rsid w:val="001D41AE"/>
    <w:rsid w:val="001D5859"/>
    <w:rsid w:val="001D6FD0"/>
    <w:rsid w:val="001E04DE"/>
    <w:rsid w:val="001F4472"/>
    <w:rsid w:val="001F56D9"/>
    <w:rsid w:val="001F7874"/>
    <w:rsid w:val="00200542"/>
    <w:rsid w:val="00203FF6"/>
    <w:rsid w:val="002050E2"/>
    <w:rsid w:val="00205F93"/>
    <w:rsid w:val="00207D98"/>
    <w:rsid w:val="00207F52"/>
    <w:rsid w:val="0021035C"/>
    <w:rsid w:val="00211A79"/>
    <w:rsid w:val="00212368"/>
    <w:rsid w:val="0021254C"/>
    <w:rsid w:val="002132F1"/>
    <w:rsid w:val="00213C86"/>
    <w:rsid w:val="0021448A"/>
    <w:rsid w:val="00214624"/>
    <w:rsid w:val="00215DD3"/>
    <w:rsid w:val="00220681"/>
    <w:rsid w:val="00221AD0"/>
    <w:rsid w:val="00222417"/>
    <w:rsid w:val="002232F3"/>
    <w:rsid w:val="00233693"/>
    <w:rsid w:val="00233E14"/>
    <w:rsid w:val="00243751"/>
    <w:rsid w:val="00243A56"/>
    <w:rsid w:val="0025086A"/>
    <w:rsid w:val="00251977"/>
    <w:rsid w:val="0026189C"/>
    <w:rsid w:val="00261A70"/>
    <w:rsid w:val="002647C8"/>
    <w:rsid w:val="00271CBE"/>
    <w:rsid w:val="00281573"/>
    <w:rsid w:val="00282284"/>
    <w:rsid w:val="002824A2"/>
    <w:rsid w:val="00284A94"/>
    <w:rsid w:val="00285A68"/>
    <w:rsid w:val="00287766"/>
    <w:rsid w:val="00292954"/>
    <w:rsid w:val="00295D02"/>
    <w:rsid w:val="00297B78"/>
    <w:rsid w:val="002A046B"/>
    <w:rsid w:val="002A1F15"/>
    <w:rsid w:val="002A4737"/>
    <w:rsid w:val="002B7D5A"/>
    <w:rsid w:val="002C2FA4"/>
    <w:rsid w:val="002C4003"/>
    <w:rsid w:val="002D1EFB"/>
    <w:rsid w:val="002D5BA6"/>
    <w:rsid w:val="002E061F"/>
    <w:rsid w:val="002E31EB"/>
    <w:rsid w:val="002F02C9"/>
    <w:rsid w:val="002F37A8"/>
    <w:rsid w:val="003031C2"/>
    <w:rsid w:val="00304334"/>
    <w:rsid w:val="00313AF9"/>
    <w:rsid w:val="003229BC"/>
    <w:rsid w:val="0033204F"/>
    <w:rsid w:val="0033376D"/>
    <w:rsid w:val="0034799E"/>
    <w:rsid w:val="00352B43"/>
    <w:rsid w:val="00352E6D"/>
    <w:rsid w:val="00354832"/>
    <w:rsid w:val="0036235B"/>
    <w:rsid w:val="003623F0"/>
    <w:rsid w:val="00363FBF"/>
    <w:rsid w:val="003664E0"/>
    <w:rsid w:val="00367799"/>
    <w:rsid w:val="003757F9"/>
    <w:rsid w:val="00375C59"/>
    <w:rsid w:val="003802B3"/>
    <w:rsid w:val="003803AC"/>
    <w:rsid w:val="003825DA"/>
    <w:rsid w:val="00385990"/>
    <w:rsid w:val="00386AAB"/>
    <w:rsid w:val="00392334"/>
    <w:rsid w:val="00397FB3"/>
    <w:rsid w:val="003A059A"/>
    <w:rsid w:val="003A079B"/>
    <w:rsid w:val="003A3CA1"/>
    <w:rsid w:val="003A7F39"/>
    <w:rsid w:val="003B0144"/>
    <w:rsid w:val="003C06CD"/>
    <w:rsid w:val="003C0B14"/>
    <w:rsid w:val="003D0680"/>
    <w:rsid w:val="003D7DD9"/>
    <w:rsid w:val="003E2F76"/>
    <w:rsid w:val="003E404B"/>
    <w:rsid w:val="003E6CA6"/>
    <w:rsid w:val="003F1C89"/>
    <w:rsid w:val="003F45C8"/>
    <w:rsid w:val="00401416"/>
    <w:rsid w:val="004071A4"/>
    <w:rsid w:val="0041164B"/>
    <w:rsid w:val="0041228C"/>
    <w:rsid w:val="00413425"/>
    <w:rsid w:val="00414028"/>
    <w:rsid w:val="004145B4"/>
    <w:rsid w:val="0042394F"/>
    <w:rsid w:val="00425E03"/>
    <w:rsid w:val="00432710"/>
    <w:rsid w:val="00432F33"/>
    <w:rsid w:val="00435CA0"/>
    <w:rsid w:val="0044343B"/>
    <w:rsid w:val="00454A3C"/>
    <w:rsid w:val="00461AAE"/>
    <w:rsid w:val="00462C26"/>
    <w:rsid w:val="0046721F"/>
    <w:rsid w:val="00467874"/>
    <w:rsid w:val="00470541"/>
    <w:rsid w:val="00473011"/>
    <w:rsid w:val="00475BF7"/>
    <w:rsid w:val="00476D16"/>
    <w:rsid w:val="004836B4"/>
    <w:rsid w:val="00495502"/>
    <w:rsid w:val="004A0496"/>
    <w:rsid w:val="004A310B"/>
    <w:rsid w:val="004A693C"/>
    <w:rsid w:val="004B0850"/>
    <w:rsid w:val="004B23C9"/>
    <w:rsid w:val="004B5180"/>
    <w:rsid w:val="004C0294"/>
    <w:rsid w:val="004C09C4"/>
    <w:rsid w:val="004C3576"/>
    <w:rsid w:val="004C709F"/>
    <w:rsid w:val="004C7DCF"/>
    <w:rsid w:val="004D5442"/>
    <w:rsid w:val="004D567D"/>
    <w:rsid w:val="004D5F41"/>
    <w:rsid w:val="004F327F"/>
    <w:rsid w:val="004F6B71"/>
    <w:rsid w:val="00503D7C"/>
    <w:rsid w:val="00506F4B"/>
    <w:rsid w:val="0051154E"/>
    <w:rsid w:val="00512074"/>
    <w:rsid w:val="00513514"/>
    <w:rsid w:val="0052538C"/>
    <w:rsid w:val="0052583C"/>
    <w:rsid w:val="0052591D"/>
    <w:rsid w:val="0053045A"/>
    <w:rsid w:val="00536C49"/>
    <w:rsid w:val="00542E04"/>
    <w:rsid w:val="005441CA"/>
    <w:rsid w:val="00550AC5"/>
    <w:rsid w:val="00557219"/>
    <w:rsid w:val="00560944"/>
    <w:rsid w:val="0056117A"/>
    <w:rsid w:val="00567BD8"/>
    <w:rsid w:val="0057243F"/>
    <w:rsid w:val="00573991"/>
    <w:rsid w:val="0057498E"/>
    <w:rsid w:val="005821FA"/>
    <w:rsid w:val="005975EE"/>
    <w:rsid w:val="0059776B"/>
    <w:rsid w:val="005B050C"/>
    <w:rsid w:val="005B3D94"/>
    <w:rsid w:val="005B7A7A"/>
    <w:rsid w:val="005C33F3"/>
    <w:rsid w:val="005D01EF"/>
    <w:rsid w:val="005D0311"/>
    <w:rsid w:val="005D080C"/>
    <w:rsid w:val="005D1C02"/>
    <w:rsid w:val="005D21DB"/>
    <w:rsid w:val="005D6C0E"/>
    <w:rsid w:val="005E1E87"/>
    <w:rsid w:val="005E4360"/>
    <w:rsid w:val="005E4942"/>
    <w:rsid w:val="005E7225"/>
    <w:rsid w:val="005F2003"/>
    <w:rsid w:val="005F41D2"/>
    <w:rsid w:val="005F4706"/>
    <w:rsid w:val="005F7219"/>
    <w:rsid w:val="005F7913"/>
    <w:rsid w:val="005F7B9D"/>
    <w:rsid w:val="00600DA7"/>
    <w:rsid w:val="00601A01"/>
    <w:rsid w:val="006166B1"/>
    <w:rsid w:val="00624F93"/>
    <w:rsid w:val="006272A9"/>
    <w:rsid w:val="006324DD"/>
    <w:rsid w:val="006328A2"/>
    <w:rsid w:val="00632EAC"/>
    <w:rsid w:val="00633898"/>
    <w:rsid w:val="0064646F"/>
    <w:rsid w:val="00647578"/>
    <w:rsid w:val="0065220D"/>
    <w:rsid w:val="00657B59"/>
    <w:rsid w:val="00665B31"/>
    <w:rsid w:val="0067285B"/>
    <w:rsid w:val="00673A4D"/>
    <w:rsid w:val="00674418"/>
    <w:rsid w:val="006A46F9"/>
    <w:rsid w:val="006B0D04"/>
    <w:rsid w:val="006B3995"/>
    <w:rsid w:val="006B3C47"/>
    <w:rsid w:val="006C0E50"/>
    <w:rsid w:val="006C4396"/>
    <w:rsid w:val="006D04A0"/>
    <w:rsid w:val="006D37DA"/>
    <w:rsid w:val="006D5449"/>
    <w:rsid w:val="006E0AC9"/>
    <w:rsid w:val="006E56BA"/>
    <w:rsid w:val="006E57A2"/>
    <w:rsid w:val="006E5D09"/>
    <w:rsid w:val="006E6324"/>
    <w:rsid w:val="006F11DC"/>
    <w:rsid w:val="006F3586"/>
    <w:rsid w:val="006F6BFF"/>
    <w:rsid w:val="0070353A"/>
    <w:rsid w:val="00704872"/>
    <w:rsid w:val="00711D2D"/>
    <w:rsid w:val="00714776"/>
    <w:rsid w:val="00715205"/>
    <w:rsid w:val="00715AE9"/>
    <w:rsid w:val="00715E8A"/>
    <w:rsid w:val="00724883"/>
    <w:rsid w:val="007312DD"/>
    <w:rsid w:val="00733CC4"/>
    <w:rsid w:val="00735D17"/>
    <w:rsid w:val="00736E2A"/>
    <w:rsid w:val="00746D08"/>
    <w:rsid w:val="007536C6"/>
    <w:rsid w:val="00756ECB"/>
    <w:rsid w:val="00760571"/>
    <w:rsid w:val="00764668"/>
    <w:rsid w:val="0077036E"/>
    <w:rsid w:val="007749A0"/>
    <w:rsid w:val="00774C39"/>
    <w:rsid w:val="00775E55"/>
    <w:rsid w:val="00776F9D"/>
    <w:rsid w:val="007828BD"/>
    <w:rsid w:val="00785E76"/>
    <w:rsid w:val="007A262B"/>
    <w:rsid w:val="007A3149"/>
    <w:rsid w:val="007A3A3A"/>
    <w:rsid w:val="007A4576"/>
    <w:rsid w:val="007A58AD"/>
    <w:rsid w:val="007B186A"/>
    <w:rsid w:val="007B1FB7"/>
    <w:rsid w:val="007C01E4"/>
    <w:rsid w:val="007D370B"/>
    <w:rsid w:val="007E08F5"/>
    <w:rsid w:val="0080157C"/>
    <w:rsid w:val="0080343C"/>
    <w:rsid w:val="00803A94"/>
    <w:rsid w:val="00803C11"/>
    <w:rsid w:val="00806E14"/>
    <w:rsid w:val="00807999"/>
    <w:rsid w:val="00807F5E"/>
    <w:rsid w:val="00812559"/>
    <w:rsid w:val="00820445"/>
    <w:rsid w:val="00832E81"/>
    <w:rsid w:val="00834C37"/>
    <w:rsid w:val="008367A0"/>
    <w:rsid w:val="00840EE0"/>
    <w:rsid w:val="00852EA2"/>
    <w:rsid w:val="0086502C"/>
    <w:rsid w:val="00870598"/>
    <w:rsid w:val="00874B20"/>
    <w:rsid w:val="00882DE2"/>
    <w:rsid w:val="00885BD4"/>
    <w:rsid w:val="00885FFD"/>
    <w:rsid w:val="00886D2F"/>
    <w:rsid w:val="00890231"/>
    <w:rsid w:val="00893F70"/>
    <w:rsid w:val="00895FAA"/>
    <w:rsid w:val="00896FEE"/>
    <w:rsid w:val="0089753C"/>
    <w:rsid w:val="008A6DF0"/>
    <w:rsid w:val="008A70C6"/>
    <w:rsid w:val="008A7116"/>
    <w:rsid w:val="008B0CB4"/>
    <w:rsid w:val="008C4A21"/>
    <w:rsid w:val="008D2C4E"/>
    <w:rsid w:val="008D37E1"/>
    <w:rsid w:val="008D43E3"/>
    <w:rsid w:val="008E03F0"/>
    <w:rsid w:val="008E7E40"/>
    <w:rsid w:val="008F078F"/>
    <w:rsid w:val="008F0836"/>
    <w:rsid w:val="008F16D1"/>
    <w:rsid w:val="008F4769"/>
    <w:rsid w:val="008F4FD5"/>
    <w:rsid w:val="00900075"/>
    <w:rsid w:val="00906B12"/>
    <w:rsid w:val="00920B80"/>
    <w:rsid w:val="00920BEE"/>
    <w:rsid w:val="00921701"/>
    <w:rsid w:val="00927785"/>
    <w:rsid w:val="00933EFC"/>
    <w:rsid w:val="009406FC"/>
    <w:rsid w:val="00942EC8"/>
    <w:rsid w:val="00944FF0"/>
    <w:rsid w:val="009548E8"/>
    <w:rsid w:val="00955444"/>
    <w:rsid w:val="00960353"/>
    <w:rsid w:val="00966651"/>
    <w:rsid w:val="009804F1"/>
    <w:rsid w:val="00984292"/>
    <w:rsid w:val="009852CA"/>
    <w:rsid w:val="009852D9"/>
    <w:rsid w:val="0098672F"/>
    <w:rsid w:val="00986A90"/>
    <w:rsid w:val="009A0DC1"/>
    <w:rsid w:val="009A1546"/>
    <w:rsid w:val="009A1A09"/>
    <w:rsid w:val="009A6644"/>
    <w:rsid w:val="009B372A"/>
    <w:rsid w:val="009B4B2F"/>
    <w:rsid w:val="009C1175"/>
    <w:rsid w:val="009C3B9A"/>
    <w:rsid w:val="009C7CF6"/>
    <w:rsid w:val="009D0D3D"/>
    <w:rsid w:val="009D4A19"/>
    <w:rsid w:val="009D6B1C"/>
    <w:rsid w:val="009E3677"/>
    <w:rsid w:val="009E49AE"/>
    <w:rsid w:val="009F4B7E"/>
    <w:rsid w:val="00A04E33"/>
    <w:rsid w:val="00A06DF7"/>
    <w:rsid w:val="00A14400"/>
    <w:rsid w:val="00A14D53"/>
    <w:rsid w:val="00A15D1D"/>
    <w:rsid w:val="00A20192"/>
    <w:rsid w:val="00A379B8"/>
    <w:rsid w:val="00A42857"/>
    <w:rsid w:val="00A42E3E"/>
    <w:rsid w:val="00A4613C"/>
    <w:rsid w:val="00A533CE"/>
    <w:rsid w:val="00A61249"/>
    <w:rsid w:val="00A65D6A"/>
    <w:rsid w:val="00A70BA6"/>
    <w:rsid w:val="00A71FDE"/>
    <w:rsid w:val="00A82647"/>
    <w:rsid w:val="00A85849"/>
    <w:rsid w:val="00A861F3"/>
    <w:rsid w:val="00A87563"/>
    <w:rsid w:val="00AA2056"/>
    <w:rsid w:val="00AA36B7"/>
    <w:rsid w:val="00AA6115"/>
    <w:rsid w:val="00AB05DD"/>
    <w:rsid w:val="00AB1DAB"/>
    <w:rsid w:val="00AB5BF9"/>
    <w:rsid w:val="00AB5F21"/>
    <w:rsid w:val="00AC048F"/>
    <w:rsid w:val="00AC71E8"/>
    <w:rsid w:val="00AD5321"/>
    <w:rsid w:val="00AE247F"/>
    <w:rsid w:val="00AE4236"/>
    <w:rsid w:val="00AE45C7"/>
    <w:rsid w:val="00AE6A1F"/>
    <w:rsid w:val="00B050CF"/>
    <w:rsid w:val="00B058DA"/>
    <w:rsid w:val="00B21C66"/>
    <w:rsid w:val="00B24F54"/>
    <w:rsid w:val="00B35CCE"/>
    <w:rsid w:val="00B40553"/>
    <w:rsid w:val="00B40BA7"/>
    <w:rsid w:val="00B41B89"/>
    <w:rsid w:val="00B434A1"/>
    <w:rsid w:val="00B4459A"/>
    <w:rsid w:val="00B44768"/>
    <w:rsid w:val="00B55977"/>
    <w:rsid w:val="00B61CA4"/>
    <w:rsid w:val="00B628ED"/>
    <w:rsid w:val="00B62E1E"/>
    <w:rsid w:val="00B64CF6"/>
    <w:rsid w:val="00B6558E"/>
    <w:rsid w:val="00B73F0E"/>
    <w:rsid w:val="00B76CE4"/>
    <w:rsid w:val="00B91192"/>
    <w:rsid w:val="00B92949"/>
    <w:rsid w:val="00B937BA"/>
    <w:rsid w:val="00B96673"/>
    <w:rsid w:val="00BA3BAF"/>
    <w:rsid w:val="00BA6CB0"/>
    <w:rsid w:val="00BB7268"/>
    <w:rsid w:val="00BC0FED"/>
    <w:rsid w:val="00BC5171"/>
    <w:rsid w:val="00BD122A"/>
    <w:rsid w:val="00BD1EFF"/>
    <w:rsid w:val="00BE31B1"/>
    <w:rsid w:val="00BE7FEE"/>
    <w:rsid w:val="00BF0FF4"/>
    <w:rsid w:val="00BF197E"/>
    <w:rsid w:val="00BF5AC0"/>
    <w:rsid w:val="00C01B86"/>
    <w:rsid w:val="00C048D9"/>
    <w:rsid w:val="00C077D9"/>
    <w:rsid w:val="00C20B78"/>
    <w:rsid w:val="00C23EEE"/>
    <w:rsid w:val="00C25390"/>
    <w:rsid w:val="00C261CD"/>
    <w:rsid w:val="00C32464"/>
    <w:rsid w:val="00C33378"/>
    <w:rsid w:val="00C33BE2"/>
    <w:rsid w:val="00C34AC0"/>
    <w:rsid w:val="00C428EF"/>
    <w:rsid w:val="00C45EFE"/>
    <w:rsid w:val="00C47394"/>
    <w:rsid w:val="00C51697"/>
    <w:rsid w:val="00C55D53"/>
    <w:rsid w:val="00C57179"/>
    <w:rsid w:val="00C57272"/>
    <w:rsid w:val="00C6290F"/>
    <w:rsid w:val="00C65A3D"/>
    <w:rsid w:val="00C72B94"/>
    <w:rsid w:val="00C72D78"/>
    <w:rsid w:val="00C80FC1"/>
    <w:rsid w:val="00C85114"/>
    <w:rsid w:val="00C91137"/>
    <w:rsid w:val="00C913B3"/>
    <w:rsid w:val="00C93621"/>
    <w:rsid w:val="00CA341A"/>
    <w:rsid w:val="00CA41D1"/>
    <w:rsid w:val="00CA7A0A"/>
    <w:rsid w:val="00CC400E"/>
    <w:rsid w:val="00CC5021"/>
    <w:rsid w:val="00CC5672"/>
    <w:rsid w:val="00CE033F"/>
    <w:rsid w:val="00CE05AF"/>
    <w:rsid w:val="00CE1724"/>
    <w:rsid w:val="00CE2D15"/>
    <w:rsid w:val="00CE4677"/>
    <w:rsid w:val="00CE7883"/>
    <w:rsid w:val="00CF0222"/>
    <w:rsid w:val="00CF03BE"/>
    <w:rsid w:val="00CF2C81"/>
    <w:rsid w:val="00CF40E1"/>
    <w:rsid w:val="00CF6E8B"/>
    <w:rsid w:val="00CF7B06"/>
    <w:rsid w:val="00CF7C26"/>
    <w:rsid w:val="00D00BF4"/>
    <w:rsid w:val="00D07797"/>
    <w:rsid w:val="00D357E9"/>
    <w:rsid w:val="00D41046"/>
    <w:rsid w:val="00D41E24"/>
    <w:rsid w:val="00D447EB"/>
    <w:rsid w:val="00D44A3B"/>
    <w:rsid w:val="00D45845"/>
    <w:rsid w:val="00D50BEA"/>
    <w:rsid w:val="00D5590A"/>
    <w:rsid w:val="00D61EB0"/>
    <w:rsid w:val="00D652E1"/>
    <w:rsid w:val="00D6578E"/>
    <w:rsid w:val="00D679C3"/>
    <w:rsid w:val="00D707B6"/>
    <w:rsid w:val="00D71303"/>
    <w:rsid w:val="00D77107"/>
    <w:rsid w:val="00D84B77"/>
    <w:rsid w:val="00D85009"/>
    <w:rsid w:val="00D9136D"/>
    <w:rsid w:val="00D913B2"/>
    <w:rsid w:val="00D97B74"/>
    <w:rsid w:val="00DA2E82"/>
    <w:rsid w:val="00DB00F2"/>
    <w:rsid w:val="00DB79ED"/>
    <w:rsid w:val="00DC0033"/>
    <w:rsid w:val="00DC1553"/>
    <w:rsid w:val="00DC40F4"/>
    <w:rsid w:val="00DC5330"/>
    <w:rsid w:val="00DC5B1E"/>
    <w:rsid w:val="00DC7B65"/>
    <w:rsid w:val="00DD06E6"/>
    <w:rsid w:val="00DD0EE5"/>
    <w:rsid w:val="00DD1720"/>
    <w:rsid w:val="00DD1C62"/>
    <w:rsid w:val="00DD54E7"/>
    <w:rsid w:val="00DE0D37"/>
    <w:rsid w:val="00DE1076"/>
    <w:rsid w:val="00DE3E9B"/>
    <w:rsid w:val="00DF0799"/>
    <w:rsid w:val="00DF1F28"/>
    <w:rsid w:val="00E06903"/>
    <w:rsid w:val="00E06923"/>
    <w:rsid w:val="00E10C41"/>
    <w:rsid w:val="00E169F8"/>
    <w:rsid w:val="00E1715E"/>
    <w:rsid w:val="00E17832"/>
    <w:rsid w:val="00E17A82"/>
    <w:rsid w:val="00E2456D"/>
    <w:rsid w:val="00E256A0"/>
    <w:rsid w:val="00E31373"/>
    <w:rsid w:val="00E31A93"/>
    <w:rsid w:val="00E36D2F"/>
    <w:rsid w:val="00E410FD"/>
    <w:rsid w:val="00E417BB"/>
    <w:rsid w:val="00E41E2D"/>
    <w:rsid w:val="00E424DA"/>
    <w:rsid w:val="00E451B0"/>
    <w:rsid w:val="00E50B3A"/>
    <w:rsid w:val="00E558B6"/>
    <w:rsid w:val="00E55995"/>
    <w:rsid w:val="00E60E1C"/>
    <w:rsid w:val="00E61664"/>
    <w:rsid w:val="00E66A7C"/>
    <w:rsid w:val="00E66C6E"/>
    <w:rsid w:val="00E67B3E"/>
    <w:rsid w:val="00E7022B"/>
    <w:rsid w:val="00E73BB9"/>
    <w:rsid w:val="00E75AC9"/>
    <w:rsid w:val="00E910A2"/>
    <w:rsid w:val="00E92E88"/>
    <w:rsid w:val="00EA2541"/>
    <w:rsid w:val="00EA382D"/>
    <w:rsid w:val="00EA5FE7"/>
    <w:rsid w:val="00EB3B99"/>
    <w:rsid w:val="00EB4FA5"/>
    <w:rsid w:val="00EB66A0"/>
    <w:rsid w:val="00EB72C1"/>
    <w:rsid w:val="00EC18C3"/>
    <w:rsid w:val="00EC46A1"/>
    <w:rsid w:val="00EC69E6"/>
    <w:rsid w:val="00ED6E54"/>
    <w:rsid w:val="00EE03A0"/>
    <w:rsid w:val="00EE29E2"/>
    <w:rsid w:val="00EE468D"/>
    <w:rsid w:val="00EE48B6"/>
    <w:rsid w:val="00EF1EFC"/>
    <w:rsid w:val="00EF2884"/>
    <w:rsid w:val="00EF48C6"/>
    <w:rsid w:val="00F023A4"/>
    <w:rsid w:val="00F03A85"/>
    <w:rsid w:val="00F04881"/>
    <w:rsid w:val="00F04A5B"/>
    <w:rsid w:val="00F07FD9"/>
    <w:rsid w:val="00F1376D"/>
    <w:rsid w:val="00F141C9"/>
    <w:rsid w:val="00F15AED"/>
    <w:rsid w:val="00F230FA"/>
    <w:rsid w:val="00F23C85"/>
    <w:rsid w:val="00F26534"/>
    <w:rsid w:val="00F27842"/>
    <w:rsid w:val="00F30294"/>
    <w:rsid w:val="00F315B9"/>
    <w:rsid w:val="00F32261"/>
    <w:rsid w:val="00F331D4"/>
    <w:rsid w:val="00F33791"/>
    <w:rsid w:val="00F41B47"/>
    <w:rsid w:val="00F423AE"/>
    <w:rsid w:val="00F42AA1"/>
    <w:rsid w:val="00F44E78"/>
    <w:rsid w:val="00F57D70"/>
    <w:rsid w:val="00F71A96"/>
    <w:rsid w:val="00F727B5"/>
    <w:rsid w:val="00F728A7"/>
    <w:rsid w:val="00F81F24"/>
    <w:rsid w:val="00F83C53"/>
    <w:rsid w:val="00F9461C"/>
    <w:rsid w:val="00F96D74"/>
    <w:rsid w:val="00FA01C9"/>
    <w:rsid w:val="00FB321B"/>
    <w:rsid w:val="00FB4DBA"/>
    <w:rsid w:val="00FB5AC6"/>
    <w:rsid w:val="00FC2718"/>
    <w:rsid w:val="00FC3F06"/>
    <w:rsid w:val="00FC4BC1"/>
    <w:rsid w:val="00FC533F"/>
    <w:rsid w:val="00FD0EDC"/>
    <w:rsid w:val="00FD2CA5"/>
    <w:rsid w:val="00FD486D"/>
    <w:rsid w:val="00FD4D56"/>
    <w:rsid w:val="00FD5ECC"/>
    <w:rsid w:val="00FD703E"/>
    <w:rsid w:val="00FE1D6D"/>
    <w:rsid w:val="00FE552B"/>
    <w:rsid w:val="00FE6A9B"/>
    <w:rsid w:val="00FE6ED8"/>
    <w:rsid w:val="00FF4286"/>
    <w:rsid w:val="00FF6C26"/>
    <w:rsid w:val="03B9079E"/>
    <w:rsid w:val="04AC06B1"/>
    <w:rsid w:val="04C64284"/>
    <w:rsid w:val="054EF88D"/>
    <w:rsid w:val="081663E8"/>
    <w:rsid w:val="08BA975B"/>
    <w:rsid w:val="08C5DBA0"/>
    <w:rsid w:val="09D1E1B4"/>
    <w:rsid w:val="0A4BF8D9"/>
    <w:rsid w:val="0B372970"/>
    <w:rsid w:val="0E60BAA5"/>
    <w:rsid w:val="0F750683"/>
    <w:rsid w:val="0FB896B2"/>
    <w:rsid w:val="11320629"/>
    <w:rsid w:val="11DF2E54"/>
    <w:rsid w:val="126F8846"/>
    <w:rsid w:val="1336C1FA"/>
    <w:rsid w:val="13A10BF2"/>
    <w:rsid w:val="14237133"/>
    <w:rsid w:val="1A21A3BA"/>
    <w:rsid w:val="1C7A9D44"/>
    <w:rsid w:val="1C92A034"/>
    <w:rsid w:val="1CC2B45F"/>
    <w:rsid w:val="1D296471"/>
    <w:rsid w:val="1DAB2736"/>
    <w:rsid w:val="1DD2937B"/>
    <w:rsid w:val="1E166591"/>
    <w:rsid w:val="1E89C9E9"/>
    <w:rsid w:val="1F048870"/>
    <w:rsid w:val="1F21C53D"/>
    <w:rsid w:val="201A973F"/>
    <w:rsid w:val="206BFB84"/>
    <w:rsid w:val="207899E2"/>
    <w:rsid w:val="2144653D"/>
    <w:rsid w:val="25A72360"/>
    <w:rsid w:val="260FBE68"/>
    <w:rsid w:val="297F7273"/>
    <w:rsid w:val="29CBFF7A"/>
    <w:rsid w:val="2A12A5E2"/>
    <w:rsid w:val="2CC9793D"/>
    <w:rsid w:val="2CEA8560"/>
    <w:rsid w:val="2CF5C220"/>
    <w:rsid w:val="2DE5C6AE"/>
    <w:rsid w:val="2E4D52D4"/>
    <w:rsid w:val="2E9812D2"/>
    <w:rsid w:val="2EA5B316"/>
    <w:rsid w:val="2F093865"/>
    <w:rsid w:val="31FBED9A"/>
    <w:rsid w:val="33A67D36"/>
    <w:rsid w:val="35681A0A"/>
    <w:rsid w:val="36608E1C"/>
    <w:rsid w:val="3A8FD6E5"/>
    <w:rsid w:val="3C067DE3"/>
    <w:rsid w:val="3C1F80C4"/>
    <w:rsid w:val="3C878CB1"/>
    <w:rsid w:val="3CA016BF"/>
    <w:rsid w:val="3DE9D8A7"/>
    <w:rsid w:val="3E01BE25"/>
    <w:rsid w:val="4090EEF4"/>
    <w:rsid w:val="42351683"/>
    <w:rsid w:val="43CC6D7B"/>
    <w:rsid w:val="44314BEE"/>
    <w:rsid w:val="458F0298"/>
    <w:rsid w:val="46A43E65"/>
    <w:rsid w:val="46A4E580"/>
    <w:rsid w:val="46B8F1DB"/>
    <w:rsid w:val="480E0676"/>
    <w:rsid w:val="49F8161C"/>
    <w:rsid w:val="513F8AB9"/>
    <w:rsid w:val="517F70D8"/>
    <w:rsid w:val="51F5E939"/>
    <w:rsid w:val="52306549"/>
    <w:rsid w:val="5447205A"/>
    <w:rsid w:val="562E8BB6"/>
    <w:rsid w:val="582CA948"/>
    <w:rsid w:val="5888C634"/>
    <w:rsid w:val="5947B91D"/>
    <w:rsid w:val="59C5F0C5"/>
    <w:rsid w:val="5A395831"/>
    <w:rsid w:val="5AEC6F24"/>
    <w:rsid w:val="5BFBE68A"/>
    <w:rsid w:val="5CAE9385"/>
    <w:rsid w:val="5D25B60B"/>
    <w:rsid w:val="5E56F3DD"/>
    <w:rsid w:val="5E671466"/>
    <w:rsid w:val="5FD56657"/>
    <w:rsid w:val="61BC3EDF"/>
    <w:rsid w:val="63206D13"/>
    <w:rsid w:val="644B2423"/>
    <w:rsid w:val="64E8A646"/>
    <w:rsid w:val="6588BE47"/>
    <w:rsid w:val="67CF99B4"/>
    <w:rsid w:val="68723909"/>
    <w:rsid w:val="6B1F51AD"/>
    <w:rsid w:val="6BE561D6"/>
    <w:rsid w:val="6F786D6D"/>
    <w:rsid w:val="71337E51"/>
    <w:rsid w:val="7177C57F"/>
    <w:rsid w:val="747F6775"/>
    <w:rsid w:val="75882099"/>
    <w:rsid w:val="75F3DE36"/>
    <w:rsid w:val="762E0899"/>
    <w:rsid w:val="770EA569"/>
    <w:rsid w:val="7841B9AD"/>
    <w:rsid w:val="78D2F356"/>
    <w:rsid w:val="7DAF6A09"/>
    <w:rsid w:val="7E801443"/>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7FB03D"/>
  <w15:docId w15:val="{29FE99BA-36E9-4B39-9026-88BCA3D4E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eastAsia="en-US"/>
    </w:rPr>
  </w:style>
  <w:style w:type="paragraph" w:styleId="Titre1">
    <w:name w:val="heading 1"/>
    <w:basedOn w:val="Normal"/>
    <w:next w:val="Normal"/>
    <w:link w:val="Titre1C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rsid w:val="00A379B8"/>
    <w:rPr>
      <w:rFonts w:cs="Calibri"/>
      <w:b/>
      <w:color w:val="FFFFFF"/>
      <w:sz w:val="32"/>
      <w:szCs w:val="32"/>
      <w:shd w:val="clear" w:color="auto" w:fill="D81A1C"/>
      <w:lang w:val="fr-BE" w:eastAsia="en-US"/>
    </w:rPr>
  </w:style>
  <w:style w:type="character" w:customStyle="1" w:styleId="Titre2Car">
    <w:name w:val="Titre 2 Car"/>
    <w:link w:val="Titre2"/>
    <w:rsid w:val="000753B2"/>
    <w:rPr>
      <w:rFonts w:eastAsia="Times New Roman"/>
      <w:b/>
      <w:color w:val="D81A1A"/>
      <w:sz w:val="28"/>
      <w:szCs w:val="26"/>
      <w:lang w:val="fr-BE" w:eastAsia="en-US"/>
    </w:rPr>
  </w:style>
  <w:style w:type="character" w:customStyle="1" w:styleId="Titre3Car">
    <w:name w:val="Titre 3 Car"/>
    <w:aliases w:val="Car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val="fr-BE"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Bullet Points,Liste Paragraf,Corps du texte,References,inspringtekst,Numbered list,Paragraphe de liste (sdt),Paragraphe de liste du rapport,List ParagraphCxSpLast,List ParagraphCxSpLastCxSpLast,List ParagraphCxSpLastCxSpLastCxSpLast"/>
    <w:basedOn w:val="Normal"/>
    <w:link w:val="ParagraphedelisteCar"/>
    <w:uiPriority w:val="34"/>
    <w:qFormat/>
    <w:rsid w:val="00AB1DAB"/>
    <w:pPr>
      <w:ind w:left="720"/>
      <w:contextualSpacing/>
    </w:pPr>
  </w:style>
  <w:style w:type="character" w:customStyle="1" w:styleId="Titre4Car">
    <w:name w:val="Titre 4 Car"/>
    <w:link w:val="Titre4"/>
    <w:rsid w:val="005D080C"/>
    <w:rPr>
      <w:rFonts w:eastAsia="Times New Roman"/>
      <w:b/>
      <w:iCs/>
      <w:color w:val="585756"/>
      <w:sz w:val="21"/>
      <w:szCs w:val="22"/>
      <w:lang w:val="fr-BE"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val="fr-BE" w:eastAsia="en-US"/>
    </w:rPr>
  </w:style>
  <w:style w:type="character" w:customStyle="1" w:styleId="Titre6Car">
    <w:name w:val="Titre 6 Car"/>
    <w:link w:val="Titre6"/>
    <w:rsid w:val="00C45EFE"/>
    <w:rPr>
      <w:rFonts w:ascii="Calibri Light" w:eastAsia="Times New Roman" w:hAnsi="Calibri Light"/>
      <w:color w:val="1F4D78"/>
      <w:sz w:val="21"/>
      <w:szCs w:val="22"/>
      <w:lang w:val="fr-BE"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val="fr-BE" w:eastAsia="en-US"/>
    </w:rPr>
  </w:style>
  <w:style w:type="character" w:customStyle="1" w:styleId="Titre8Car">
    <w:name w:val="Titre 8 Car"/>
    <w:link w:val="Titre8"/>
    <w:rsid w:val="00C45EFE"/>
    <w:rPr>
      <w:rFonts w:ascii="Calibri Light" w:eastAsia="Times New Roman" w:hAnsi="Calibri Light"/>
      <w:color w:val="272727"/>
      <w:sz w:val="21"/>
      <w:szCs w:val="21"/>
      <w:lang w:val="fr-BE"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val="fr-BE" w:eastAsia="en-US"/>
    </w:rPr>
  </w:style>
  <w:style w:type="paragraph" w:styleId="Notedebasdepage">
    <w:name w:val="footnote text"/>
    <w:basedOn w:val="Normal"/>
    <w:link w:val="NotedebasdepageCar"/>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semiHidden/>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semiHidden/>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link w:val="Corpsdetexte2"/>
    <w:uiPriority w:val="99"/>
    <w:semiHidden/>
    <w:rsid w:val="005F2003"/>
    <w:rPr>
      <w:rFonts w:ascii="Georgia" w:hAnsi="Georgia"/>
      <w:color w:val="585756"/>
      <w:sz w:val="21"/>
      <w:szCs w:val="22"/>
      <w:lang w:eastAsia="en-US"/>
    </w:rPr>
  </w:style>
  <w:style w:type="paragraph" w:customStyle="1" w:styleId="BTCBullets">
    <w:name w:val="BTC Bullets"/>
    <w:basedOn w:val="Corpsdetexte"/>
    <w:rsid w:val="005D6C0E"/>
    <w:pPr>
      <w:numPr>
        <w:ilvl w:val="8"/>
        <w:numId w:val="8"/>
      </w:numPr>
      <w:spacing w:after="60"/>
    </w:pPr>
  </w:style>
  <w:style w:type="paragraph" w:styleId="Listepuces">
    <w:name w:val="List Bullet"/>
    <w:basedOn w:val="Normal"/>
    <w:rsid w:val="00A82647"/>
    <w:pPr>
      <w:numPr>
        <w:numId w:val="9"/>
      </w:numPr>
      <w:spacing w:after="240" w:line="240" w:lineRule="auto"/>
      <w:jc w:val="both"/>
    </w:pPr>
    <w:rPr>
      <w:rFonts w:ascii="Times New Roman" w:eastAsia="Times New Roman" w:hAnsi="Times New Roman"/>
      <w:color w:val="auto"/>
      <w:sz w:val="24"/>
      <w:szCs w:val="20"/>
      <w:lang w:val="fr-FR"/>
    </w:rPr>
  </w:style>
  <w:style w:type="paragraph" w:customStyle="1" w:styleId="paragraph">
    <w:name w:val="paragraph"/>
    <w:basedOn w:val="Normal"/>
    <w:rsid w:val="00167A19"/>
    <w:pPr>
      <w:spacing w:before="100" w:beforeAutospacing="1" w:after="100" w:afterAutospacing="1" w:line="240" w:lineRule="auto"/>
    </w:pPr>
    <w:rPr>
      <w:rFonts w:ascii="Times New Roman" w:eastAsia="Times New Roman" w:hAnsi="Times New Roman"/>
      <w:color w:val="auto"/>
      <w:sz w:val="24"/>
      <w:szCs w:val="24"/>
      <w:lang w:val="nl-BE" w:eastAsia="nl-BE"/>
    </w:rPr>
  </w:style>
  <w:style w:type="character" w:customStyle="1" w:styleId="normaltextrun">
    <w:name w:val="normaltextrun"/>
    <w:rsid w:val="00167A19"/>
  </w:style>
  <w:style w:type="character" w:customStyle="1" w:styleId="spellingerror">
    <w:name w:val="spellingerror"/>
    <w:rsid w:val="00167A19"/>
  </w:style>
  <w:style w:type="character" w:customStyle="1" w:styleId="eop">
    <w:name w:val="eop"/>
    <w:rsid w:val="00167A19"/>
  </w:style>
  <w:style w:type="character" w:customStyle="1" w:styleId="contextualspellingandgrammarerror">
    <w:name w:val="contextualspellingandgrammarerror"/>
    <w:rsid w:val="00167A19"/>
  </w:style>
  <w:style w:type="character" w:customStyle="1" w:styleId="scxw174104514">
    <w:name w:val="scxw174104514"/>
    <w:rsid w:val="00167A19"/>
  </w:style>
  <w:style w:type="character" w:customStyle="1" w:styleId="pagebreaktextspan">
    <w:name w:val="pagebreaktextspan"/>
    <w:rsid w:val="00167A19"/>
  </w:style>
  <w:style w:type="table" w:styleId="Grilledutableau">
    <w:name w:val="Table Grid"/>
    <w:basedOn w:val="TableauNormal"/>
    <w:uiPriority w:val="59"/>
    <w:rsid w:val="00AD53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opgelostemelding1">
    <w:name w:val="Onopgeloste melding1"/>
    <w:uiPriority w:val="99"/>
    <w:semiHidden/>
    <w:unhideWhenUsed/>
    <w:rsid w:val="001573AE"/>
    <w:rPr>
      <w:color w:val="605E5C"/>
      <w:shd w:val="clear" w:color="auto" w:fill="E1DFDD"/>
    </w:rPr>
  </w:style>
  <w:style w:type="paragraph" w:styleId="Sansinterligne">
    <w:name w:val="No Spacing"/>
    <w:uiPriority w:val="1"/>
    <w:qFormat/>
    <w:rsid w:val="00E256A0"/>
    <w:rPr>
      <w:rFonts w:ascii="Georgia" w:hAnsi="Georgia"/>
      <w:color w:val="585756"/>
      <w:sz w:val="21"/>
      <w:szCs w:val="22"/>
      <w:lang w:eastAsia="en-US"/>
    </w:rPr>
  </w:style>
  <w:style w:type="paragraph" w:customStyle="1" w:styleId="puce1">
    <w:name w:val="puce 1"/>
    <w:basedOn w:val="Normal"/>
    <w:rsid w:val="00AE45C7"/>
    <w:pPr>
      <w:numPr>
        <w:numId w:val="25"/>
      </w:numPr>
      <w:tabs>
        <w:tab w:val="left" w:pos="567"/>
        <w:tab w:val="left" w:pos="851"/>
      </w:tabs>
      <w:spacing w:after="0" w:line="240" w:lineRule="auto"/>
    </w:pPr>
    <w:rPr>
      <w:rFonts w:ascii="Arial" w:eastAsia="Times New Roman" w:hAnsi="Arial"/>
      <w:color w:val="auto"/>
      <w:sz w:val="20"/>
      <w:szCs w:val="24"/>
      <w:lang w:val="fr-FR" w:eastAsia="fr-BE"/>
    </w:rPr>
  </w:style>
  <w:style w:type="character" w:styleId="Marquedecommentaire">
    <w:name w:val="annotation reference"/>
    <w:uiPriority w:val="99"/>
    <w:semiHidden/>
    <w:unhideWhenUsed/>
    <w:rsid w:val="00F728A7"/>
    <w:rPr>
      <w:sz w:val="16"/>
      <w:szCs w:val="16"/>
    </w:rPr>
  </w:style>
  <w:style w:type="paragraph" w:styleId="Commentaire">
    <w:name w:val="annotation text"/>
    <w:basedOn w:val="Normal"/>
    <w:link w:val="CommentaireCar"/>
    <w:uiPriority w:val="99"/>
    <w:unhideWhenUsed/>
    <w:rsid w:val="00F728A7"/>
    <w:rPr>
      <w:sz w:val="20"/>
      <w:szCs w:val="20"/>
    </w:rPr>
  </w:style>
  <w:style w:type="character" w:customStyle="1" w:styleId="CommentaireCar">
    <w:name w:val="Commentaire Car"/>
    <w:link w:val="Commentaire"/>
    <w:uiPriority w:val="99"/>
    <w:rsid w:val="00F728A7"/>
    <w:rPr>
      <w:rFonts w:ascii="Georgia" w:hAnsi="Georgia"/>
      <w:color w:val="585756"/>
      <w:lang w:val="fr-BE" w:eastAsia="en-US"/>
    </w:rPr>
  </w:style>
  <w:style w:type="paragraph" w:styleId="Objetducommentaire">
    <w:name w:val="annotation subject"/>
    <w:basedOn w:val="Commentaire"/>
    <w:next w:val="Commentaire"/>
    <w:link w:val="ObjetducommentaireCar"/>
    <w:uiPriority w:val="99"/>
    <w:semiHidden/>
    <w:unhideWhenUsed/>
    <w:rsid w:val="00F728A7"/>
    <w:rPr>
      <w:b/>
      <w:bCs/>
    </w:rPr>
  </w:style>
  <w:style w:type="character" w:customStyle="1" w:styleId="ObjetducommentaireCar">
    <w:name w:val="Objet du commentaire Car"/>
    <w:link w:val="Objetducommentaire"/>
    <w:uiPriority w:val="99"/>
    <w:semiHidden/>
    <w:rsid w:val="00F728A7"/>
    <w:rPr>
      <w:rFonts w:ascii="Georgia" w:hAnsi="Georgia"/>
      <w:b/>
      <w:bCs/>
      <w:color w:val="585756"/>
      <w:lang w:val="fr-BE" w:eastAsia="en-US"/>
    </w:rPr>
  </w:style>
  <w:style w:type="character" w:styleId="Mentionnonrsolue">
    <w:name w:val="Unresolved Mention"/>
    <w:basedOn w:val="Policepardfaut"/>
    <w:uiPriority w:val="99"/>
    <w:semiHidden/>
    <w:unhideWhenUsed/>
    <w:rsid w:val="00F83C53"/>
    <w:rPr>
      <w:color w:val="605E5C"/>
      <w:shd w:val="clear" w:color="auto" w:fill="E1DFDD"/>
    </w:rPr>
  </w:style>
  <w:style w:type="character" w:styleId="Lienhypertextesuivivisit">
    <w:name w:val="FollowedHyperlink"/>
    <w:basedOn w:val="Policepardfaut"/>
    <w:uiPriority w:val="99"/>
    <w:semiHidden/>
    <w:unhideWhenUsed/>
    <w:rsid w:val="00F83C53"/>
    <w:rPr>
      <w:color w:val="954F72" w:themeColor="followedHyperlink"/>
      <w:u w:val="single"/>
    </w:rPr>
  </w:style>
  <w:style w:type="character" w:customStyle="1" w:styleId="ParagraphedelisteCar">
    <w:name w:val="Paragraphe de liste Car"/>
    <w:aliases w:val="Bullet Points Car,Liste Paragraf Car,Corps du texte Car,References Car,inspringtekst Car,Numbered list Car,Paragraphe de liste (sdt) Car,Paragraphe de liste du rapport Car,List ParagraphCxSpLast Car"/>
    <w:link w:val="Paragraphedeliste"/>
    <w:uiPriority w:val="34"/>
    <w:qFormat/>
    <w:locked/>
    <w:rsid w:val="008B0CB4"/>
    <w:rPr>
      <w:rFonts w:ascii="Georgia" w:hAnsi="Georgia"/>
      <w:color w:val="585756"/>
      <w:sz w:val="21"/>
      <w:szCs w:val="22"/>
      <w:lang w:eastAsia="en-US"/>
    </w:rPr>
  </w:style>
  <w:style w:type="paragraph" w:customStyle="1" w:styleId="Default">
    <w:name w:val="Default"/>
    <w:rsid w:val="009C1175"/>
    <w:pPr>
      <w:autoSpaceDE w:val="0"/>
      <w:autoSpaceDN w:val="0"/>
      <w:adjustRightInd w:val="0"/>
    </w:pPr>
    <w:rPr>
      <w:rFonts w:ascii="Georgia" w:eastAsiaTheme="minorHAnsi" w:hAnsi="Georgia" w:cs="Georgia"/>
      <w:color w:val="000000"/>
      <w:sz w:val="24"/>
      <w:szCs w:val="24"/>
      <w:lang w:val="fr-FR" w:eastAsia="en-US"/>
    </w:rPr>
  </w:style>
  <w:style w:type="paragraph" w:styleId="Rvision">
    <w:name w:val="Revision"/>
    <w:hidden/>
    <w:uiPriority w:val="99"/>
    <w:semiHidden/>
    <w:rsid w:val="002F02C9"/>
    <w:rPr>
      <w:rFonts w:ascii="Georgia" w:hAnsi="Georgia"/>
      <w:color w:val="585756"/>
      <w:sz w:val="2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750543">
      <w:bodyDiv w:val="1"/>
      <w:marLeft w:val="0"/>
      <w:marRight w:val="0"/>
      <w:marTop w:val="0"/>
      <w:marBottom w:val="0"/>
      <w:divBdr>
        <w:top w:val="none" w:sz="0" w:space="0" w:color="auto"/>
        <w:left w:val="none" w:sz="0" w:space="0" w:color="auto"/>
        <w:bottom w:val="none" w:sz="0" w:space="0" w:color="auto"/>
        <w:right w:val="none" w:sz="0" w:space="0" w:color="auto"/>
      </w:divBdr>
    </w:div>
    <w:div w:id="1330256064">
      <w:bodyDiv w:val="1"/>
      <w:marLeft w:val="0"/>
      <w:marRight w:val="0"/>
      <w:marTop w:val="0"/>
      <w:marBottom w:val="0"/>
      <w:divBdr>
        <w:top w:val="none" w:sz="0" w:space="0" w:color="auto"/>
        <w:left w:val="none" w:sz="0" w:space="0" w:color="auto"/>
        <w:bottom w:val="none" w:sz="0" w:space="0" w:color="auto"/>
        <w:right w:val="none" w:sz="0" w:space="0" w:color="auto"/>
      </w:divBdr>
      <w:divsChild>
        <w:div w:id="26420116">
          <w:marLeft w:val="0"/>
          <w:marRight w:val="0"/>
          <w:marTop w:val="0"/>
          <w:marBottom w:val="0"/>
          <w:divBdr>
            <w:top w:val="none" w:sz="0" w:space="0" w:color="auto"/>
            <w:left w:val="none" w:sz="0" w:space="0" w:color="auto"/>
            <w:bottom w:val="none" w:sz="0" w:space="0" w:color="auto"/>
            <w:right w:val="none" w:sz="0" w:space="0" w:color="auto"/>
          </w:divBdr>
          <w:divsChild>
            <w:div w:id="920212446">
              <w:marLeft w:val="0"/>
              <w:marRight w:val="0"/>
              <w:marTop w:val="0"/>
              <w:marBottom w:val="0"/>
              <w:divBdr>
                <w:top w:val="none" w:sz="0" w:space="0" w:color="auto"/>
                <w:left w:val="none" w:sz="0" w:space="0" w:color="auto"/>
                <w:bottom w:val="none" w:sz="0" w:space="0" w:color="auto"/>
                <w:right w:val="none" w:sz="0" w:space="0" w:color="auto"/>
              </w:divBdr>
            </w:div>
            <w:div w:id="1466048774">
              <w:marLeft w:val="0"/>
              <w:marRight w:val="0"/>
              <w:marTop w:val="0"/>
              <w:marBottom w:val="0"/>
              <w:divBdr>
                <w:top w:val="none" w:sz="0" w:space="0" w:color="auto"/>
                <w:left w:val="none" w:sz="0" w:space="0" w:color="auto"/>
                <w:bottom w:val="none" w:sz="0" w:space="0" w:color="auto"/>
                <w:right w:val="none" w:sz="0" w:space="0" w:color="auto"/>
              </w:divBdr>
            </w:div>
            <w:div w:id="1675188954">
              <w:marLeft w:val="0"/>
              <w:marRight w:val="0"/>
              <w:marTop w:val="0"/>
              <w:marBottom w:val="0"/>
              <w:divBdr>
                <w:top w:val="none" w:sz="0" w:space="0" w:color="auto"/>
                <w:left w:val="none" w:sz="0" w:space="0" w:color="auto"/>
                <w:bottom w:val="none" w:sz="0" w:space="0" w:color="auto"/>
                <w:right w:val="none" w:sz="0" w:space="0" w:color="auto"/>
              </w:divBdr>
            </w:div>
            <w:div w:id="1739131372">
              <w:marLeft w:val="0"/>
              <w:marRight w:val="0"/>
              <w:marTop w:val="0"/>
              <w:marBottom w:val="0"/>
              <w:divBdr>
                <w:top w:val="none" w:sz="0" w:space="0" w:color="auto"/>
                <w:left w:val="none" w:sz="0" w:space="0" w:color="auto"/>
                <w:bottom w:val="none" w:sz="0" w:space="0" w:color="auto"/>
                <w:right w:val="none" w:sz="0" w:space="0" w:color="auto"/>
              </w:divBdr>
            </w:div>
          </w:divsChild>
        </w:div>
        <w:div w:id="93281752">
          <w:marLeft w:val="0"/>
          <w:marRight w:val="0"/>
          <w:marTop w:val="0"/>
          <w:marBottom w:val="0"/>
          <w:divBdr>
            <w:top w:val="none" w:sz="0" w:space="0" w:color="auto"/>
            <w:left w:val="none" w:sz="0" w:space="0" w:color="auto"/>
            <w:bottom w:val="none" w:sz="0" w:space="0" w:color="auto"/>
            <w:right w:val="none" w:sz="0" w:space="0" w:color="auto"/>
          </w:divBdr>
        </w:div>
        <w:div w:id="116533772">
          <w:marLeft w:val="0"/>
          <w:marRight w:val="0"/>
          <w:marTop w:val="0"/>
          <w:marBottom w:val="0"/>
          <w:divBdr>
            <w:top w:val="none" w:sz="0" w:space="0" w:color="auto"/>
            <w:left w:val="none" w:sz="0" w:space="0" w:color="auto"/>
            <w:bottom w:val="none" w:sz="0" w:space="0" w:color="auto"/>
            <w:right w:val="none" w:sz="0" w:space="0" w:color="auto"/>
          </w:divBdr>
        </w:div>
        <w:div w:id="298539197">
          <w:marLeft w:val="0"/>
          <w:marRight w:val="0"/>
          <w:marTop w:val="0"/>
          <w:marBottom w:val="0"/>
          <w:divBdr>
            <w:top w:val="none" w:sz="0" w:space="0" w:color="auto"/>
            <w:left w:val="none" w:sz="0" w:space="0" w:color="auto"/>
            <w:bottom w:val="none" w:sz="0" w:space="0" w:color="auto"/>
            <w:right w:val="none" w:sz="0" w:space="0" w:color="auto"/>
          </w:divBdr>
          <w:divsChild>
            <w:div w:id="874538725">
              <w:marLeft w:val="0"/>
              <w:marRight w:val="0"/>
              <w:marTop w:val="0"/>
              <w:marBottom w:val="0"/>
              <w:divBdr>
                <w:top w:val="none" w:sz="0" w:space="0" w:color="auto"/>
                <w:left w:val="none" w:sz="0" w:space="0" w:color="auto"/>
                <w:bottom w:val="none" w:sz="0" w:space="0" w:color="auto"/>
                <w:right w:val="none" w:sz="0" w:space="0" w:color="auto"/>
              </w:divBdr>
            </w:div>
            <w:div w:id="1436906228">
              <w:marLeft w:val="0"/>
              <w:marRight w:val="0"/>
              <w:marTop w:val="0"/>
              <w:marBottom w:val="0"/>
              <w:divBdr>
                <w:top w:val="none" w:sz="0" w:space="0" w:color="auto"/>
                <w:left w:val="none" w:sz="0" w:space="0" w:color="auto"/>
                <w:bottom w:val="none" w:sz="0" w:space="0" w:color="auto"/>
                <w:right w:val="none" w:sz="0" w:space="0" w:color="auto"/>
              </w:divBdr>
            </w:div>
          </w:divsChild>
        </w:div>
        <w:div w:id="338429353">
          <w:marLeft w:val="0"/>
          <w:marRight w:val="0"/>
          <w:marTop w:val="0"/>
          <w:marBottom w:val="0"/>
          <w:divBdr>
            <w:top w:val="none" w:sz="0" w:space="0" w:color="auto"/>
            <w:left w:val="none" w:sz="0" w:space="0" w:color="auto"/>
            <w:bottom w:val="none" w:sz="0" w:space="0" w:color="auto"/>
            <w:right w:val="none" w:sz="0" w:space="0" w:color="auto"/>
          </w:divBdr>
        </w:div>
        <w:div w:id="349257606">
          <w:marLeft w:val="0"/>
          <w:marRight w:val="0"/>
          <w:marTop w:val="0"/>
          <w:marBottom w:val="0"/>
          <w:divBdr>
            <w:top w:val="none" w:sz="0" w:space="0" w:color="auto"/>
            <w:left w:val="none" w:sz="0" w:space="0" w:color="auto"/>
            <w:bottom w:val="none" w:sz="0" w:space="0" w:color="auto"/>
            <w:right w:val="none" w:sz="0" w:space="0" w:color="auto"/>
          </w:divBdr>
        </w:div>
        <w:div w:id="396320433">
          <w:marLeft w:val="0"/>
          <w:marRight w:val="0"/>
          <w:marTop w:val="0"/>
          <w:marBottom w:val="0"/>
          <w:divBdr>
            <w:top w:val="none" w:sz="0" w:space="0" w:color="auto"/>
            <w:left w:val="none" w:sz="0" w:space="0" w:color="auto"/>
            <w:bottom w:val="none" w:sz="0" w:space="0" w:color="auto"/>
            <w:right w:val="none" w:sz="0" w:space="0" w:color="auto"/>
          </w:divBdr>
        </w:div>
        <w:div w:id="509830525">
          <w:marLeft w:val="0"/>
          <w:marRight w:val="0"/>
          <w:marTop w:val="0"/>
          <w:marBottom w:val="0"/>
          <w:divBdr>
            <w:top w:val="none" w:sz="0" w:space="0" w:color="auto"/>
            <w:left w:val="none" w:sz="0" w:space="0" w:color="auto"/>
            <w:bottom w:val="none" w:sz="0" w:space="0" w:color="auto"/>
            <w:right w:val="none" w:sz="0" w:space="0" w:color="auto"/>
          </w:divBdr>
          <w:divsChild>
            <w:div w:id="539247545">
              <w:marLeft w:val="0"/>
              <w:marRight w:val="0"/>
              <w:marTop w:val="0"/>
              <w:marBottom w:val="0"/>
              <w:divBdr>
                <w:top w:val="none" w:sz="0" w:space="0" w:color="auto"/>
                <w:left w:val="none" w:sz="0" w:space="0" w:color="auto"/>
                <w:bottom w:val="none" w:sz="0" w:space="0" w:color="auto"/>
                <w:right w:val="none" w:sz="0" w:space="0" w:color="auto"/>
              </w:divBdr>
            </w:div>
            <w:div w:id="712076531">
              <w:marLeft w:val="0"/>
              <w:marRight w:val="0"/>
              <w:marTop w:val="0"/>
              <w:marBottom w:val="0"/>
              <w:divBdr>
                <w:top w:val="none" w:sz="0" w:space="0" w:color="auto"/>
                <w:left w:val="none" w:sz="0" w:space="0" w:color="auto"/>
                <w:bottom w:val="none" w:sz="0" w:space="0" w:color="auto"/>
                <w:right w:val="none" w:sz="0" w:space="0" w:color="auto"/>
              </w:divBdr>
            </w:div>
            <w:div w:id="712731564">
              <w:marLeft w:val="0"/>
              <w:marRight w:val="0"/>
              <w:marTop w:val="0"/>
              <w:marBottom w:val="0"/>
              <w:divBdr>
                <w:top w:val="none" w:sz="0" w:space="0" w:color="auto"/>
                <w:left w:val="none" w:sz="0" w:space="0" w:color="auto"/>
                <w:bottom w:val="none" w:sz="0" w:space="0" w:color="auto"/>
                <w:right w:val="none" w:sz="0" w:space="0" w:color="auto"/>
              </w:divBdr>
            </w:div>
            <w:div w:id="1353799246">
              <w:marLeft w:val="0"/>
              <w:marRight w:val="0"/>
              <w:marTop w:val="0"/>
              <w:marBottom w:val="0"/>
              <w:divBdr>
                <w:top w:val="none" w:sz="0" w:space="0" w:color="auto"/>
                <w:left w:val="none" w:sz="0" w:space="0" w:color="auto"/>
                <w:bottom w:val="none" w:sz="0" w:space="0" w:color="auto"/>
                <w:right w:val="none" w:sz="0" w:space="0" w:color="auto"/>
              </w:divBdr>
            </w:div>
            <w:div w:id="1859924516">
              <w:marLeft w:val="0"/>
              <w:marRight w:val="0"/>
              <w:marTop w:val="0"/>
              <w:marBottom w:val="0"/>
              <w:divBdr>
                <w:top w:val="none" w:sz="0" w:space="0" w:color="auto"/>
                <w:left w:val="none" w:sz="0" w:space="0" w:color="auto"/>
                <w:bottom w:val="none" w:sz="0" w:space="0" w:color="auto"/>
                <w:right w:val="none" w:sz="0" w:space="0" w:color="auto"/>
              </w:divBdr>
            </w:div>
          </w:divsChild>
        </w:div>
        <w:div w:id="558323341">
          <w:marLeft w:val="0"/>
          <w:marRight w:val="0"/>
          <w:marTop w:val="0"/>
          <w:marBottom w:val="0"/>
          <w:divBdr>
            <w:top w:val="none" w:sz="0" w:space="0" w:color="auto"/>
            <w:left w:val="none" w:sz="0" w:space="0" w:color="auto"/>
            <w:bottom w:val="none" w:sz="0" w:space="0" w:color="auto"/>
            <w:right w:val="none" w:sz="0" w:space="0" w:color="auto"/>
          </w:divBdr>
        </w:div>
        <w:div w:id="575287208">
          <w:marLeft w:val="0"/>
          <w:marRight w:val="0"/>
          <w:marTop w:val="0"/>
          <w:marBottom w:val="0"/>
          <w:divBdr>
            <w:top w:val="none" w:sz="0" w:space="0" w:color="auto"/>
            <w:left w:val="none" w:sz="0" w:space="0" w:color="auto"/>
            <w:bottom w:val="none" w:sz="0" w:space="0" w:color="auto"/>
            <w:right w:val="none" w:sz="0" w:space="0" w:color="auto"/>
          </w:divBdr>
        </w:div>
        <w:div w:id="647826653">
          <w:marLeft w:val="0"/>
          <w:marRight w:val="0"/>
          <w:marTop w:val="0"/>
          <w:marBottom w:val="0"/>
          <w:divBdr>
            <w:top w:val="none" w:sz="0" w:space="0" w:color="auto"/>
            <w:left w:val="none" w:sz="0" w:space="0" w:color="auto"/>
            <w:bottom w:val="none" w:sz="0" w:space="0" w:color="auto"/>
            <w:right w:val="none" w:sz="0" w:space="0" w:color="auto"/>
          </w:divBdr>
        </w:div>
        <w:div w:id="822890888">
          <w:marLeft w:val="0"/>
          <w:marRight w:val="0"/>
          <w:marTop w:val="0"/>
          <w:marBottom w:val="0"/>
          <w:divBdr>
            <w:top w:val="none" w:sz="0" w:space="0" w:color="auto"/>
            <w:left w:val="none" w:sz="0" w:space="0" w:color="auto"/>
            <w:bottom w:val="none" w:sz="0" w:space="0" w:color="auto"/>
            <w:right w:val="none" w:sz="0" w:space="0" w:color="auto"/>
          </w:divBdr>
        </w:div>
        <w:div w:id="832136935">
          <w:marLeft w:val="0"/>
          <w:marRight w:val="0"/>
          <w:marTop w:val="0"/>
          <w:marBottom w:val="0"/>
          <w:divBdr>
            <w:top w:val="none" w:sz="0" w:space="0" w:color="auto"/>
            <w:left w:val="none" w:sz="0" w:space="0" w:color="auto"/>
            <w:bottom w:val="none" w:sz="0" w:space="0" w:color="auto"/>
            <w:right w:val="none" w:sz="0" w:space="0" w:color="auto"/>
          </w:divBdr>
          <w:divsChild>
            <w:div w:id="988552387">
              <w:marLeft w:val="0"/>
              <w:marRight w:val="0"/>
              <w:marTop w:val="0"/>
              <w:marBottom w:val="0"/>
              <w:divBdr>
                <w:top w:val="none" w:sz="0" w:space="0" w:color="auto"/>
                <w:left w:val="none" w:sz="0" w:space="0" w:color="auto"/>
                <w:bottom w:val="none" w:sz="0" w:space="0" w:color="auto"/>
                <w:right w:val="none" w:sz="0" w:space="0" w:color="auto"/>
              </w:divBdr>
            </w:div>
            <w:div w:id="1295528485">
              <w:marLeft w:val="0"/>
              <w:marRight w:val="0"/>
              <w:marTop w:val="0"/>
              <w:marBottom w:val="0"/>
              <w:divBdr>
                <w:top w:val="none" w:sz="0" w:space="0" w:color="auto"/>
                <w:left w:val="none" w:sz="0" w:space="0" w:color="auto"/>
                <w:bottom w:val="none" w:sz="0" w:space="0" w:color="auto"/>
                <w:right w:val="none" w:sz="0" w:space="0" w:color="auto"/>
              </w:divBdr>
            </w:div>
            <w:div w:id="1743526375">
              <w:marLeft w:val="0"/>
              <w:marRight w:val="0"/>
              <w:marTop w:val="0"/>
              <w:marBottom w:val="0"/>
              <w:divBdr>
                <w:top w:val="none" w:sz="0" w:space="0" w:color="auto"/>
                <w:left w:val="none" w:sz="0" w:space="0" w:color="auto"/>
                <w:bottom w:val="none" w:sz="0" w:space="0" w:color="auto"/>
                <w:right w:val="none" w:sz="0" w:space="0" w:color="auto"/>
              </w:divBdr>
            </w:div>
            <w:div w:id="1761098167">
              <w:marLeft w:val="0"/>
              <w:marRight w:val="0"/>
              <w:marTop w:val="0"/>
              <w:marBottom w:val="0"/>
              <w:divBdr>
                <w:top w:val="none" w:sz="0" w:space="0" w:color="auto"/>
                <w:left w:val="none" w:sz="0" w:space="0" w:color="auto"/>
                <w:bottom w:val="none" w:sz="0" w:space="0" w:color="auto"/>
                <w:right w:val="none" w:sz="0" w:space="0" w:color="auto"/>
              </w:divBdr>
            </w:div>
          </w:divsChild>
        </w:div>
        <w:div w:id="837111257">
          <w:marLeft w:val="0"/>
          <w:marRight w:val="0"/>
          <w:marTop w:val="0"/>
          <w:marBottom w:val="0"/>
          <w:divBdr>
            <w:top w:val="none" w:sz="0" w:space="0" w:color="auto"/>
            <w:left w:val="none" w:sz="0" w:space="0" w:color="auto"/>
            <w:bottom w:val="none" w:sz="0" w:space="0" w:color="auto"/>
            <w:right w:val="none" w:sz="0" w:space="0" w:color="auto"/>
          </w:divBdr>
        </w:div>
        <w:div w:id="884873894">
          <w:marLeft w:val="0"/>
          <w:marRight w:val="0"/>
          <w:marTop w:val="0"/>
          <w:marBottom w:val="0"/>
          <w:divBdr>
            <w:top w:val="none" w:sz="0" w:space="0" w:color="auto"/>
            <w:left w:val="none" w:sz="0" w:space="0" w:color="auto"/>
            <w:bottom w:val="none" w:sz="0" w:space="0" w:color="auto"/>
            <w:right w:val="none" w:sz="0" w:space="0" w:color="auto"/>
          </w:divBdr>
        </w:div>
        <w:div w:id="885263569">
          <w:marLeft w:val="0"/>
          <w:marRight w:val="0"/>
          <w:marTop w:val="0"/>
          <w:marBottom w:val="0"/>
          <w:divBdr>
            <w:top w:val="none" w:sz="0" w:space="0" w:color="auto"/>
            <w:left w:val="none" w:sz="0" w:space="0" w:color="auto"/>
            <w:bottom w:val="none" w:sz="0" w:space="0" w:color="auto"/>
            <w:right w:val="none" w:sz="0" w:space="0" w:color="auto"/>
          </w:divBdr>
        </w:div>
        <w:div w:id="1103653153">
          <w:marLeft w:val="0"/>
          <w:marRight w:val="0"/>
          <w:marTop w:val="0"/>
          <w:marBottom w:val="0"/>
          <w:divBdr>
            <w:top w:val="none" w:sz="0" w:space="0" w:color="auto"/>
            <w:left w:val="none" w:sz="0" w:space="0" w:color="auto"/>
            <w:bottom w:val="none" w:sz="0" w:space="0" w:color="auto"/>
            <w:right w:val="none" w:sz="0" w:space="0" w:color="auto"/>
          </w:divBdr>
        </w:div>
        <w:div w:id="1198086868">
          <w:marLeft w:val="0"/>
          <w:marRight w:val="0"/>
          <w:marTop w:val="0"/>
          <w:marBottom w:val="0"/>
          <w:divBdr>
            <w:top w:val="none" w:sz="0" w:space="0" w:color="auto"/>
            <w:left w:val="none" w:sz="0" w:space="0" w:color="auto"/>
            <w:bottom w:val="none" w:sz="0" w:space="0" w:color="auto"/>
            <w:right w:val="none" w:sz="0" w:space="0" w:color="auto"/>
          </w:divBdr>
        </w:div>
        <w:div w:id="1359625950">
          <w:marLeft w:val="0"/>
          <w:marRight w:val="0"/>
          <w:marTop w:val="0"/>
          <w:marBottom w:val="0"/>
          <w:divBdr>
            <w:top w:val="none" w:sz="0" w:space="0" w:color="auto"/>
            <w:left w:val="none" w:sz="0" w:space="0" w:color="auto"/>
            <w:bottom w:val="none" w:sz="0" w:space="0" w:color="auto"/>
            <w:right w:val="none" w:sz="0" w:space="0" w:color="auto"/>
          </w:divBdr>
        </w:div>
        <w:div w:id="1386873261">
          <w:marLeft w:val="0"/>
          <w:marRight w:val="0"/>
          <w:marTop w:val="0"/>
          <w:marBottom w:val="0"/>
          <w:divBdr>
            <w:top w:val="none" w:sz="0" w:space="0" w:color="auto"/>
            <w:left w:val="none" w:sz="0" w:space="0" w:color="auto"/>
            <w:bottom w:val="none" w:sz="0" w:space="0" w:color="auto"/>
            <w:right w:val="none" w:sz="0" w:space="0" w:color="auto"/>
          </w:divBdr>
        </w:div>
        <w:div w:id="1409183895">
          <w:marLeft w:val="0"/>
          <w:marRight w:val="0"/>
          <w:marTop w:val="0"/>
          <w:marBottom w:val="0"/>
          <w:divBdr>
            <w:top w:val="none" w:sz="0" w:space="0" w:color="auto"/>
            <w:left w:val="none" w:sz="0" w:space="0" w:color="auto"/>
            <w:bottom w:val="none" w:sz="0" w:space="0" w:color="auto"/>
            <w:right w:val="none" w:sz="0" w:space="0" w:color="auto"/>
          </w:divBdr>
          <w:divsChild>
            <w:div w:id="181941458">
              <w:marLeft w:val="0"/>
              <w:marRight w:val="0"/>
              <w:marTop w:val="0"/>
              <w:marBottom w:val="0"/>
              <w:divBdr>
                <w:top w:val="none" w:sz="0" w:space="0" w:color="auto"/>
                <w:left w:val="none" w:sz="0" w:space="0" w:color="auto"/>
                <w:bottom w:val="none" w:sz="0" w:space="0" w:color="auto"/>
                <w:right w:val="none" w:sz="0" w:space="0" w:color="auto"/>
              </w:divBdr>
            </w:div>
            <w:div w:id="620888968">
              <w:marLeft w:val="0"/>
              <w:marRight w:val="0"/>
              <w:marTop w:val="0"/>
              <w:marBottom w:val="0"/>
              <w:divBdr>
                <w:top w:val="none" w:sz="0" w:space="0" w:color="auto"/>
                <w:left w:val="none" w:sz="0" w:space="0" w:color="auto"/>
                <w:bottom w:val="none" w:sz="0" w:space="0" w:color="auto"/>
                <w:right w:val="none" w:sz="0" w:space="0" w:color="auto"/>
              </w:divBdr>
            </w:div>
            <w:div w:id="1888909042">
              <w:marLeft w:val="0"/>
              <w:marRight w:val="0"/>
              <w:marTop w:val="0"/>
              <w:marBottom w:val="0"/>
              <w:divBdr>
                <w:top w:val="none" w:sz="0" w:space="0" w:color="auto"/>
                <w:left w:val="none" w:sz="0" w:space="0" w:color="auto"/>
                <w:bottom w:val="none" w:sz="0" w:space="0" w:color="auto"/>
                <w:right w:val="none" w:sz="0" w:space="0" w:color="auto"/>
              </w:divBdr>
            </w:div>
            <w:div w:id="2090421604">
              <w:marLeft w:val="0"/>
              <w:marRight w:val="0"/>
              <w:marTop w:val="0"/>
              <w:marBottom w:val="0"/>
              <w:divBdr>
                <w:top w:val="none" w:sz="0" w:space="0" w:color="auto"/>
                <w:left w:val="none" w:sz="0" w:space="0" w:color="auto"/>
                <w:bottom w:val="none" w:sz="0" w:space="0" w:color="auto"/>
                <w:right w:val="none" w:sz="0" w:space="0" w:color="auto"/>
              </w:divBdr>
            </w:div>
          </w:divsChild>
        </w:div>
        <w:div w:id="1511874270">
          <w:marLeft w:val="0"/>
          <w:marRight w:val="0"/>
          <w:marTop w:val="0"/>
          <w:marBottom w:val="0"/>
          <w:divBdr>
            <w:top w:val="none" w:sz="0" w:space="0" w:color="auto"/>
            <w:left w:val="none" w:sz="0" w:space="0" w:color="auto"/>
            <w:bottom w:val="none" w:sz="0" w:space="0" w:color="auto"/>
            <w:right w:val="none" w:sz="0" w:space="0" w:color="auto"/>
          </w:divBdr>
          <w:divsChild>
            <w:div w:id="422073572">
              <w:marLeft w:val="0"/>
              <w:marRight w:val="0"/>
              <w:marTop w:val="0"/>
              <w:marBottom w:val="0"/>
              <w:divBdr>
                <w:top w:val="none" w:sz="0" w:space="0" w:color="auto"/>
                <w:left w:val="none" w:sz="0" w:space="0" w:color="auto"/>
                <w:bottom w:val="none" w:sz="0" w:space="0" w:color="auto"/>
                <w:right w:val="none" w:sz="0" w:space="0" w:color="auto"/>
              </w:divBdr>
            </w:div>
            <w:div w:id="735587962">
              <w:marLeft w:val="0"/>
              <w:marRight w:val="0"/>
              <w:marTop w:val="0"/>
              <w:marBottom w:val="0"/>
              <w:divBdr>
                <w:top w:val="none" w:sz="0" w:space="0" w:color="auto"/>
                <w:left w:val="none" w:sz="0" w:space="0" w:color="auto"/>
                <w:bottom w:val="none" w:sz="0" w:space="0" w:color="auto"/>
                <w:right w:val="none" w:sz="0" w:space="0" w:color="auto"/>
              </w:divBdr>
            </w:div>
            <w:div w:id="890195024">
              <w:marLeft w:val="0"/>
              <w:marRight w:val="0"/>
              <w:marTop w:val="0"/>
              <w:marBottom w:val="0"/>
              <w:divBdr>
                <w:top w:val="none" w:sz="0" w:space="0" w:color="auto"/>
                <w:left w:val="none" w:sz="0" w:space="0" w:color="auto"/>
                <w:bottom w:val="none" w:sz="0" w:space="0" w:color="auto"/>
                <w:right w:val="none" w:sz="0" w:space="0" w:color="auto"/>
              </w:divBdr>
            </w:div>
            <w:div w:id="1115516064">
              <w:marLeft w:val="0"/>
              <w:marRight w:val="0"/>
              <w:marTop w:val="0"/>
              <w:marBottom w:val="0"/>
              <w:divBdr>
                <w:top w:val="none" w:sz="0" w:space="0" w:color="auto"/>
                <w:left w:val="none" w:sz="0" w:space="0" w:color="auto"/>
                <w:bottom w:val="none" w:sz="0" w:space="0" w:color="auto"/>
                <w:right w:val="none" w:sz="0" w:space="0" w:color="auto"/>
              </w:divBdr>
            </w:div>
            <w:div w:id="1461026100">
              <w:marLeft w:val="0"/>
              <w:marRight w:val="0"/>
              <w:marTop w:val="0"/>
              <w:marBottom w:val="0"/>
              <w:divBdr>
                <w:top w:val="none" w:sz="0" w:space="0" w:color="auto"/>
                <w:left w:val="none" w:sz="0" w:space="0" w:color="auto"/>
                <w:bottom w:val="none" w:sz="0" w:space="0" w:color="auto"/>
                <w:right w:val="none" w:sz="0" w:space="0" w:color="auto"/>
              </w:divBdr>
            </w:div>
          </w:divsChild>
        </w:div>
        <w:div w:id="1546789130">
          <w:marLeft w:val="0"/>
          <w:marRight w:val="0"/>
          <w:marTop w:val="0"/>
          <w:marBottom w:val="0"/>
          <w:divBdr>
            <w:top w:val="none" w:sz="0" w:space="0" w:color="auto"/>
            <w:left w:val="none" w:sz="0" w:space="0" w:color="auto"/>
            <w:bottom w:val="none" w:sz="0" w:space="0" w:color="auto"/>
            <w:right w:val="none" w:sz="0" w:space="0" w:color="auto"/>
          </w:divBdr>
        </w:div>
        <w:div w:id="1697998957">
          <w:marLeft w:val="0"/>
          <w:marRight w:val="0"/>
          <w:marTop w:val="0"/>
          <w:marBottom w:val="0"/>
          <w:divBdr>
            <w:top w:val="none" w:sz="0" w:space="0" w:color="auto"/>
            <w:left w:val="none" w:sz="0" w:space="0" w:color="auto"/>
            <w:bottom w:val="none" w:sz="0" w:space="0" w:color="auto"/>
            <w:right w:val="none" w:sz="0" w:space="0" w:color="auto"/>
          </w:divBdr>
        </w:div>
        <w:div w:id="1741630812">
          <w:marLeft w:val="0"/>
          <w:marRight w:val="0"/>
          <w:marTop w:val="0"/>
          <w:marBottom w:val="0"/>
          <w:divBdr>
            <w:top w:val="none" w:sz="0" w:space="0" w:color="auto"/>
            <w:left w:val="none" w:sz="0" w:space="0" w:color="auto"/>
            <w:bottom w:val="none" w:sz="0" w:space="0" w:color="auto"/>
            <w:right w:val="none" w:sz="0" w:space="0" w:color="auto"/>
          </w:divBdr>
        </w:div>
        <w:div w:id="1815178000">
          <w:marLeft w:val="0"/>
          <w:marRight w:val="0"/>
          <w:marTop w:val="0"/>
          <w:marBottom w:val="0"/>
          <w:divBdr>
            <w:top w:val="none" w:sz="0" w:space="0" w:color="auto"/>
            <w:left w:val="none" w:sz="0" w:space="0" w:color="auto"/>
            <w:bottom w:val="none" w:sz="0" w:space="0" w:color="auto"/>
            <w:right w:val="none" w:sz="0" w:space="0" w:color="auto"/>
          </w:divBdr>
        </w:div>
        <w:div w:id="1851329649">
          <w:marLeft w:val="0"/>
          <w:marRight w:val="0"/>
          <w:marTop w:val="0"/>
          <w:marBottom w:val="0"/>
          <w:divBdr>
            <w:top w:val="none" w:sz="0" w:space="0" w:color="auto"/>
            <w:left w:val="none" w:sz="0" w:space="0" w:color="auto"/>
            <w:bottom w:val="none" w:sz="0" w:space="0" w:color="auto"/>
            <w:right w:val="none" w:sz="0" w:space="0" w:color="auto"/>
          </w:divBdr>
        </w:div>
        <w:div w:id="1980454717">
          <w:marLeft w:val="0"/>
          <w:marRight w:val="0"/>
          <w:marTop w:val="0"/>
          <w:marBottom w:val="0"/>
          <w:divBdr>
            <w:top w:val="none" w:sz="0" w:space="0" w:color="auto"/>
            <w:left w:val="none" w:sz="0" w:space="0" w:color="auto"/>
            <w:bottom w:val="none" w:sz="0" w:space="0" w:color="auto"/>
            <w:right w:val="none" w:sz="0" w:space="0" w:color="auto"/>
          </w:divBdr>
          <w:divsChild>
            <w:div w:id="268902696">
              <w:marLeft w:val="0"/>
              <w:marRight w:val="0"/>
              <w:marTop w:val="0"/>
              <w:marBottom w:val="0"/>
              <w:divBdr>
                <w:top w:val="none" w:sz="0" w:space="0" w:color="auto"/>
                <w:left w:val="none" w:sz="0" w:space="0" w:color="auto"/>
                <w:bottom w:val="none" w:sz="0" w:space="0" w:color="auto"/>
                <w:right w:val="none" w:sz="0" w:space="0" w:color="auto"/>
              </w:divBdr>
            </w:div>
            <w:div w:id="719552140">
              <w:marLeft w:val="0"/>
              <w:marRight w:val="0"/>
              <w:marTop w:val="0"/>
              <w:marBottom w:val="0"/>
              <w:divBdr>
                <w:top w:val="none" w:sz="0" w:space="0" w:color="auto"/>
                <w:left w:val="none" w:sz="0" w:space="0" w:color="auto"/>
                <w:bottom w:val="none" w:sz="0" w:space="0" w:color="auto"/>
                <w:right w:val="none" w:sz="0" w:space="0" w:color="auto"/>
              </w:divBdr>
            </w:div>
            <w:div w:id="1027026440">
              <w:marLeft w:val="0"/>
              <w:marRight w:val="0"/>
              <w:marTop w:val="0"/>
              <w:marBottom w:val="0"/>
              <w:divBdr>
                <w:top w:val="none" w:sz="0" w:space="0" w:color="auto"/>
                <w:left w:val="none" w:sz="0" w:space="0" w:color="auto"/>
                <w:bottom w:val="none" w:sz="0" w:space="0" w:color="auto"/>
                <w:right w:val="none" w:sz="0" w:space="0" w:color="auto"/>
              </w:divBdr>
            </w:div>
            <w:div w:id="1630431715">
              <w:marLeft w:val="0"/>
              <w:marRight w:val="0"/>
              <w:marTop w:val="0"/>
              <w:marBottom w:val="0"/>
              <w:divBdr>
                <w:top w:val="none" w:sz="0" w:space="0" w:color="auto"/>
                <w:left w:val="none" w:sz="0" w:space="0" w:color="auto"/>
                <w:bottom w:val="none" w:sz="0" w:space="0" w:color="auto"/>
                <w:right w:val="none" w:sz="0" w:space="0" w:color="auto"/>
              </w:divBdr>
            </w:div>
            <w:div w:id="1673603503">
              <w:marLeft w:val="0"/>
              <w:marRight w:val="0"/>
              <w:marTop w:val="0"/>
              <w:marBottom w:val="0"/>
              <w:divBdr>
                <w:top w:val="none" w:sz="0" w:space="0" w:color="auto"/>
                <w:left w:val="none" w:sz="0" w:space="0" w:color="auto"/>
                <w:bottom w:val="none" w:sz="0" w:space="0" w:color="auto"/>
                <w:right w:val="none" w:sz="0" w:space="0" w:color="auto"/>
              </w:divBdr>
            </w:div>
          </w:divsChild>
        </w:div>
        <w:div w:id="2043901131">
          <w:marLeft w:val="0"/>
          <w:marRight w:val="0"/>
          <w:marTop w:val="0"/>
          <w:marBottom w:val="0"/>
          <w:divBdr>
            <w:top w:val="none" w:sz="0" w:space="0" w:color="auto"/>
            <w:left w:val="none" w:sz="0" w:space="0" w:color="auto"/>
            <w:bottom w:val="none" w:sz="0" w:space="0" w:color="auto"/>
            <w:right w:val="none" w:sz="0" w:space="0" w:color="auto"/>
          </w:divBdr>
          <w:divsChild>
            <w:div w:id="337195453">
              <w:marLeft w:val="0"/>
              <w:marRight w:val="0"/>
              <w:marTop w:val="0"/>
              <w:marBottom w:val="0"/>
              <w:divBdr>
                <w:top w:val="none" w:sz="0" w:space="0" w:color="auto"/>
                <w:left w:val="none" w:sz="0" w:space="0" w:color="auto"/>
                <w:bottom w:val="none" w:sz="0" w:space="0" w:color="auto"/>
                <w:right w:val="none" w:sz="0" w:space="0" w:color="auto"/>
              </w:divBdr>
            </w:div>
            <w:div w:id="357123013">
              <w:marLeft w:val="0"/>
              <w:marRight w:val="0"/>
              <w:marTop w:val="0"/>
              <w:marBottom w:val="0"/>
              <w:divBdr>
                <w:top w:val="none" w:sz="0" w:space="0" w:color="auto"/>
                <w:left w:val="none" w:sz="0" w:space="0" w:color="auto"/>
                <w:bottom w:val="none" w:sz="0" w:space="0" w:color="auto"/>
                <w:right w:val="none" w:sz="0" w:space="0" w:color="auto"/>
              </w:divBdr>
            </w:div>
            <w:div w:id="560211705">
              <w:marLeft w:val="0"/>
              <w:marRight w:val="0"/>
              <w:marTop w:val="0"/>
              <w:marBottom w:val="0"/>
              <w:divBdr>
                <w:top w:val="none" w:sz="0" w:space="0" w:color="auto"/>
                <w:left w:val="none" w:sz="0" w:space="0" w:color="auto"/>
                <w:bottom w:val="none" w:sz="0" w:space="0" w:color="auto"/>
                <w:right w:val="none" w:sz="0" w:space="0" w:color="auto"/>
              </w:divBdr>
            </w:div>
            <w:div w:id="1323385179">
              <w:marLeft w:val="0"/>
              <w:marRight w:val="0"/>
              <w:marTop w:val="0"/>
              <w:marBottom w:val="0"/>
              <w:divBdr>
                <w:top w:val="none" w:sz="0" w:space="0" w:color="auto"/>
                <w:left w:val="none" w:sz="0" w:space="0" w:color="auto"/>
                <w:bottom w:val="none" w:sz="0" w:space="0" w:color="auto"/>
                <w:right w:val="none" w:sz="0" w:space="0" w:color="auto"/>
              </w:divBdr>
            </w:div>
            <w:div w:id="1489516822">
              <w:marLeft w:val="0"/>
              <w:marRight w:val="0"/>
              <w:marTop w:val="0"/>
              <w:marBottom w:val="0"/>
              <w:divBdr>
                <w:top w:val="none" w:sz="0" w:space="0" w:color="auto"/>
                <w:left w:val="none" w:sz="0" w:space="0" w:color="auto"/>
                <w:bottom w:val="none" w:sz="0" w:space="0" w:color="auto"/>
                <w:right w:val="none" w:sz="0" w:space="0" w:color="auto"/>
              </w:divBdr>
            </w:div>
          </w:divsChild>
        </w:div>
        <w:div w:id="2060323886">
          <w:marLeft w:val="0"/>
          <w:marRight w:val="0"/>
          <w:marTop w:val="0"/>
          <w:marBottom w:val="0"/>
          <w:divBdr>
            <w:top w:val="none" w:sz="0" w:space="0" w:color="auto"/>
            <w:left w:val="none" w:sz="0" w:space="0" w:color="auto"/>
            <w:bottom w:val="none" w:sz="0" w:space="0" w:color="auto"/>
            <w:right w:val="none" w:sz="0" w:space="0" w:color="auto"/>
          </w:divBdr>
        </w:div>
        <w:div w:id="2116709516">
          <w:marLeft w:val="0"/>
          <w:marRight w:val="0"/>
          <w:marTop w:val="0"/>
          <w:marBottom w:val="0"/>
          <w:divBdr>
            <w:top w:val="none" w:sz="0" w:space="0" w:color="auto"/>
            <w:left w:val="none" w:sz="0" w:space="0" w:color="auto"/>
            <w:bottom w:val="none" w:sz="0" w:space="0" w:color="auto"/>
            <w:right w:val="none" w:sz="0" w:space="0" w:color="auto"/>
          </w:divBdr>
          <w:divsChild>
            <w:div w:id="484010221">
              <w:marLeft w:val="0"/>
              <w:marRight w:val="0"/>
              <w:marTop w:val="0"/>
              <w:marBottom w:val="0"/>
              <w:divBdr>
                <w:top w:val="none" w:sz="0" w:space="0" w:color="auto"/>
                <w:left w:val="none" w:sz="0" w:space="0" w:color="auto"/>
                <w:bottom w:val="none" w:sz="0" w:space="0" w:color="auto"/>
                <w:right w:val="none" w:sz="0" w:space="0" w:color="auto"/>
              </w:divBdr>
            </w:div>
            <w:div w:id="2007437823">
              <w:marLeft w:val="0"/>
              <w:marRight w:val="0"/>
              <w:marTop w:val="0"/>
              <w:marBottom w:val="0"/>
              <w:divBdr>
                <w:top w:val="none" w:sz="0" w:space="0" w:color="auto"/>
                <w:left w:val="none" w:sz="0" w:space="0" w:color="auto"/>
                <w:bottom w:val="none" w:sz="0" w:space="0" w:color="auto"/>
                <w:right w:val="none" w:sz="0" w:space="0" w:color="auto"/>
              </w:divBdr>
            </w:div>
            <w:div w:id="2023973004">
              <w:marLeft w:val="0"/>
              <w:marRight w:val="0"/>
              <w:marTop w:val="0"/>
              <w:marBottom w:val="0"/>
              <w:divBdr>
                <w:top w:val="none" w:sz="0" w:space="0" w:color="auto"/>
                <w:left w:val="none" w:sz="0" w:space="0" w:color="auto"/>
                <w:bottom w:val="none" w:sz="0" w:space="0" w:color="auto"/>
                <w:right w:val="none" w:sz="0" w:space="0" w:color="auto"/>
              </w:divBdr>
            </w:div>
            <w:div w:id="2100252577">
              <w:marLeft w:val="0"/>
              <w:marRight w:val="0"/>
              <w:marTop w:val="0"/>
              <w:marBottom w:val="0"/>
              <w:divBdr>
                <w:top w:val="none" w:sz="0" w:space="0" w:color="auto"/>
                <w:left w:val="none" w:sz="0" w:space="0" w:color="auto"/>
                <w:bottom w:val="none" w:sz="0" w:space="0" w:color="auto"/>
                <w:right w:val="none" w:sz="0" w:space="0" w:color="auto"/>
              </w:divBdr>
            </w:div>
            <w:div w:id="214677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procurement.cod@enabel.be" TargetMode="External"/><Relationship Id="rId26" Type="http://schemas.openxmlformats.org/officeDocument/2006/relationships/hyperlink" Target="https://finances.belgium.be/fr/sur_le_spf/structure_et_services/administrations_generales/tr%C3%A9sorerie/services-et-activit%C3%A9s-0" TargetMode="External"/><Relationship Id="rId3" Type="http://schemas.openxmlformats.org/officeDocument/2006/relationships/customXml" Target="../customXml/item3.xml"/><Relationship Id="rId21" Type="http://schemas.openxmlformats.org/officeDocument/2006/relationships/hyperlink" Target="https://www.enabel.be/fr/qui-sommes-nous/integrit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renovat.nshimirimana@enabel.be" TargetMode="External"/><Relationship Id="rId25" Type="http://schemas.openxmlformats.org/officeDocument/2006/relationships/hyperlink" Target="https://www.enabel.be/app/uploads/2022/11/Fraude_Corruption_Policy_FR.pdf" TargetMode="External"/><Relationship Id="rId2" Type="http://schemas.openxmlformats.org/officeDocument/2006/relationships/customXml" Target="../customXml/item2.xml"/><Relationship Id="rId16" Type="http://schemas.openxmlformats.org/officeDocument/2006/relationships/hyperlink" Target="mailto:jean-pierre.lokota@enabel.be" TargetMode="External"/><Relationship Id="rId20" Type="http://schemas.openxmlformats.org/officeDocument/2006/relationships/hyperlink" Target="mailto:integrity@enabel.b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nabel.be/app/uploads/2022/11/Exploitation_Abus_Sexuel_-Policy_FR.pdf"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enabel.be/fr/content/gestion-des-plaintes" TargetMode="Externa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mailto:chaffra.yabi@enabel.b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complaints@enabel.be"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janssen\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508ba6eb-9e09-4fd5-92f2-2d9921329f2d">CODENABEL-2039555887-29325</_dlc_DocId>
    <_dlc_DocIdUrl xmlns="508ba6eb-9e09-4fd5-92f2-2d9921329f2d">
      <Url>https://enabelbe.sharepoint.com/sites/COD/_layouts/15/DocIdRedir.aspx?ID=CODENABEL-2039555887-29325</Url>
      <Description>CODENABEL-2039555887-29325</Description>
    </_dlc_DocIdUrl>
    <TaxCatchAll xmlns="15d78002-bc9c-4a72-9b22-72c074cbc93f" xsi:nil="true"/>
    <SharedWithUsers xmlns="15d78002-bc9c-4a72-9b22-72c074cbc93f">
      <UserInfo>
        <DisplayName/>
        <AccountId xsi:nil="true"/>
        <AccountType/>
      </UserInfo>
    </SharedWithUsers>
    <_dlc_DocIdPersistId xmlns="508ba6eb-9e09-4fd5-92f2-2d9921329f2d">false</_dlc_DocIdPersistId>
    <_Flow_SignoffStatus xmlns="7d049ef0-4e75-46c8-b89f-aecdb44a17ee" xsi:nil="true"/>
    <lcf76f155ced4ddcb4097134ff3c332f xmlns="7d049ef0-4e75-46c8-b89f-aecdb44a17ee">
      <Terms xmlns="http://schemas.microsoft.com/office/infopath/2007/PartnerControls"/>
    </lcf76f155ced4ddcb4097134ff3c332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70A07C37280DC54EAB4641887CD61B8B" ma:contentTypeVersion="15" ma:contentTypeDescription="Crée un document." ma:contentTypeScope="" ma:versionID="b4dc4b26e34b807c320b03a6a1a5d09b">
  <xsd:schema xmlns:xsd="http://www.w3.org/2001/XMLSchema" xmlns:xs="http://www.w3.org/2001/XMLSchema" xmlns:p="http://schemas.microsoft.com/office/2006/metadata/properties" xmlns:ns2="508ba6eb-9e09-4fd5-92f2-2d9921329f2d" xmlns:ns3="7d049ef0-4e75-46c8-b89f-aecdb44a17ee" xmlns:ns4="15d78002-bc9c-4a72-9b22-72c074cbc93f" targetNamespace="http://schemas.microsoft.com/office/2006/metadata/properties" ma:root="true" ma:fieldsID="1f2ad789e035d21f72b73a38aa481a70" ns2:_="" ns3:_="" ns4:_="">
    <xsd:import namespace="508ba6eb-9e09-4fd5-92f2-2d9921329f2d"/>
    <xsd:import namespace="7d049ef0-4e75-46c8-b89f-aecdb44a17ee"/>
    <xsd:import namespace="15d78002-bc9c-4a72-9b22-72c074cbc93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d049ef0-4e75-46c8-b89f-aecdb44a17e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Flow_SignoffStatus" ma:index="25"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d78002-bc9c-4a72-9b22-72c074cbc93f"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ce92f01a-a72c-440a-afac-779507502fbd}" ma:internalName="TaxCatchAll" ma:showField="CatchAllData" ma:web="15d78002-bc9c-4a72-9b22-72c074cbc9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F144D4-7041-44E6-B504-B22B306A59DB}">
  <ds:schemaRefs>
    <ds:schemaRef ds:uri="http://schemas.microsoft.com/sharepoint/v3/contenttype/forms"/>
  </ds:schemaRefs>
</ds:datastoreItem>
</file>

<file path=customXml/itemProps2.xml><?xml version="1.0" encoding="utf-8"?>
<ds:datastoreItem xmlns:ds="http://schemas.openxmlformats.org/officeDocument/2006/customXml" ds:itemID="{AF0C99E4-AB9A-4F63-B8D7-DDAB9BF7C35F}">
  <ds:schemaRefs>
    <ds:schemaRef ds:uri="http://schemas.microsoft.com/office/2006/metadata/properties"/>
    <ds:schemaRef ds:uri="http://schemas.microsoft.com/office/infopath/2007/PartnerControls"/>
    <ds:schemaRef ds:uri="508ba6eb-9e09-4fd5-92f2-2d9921329f2d"/>
    <ds:schemaRef ds:uri="15d78002-bc9c-4a72-9b22-72c074cbc93f"/>
    <ds:schemaRef ds:uri="7d049ef0-4e75-46c8-b89f-aecdb44a17ee"/>
  </ds:schemaRefs>
</ds:datastoreItem>
</file>

<file path=customXml/itemProps3.xml><?xml version="1.0" encoding="utf-8"?>
<ds:datastoreItem xmlns:ds="http://schemas.openxmlformats.org/officeDocument/2006/customXml" ds:itemID="{F831BDF9-AF9B-41D4-9420-1DC47AD59F63}">
  <ds:schemaRefs>
    <ds:schemaRef ds:uri="http://schemas.microsoft.com/sharepoint/events"/>
  </ds:schemaRefs>
</ds:datastoreItem>
</file>

<file path=customXml/itemProps4.xml><?xml version="1.0" encoding="utf-8"?>
<ds:datastoreItem xmlns:ds="http://schemas.openxmlformats.org/officeDocument/2006/customXml" ds:itemID="{1078AA26-ED93-4B17-A27E-A346BF160492}">
  <ds:schemaRefs>
    <ds:schemaRef ds:uri="http://schemas.openxmlformats.org/officeDocument/2006/bibliography"/>
  </ds:schemaRefs>
</ds:datastoreItem>
</file>

<file path=customXml/itemProps5.xml><?xml version="1.0" encoding="utf-8"?>
<ds:datastoreItem xmlns:ds="http://schemas.openxmlformats.org/officeDocument/2006/customXml" ds:itemID="{3095540D-18A2-4C5B-B748-972016B40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ba6eb-9e09-4fd5-92f2-2d9921329f2d"/>
    <ds:schemaRef ds:uri="7d049ef0-4e75-46c8-b89f-aecdb44a17ee"/>
    <ds:schemaRef ds:uri="15d78002-bc9c-4a72-9b22-72c074cbc9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Rapport Template Enabel français.dotx</Template>
  <TotalTime>0</TotalTime>
  <Pages>3</Pages>
  <Words>6892</Words>
  <Characters>37907</Characters>
  <Application>Microsoft Office Word</Application>
  <DocSecurity>0</DocSecurity>
  <Lines>315</Lines>
  <Paragraphs>89</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44710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cp:lastModifiedBy>Mek Nzuzi</cp:lastModifiedBy>
  <cp:revision>2</cp:revision>
  <cp:lastPrinted>2020-10-10T05:10:00Z</cp:lastPrinted>
  <dcterms:created xsi:type="dcterms:W3CDTF">2024-12-09T10:06:00Z</dcterms:created>
  <dcterms:modified xsi:type="dcterms:W3CDTF">2024-12-09T10:06:00Z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0x01010070A07C37280DC54EAB4641887CD61B8B</vt:lpwstr>
  </property>
  <property fmtid="{D5CDD505-2E9C-101B-9397-08002B2CF9AE}" pid="3" name="Language">
    <vt:lpwstr>2;#FR|e5b11214-e6fc-4287-b1cb-b050c041462c</vt:lpwstr>
  </property>
  <property fmtid="{D5CDD505-2E9C-101B-9397-08002B2CF9AE}" pid="4" name="Type_Document">
    <vt:lpwstr/>
  </property>
  <property fmtid="{D5CDD505-2E9C-101B-9397-08002B2CF9AE}" pid="5" name="Owner">
    <vt:lpwstr>1;#Procurement|63c10b1a-587f-4ec6-924f-4565dd1c55f4</vt:lpwstr>
  </property>
  <property fmtid="{D5CDD505-2E9C-101B-9397-08002B2CF9AE}" pid="6" name="_dlc_DocIdItemGuid">
    <vt:lpwstr>5cb5237c-bd33-44c1-93f7-bbbb54e51ff2</vt:lpwstr>
  </property>
  <property fmtid="{D5CDD505-2E9C-101B-9397-08002B2CF9AE}" pid="7" name="Order">
    <vt:r8>148000</vt:r8>
  </property>
  <property fmtid="{D5CDD505-2E9C-101B-9397-08002B2CF9AE}" pid="8" name="xd_Signature">
    <vt:bool>false</vt:bool>
  </property>
  <property fmtid="{D5CDD505-2E9C-101B-9397-08002B2CF9AE}" pid="9" name="xd_ProgID">
    <vt:lpwstr/>
  </property>
  <property fmtid="{D5CDD505-2E9C-101B-9397-08002B2CF9AE}" pid="10" name="Dpt/Repr/Prog">
    <vt:lpwstr>DIRFIN</vt:lpwstr>
  </property>
  <property fmtid="{D5CDD505-2E9C-101B-9397-08002B2CF9AE}" pid="11" name="ComplianceAssetId">
    <vt:lpwstr/>
  </property>
  <property fmtid="{D5CDD505-2E9C-101B-9397-08002B2CF9AE}" pid="12" name="TemplateUrl">
    <vt:lpwstr/>
  </property>
  <property fmtid="{D5CDD505-2E9C-101B-9397-08002B2CF9AE}" pid="13" name="Annexes">
    <vt:lpwstr>, </vt:lpwstr>
  </property>
  <property fmtid="{D5CDD505-2E9C-101B-9397-08002B2CF9AE}" pid="14" name="Service">
    <vt:lpwstr>GEN DIR</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y fmtid="{D5CDD505-2E9C-101B-9397-08002B2CF9AE}" pid="18" name="ENABEL_Service">
    <vt:lpwstr/>
  </property>
</Properties>
</file>