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B22C" w14:textId="77777777" w:rsidR="0099556F" w:rsidRPr="00991FFF" w:rsidRDefault="0099556F" w:rsidP="00CB7958">
      <w:pPr>
        <w:overflowPunct w:val="0"/>
        <w:autoSpaceDE w:val="0"/>
        <w:autoSpaceDN w:val="0"/>
        <w:adjustRightInd w:val="0"/>
        <w:jc w:val="center"/>
        <w:textAlignment w:val="baseline"/>
        <w:rPr>
          <w:b/>
        </w:rPr>
      </w:pPr>
      <w:r w:rsidRPr="00991FFF">
        <w:rPr>
          <w:b/>
        </w:rPr>
        <w:t>REPUBLIQUE DEMOCRATIQUE DU CONGO</w:t>
      </w:r>
    </w:p>
    <w:p w14:paraId="0E4637C6" w14:textId="77777777" w:rsidR="0099556F" w:rsidRPr="00991FFF" w:rsidRDefault="0099556F" w:rsidP="00CB7958">
      <w:pPr>
        <w:overflowPunct w:val="0"/>
        <w:autoSpaceDE w:val="0"/>
        <w:autoSpaceDN w:val="0"/>
        <w:adjustRightInd w:val="0"/>
        <w:jc w:val="center"/>
        <w:textAlignment w:val="baseline"/>
        <w:rPr>
          <w:b/>
        </w:rPr>
      </w:pPr>
      <w:r w:rsidRPr="00991FFF">
        <w:rPr>
          <w:b/>
        </w:rPr>
        <w:t>MINISTERE DES RESSOURCES HYDRAULIQUES ET ELECTRICITE</w:t>
      </w:r>
    </w:p>
    <w:p w14:paraId="36D66F16" w14:textId="77777777" w:rsidR="0099556F" w:rsidRPr="00991FFF" w:rsidRDefault="0099556F" w:rsidP="00CB7958">
      <w:pPr>
        <w:overflowPunct w:val="0"/>
        <w:autoSpaceDE w:val="0"/>
        <w:autoSpaceDN w:val="0"/>
        <w:adjustRightInd w:val="0"/>
        <w:jc w:val="center"/>
        <w:textAlignment w:val="baseline"/>
        <w:rPr>
          <w:b/>
          <w:u w:val="single"/>
        </w:rPr>
      </w:pPr>
      <w:r w:rsidRPr="00991FFF">
        <w:rPr>
          <w:b/>
          <w:u w:val="single"/>
        </w:rPr>
        <w:t>CELLULE D’EXECUTION DES PROJETS-EAU</w:t>
      </w:r>
    </w:p>
    <w:p w14:paraId="5B7075C2" w14:textId="77777777" w:rsidR="0099556F" w:rsidRPr="00991FFF" w:rsidRDefault="0099556F" w:rsidP="00CB7958">
      <w:pPr>
        <w:overflowPunct w:val="0"/>
        <w:autoSpaceDE w:val="0"/>
        <w:autoSpaceDN w:val="0"/>
        <w:adjustRightInd w:val="0"/>
        <w:jc w:val="center"/>
        <w:textAlignment w:val="baseline"/>
        <w:rPr>
          <w:b/>
          <w:sz w:val="12"/>
          <w:szCs w:val="12"/>
          <w:u w:val="single"/>
        </w:rPr>
      </w:pPr>
    </w:p>
    <w:p w14:paraId="3C3B5EE9" w14:textId="753D38DD" w:rsidR="00EA1974" w:rsidRPr="00991FFF" w:rsidRDefault="00EA1974" w:rsidP="00CB7958">
      <w:pPr>
        <w:overflowPunct w:val="0"/>
        <w:autoSpaceDE w:val="0"/>
        <w:autoSpaceDN w:val="0"/>
        <w:adjustRightInd w:val="0"/>
        <w:jc w:val="center"/>
        <w:textAlignment w:val="baseline"/>
        <w:rPr>
          <w:b/>
        </w:rPr>
      </w:pPr>
      <w:r w:rsidRPr="00991FFF">
        <w:rPr>
          <w:b/>
        </w:rPr>
        <w:t>Programme d’Accès aux Services d’Eau et d’Assainissement en RDC (PASEA)</w:t>
      </w:r>
    </w:p>
    <w:p w14:paraId="50FCB798" w14:textId="77777777" w:rsidR="0099556F" w:rsidRPr="00991FFF" w:rsidRDefault="0099556F" w:rsidP="00CB7958">
      <w:pPr>
        <w:jc w:val="center"/>
        <w:rPr>
          <w:b/>
          <w:bCs/>
          <w:u w:val="single"/>
        </w:rPr>
      </w:pPr>
    </w:p>
    <w:p w14:paraId="0A1C2773" w14:textId="38CB23B6" w:rsidR="0099556F" w:rsidRPr="00991FFF" w:rsidRDefault="0099556F" w:rsidP="00CB7958">
      <w:pPr>
        <w:widowControl w:val="0"/>
        <w:autoSpaceDE w:val="0"/>
        <w:autoSpaceDN w:val="0"/>
        <w:adjustRightInd w:val="0"/>
        <w:jc w:val="center"/>
        <w:rPr>
          <w:b/>
        </w:rPr>
      </w:pPr>
      <w:r w:rsidRPr="00991FFF">
        <w:rPr>
          <w:b/>
        </w:rPr>
        <w:t>RECRUTEMENT D’UN SPECIALISTE EN PASSATION DES MARCHES</w:t>
      </w:r>
      <w:r w:rsidR="0064274F" w:rsidRPr="00991FFF">
        <w:rPr>
          <w:b/>
        </w:rPr>
        <w:t xml:space="preserve"> POUR L’UNITE PROVINCIALE D’EXECUTION DES PROJETS DU </w:t>
      </w:r>
      <w:r w:rsidR="0042230D" w:rsidRPr="00991FFF">
        <w:rPr>
          <w:b/>
        </w:rPr>
        <w:t>K</w:t>
      </w:r>
      <w:r w:rsidR="00991FFF" w:rsidRPr="00991FFF">
        <w:rPr>
          <w:b/>
        </w:rPr>
        <w:t>ONGO CENTRAL</w:t>
      </w:r>
    </w:p>
    <w:p w14:paraId="75222976" w14:textId="77777777" w:rsidR="0099556F" w:rsidRPr="00991FFF" w:rsidRDefault="0099556F" w:rsidP="00CB7958">
      <w:pPr>
        <w:jc w:val="center"/>
        <w:rPr>
          <w:b/>
          <w:bCs/>
          <w:u w:val="single"/>
        </w:rPr>
      </w:pPr>
    </w:p>
    <w:p w14:paraId="3A9D8708" w14:textId="77777777" w:rsidR="0099556F" w:rsidRPr="00991FFF" w:rsidRDefault="0099556F" w:rsidP="00CB7958">
      <w:pPr>
        <w:jc w:val="center"/>
        <w:rPr>
          <w:b/>
          <w:bCs/>
          <w:u w:val="single"/>
        </w:rPr>
      </w:pPr>
      <w:r w:rsidRPr="00991FFF">
        <w:rPr>
          <w:b/>
          <w:bCs/>
          <w:u w:val="single"/>
        </w:rPr>
        <w:t>TERMES DE REFERENCE</w:t>
      </w:r>
    </w:p>
    <w:p w14:paraId="48521ECA" w14:textId="77777777" w:rsidR="0099556F" w:rsidRPr="00991FFF" w:rsidRDefault="0099556F" w:rsidP="00CB7958">
      <w:pPr>
        <w:jc w:val="center"/>
        <w:rPr>
          <w:b/>
          <w:bCs/>
          <w:u w:val="single"/>
        </w:rPr>
      </w:pPr>
    </w:p>
    <w:p w14:paraId="1173FFE8" w14:textId="77777777" w:rsidR="0099556F" w:rsidRPr="00991FFF" w:rsidRDefault="0099556F" w:rsidP="00CB7958">
      <w:pPr>
        <w:keepNext/>
        <w:numPr>
          <w:ilvl w:val="1"/>
          <w:numId w:val="9"/>
        </w:numPr>
        <w:overflowPunct w:val="0"/>
        <w:autoSpaceDE w:val="0"/>
        <w:autoSpaceDN w:val="0"/>
        <w:adjustRightInd w:val="0"/>
        <w:ind w:left="709" w:hanging="709"/>
        <w:jc w:val="both"/>
        <w:textAlignment w:val="baseline"/>
        <w:outlineLvl w:val="2"/>
        <w:rPr>
          <w:rFonts w:eastAsia="Calibri"/>
          <w:b/>
          <w:bCs/>
          <w:u w:val="single"/>
        </w:rPr>
      </w:pPr>
      <w:r w:rsidRPr="00991FFF">
        <w:rPr>
          <w:b/>
          <w:bCs/>
          <w:u w:val="single"/>
        </w:rPr>
        <w:t xml:space="preserve">INTRODUCTION </w:t>
      </w:r>
    </w:p>
    <w:p w14:paraId="17E41BB5" w14:textId="77777777" w:rsidR="00EA1974" w:rsidRPr="00991FFF" w:rsidRDefault="00EA1974" w:rsidP="00CB7958">
      <w:pPr>
        <w:keepNext/>
        <w:overflowPunct w:val="0"/>
        <w:autoSpaceDE w:val="0"/>
        <w:autoSpaceDN w:val="0"/>
        <w:adjustRightInd w:val="0"/>
        <w:ind w:left="720"/>
        <w:jc w:val="both"/>
        <w:textAlignment w:val="baseline"/>
        <w:outlineLvl w:val="2"/>
        <w:rPr>
          <w:rFonts w:eastAsia="Calibri"/>
          <w:b/>
          <w:bCs/>
          <w:sz w:val="12"/>
          <w:szCs w:val="12"/>
        </w:rPr>
      </w:pPr>
    </w:p>
    <w:p w14:paraId="3F0975F8" w14:textId="77777777" w:rsidR="0064274F" w:rsidRPr="00991FFF" w:rsidRDefault="0064274F" w:rsidP="00CB7958">
      <w:pPr>
        <w:keepNext/>
        <w:numPr>
          <w:ilvl w:val="1"/>
          <w:numId w:val="16"/>
        </w:numPr>
        <w:overflowPunct w:val="0"/>
        <w:autoSpaceDE w:val="0"/>
        <w:autoSpaceDN w:val="0"/>
        <w:adjustRightInd w:val="0"/>
        <w:jc w:val="both"/>
        <w:textAlignment w:val="baseline"/>
        <w:outlineLvl w:val="2"/>
        <w:rPr>
          <w:rFonts w:eastAsia="Calibri"/>
          <w:b/>
          <w:bCs/>
        </w:rPr>
      </w:pPr>
      <w:r w:rsidRPr="00991FFF">
        <w:rPr>
          <w:rFonts w:eastAsia="Calibri"/>
          <w:b/>
          <w:bCs/>
        </w:rPr>
        <w:t>Contexte général du projet</w:t>
      </w:r>
    </w:p>
    <w:p w14:paraId="68FF93D7" w14:textId="77777777" w:rsidR="0064274F" w:rsidRPr="00991FFF" w:rsidRDefault="0064274F" w:rsidP="00CB7958">
      <w:pPr>
        <w:ind w:left="709"/>
        <w:jc w:val="both"/>
        <w:rPr>
          <w:sz w:val="12"/>
          <w:szCs w:val="12"/>
        </w:rPr>
      </w:pPr>
    </w:p>
    <w:p w14:paraId="79237BB9" w14:textId="77777777" w:rsidR="0070299F" w:rsidRDefault="0070299F" w:rsidP="0070299F">
      <w:pPr>
        <w:jc w:val="both"/>
      </w:pPr>
      <w:r>
        <w:t xml:space="preserve">Le Gouvernement de la République Démocratique du Congo a reçu un appui de l'Association Internationale pour le Développement (IDA) pour la mise en œuvre d’un Programme dans le secteur de l’eau potable, de l’hygiène et de l’assainissement avec comme objectifs : </w:t>
      </w:r>
    </w:p>
    <w:p w14:paraId="614E60EA" w14:textId="77777777" w:rsidR="0070299F" w:rsidRDefault="0070299F" w:rsidP="0070299F">
      <w:pPr>
        <w:pStyle w:val="Paragraphedeliste"/>
        <w:numPr>
          <w:ilvl w:val="0"/>
          <w:numId w:val="19"/>
        </w:numPr>
        <w:ind w:left="426" w:hanging="219"/>
        <w:contextualSpacing/>
        <w:jc w:val="both"/>
      </w:pPr>
      <w:r>
        <w:t xml:space="preserve">Accroître l'accès aux services de base d'approvisionnement en eau potable et d'assainissement dans certaines provinces de la RDC et ; </w:t>
      </w:r>
    </w:p>
    <w:p w14:paraId="16E8E2D4" w14:textId="77777777" w:rsidR="0070299F" w:rsidRDefault="0070299F" w:rsidP="0070299F">
      <w:pPr>
        <w:pStyle w:val="Paragraphedeliste"/>
        <w:numPr>
          <w:ilvl w:val="0"/>
          <w:numId w:val="19"/>
        </w:numPr>
        <w:ind w:left="426" w:hanging="219"/>
        <w:contextualSpacing/>
        <w:jc w:val="both"/>
      </w:pPr>
      <w:r>
        <w:t>Renforcer les capacités des secteurs public et privé à fournir des services d'approvisionnement en eau potable et d'assainissement.</w:t>
      </w:r>
    </w:p>
    <w:p w14:paraId="7F528F1E" w14:textId="77777777" w:rsidR="0070299F" w:rsidRDefault="0070299F" w:rsidP="0070299F">
      <w:pPr>
        <w:jc w:val="both"/>
      </w:pPr>
    </w:p>
    <w:p w14:paraId="1D496344" w14:textId="77777777" w:rsidR="0070299F" w:rsidRDefault="0070299F" w:rsidP="0070299F">
      <w:pPr>
        <w:jc w:val="both"/>
      </w:pPr>
      <w:r>
        <w:t xml:space="preserve">Ce programme est exécuté suivant l’approche programmatique multi-phase dont la première phase en vigueur depuis le 11 mars 2024 (ci-après dénommée PASEA 1) concerne les milieux périurbains et ruraux des provinces du Kwilu, Kasaï, Kasaï Central et Kasaï Oriental. La deuxième phase (ci-après dénommée PASEA 2) concerne les provinces de Kongo central, de </w:t>
      </w:r>
      <w:proofErr w:type="spellStart"/>
      <w:r>
        <w:t>Lomami</w:t>
      </w:r>
      <w:proofErr w:type="spellEnd"/>
      <w:r>
        <w:t>, du Nord Kivu, du Sud Kivu et de l’Ituri.</w:t>
      </w:r>
    </w:p>
    <w:p w14:paraId="2371FACD" w14:textId="77777777" w:rsidR="0070299F" w:rsidRDefault="0070299F" w:rsidP="0070299F">
      <w:pPr>
        <w:jc w:val="both"/>
        <w:rPr>
          <w:sz w:val="12"/>
          <w:szCs w:val="12"/>
        </w:rPr>
      </w:pPr>
    </w:p>
    <w:p w14:paraId="66AF4ECE" w14:textId="77777777" w:rsidR="0070299F" w:rsidRDefault="0070299F" w:rsidP="0070299F">
      <w:pPr>
        <w:jc w:val="both"/>
        <w:rPr>
          <w:sz w:val="22"/>
          <w:szCs w:val="22"/>
        </w:rPr>
      </w:pPr>
      <w:r>
        <w:t xml:space="preserve">De manière générale, il est prévu la réalisation d’infrastructures pour l’alimentation en eau potable dans les milieux ruraux et périurbains, la réalisation des infrastructures d’hygiène et d’assainissement dans les centres de santé et les écoles, la sensibilisation sur l’hygiène en milieu scolaire, la mise en œuvre de la feuille de route pour la fin de la défécation à l’air libre, l’accompagnement des opérateurs privés ou des associations des usagers pour la gestion des infrastructures réalisées, etc. </w:t>
      </w:r>
    </w:p>
    <w:p w14:paraId="6E6F27D9" w14:textId="77777777" w:rsidR="0070299F" w:rsidRDefault="0070299F" w:rsidP="0070299F">
      <w:pPr>
        <w:jc w:val="both"/>
        <w:rPr>
          <w:sz w:val="12"/>
          <w:szCs w:val="12"/>
        </w:rPr>
      </w:pPr>
    </w:p>
    <w:p w14:paraId="38B16013" w14:textId="55925137" w:rsidR="0070299F" w:rsidRPr="0070299F" w:rsidRDefault="0070299F" w:rsidP="0070299F">
      <w:pPr>
        <w:keepNext/>
        <w:numPr>
          <w:ilvl w:val="1"/>
          <w:numId w:val="16"/>
        </w:numPr>
        <w:overflowPunct w:val="0"/>
        <w:autoSpaceDE w:val="0"/>
        <w:autoSpaceDN w:val="0"/>
        <w:adjustRightInd w:val="0"/>
        <w:jc w:val="both"/>
        <w:textAlignment w:val="baseline"/>
        <w:outlineLvl w:val="2"/>
        <w:rPr>
          <w:rFonts w:eastAsia="Calibri"/>
          <w:b/>
          <w:bCs/>
        </w:rPr>
      </w:pPr>
      <w:bookmarkStart w:id="0" w:name="_Toc319683399"/>
      <w:bookmarkStart w:id="1" w:name="_Toc321389457"/>
      <w:bookmarkStart w:id="2" w:name="_Toc450597745"/>
      <w:bookmarkStart w:id="3" w:name="_Toc464640585"/>
      <w:bookmarkStart w:id="4" w:name="_Toc465788308"/>
      <w:bookmarkStart w:id="5" w:name="_Toc465841692"/>
      <w:bookmarkStart w:id="6" w:name="_Toc468801079"/>
      <w:bookmarkStart w:id="7" w:name="_Toc468801620"/>
      <w:bookmarkStart w:id="8" w:name="_Toc468802057"/>
      <w:bookmarkStart w:id="9" w:name="_Toc446558"/>
      <w:bookmarkStart w:id="10" w:name="_Ref308789833"/>
      <w:bookmarkStart w:id="11" w:name="_Toc319683398"/>
      <w:bookmarkStart w:id="12" w:name="_Toc321389456"/>
      <w:bookmarkStart w:id="13" w:name="_Toc450597744"/>
      <w:bookmarkStart w:id="14" w:name="_Toc464640584"/>
      <w:bookmarkStart w:id="15" w:name="_Toc465788307"/>
      <w:bookmarkStart w:id="16" w:name="_Toc465841691"/>
      <w:bookmarkStart w:id="17" w:name="_Toc468801078"/>
      <w:bookmarkStart w:id="18" w:name="_Toc468801619"/>
      <w:bookmarkStart w:id="19" w:name="_Toc468802056"/>
      <w:r w:rsidRPr="0070299F">
        <w:rPr>
          <w:rFonts w:eastAsia="Calibri"/>
          <w:b/>
          <w:bCs/>
        </w:rPr>
        <w:t>Composante du projet</w:t>
      </w:r>
    </w:p>
    <w:p w14:paraId="7A3E04EC" w14:textId="77777777" w:rsidR="0070299F" w:rsidRDefault="0070299F" w:rsidP="0070299F">
      <w:pPr>
        <w:jc w:val="both"/>
      </w:pPr>
    </w:p>
    <w:p w14:paraId="3958A911" w14:textId="1230EE98" w:rsidR="0070299F" w:rsidRDefault="0070299F" w:rsidP="0070299F">
      <w:pPr>
        <w:jc w:val="both"/>
        <w:rPr>
          <w:rFonts w:eastAsiaTheme="minorHAnsi"/>
        </w:rPr>
      </w:pPr>
      <w:r>
        <w:t>Le Programme PASEA s’articule autour de quatre composantes ci-dessous :</w:t>
      </w:r>
    </w:p>
    <w:p w14:paraId="195AC71F" w14:textId="77777777" w:rsidR="0070299F" w:rsidRDefault="0070299F" w:rsidP="0070299F">
      <w:pPr>
        <w:pStyle w:val="Paragraphedeliste"/>
        <w:numPr>
          <w:ilvl w:val="0"/>
          <w:numId w:val="20"/>
        </w:numPr>
        <w:contextualSpacing/>
        <w:jc w:val="both"/>
        <w:rPr>
          <w:bCs/>
        </w:rPr>
      </w:pPr>
      <w:r>
        <w:rPr>
          <w:bCs/>
        </w:rPr>
        <w:t>Amélioration de l'Accès et les Capacités de Fourniture de Services d'Approvisionnement en Eau Potable</w:t>
      </w:r>
    </w:p>
    <w:p w14:paraId="4A95B0D9" w14:textId="77777777" w:rsidR="0070299F" w:rsidRDefault="0070299F" w:rsidP="0070299F">
      <w:pPr>
        <w:pStyle w:val="Paragraphedeliste"/>
        <w:numPr>
          <w:ilvl w:val="0"/>
          <w:numId w:val="20"/>
        </w:numPr>
        <w:contextualSpacing/>
        <w:jc w:val="both"/>
        <w:rPr>
          <w:bCs/>
        </w:rPr>
      </w:pPr>
      <w:r>
        <w:rPr>
          <w:bCs/>
        </w:rPr>
        <w:t>Amélioration de l'Accès et des Capacités pour la Fourniture de Services d'Assainissement</w:t>
      </w:r>
    </w:p>
    <w:p w14:paraId="6BAE64B3" w14:textId="77777777" w:rsidR="0070299F" w:rsidRDefault="0070299F" w:rsidP="0070299F">
      <w:pPr>
        <w:pStyle w:val="Paragraphedeliste"/>
        <w:numPr>
          <w:ilvl w:val="0"/>
          <w:numId w:val="20"/>
        </w:numPr>
        <w:contextualSpacing/>
        <w:jc w:val="both"/>
        <w:rPr>
          <w:bCs/>
        </w:rPr>
      </w:pPr>
      <w:r>
        <w:rPr>
          <w:bCs/>
        </w:rPr>
        <w:t>Gestion du Projet, Apprentissage et Mise à l'Échelle</w:t>
      </w:r>
    </w:p>
    <w:p w14:paraId="1C5A0823" w14:textId="77777777" w:rsidR="0070299F" w:rsidRDefault="0070299F" w:rsidP="0070299F">
      <w:pPr>
        <w:pStyle w:val="Paragraphedeliste"/>
        <w:numPr>
          <w:ilvl w:val="0"/>
          <w:numId w:val="20"/>
        </w:numPr>
        <w:contextualSpacing/>
        <w:jc w:val="both"/>
        <w:rPr>
          <w:bCs/>
        </w:rPr>
      </w:pPr>
      <w:r>
        <w:rPr>
          <w:bCs/>
        </w:rPr>
        <w:t>Mécanisme d’intervention d’urgence conditionnelle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44F6E9C7" w14:textId="77777777" w:rsidR="0070299F" w:rsidRDefault="0070299F" w:rsidP="0070299F">
      <w:pPr>
        <w:ind w:left="709"/>
        <w:jc w:val="both"/>
        <w:rPr>
          <w:sz w:val="12"/>
          <w:szCs w:val="12"/>
        </w:rPr>
      </w:pPr>
    </w:p>
    <w:p w14:paraId="4A218DE1" w14:textId="5E8F7BD6" w:rsidR="0070299F" w:rsidRPr="0070299F" w:rsidRDefault="0070299F" w:rsidP="0070299F">
      <w:pPr>
        <w:keepNext/>
        <w:numPr>
          <w:ilvl w:val="1"/>
          <w:numId w:val="16"/>
        </w:numPr>
        <w:overflowPunct w:val="0"/>
        <w:autoSpaceDE w:val="0"/>
        <w:autoSpaceDN w:val="0"/>
        <w:adjustRightInd w:val="0"/>
        <w:jc w:val="both"/>
        <w:textAlignment w:val="baseline"/>
        <w:outlineLvl w:val="2"/>
        <w:rPr>
          <w:rFonts w:eastAsia="Calibri"/>
          <w:b/>
          <w:bCs/>
        </w:rPr>
      </w:pPr>
      <w:r w:rsidRPr="0070299F">
        <w:rPr>
          <w:rFonts w:eastAsia="Calibri"/>
          <w:b/>
          <w:bCs/>
        </w:rPr>
        <w:t>Le dispositif institutionnel</w:t>
      </w:r>
    </w:p>
    <w:p w14:paraId="77C7F5AA" w14:textId="77777777" w:rsidR="0070299F" w:rsidRDefault="0070299F" w:rsidP="0070299F">
      <w:pPr>
        <w:jc w:val="both"/>
      </w:pPr>
    </w:p>
    <w:p w14:paraId="4F734092" w14:textId="355778F4" w:rsidR="0070299F" w:rsidRDefault="0070299F" w:rsidP="0070299F">
      <w:pPr>
        <w:jc w:val="both"/>
        <w:rPr>
          <w:rFonts w:eastAsiaTheme="minorHAnsi"/>
          <w:lang w:eastAsia="en-US"/>
        </w:rPr>
      </w:pPr>
      <w:r>
        <w:t xml:space="preserve">Le dispositif institutionnel pour la mise en œuvre du PASEA 2 est constitué de structures au niveau national et au niveau provincial. Ces structures sont déjà effectives pour le PASEA 1.  </w:t>
      </w:r>
    </w:p>
    <w:p w14:paraId="1381139C" w14:textId="77777777" w:rsidR="0070299F" w:rsidRDefault="0070299F" w:rsidP="0070299F">
      <w:pPr>
        <w:jc w:val="both"/>
      </w:pPr>
    </w:p>
    <w:p w14:paraId="59D9F0BB" w14:textId="77777777" w:rsidR="0070299F" w:rsidRDefault="0070299F" w:rsidP="0070299F">
      <w:pPr>
        <w:pStyle w:val="Paragraphedeliste"/>
        <w:numPr>
          <w:ilvl w:val="0"/>
          <w:numId w:val="21"/>
        </w:numPr>
        <w:ind w:left="426"/>
        <w:contextualSpacing/>
        <w:jc w:val="both"/>
        <w:rPr>
          <w:b/>
          <w:bCs/>
          <w:i/>
          <w:iCs/>
          <w:color w:val="000000" w:themeColor="text1"/>
          <w:szCs w:val="22"/>
          <w:u w:val="single"/>
        </w:rPr>
      </w:pPr>
      <w:r>
        <w:rPr>
          <w:b/>
          <w:bCs/>
          <w:i/>
          <w:iCs/>
          <w:color w:val="000000" w:themeColor="text1"/>
          <w:u w:val="single"/>
        </w:rPr>
        <w:t>Au niveau National</w:t>
      </w:r>
    </w:p>
    <w:p w14:paraId="18F52475" w14:textId="77777777" w:rsidR="0070299F" w:rsidRDefault="0070299F" w:rsidP="0070299F">
      <w:pPr>
        <w:pStyle w:val="Paragraphedeliste"/>
        <w:ind w:left="0"/>
        <w:rPr>
          <w:color w:val="000000" w:themeColor="text1"/>
          <w:sz w:val="14"/>
          <w:szCs w:val="12"/>
        </w:rPr>
      </w:pPr>
    </w:p>
    <w:p w14:paraId="0F844CE9" w14:textId="77777777" w:rsidR="0070299F" w:rsidRDefault="0070299F" w:rsidP="0070299F">
      <w:pPr>
        <w:pStyle w:val="Paragraphedeliste"/>
        <w:numPr>
          <w:ilvl w:val="0"/>
          <w:numId w:val="22"/>
        </w:numPr>
        <w:ind w:left="567" w:hanging="207"/>
        <w:contextualSpacing/>
        <w:jc w:val="both"/>
      </w:pPr>
      <w:r>
        <w:rPr>
          <w:u w:val="single"/>
        </w:rPr>
        <w:t>Comité de pilotage</w:t>
      </w:r>
      <w:r>
        <w:t xml:space="preserve"> : Coordination stratégique du programme, approbation du Plan de Travail et Budget Annuel (PTBA). Il est constitué des Secrétaires Généraux des administrations des ministères ci-après : Plan, Ressources Hydrauliques et Electricité, </w:t>
      </w:r>
      <w:r>
        <w:lastRenderedPageBreak/>
        <w:t>Environnement et Développement Durable (MEDD), Développement Rural (MDR), Santé Publique, Hygiène et Prévention (MSPHP), Enseignement Primaire, Secondaire et Technique (MEPST), Finances (CSPP) ; Présidé par le Ministre des Ressources Hydrauliques et Electricité ou son Représentant et co-présidé par les Secrétaires Généraux au Développement Rural et à  l’Environnement et Développement Durable.</w:t>
      </w:r>
    </w:p>
    <w:p w14:paraId="61874728" w14:textId="77777777" w:rsidR="0070299F" w:rsidRDefault="0070299F" w:rsidP="0070299F">
      <w:pPr>
        <w:pStyle w:val="Paragraphedeliste"/>
        <w:numPr>
          <w:ilvl w:val="0"/>
          <w:numId w:val="22"/>
        </w:numPr>
        <w:ind w:left="567" w:hanging="207"/>
        <w:contextualSpacing/>
        <w:jc w:val="both"/>
      </w:pPr>
      <w:r>
        <w:rPr>
          <w:u w:val="single"/>
        </w:rPr>
        <w:t>Cellule d’Exécution des Projets-Eau, « CEP-O »</w:t>
      </w:r>
      <w:r>
        <w:t xml:space="preserve"> : Coordination générale du Programme, mise en œuvre des activités des Projets à portée nationale, des activités concernant plusieurs provinces, des activités concernant les provinces à risque élevé ainsi que le transfert des compétences aux structures provinciales pérennes. </w:t>
      </w:r>
    </w:p>
    <w:p w14:paraId="1DC1B26F" w14:textId="77777777" w:rsidR="0070299F" w:rsidRDefault="0070299F" w:rsidP="0070299F">
      <w:pPr>
        <w:pStyle w:val="Paragraphedeliste"/>
        <w:numPr>
          <w:ilvl w:val="0"/>
          <w:numId w:val="22"/>
        </w:numPr>
        <w:ind w:left="567" w:hanging="207"/>
        <w:contextualSpacing/>
        <w:jc w:val="both"/>
      </w:pPr>
      <w:r>
        <w:rPr>
          <w:u w:val="single"/>
        </w:rPr>
        <w:t>Equipe de Coordination Nationale</w:t>
      </w:r>
      <w:r>
        <w:t> : Appui à la CEP-O pour la mise en œuvre des activités. Elle est composée des membres de la Direction de l’Assainissement (DAS), de l’Office National de l’Hydraulique Rurale (ONHR), de la Direction de l’Hygiène et Salubrité Publique (DHSP), de la Direction des Etablissement des Soins et Partenariat (DESP), la Direction des Infrastructures (DINAC), de la Direction Education Vie Courante (DEVC), du Comité National de l’Action de l’Eau, hygiène et Assainissement (CNAEHA) et de la REGIDESO.</w:t>
      </w:r>
    </w:p>
    <w:p w14:paraId="2AE70B31" w14:textId="77777777" w:rsidR="0070299F" w:rsidRDefault="0070299F" w:rsidP="0070299F">
      <w:pPr>
        <w:pStyle w:val="Paragraphedeliste"/>
        <w:ind w:left="567"/>
      </w:pPr>
    </w:p>
    <w:p w14:paraId="7CA5197C" w14:textId="77777777" w:rsidR="0070299F" w:rsidRDefault="0070299F" w:rsidP="0070299F">
      <w:pPr>
        <w:pStyle w:val="Paragraphedeliste"/>
        <w:numPr>
          <w:ilvl w:val="0"/>
          <w:numId w:val="21"/>
        </w:numPr>
        <w:ind w:left="426"/>
        <w:contextualSpacing/>
        <w:jc w:val="both"/>
        <w:rPr>
          <w:b/>
          <w:bCs/>
          <w:i/>
          <w:iCs/>
          <w:color w:val="000000" w:themeColor="text1"/>
          <w:szCs w:val="22"/>
          <w:u w:val="single"/>
        </w:rPr>
      </w:pPr>
      <w:r>
        <w:rPr>
          <w:b/>
          <w:bCs/>
          <w:i/>
          <w:iCs/>
          <w:color w:val="000000" w:themeColor="text1"/>
          <w:u w:val="single"/>
        </w:rPr>
        <w:t>Au niveau provincial</w:t>
      </w:r>
    </w:p>
    <w:p w14:paraId="64CF9D36" w14:textId="77777777" w:rsidR="0070299F" w:rsidRDefault="0070299F" w:rsidP="0070299F">
      <w:pPr>
        <w:pStyle w:val="Paragraphedeliste"/>
        <w:ind w:left="0"/>
        <w:rPr>
          <w:color w:val="000000" w:themeColor="text1"/>
          <w:sz w:val="14"/>
          <w:szCs w:val="12"/>
        </w:rPr>
      </w:pPr>
    </w:p>
    <w:p w14:paraId="0BCF0181" w14:textId="77777777" w:rsidR="0070299F" w:rsidRDefault="0070299F" w:rsidP="0070299F">
      <w:pPr>
        <w:pStyle w:val="Paragraphedeliste"/>
        <w:numPr>
          <w:ilvl w:val="0"/>
          <w:numId w:val="22"/>
        </w:numPr>
        <w:ind w:left="567" w:hanging="207"/>
        <w:contextualSpacing/>
        <w:jc w:val="both"/>
      </w:pPr>
      <w:r>
        <w:rPr>
          <w:u w:val="single"/>
        </w:rPr>
        <w:t>Comité Provincial de Pilotage</w:t>
      </w:r>
      <w:r>
        <w:t xml:space="preserve"> constitué des représentants des Ministères Provinciaux des secteurs concernés et présidé par le Gouverneur de Province.</w:t>
      </w:r>
    </w:p>
    <w:p w14:paraId="1F796005" w14:textId="77777777" w:rsidR="0070299F" w:rsidRDefault="0070299F" w:rsidP="0070299F">
      <w:pPr>
        <w:pStyle w:val="Paragraphedeliste"/>
        <w:numPr>
          <w:ilvl w:val="0"/>
          <w:numId w:val="22"/>
        </w:numPr>
        <w:ind w:left="567" w:hanging="207"/>
        <w:contextualSpacing/>
        <w:jc w:val="both"/>
      </w:pPr>
      <w:r>
        <w:rPr>
          <w:u w:val="single"/>
        </w:rPr>
        <w:t>Unité Provinciale d’Exécution du Projet (UPEP)</w:t>
      </w:r>
      <w:r>
        <w:t xml:space="preserve"> : Mise en œuvre sous la supervision de la CEP-O des activités à portée provinciale, des activités à faible risque et le transfert des compétences aux structures provinciales pérennes </w:t>
      </w:r>
    </w:p>
    <w:p w14:paraId="0E657576" w14:textId="77777777" w:rsidR="0070299F" w:rsidRDefault="0070299F" w:rsidP="0070299F">
      <w:pPr>
        <w:pStyle w:val="Paragraphedeliste"/>
        <w:numPr>
          <w:ilvl w:val="0"/>
          <w:numId w:val="22"/>
        </w:numPr>
        <w:ind w:left="567" w:hanging="207"/>
        <w:contextualSpacing/>
        <w:jc w:val="both"/>
      </w:pPr>
      <w:r>
        <w:rPr>
          <w:u w:val="single"/>
        </w:rPr>
        <w:t>Equipe de Coordination Provinciale</w:t>
      </w:r>
      <w:r>
        <w:t xml:space="preserve"> composée de : </w:t>
      </w:r>
    </w:p>
    <w:p w14:paraId="6557FAF2" w14:textId="77777777" w:rsidR="0070299F" w:rsidRDefault="0070299F" w:rsidP="0070299F">
      <w:pPr>
        <w:pStyle w:val="Paragraphedeliste"/>
        <w:numPr>
          <w:ilvl w:val="0"/>
          <w:numId w:val="23"/>
        </w:numPr>
        <w:ind w:left="1134"/>
        <w:contextualSpacing/>
        <w:jc w:val="both"/>
      </w:pPr>
      <w:r>
        <w:t>Une équipe d’appui fiduciaire composée des fonctionnaires de l'administration provinciale, en particulier de la Chaine de Dépense (</w:t>
      </w:r>
      <w:proofErr w:type="spellStart"/>
      <w:r>
        <w:t>CdD</w:t>
      </w:r>
      <w:proofErr w:type="spellEnd"/>
      <w:r>
        <w:t>) et de la Cellule de Gestion des Projets et des Marchés Publics (CGPMP) ;</w:t>
      </w:r>
    </w:p>
    <w:p w14:paraId="7B42EFE6" w14:textId="77777777" w:rsidR="0070299F" w:rsidRDefault="0070299F" w:rsidP="0070299F">
      <w:pPr>
        <w:pStyle w:val="Paragraphedeliste"/>
        <w:numPr>
          <w:ilvl w:val="0"/>
          <w:numId w:val="23"/>
        </w:numPr>
        <w:ind w:left="1134"/>
        <w:contextualSpacing/>
        <w:jc w:val="both"/>
      </w:pPr>
      <w:proofErr w:type="gramStart"/>
      <w:r>
        <w:t>une</w:t>
      </w:r>
      <w:proofErr w:type="gramEnd"/>
      <w:r>
        <w:t xml:space="preserve"> équipe technique composée des membres de la Régie Provinciale de Service Public de l’Eau, de la Direction Provinciale de l'ONHR , de la Direction Provinciale de la REGIDESO,  du Bureau Assainissement (BA) de la Coordination Provinciale de l’Environnement (CPE), du Bureau Hygiène, Salubrité Publique (BHSP) et du Bureau d’appui technique de la division provinciale de la Santé, de la division provinciale de l’EPST en charge des infrastructures scolaires et de l’antenne provinciale de la DEVC.</w:t>
      </w:r>
    </w:p>
    <w:p w14:paraId="51FA5087" w14:textId="77777777" w:rsidR="0070299F" w:rsidRDefault="0070299F" w:rsidP="0070299F">
      <w:pPr>
        <w:ind w:left="709"/>
        <w:rPr>
          <w:sz w:val="12"/>
          <w:szCs w:val="12"/>
          <w:highlight w:val="yellow"/>
        </w:rPr>
      </w:pPr>
    </w:p>
    <w:p w14:paraId="0AF01C32" w14:textId="77777777" w:rsidR="0070299F" w:rsidRDefault="0070299F" w:rsidP="0070299F">
      <w:pPr>
        <w:jc w:val="both"/>
        <w:rPr>
          <w:rFonts w:eastAsia="Calibri"/>
        </w:rPr>
      </w:pPr>
      <w:r>
        <w:rPr>
          <w:rFonts w:eastAsia="Calibri"/>
        </w:rPr>
        <w:t>Les acteurs ciblés par le PASEA 2 sont constitués par :</w:t>
      </w:r>
    </w:p>
    <w:p w14:paraId="387652C7" w14:textId="37A410E9" w:rsidR="0070299F" w:rsidRDefault="0070299F" w:rsidP="0070299F">
      <w:pPr>
        <w:numPr>
          <w:ilvl w:val="0"/>
          <w:numId w:val="24"/>
        </w:numPr>
        <w:ind w:left="567" w:hanging="283"/>
        <w:contextualSpacing/>
        <w:jc w:val="both"/>
      </w:pPr>
      <w:r>
        <w:t xml:space="preserve">Les populations habitant les différentes Entités Territoriales Décentralisées, « ETD » en sigle, sélectionnées et celles des milieux péri-urbains des villes retenues dans les provinces de Kongo central, de </w:t>
      </w:r>
      <w:r>
        <w:t>LOMAMI</w:t>
      </w:r>
      <w:r>
        <w:t xml:space="preserve">, du Nord Kivu, du Sud Kivu et de </w:t>
      </w:r>
      <w:r>
        <w:t>l’Ituri ;</w:t>
      </w:r>
    </w:p>
    <w:p w14:paraId="2E526101" w14:textId="77777777" w:rsidR="0070299F" w:rsidRDefault="0070299F" w:rsidP="0070299F">
      <w:pPr>
        <w:numPr>
          <w:ilvl w:val="0"/>
          <w:numId w:val="24"/>
        </w:numPr>
        <w:ind w:left="567" w:hanging="283"/>
        <w:contextualSpacing/>
        <w:jc w:val="both"/>
      </w:pPr>
      <w:r>
        <w:t>Les écoles et centres de santé dans les ETD et villes sélectionnées ;</w:t>
      </w:r>
    </w:p>
    <w:p w14:paraId="29602C7F" w14:textId="77777777" w:rsidR="0070299F" w:rsidRDefault="0070299F" w:rsidP="0070299F">
      <w:pPr>
        <w:numPr>
          <w:ilvl w:val="0"/>
          <w:numId w:val="24"/>
        </w:numPr>
        <w:ind w:left="567" w:hanging="283"/>
        <w:contextualSpacing/>
        <w:jc w:val="both"/>
      </w:pPr>
      <w:r>
        <w:t>La population de différentes provinces retenues de cette deuxième phase en général de façon indirecte.</w:t>
      </w:r>
    </w:p>
    <w:p w14:paraId="6997C266" w14:textId="77777777" w:rsidR="0070299F" w:rsidRDefault="0070299F" w:rsidP="0070299F">
      <w:pPr>
        <w:ind w:left="1134" w:hanging="425"/>
        <w:jc w:val="both"/>
        <w:rPr>
          <w:sz w:val="12"/>
          <w:szCs w:val="12"/>
        </w:rPr>
      </w:pPr>
    </w:p>
    <w:p w14:paraId="7E09C115" w14:textId="77777777" w:rsidR="0070299F" w:rsidRDefault="0070299F" w:rsidP="0070299F">
      <w:pPr>
        <w:jc w:val="both"/>
      </w:pPr>
      <w:r>
        <w:t>En plus des parties prenantes citées ci-haut, le PASEA 2 nécessitera l’implication d’autres parties prenantes telles que :</w:t>
      </w:r>
    </w:p>
    <w:p w14:paraId="57413066" w14:textId="77777777" w:rsidR="0070299F" w:rsidRDefault="0070299F" w:rsidP="0070299F">
      <w:pPr>
        <w:numPr>
          <w:ilvl w:val="0"/>
          <w:numId w:val="24"/>
        </w:numPr>
        <w:ind w:left="567" w:hanging="283"/>
        <w:contextualSpacing/>
        <w:jc w:val="both"/>
      </w:pPr>
      <w:r>
        <w:t>Les Ministères des finances, de l’Urbanisme et Habitat, des Affaires Foncières ;</w:t>
      </w:r>
    </w:p>
    <w:p w14:paraId="7AEA96F0" w14:textId="77777777" w:rsidR="0070299F" w:rsidRDefault="0070299F" w:rsidP="0070299F">
      <w:pPr>
        <w:numPr>
          <w:ilvl w:val="0"/>
          <w:numId w:val="24"/>
        </w:numPr>
        <w:ind w:left="567" w:hanging="283"/>
        <w:contextualSpacing/>
        <w:jc w:val="both"/>
      </w:pPr>
      <w:r>
        <w:t>Les gouvernements provinciaux et les différentes directions décentralisées (Gestion Financière et la Cellule de Gestion des Projets et des Marchés Publics (CGPMP) des provinces choisies ;</w:t>
      </w:r>
    </w:p>
    <w:p w14:paraId="14AD65E2" w14:textId="77777777" w:rsidR="0070299F" w:rsidRDefault="0070299F" w:rsidP="0070299F">
      <w:pPr>
        <w:numPr>
          <w:ilvl w:val="0"/>
          <w:numId w:val="24"/>
        </w:numPr>
        <w:ind w:left="567" w:hanging="283"/>
        <w:contextualSpacing/>
        <w:jc w:val="both"/>
      </w:pPr>
      <w:r>
        <w:t>Les opérateurs de service public de l’eau et/ou d’assainissement (la REGIDESO ; les ASUREP, les privés, …) ;</w:t>
      </w:r>
    </w:p>
    <w:p w14:paraId="5B2A49C5" w14:textId="77777777" w:rsidR="0070299F" w:rsidRDefault="0070299F" w:rsidP="0070299F">
      <w:pPr>
        <w:numPr>
          <w:ilvl w:val="0"/>
          <w:numId w:val="24"/>
        </w:numPr>
        <w:ind w:left="567" w:hanging="283"/>
        <w:contextualSpacing/>
        <w:jc w:val="both"/>
      </w:pPr>
      <w:r>
        <w:lastRenderedPageBreak/>
        <w:t>L’ONHR, les régies provinciales du service public de l’eau (RPSPE) et les autres organes étatiques tels que l’Autorité de Régulation du Service Public de l’Eau (ARSPE), l’Office Congolais des Eaux (OCE), … ;</w:t>
      </w:r>
    </w:p>
    <w:p w14:paraId="005CED07" w14:textId="77777777" w:rsidR="0070299F" w:rsidRDefault="0070299F" w:rsidP="0070299F">
      <w:pPr>
        <w:numPr>
          <w:ilvl w:val="0"/>
          <w:numId w:val="24"/>
        </w:numPr>
        <w:ind w:left="567" w:hanging="283"/>
        <w:contextualSpacing/>
        <w:jc w:val="both"/>
      </w:pPr>
      <w:r>
        <w:t>Les organisations de la société civile actives dans la zone du Projet ;</w:t>
      </w:r>
    </w:p>
    <w:p w14:paraId="07FDCC96" w14:textId="77777777" w:rsidR="0070299F" w:rsidRDefault="0070299F" w:rsidP="0070299F">
      <w:pPr>
        <w:numPr>
          <w:ilvl w:val="0"/>
          <w:numId w:val="24"/>
        </w:numPr>
        <w:ind w:left="567" w:hanging="283"/>
        <w:contextualSpacing/>
        <w:jc w:val="both"/>
      </w:pPr>
      <w:r>
        <w:t xml:space="preserve">Les gestionnaires des institutions sociales et scolaires œuvrant dans la zone du Projet (centres de santé, écoles, marchés, centres de promotion sociales) ; </w:t>
      </w:r>
    </w:p>
    <w:p w14:paraId="2E9E3BF6" w14:textId="77777777" w:rsidR="0070299F" w:rsidRDefault="0070299F" w:rsidP="0070299F">
      <w:pPr>
        <w:numPr>
          <w:ilvl w:val="0"/>
          <w:numId w:val="24"/>
        </w:numPr>
        <w:ind w:left="567" w:hanging="283"/>
        <w:contextualSpacing/>
        <w:jc w:val="both"/>
      </w:pPr>
      <w:r>
        <w:t>Les Etablissements universitaires et centres de formation professionnelle.</w:t>
      </w:r>
    </w:p>
    <w:p w14:paraId="689C486D" w14:textId="77777777" w:rsidR="0064274F" w:rsidRPr="00CB7958" w:rsidRDefault="0064274F" w:rsidP="00CB7958">
      <w:pPr>
        <w:ind w:left="1134"/>
        <w:contextualSpacing/>
        <w:jc w:val="both"/>
        <w:rPr>
          <w:sz w:val="12"/>
          <w:szCs w:val="12"/>
          <w:highlight w:val="yellow"/>
        </w:rPr>
      </w:pPr>
    </w:p>
    <w:p w14:paraId="2774DD0F" w14:textId="77777777" w:rsidR="0099556F" w:rsidRPr="00991FFF" w:rsidRDefault="0099556F" w:rsidP="00CB7958">
      <w:pPr>
        <w:keepNext/>
        <w:numPr>
          <w:ilvl w:val="1"/>
          <w:numId w:val="9"/>
        </w:numPr>
        <w:overflowPunct w:val="0"/>
        <w:autoSpaceDE w:val="0"/>
        <w:autoSpaceDN w:val="0"/>
        <w:adjustRightInd w:val="0"/>
        <w:ind w:left="709" w:hanging="709"/>
        <w:jc w:val="both"/>
        <w:textAlignment w:val="baseline"/>
        <w:outlineLvl w:val="2"/>
        <w:rPr>
          <w:b/>
          <w:bCs/>
          <w:u w:val="single"/>
        </w:rPr>
      </w:pPr>
      <w:r w:rsidRPr="00991FFF">
        <w:rPr>
          <w:b/>
          <w:bCs/>
          <w:u w:val="single"/>
        </w:rPr>
        <w:t xml:space="preserve">OBJECTIF DE LA MISSION </w:t>
      </w:r>
    </w:p>
    <w:p w14:paraId="72421013" w14:textId="77777777" w:rsidR="009475D0" w:rsidRPr="00991FFF" w:rsidRDefault="009475D0" w:rsidP="00CB7958">
      <w:pPr>
        <w:jc w:val="both"/>
        <w:rPr>
          <w:rFonts w:eastAsia="Calibri"/>
          <w:b/>
          <w:sz w:val="12"/>
          <w:szCs w:val="12"/>
          <w:lang w:eastAsia="en-US"/>
        </w:rPr>
      </w:pPr>
    </w:p>
    <w:p w14:paraId="7ED73D73" w14:textId="0D22BA1F" w:rsidR="00036663" w:rsidRPr="00991FFF" w:rsidRDefault="00036663" w:rsidP="00CB7958">
      <w:pPr>
        <w:jc w:val="both"/>
      </w:pPr>
      <w:r w:rsidRPr="00991FFF">
        <w:t>Sous l’autorité directe d</w:t>
      </w:r>
      <w:r w:rsidR="00991FFF" w:rsidRPr="00991FFF">
        <w:t>u</w:t>
      </w:r>
      <w:r w:rsidR="00787A02">
        <w:t xml:space="preserve"> </w:t>
      </w:r>
      <w:r w:rsidR="0070299F">
        <w:t xml:space="preserve">Responsable de la Passation des Marchés (RPM) de la </w:t>
      </w:r>
      <w:r w:rsidR="00787A02">
        <w:t xml:space="preserve"> CEP</w:t>
      </w:r>
      <w:r w:rsidR="0070299F">
        <w:t>-</w:t>
      </w:r>
      <w:r w:rsidR="00787A02">
        <w:t>O – et après l’</w:t>
      </w:r>
      <w:r w:rsidR="00F763BF">
        <w:t>établissement</w:t>
      </w:r>
      <w:r w:rsidR="00787A02">
        <w:t xml:space="preserve"> de UPEP Kong</w:t>
      </w:r>
      <w:r w:rsidR="00F763BF">
        <w:t>o</w:t>
      </w:r>
      <w:r w:rsidR="00787A02">
        <w:t xml:space="preserve"> C</w:t>
      </w:r>
      <w:r w:rsidR="00F763BF">
        <w:t>e</w:t>
      </w:r>
      <w:r w:rsidR="00787A02">
        <w:t>ntra</w:t>
      </w:r>
      <w:r w:rsidR="00F763BF">
        <w:t xml:space="preserve">l, sous l’ </w:t>
      </w:r>
      <w:r w:rsidR="0070299F">
        <w:t>autorité</w:t>
      </w:r>
      <w:r w:rsidR="00F763BF">
        <w:t xml:space="preserve"> directe de </w:t>
      </w:r>
      <w:r w:rsidR="00991FFF" w:rsidRPr="00991FFF">
        <w:t xml:space="preserve"> </w:t>
      </w:r>
      <w:r w:rsidR="0064274F" w:rsidRPr="00991FFF">
        <w:t>Coordonnateur provincial de L’UPEP K</w:t>
      </w:r>
      <w:r w:rsidR="00991FFF" w:rsidRPr="00991FFF">
        <w:t>ongo Central</w:t>
      </w:r>
      <w:r w:rsidR="0042230D" w:rsidRPr="00991FFF">
        <w:t xml:space="preserve"> </w:t>
      </w:r>
      <w:r w:rsidR="0064274F" w:rsidRPr="00991FFF">
        <w:t>et en collaboration avec la</w:t>
      </w:r>
      <w:r w:rsidRPr="00991FFF">
        <w:t xml:space="preserve"> Spécialiste en Passation des Marchés (SPM) de la CEP-O</w:t>
      </w:r>
      <w:r w:rsidR="0064274F" w:rsidRPr="00991FFF">
        <w:t xml:space="preserve">, le Spécialiste en Passation des Marchés de l’UPEP </w:t>
      </w:r>
      <w:r w:rsidR="00991FFF" w:rsidRPr="00991FFF">
        <w:t xml:space="preserve">Kongo Central </w:t>
      </w:r>
      <w:r w:rsidR="0064274F" w:rsidRPr="00991FFF">
        <w:t>(SPM</w:t>
      </w:r>
      <w:r w:rsidR="00DF3E2A" w:rsidRPr="00991FFF">
        <w:t>/</w:t>
      </w:r>
      <w:r w:rsidR="0042230D" w:rsidRPr="00991FFF">
        <w:t xml:space="preserve"> </w:t>
      </w:r>
      <w:r w:rsidR="00991FFF" w:rsidRPr="00991FFF">
        <w:t>Kongo Central</w:t>
      </w:r>
      <w:r w:rsidR="0064274F" w:rsidRPr="00991FFF">
        <w:t xml:space="preserve">) </w:t>
      </w:r>
      <w:r w:rsidRPr="00991FFF">
        <w:t>est chargé d’assurer le bon déroulement de toutes les activités de passation des marchés d</w:t>
      </w:r>
      <w:r w:rsidR="00322D5E" w:rsidRPr="00991FFF">
        <w:t>u projet</w:t>
      </w:r>
      <w:r w:rsidR="0062714E" w:rsidRPr="00991FFF">
        <w:t xml:space="preserve"> po</w:t>
      </w:r>
      <w:r w:rsidR="00DF3E2A" w:rsidRPr="00991FFF">
        <w:t xml:space="preserve">ur la province du </w:t>
      </w:r>
      <w:r w:rsidR="00991FFF" w:rsidRPr="00991FFF">
        <w:t>Kongo Central</w:t>
      </w:r>
      <w:r w:rsidRPr="00991FFF">
        <w:t xml:space="preserve">. A ce titre, il </w:t>
      </w:r>
      <w:r w:rsidR="00322D5E" w:rsidRPr="00991FFF">
        <w:t xml:space="preserve">réalise </w:t>
      </w:r>
      <w:r w:rsidRPr="00991FFF">
        <w:t>toutes les activités relatives à la planification, la conduite du processus de passation des marchés des biens, travaux, services non consultants et services de consultants, effectué</w:t>
      </w:r>
      <w:r w:rsidR="0062714E" w:rsidRPr="00991FFF">
        <w:t>es</w:t>
      </w:r>
      <w:r w:rsidRPr="00991FFF">
        <w:t xml:space="preserve"> par l</w:t>
      </w:r>
      <w:r w:rsidR="0062714E" w:rsidRPr="00991FFF">
        <w:t>’UPEP</w:t>
      </w:r>
      <w:r w:rsidR="00322D5E" w:rsidRPr="00991FFF">
        <w:t xml:space="preserve"> dans le cadre du projet</w:t>
      </w:r>
      <w:r w:rsidRPr="00991FFF">
        <w:t>.</w:t>
      </w:r>
    </w:p>
    <w:p w14:paraId="5942A990" w14:textId="77777777" w:rsidR="00036663" w:rsidRPr="00991FFF" w:rsidRDefault="00036663" w:rsidP="00CB7958">
      <w:pPr>
        <w:jc w:val="both"/>
      </w:pPr>
    </w:p>
    <w:p w14:paraId="144B04EE" w14:textId="61E0A752" w:rsidR="00340C24" w:rsidRPr="00991FFF" w:rsidRDefault="00515C59" w:rsidP="00CB7958">
      <w:pPr>
        <w:keepNext/>
        <w:numPr>
          <w:ilvl w:val="1"/>
          <w:numId w:val="9"/>
        </w:numPr>
        <w:overflowPunct w:val="0"/>
        <w:autoSpaceDE w:val="0"/>
        <w:autoSpaceDN w:val="0"/>
        <w:adjustRightInd w:val="0"/>
        <w:ind w:left="709" w:hanging="709"/>
        <w:jc w:val="both"/>
        <w:textAlignment w:val="baseline"/>
        <w:outlineLvl w:val="2"/>
        <w:rPr>
          <w:b/>
          <w:bCs/>
          <w:u w:val="single"/>
        </w:rPr>
      </w:pPr>
      <w:r w:rsidRPr="00991FFF">
        <w:rPr>
          <w:b/>
          <w:bCs/>
          <w:u w:val="single"/>
        </w:rPr>
        <w:t>LIENS HIERARCHIQUES</w:t>
      </w:r>
    </w:p>
    <w:p w14:paraId="54B0E89B" w14:textId="77777777" w:rsidR="00340C24" w:rsidRPr="00991FFF" w:rsidRDefault="00340C24" w:rsidP="00CB7958">
      <w:pPr>
        <w:jc w:val="both"/>
        <w:rPr>
          <w:sz w:val="12"/>
          <w:szCs w:val="12"/>
        </w:rPr>
      </w:pPr>
    </w:p>
    <w:p w14:paraId="1D08CA12" w14:textId="1458FCC3" w:rsidR="00340C24" w:rsidRPr="00991FFF" w:rsidRDefault="00340C24" w:rsidP="00CB7958">
      <w:pPr>
        <w:jc w:val="both"/>
      </w:pPr>
      <w:r w:rsidRPr="00991FFF">
        <w:t>Le SPM</w:t>
      </w:r>
      <w:r w:rsidR="0062714E" w:rsidRPr="00991FFF">
        <w:t>/</w:t>
      </w:r>
      <w:r w:rsidR="0042230D" w:rsidRPr="00991FFF">
        <w:t xml:space="preserve"> </w:t>
      </w:r>
      <w:r w:rsidR="00991FFF" w:rsidRPr="00991FFF">
        <w:t>Kongo Central</w:t>
      </w:r>
      <w:r w:rsidRPr="00991FFF">
        <w:t xml:space="preserve"> est placé sous la supervision directe d</w:t>
      </w:r>
      <w:r w:rsidR="0062714E" w:rsidRPr="00991FFF">
        <w:t xml:space="preserve">e l’Ingénieur des Opérations/Coordonnateur provincial du </w:t>
      </w:r>
      <w:r w:rsidR="00991FFF" w:rsidRPr="00991FFF">
        <w:t>Kongo Central</w:t>
      </w:r>
      <w:r w:rsidR="0062714E" w:rsidRPr="00991FFF">
        <w:t xml:space="preserve"> </w:t>
      </w:r>
      <w:r w:rsidRPr="00991FFF">
        <w:t>à qui il apporte tous les conseils utiles en tout ce qui concerne l</w:t>
      </w:r>
      <w:r w:rsidR="00322D5E" w:rsidRPr="00991FFF">
        <w:t>a mise en œuvre du projet</w:t>
      </w:r>
      <w:r w:rsidR="0062714E" w:rsidRPr="00991FFF">
        <w:t xml:space="preserve"> dans la province</w:t>
      </w:r>
      <w:r w:rsidRPr="00991FFF">
        <w:t>.</w:t>
      </w:r>
    </w:p>
    <w:p w14:paraId="3129DEBA" w14:textId="2E525153" w:rsidR="001226F7" w:rsidRPr="00991FFF" w:rsidRDefault="001226F7" w:rsidP="00CB7958">
      <w:pPr>
        <w:jc w:val="both"/>
        <w:rPr>
          <w:sz w:val="12"/>
          <w:szCs w:val="12"/>
        </w:rPr>
      </w:pPr>
    </w:p>
    <w:p w14:paraId="79B38C75" w14:textId="34E5819C" w:rsidR="001226F7" w:rsidRPr="00991FFF" w:rsidRDefault="001226F7" w:rsidP="00CB7958">
      <w:pPr>
        <w:jc w:val="both"/>
      </w:pPr>
      <w:r w:rsidRPr="00991FFF">
        <w:t xml:space="preserve">Il </w:t>
      </w:r>
      <w:r w:rsidR="0062714E" w:rsidRPr="00991FFF">
        <w:t xml:space="preserve">collabore avec la Spécialiste en Passation des Marchés (SPM) de la CEP-O sur toutes les activités du projet à réaliser </w:t>
      </w:r>
      <w:r w:rsidR="00002219" w:rsidRPr="00991FFF">
        <w:t>pour</w:t>
      </w:r>
      <w:r w:rsidR="00DF3E2A" w:rsidRPr="00991FFF">
        <w:t xml:space="preserve"> la province du </w:t>
      </w:r>
      <w:r w:rsidR="00991FFF" w:rsidRPr="00991FFF">
        <w:t>Kongo Central</w:t>
      </w:r>
      <w:r w:rsidR="0062714E" w:rsidRPr="00991FFF">
        <w:t xml:space="preserve">. </w:t>
      </w:r>
    </w:p>
    <w:p w14:paraId="10370EA5" w14:textId="77777777" w:rsidR="00340C24" w:rsidRPr="00991FFF" w:rsidRDefault="00340C24" w:rsidP="00CB7958">
      <w:pPr>
        <w:jc w:val="both"/>
        <w:rPr>
          <w:sz w:val="12"/>
          <w:szCs w:val="12"/>
        </w:rPr>
      </w:pPr>
    </w:p>
    <w:p w14:paraId="753CE370" w14:textId="0F4F1077" w:rsidR="00340C24" w:rsidRPr="00991FFF" w:rsidRDefault="00340C24" w:rsidP="00CB7958">
      <w:pPr>
        <w:jc w:val="both"/>
      </w:pPr>
      <w:r w:rsidRPr="00991FFF">
        <w:t>Il devra en particulier s’assurer :</w:t>
      </w:r>
    </w:p>
    <w:p w14:paraId="673752D3" w14:textId="77777777" w:rsidR="00E76C1F" w:rsidRPr="00991FFF" w:rsidRDefault="00E76C1F" w:rsidP="00CB7958">
      <w:pPr>
        <w:jc w:val="both"/>
        <w:rPr>
          <w:sz w:val="12"/>
          <w:szCs w:val="12"/>
        </w:rPr>
      </w:pPr>
    </w:p>
    <w:p w14:paraId="3BEE23CB" w14:textId="77777777" w:rsidR="00340C24" w:rsidRPr="00991FFF" w:rsidRDefault="00340C24" w:rsidP="00CB7958">
      <w:pPr>
        <w:numPr>
          <w:ilvl w:val="0"/>
          <w:numId w:val="6"/>
        </w:numPr>
        <w:jc w:val="both"/>
      </w:pPr>
      <w:proofErr w:type="gramStart"/>
      <w:r w:rsidRPr="00991FFF">
        <w:t>du</w:t>
      </w:r>
      <w:proofErr w:type="gramEnd"/>
      <w:r w:rsidRPr="00991FFF">
        <w:t xml:space="preserve"> respect des délais de passation des marchés sur la base du Plan de Passation des Marchés (PPM) approuvé ;</w:t>
      </w:r>
    </w:p>
    <w:p w14:paraId="39DFEFFF" w14:textId="682CFFEB" w:rsidR="00340C24" w:rsidRPr="00991FFF" w:rsidRDefault="00340C24" w:rsidP="00CB7958">
      <w:pPr>
        <w:pStyle w:val="Outline"/>
        <w:numPr>
          <w:ilvl w:val="0"/>
          <w:numId w:val="5"/>
        </w:numPr>
        <w:spacing w:before="0"/>
        <w:jc w:val="both"/>
        <w:rPr>
          <w:kern w:val="0"/>
          <w:szCs w:val="24"/>
        </w:rPr>
      </w:pPr>
      <w:proofErr w:type="gramStart"/>
      <w:r w:rsidRPr="00991FFF">
        <w:rPr>
          <w:kern w:val="0"/>
          <w:szCs w:val="24"/>
        </w:rPr>
        <w:t>de</w:t>
      </w:r>
      <w:proofErr w:type="gramEnd"/>
      <w:r w:rsidRPr="00991FFF">
        <w:rPr>
          <w:kern w:val="0"/>
          <w:szCs w:val="24"/>
        </w:rPr>
        <w:t xml:space="preserve"> la qualité des dossiers de consultation (DAO ou DP) et les rapports d’évaluation des offres et en particulier la justesse des propositions d’attribution des marchés au regard des procédures de passation des marchés </w:t>
      </w:r>
      <w:r w:rsidRPr="00991FFF">
        <w:t xml:space="preserve">édictée dans le Règlement de Passation de Passation des Marchés pour les Emprunteurs sollicitant le Financement des Projets d’Investissement, édition de juillet 2016 révisée en </w:t>
      </w:r>
      <w:r w:rsidR="00991FFF">
        <w:t>septembre</w:t>
      </w:r>
      <w:r w:rsidRPr="00991FFF">
        <w:t xml:space="preserve"> 202</w:t>
      </w:r>
      <w:r w:rsidR="00991FFF">
        <w:t>3</w:t>
      </w:r>
      <w:r w:rsidRPr="00991FFF">
        <w:t xml:space="preserve"> (ci-après appelé Règlement) </w:t>
      </w:r>
      <w:r w:rsidRPr="00991FFF">
        <w:rPr>
          <w:kern w:val="0"/>
          <w:szCs w:val="24"/>
        </w:rPr>
        <w:t>et des stipulations des dossiers de consultation ;</w:t>
      </w:r>
    </w:p>
    <w:p w14:paraId="5F06EDE4" w14:textId="7FADB4AC" w:rsidR="00340C24" w:rsidRPr="00991FFF" w:rsidRDefault="00340C24" w:rsidP="00CB7958">
      <w:pPr>
        <w:pStyle w:val="Outline"/>
        <w:numPr>
          <w:ilvl w:val="0"/>
          <w:numId w:val="5"/>
        </w:numPr>
        <w:spacing w:before="0"/>
        <w:jc w:val="both"/>
        <w:rPr>
          <w:kern w:val="0"/>
          <w:szCs w:val="24"/>
        </w:rPr>
      </w:pPr>
      <w:proofErr w:type="gramStart"/>
      <w:r w:rsidRPr="00991FFF">
        <w:rPr>
          <w:kern w:val="0"/>
          <w:szCs w:val="24"/>
        </w:rPr>
        <w:t>de</w:t>
      </w:r>
      <w:proofErr w:type="gramEnd"/>
      <w:r w:rsidRPr="00991FFF">
        <w:rPr>
          <w:kern w:val="0"/>
          <w:szCs w:val="24"/>
        </w:rPr>
        <w:t xml:space="preserve"> la revue des correspondances et documents liés à la passation des marchés pour s’assurer qu’ils répondent aux exigences du requérant.</w:t>
      </w:r>
    </w:p>
    <w:p w14:paraId="45F92A9D" w14:textId="2C02F430" w:rsidR="00340C24" w:rsidRPr="00991FFF" w:rsidRDefault="00340C24" w:rsidP="00CB7958">
      <w:pPr>
        <w:pStyle w:val="Outline"/>
        <w:spacing w:before="0"/>
        <w:ind w:left="720"/>
        <w:jc w:val="both"/>
        <w:rPr>
          <w:kern w:val="0"/>
          <w:szCs w:val="24"/>
        </w:rPr>
      </w:pPr>
    </w:p>
    <w:p w14:paraId="27E11F05" w14:textId="7FA79FCF" w:rsidR="00340C24" w:rsidRPr="00991FFF" w:rsidRDefault="00515C59" w:rsidP="00CB7958">
      <w:pPr>
        <w:keepNext/>
        <w:numPr>
          <w:ilvl w:val="1"/>
          <w:numId w:val="9"/>
        </w:numPr>
        <w:overflowPunct w:val="0"/>
        <w:autoSpaceDE w:val="0"/>
        <w:autoSpaceDN w:val="0"/>
        <w:adjustRightInd w:val="0"/>
        <w:ind w:left="709" w:hanging="709"/>
        <w:jc w:val="both"/>
        <w:textAlignment w:val="baseline"/>
        <w:outlineLvl w:val="2"/>
        <w:rPr>
          <w:b/>
          <w:bCs/>
          <w:u w:val="single"/>
        </w:rPr>
      </w:pPr>
      <w:r w:rsidRPr="00991FFF">
        <w:rPr>
          <w:b/>
          <w:bCs/>
          <w:u w:val="single"/>
        </w:rPr>
        <w:t xml:space="preserve">ATTRIBUTIONS ET TACHES </w:t>
      </w:r>
    </w:p>
    <w:p w14:paraId="02E493E4" w14:textId="77777777" w:rsidR="00340C24" w:rsidRPr="00991FFF" w:rsidRDefault="00340C24" w:rsidP="00CB7958">
      <w:pPr>
        <w:jc w:val="both"/>
        <w:rPr>
          <w:sz w:val="12"/>
          <w:szCs w:val="12"/>
        </w:rPr>
      </w:pPr>
    </w:p>
    <w:p w14:paraId="1304892C" w14:textId="66C73DD3" w:rsidR="00340C24" w:rsidRPr="00991FFF" w:rsidRDefault="00340C24" w:rsidP="00CB7958">
      <w:pPr>
        <w:pBdr>
          <w:top w:val="nil"/>
          <w:left w:val="nil"/>
          <w:bottom w:val="nil"/>
          <w:right w:val="nil"/>
          <w:between w:val="nil"/>
        </w:pBdr>
        <w:jc w:val="both"/>
      </w:pPr>
      <w:r w:rsidRPr="00991FFF">
        <w:t>Le SPM</w:t>
      </w:r>
      <w:r w:rsidR="0062714E" w:rsidRPr="00991FFF">
        <w:t>/</w:t>
      </w:r>
      <w:r w:rsidR="00DF3E2A" w:rsidRPr="00991FFF">
        <w:t xml:space="preserve"> </w:t>
      </w:r>
      <w:r w:rsidR="00991FFF" w:rsidRPr="00991FFF">
        <w:t xml:space="preserve">Kongo Central </w:t>
      </w:r>
      <w:r w:rsidRPr="00991FFF">
        <w:t>réalise, sous l'autorité d</w:t>
      </w:r>
      <w:r w:rsidR="0062714E" w:rsidRPr="00991FFF">
        <w:t xml:space="preserve">e directe de l’Ingénieur des Opérations/Coordonnateur Provincial du </w:t>
      </w:r>
      <w:r w:rsidR="00991FFF" w:rsidRPr="00991FFF">
        <w:t xml:space="preserve">Kongo Central </w:t>
      </w:r>
      <w:r w:rsidR="0062714E" w:rsidRPr="00991FFF">
        <w:t>et en collaboration avec la SPM d</w:t>
      </w:r>
      <w:r w:rsidRPr="00991FFF">
        <w:t xml:space="preserve">e la CEP-O, la passation de tous les marchés </w:t>
      </w:r>
      <w:r w:rsidR="003218E0" w:rsidRPr="00991FFF">
        <w:t xml:space="preserve">du projet </w:t>
      </w:r>
      <w:r w:rsidR="0062714E" w:rsidRPr="00991FFF">
        <w:t xml:space="preserve">dans la province du </w:t>
      </w:r>
      <w:r w:rsidR="00991FFF" w:rsidRPr="00991FFF">
        <w:t xml:space="preserve">Kongo Central </w:t>
      </w:r>
      <w:r w:rsidRPr="00991FFF">
        <w:t>et sera responsable de la vérification</w:t>
      </w:r>
      <w:r w:rsidR="00211D41" w:rsidRPr="00991FFF">
        <w:t>, au cas par cas,</w:t>
      </w:r>
      <w:r w:rsidRPr="00991FFF">
        <w:t xml:space="preserve"> de la qualité de la passation des marchés effectuée par les autres acteurs du Projet. Il s'assure que toutes les procédures conduisant à une dépense de la part du projet soient bien en accord avec les procédures de passation des marchés de la Banque </w:t>
      </w:r>
      <w:r w:rsidR="003218E0" w:rsidRPr="00991FFF">
        <w:t>m</w:t>
      </w:r>
      <w:r w:rsidRPr="00991FFF">
        <w:t>ondiale édictée dans le Règlement.</w:t>
      </w:r>
    </w:p>
    <w:p w14:paraId="243A5B89" w14:textId="77777777" w:rsidR="00E76C1F" w:rsidRPr="00991FFF" w:rsidRDefault="00E76C1F" w:rsidP="00CB7958">
      <w:pPr>
        <w:jc w:val="both"/>
        <w:rPr>
          <w:sz w:val="12"/>
          <w:szCs w:val="12"/>
        </w:rPr>
      </w:pPr>
    </w:p>
    <w:p w14:paraId="300F0B98" w14:textId="50714394" w:rsidR="00340C24" w:rsidRPr="00991FFF" w:rsidRDefault="00340C24" w:rsidP="00CB7958">
      <w:pPr>
        <w:jc w:val="both"/>
      </w:pPr>
      <w:r w:rsidRPr="00991FFF">
        <w:t>Sur la base du manuel des procédures et du plan de passation de marchés, approuvés, ses tâches au sein du projet consisteront à :</w:t>
      </w:r>
    </w:p>
    <w:p w14:paraId="4C3C8FF3" w14:textId="77777777" w:rsidR="00340C24" w:rsidRPr="00991FFF" w:rsidRDefault="00340C24" w:rsidP="00CB7958">
      <w:pPr>
        <w:jc w:val="both"/>
        <w:rPr>
          <w:sz w:val="12"/>
          <w:szCs w:val="12"/>
        </w:rPr>
      </w:pPr>
    </w:p>
    <w:p w14:paraId="4A6B2CED" w14:textId="2A0D489E" w:rsidR="00340C24" w:rsidRPr="00991FFF" w:rsidRDefault="00340C24" w:rsidP="00CB7958">
      <w:pPr>
        <w:pStyle w:val="Paragraphedeliste"/>
        <w:numPr>
          <w:ilvl w:val="1"/>
          <w:numId w:val="14"/>
        </w:numPr>
        <w:tabs>
          <w:tab w:val="left" w:pos="-720"/>
          <w:tab w:val="left" w:pos="0"/>
        </w:tabs>
        <w:suppressAutoHyphens/>
        <w:ind w:left="709" w:hanging="709"/>
        <w:jc w:val="both"/>
        <w:rPr>
          <w:b/>
          <w:bCs/>
        </w:rPr>
      </w:pPr>
      <w:r w:rsidRPr="00991FFF">
        <w:rPr>
          <w:b/>
          <w:bCs/>
        </w:rPr>
        <w:t>Elaboration et suivi du plan de passation des marchés (PPM)</w:t>
      </w:r>
    </w:p>
    <w:p w14:paraId="28877182" w14:textId="77777777" w:rsidR="00340C24" w:rsidRPr="00991FFF" w:rsidRDefault="00340C24" w:rsidP="00CB7958">
      <w:pPr>
        <w:tabs>
          <w:tab w:val="left" w:pos="-720"/>
          <w:tab w:val="left" w:pos="0"/>
        </w:tabs>
        <w:suppressAutoHyphens/>
        <w:jc w:val="both"/>
        <w:rPr>
          <w:sz w:val="12"/>
          <w:szCs w:val="12"/>
        </w:rPr>
      </w:pPr>
    </w:p>
    <w:p w14:paraId="0CA75D29" w14:textId="77777777" w:rsidR="00340C24" w:rsidRPr="00991FFF" w:rsidRDefault="00340C24" w:rsidP="00CB7958">
      <w:pPr>
        <w:tabs>
          <w:tab w:val="left" w:pos="-720"/>
          <w:tab w:val="left" w:pos="0"/>
        </w:tabs>
        <w:suppressAutoHyphens/>
        <w:jc w:val="both"/>
      </w:pPr>
      <w:r w:rsidRPr="00991FFF">
        <w:lastRenderedPageBreak/>
        <w:t>Après finalisation du plan d’actions budgétisé des activités du projet et de ses différentes composantes :</w:t>
      </w:r>
    </w:p>
    <w:p w14:paraId="0BADB84D" w14:textId="77777777" w:rsidR="00340C24" w:rsidRPr="00991FFF" w:rsidRDefault="00340C24" w:rsidP="00CB7958">
      <w:pPr>
        <w:numPr>
          <w:ilvl w:val="1"/>
          <w:numId w:val="2"/>
        </w:numPr>
        <w:tabs>
          <w:tab w:val="clear" w:pos="1350"/>
          <w:tab w:val="left" w:pos="-720"/>
          <w:tab w:val="left" w:pos="0"/>
          <w:tab w:val="num" w:pos="993"/>
        </w:tabs>
        <w:suppressAutoHyphens/>
        <w:ind w:left="993" w:hanging="426"/>
        <w:jc w:val="both"/>
      </w:pPr>
      <w:r w:rsidRPr="00991FFF">
        <w:t>Elaborer le PPM qui en découle,</w:t>
      </w:r>
    </w:p>
    <w:p w14:paraId="2284239D" w14:textId="77777777" w:rsidR="00340C24" w:rsidRPr="00991FFF" w:rsidRDefault="00340C24" w:rsidP="00CB7958">
      <w:pPr>
        <w:numPr>
          <w:ilvl w:val="1"/>
          <w:numId w:val="2"/>
        </w:numPr>
        <w:tabs>
          <w:tab w:val="clear" w:pos="1350"/>
          <w:tab w:val="left" w:pos="-720"/>
          <w:tab w:val="left" w:pos="0"/>
          <w:tab w:val="num" w:pos="993"/>
        </w:tabs>
        <w:suppressAutoHyphens/>
        <w:ind w:left="993" w:hanging="426"/>
        <w:jc w:val="both"/>
      </w:pPr>
      <w:r w:rsidRPr="00991FFF">
        <w:t>S’assurer que les mesures idoines sont prises pour que les marchés soient signés dans les délais requis ;</w:t>
      </w:r>
    </w:p>
    <w:p w14:paraId="4256F602" w14:textId="77777777" w:rsidR="00340C24" w:rsidRPr="00991FFF" w:rsidRDefault="00340C24" w:rsidP="00CB7958">
      <w:pPr>
        <w:numPr>
          <w:ilvl w:val="1"/>
          <w:numId w:val="2"/>
        </w:numPr>
        <w:tabs>
          <w:tab w:val="clear" w:pos="1350"/>
          <w:tab w:val="left" w:pos="-720"/>
          <w:tab w:val="left" w:pos="0"/>
          <w:tab w:val="num" w:pos="993"/>
        </w:tabs>
        <w:suppressAutoHyphens/>
        <w:ind w:left="993" w:hanging="426"/>
        <w:jc w:val="both"/>
      </w:pPr>
      <w:r w:rsidRPr="00991FFF">
        <w:t>Mettre en place un système de suivi des activités de passation des marchés afin de pouvoir identifier rapidement les sources de retard dans le processus de passation et d’exécution des marchés et proposer des solutions de rectification.</w:t>
      </w:r>
    </w:p>
    <w:p w14:paraId="1D287881" w14:textId="77777777" w:rsidR="00340C24" w:rsidRPr="00991FFF" w:rsidRDefault="00340C24" w:rsidP="00CB7958">
      <w:pPr>
        <w:jc w:val="both"/>
      </w:pPr>
    </w:p>
    <w:p w14:paraId="34A3B52C" w14:textId="3E996DC0" w:rsidR="00340C24" w:rsidRPr="00991FFF" w:rsidRDefault="00340C24" w:rsidP="00CB7958">
      <w:pPr>
        <w:pStyle w:val="Paragraphedeliste"/>
        <w:numPr>
          <w:ilvl w:val="1"/>
          <w:numId w:val="14"/>
        </w:numPr>
        <w:tabs>
          <w:tab w:val="left" w:pos="-720"/>
          <w:tab w:val="left" w:pos="0"/>
        </w:tabs>
        <w:suppressAutoHyphens/>
        <w:ind w:left="709" w:hanging="709"/>
        <w:jc w:val="both"/>
        <w:rPr>
          <w:b/>
          <w:bCs/>
        </w:rPr>
      </w:pPr>
      <w:r w:rsidRPr="00991FFF">
        <w:rPr>
          <w:b/>
          <w:bCs/>
        </w:rPr>
        <w:t xml:space="preserve">Rôle de conseil auprès du </w:t>
      </w:r>
      <w:r w:rsidR="0062714E" w:rsidRPr="00991FFF">
        <w:rPr>
          <w:b/>
          <w:bCs/>
        </w:rPr>
        <w:t>S</w:t>
      </w:r>
      <w:r w:rsidR="005702D0" w:rsidRPr="00991FFF">
        <w:rPr>
          <w:b/>
          <w:bCs/>
        </w:rPr>
        <w:t>PM</w:t>
      </w:r>
      <w:r w:rsidRPr="00991FFF">
        <w:rPr>
          <w:b/>
          <w:bCs/>
        </w:rPr>
        <w:t xml:space="preserve"> et de tous les membres de l’équipe </w:t>
      </w:r>
    </w:p>
    <w:p w14:paraId="076A1754" w14:textId="77777777" w:rsidR="00340C24" w:rsidRPr="00CB7958" w:rsidRDefault="00340C24" w:rsidP="00CB7958">
      <w:pPr>
        <w:jc w:val="both"/>
        <w:rPr>
          <w:b/>
          <w:bCs/>
          <w:sz w:val="12"/>
          <w:szCs w:val="12"/>
          <w:highlight w:val="yellow"/>
        </w:rPr>
      </w:pPr>
    </w:p>
    <w:p w14:paraId="0C0DA9CA" w14:textId="3F625DA9" w:rsidR="00340C24" w:rsidRPr="00991FFF" w:rsidRDefault="00340C24" w:rsidP="00CB7958">
      <w:pPr>
        <w:jc w:val="both"/>
      </w:pPr>
      <w:r w:rsidRPr="00991FFF">
        <w:t>Dans sa mission au sein de l</w:t>
      </w:r>
      <w:r w:rsidR="00DF3E2A" w:rsidRPr="00991FFF">
        <w:t>’UPEP/</w:t>
      </w:r>
      <w:r w:rsidR="0042230D" w:rsidRPr="00991FFF">
        <w:t xml:space="preserve"> </w:t>
      </w:r>
      <w:r w:rsidR="00991FFF" w:rsidRPr="00991FFF">
        <w:t>Kongo Central</w:t>
      </w:r>
      <w:r w:rsidRPr="00991FFF">
        <w:t>, le SPM</w:t>
      </w:r>
      <w:r w:rsidR="0062714E" w:rsidRPr="00991FFF">
        <w:t>/</w:t>
      </w:r>
      <w:r w:rsidR="00DF3E2A" w:rsidRPr="00991FFF">
        <w:t xml:space="preserve"> </w:t>
      </w:r>
      <w:r w:rsidR="00991FFF" w:rsidRPr="00991FFF">
        <w:t>Kongo Central</w:t>
      </w:r>
      <w:r w:rsidRPr="00991FFF">
        <w:t xml:space="preserve"> apportera</w:t>
      </w:r>
      <w:r w:rsidR="0062714E" w:rsidRPr="00991FFF">
        <w:t xml:space="preserve"> avec l’appui du SPM de la CEP-O</w:t>
      </w:r>
      <w:r w:rsidRPr="00991FFF">
        <w:t xml:space="preserve"> un conseil utile à tous les membres de l</w:t>
      </w:r>
      <w:r w:rsidR="0062714E" w:rsidRPr="00991FFF">
        <w:t>’UPEP/</w:t>
      </w:r>
      <w:r w:rsidR="00DF3E2A" w:rsidRPr="00991FFF">
        <w:t xml:space="preserve"> </w:t>
      </w:r>
      <w:r w:rsidR="00991FFF" w:rsidRPr="00991FFF">
        <w:t xml:space="preserve">Kongo Central </w:t>
      </w:r>
      <w:r w:rsidR="0062714E" w:rsidRPr="00991FFF">
        <w:t>et</w:t>
      </w:r>
      <w:r w:rsidRPr="00991FFF">
        <w:t xml:space="preserve"> en particulier </w:t>
      </w:r>
      <w:r w:rsidR="0062714E" w:rsidRPr="00991FFF">
        <w:t xml:space="preserve">à l’Ingénieur des Opérations/Coordonnateur Provincial du </w:t>
      </w:r>
      <w:r w:rsidR="00991FFF" w:rsidRPr="00991FFF">
        <w:t>Kongo Central</w:t>
      </w:r>
      <w:r w:rsidR="0062714E" w:rsidRPr="00991FFF">
        <w:t xml:space="preserve"> </w:t>
      </w:r>
      <w:r w:rsidRPr="00991FFF">
        <w:t>dans :</w:t>
      </w:r>
    </w:p>
    <w:p w14:paraId="52DF4E0E" w14:textId="77777777" w:rsidR="00E76C1F" w:rsidRPr="00991FFF" w:rsidRDefault="00E76C1F" w:rsidP="00CB7958">
      <w:pPr>
        <w:jc w:val="both"/>
        <w:rPr>
          <w:sz w:val="12"/>
          <w:szCs w:val="12"/>
        </w:rPr>
      </w:pPr>
    </w:p>
    <w:p w14:paraId="03376DAC" w14:textId="21A69D47" w:rsidR="00340C24" w:rsidRPr="00991FFF" w:rsidRDefault="00340C24" w:rsidP="00CB7958">
      <w:pPr>
        <w:numPr>
          <w:ilvl w:val="0"/>
          <w:numId w:val="4"/>
        </w:numPr>
        <w:jc w:val="both"/>
      </w:pPr>
      <w:r w:rsidRPr="00991FFF">
        <w:t>La phase d’ouverture des plis, d’évaluation des offres et de proposition d’attribution du marché </w:t>
      </w:r>
      <w:r w:rsidR="0062714E" w:rsidRPr="00991FFF">
        <w:t xml:space="preserve">passé par l’UPEP </w:t>
      </w:r>
      <w:r w:rsidRPr="00991FFF">
        <w:t>;</w:t>
      </w:r>
    </w:p>
    <w:p w14:paraId="0077174F" w14:textId="77777777" w:rsidR="00340C24" w:rsidRPr="00991FFF" w:rsidRDefault="00340C24" w:rsidP="00CB7958">
      <w:pPr>
        <w:numPr>
          <w:ilvl w:val="0"/>
          <w:numId w:val="4"/>
        </w:numPr>
        <w:jc w:val="both"/>
      </w:pPr>
      <w:r w:rsidRPr="00991FFF">
        <w:t>L’assistance à la réponse aux demandes de clarification des soumissionnaires ;</w:t>
      </w:r>
    </w:p>
    <w:p w14:paraId="73C5F18A" w14:textId="5341ECA5" w:rsidR="00340C24" w:rsidRPr="00991FFF" w:rsidRDefault="00340C24" w:rsidP="00CB7958">
      <w:pPr>
        <w:numPr>
          <w:ilvl w:val="0"/>
          <w:numId w:val="4"/>
        </w:numPr>
        <w:jc w:val="both"/>
        <w:rPr>
          <w:bCs/>
        </w:rPr>
      </w:pPr>
      <w:r w:rsidRPr="00991FFF">
        <w:rPr>
          <w:bCs/>
        </w:rPr>
        <w:t xml:space="preserve">La réponse aux commentaires de la </w:t>
      </w:r>
      <w:r w:rsidR="0062714E" w:rsidRPr="00991FFF">
        <w:rPr>
          <w:bCs/>
        </w:rPr>
        <w:t xml:space="preserve">CEP-O et de la </w:t>
      </w:r>
      <w:r w:rsidRPr="00991FFF">
        <w:rPr>
          <w:bCs/>
        </w:rPr>
        <w:t>Banque ;</w:t>
      </w:r>
    </w:p>
    <w:p w14:paraId="0BD022AE" w14:textId="77777777" w:rsidR="00340C24" w:rsidRPr="00991FFF" w:rsidRDefault="00340C24" w:rsidP="00CB7958">
      <w:pPr>
        <w:numPr>
          <w:ilvl w:val="0"/>
          <w:numId w:val="4"/>
        </w:numPr>
        <w:jc w:val="both"/>
        <w:rPr>
          <w:bCs/>
        </w:rPr>
      </w:pPr>
      <w:r w:rsidRPr="00991FFF">
        <w:rPr>
          <w:bCs/>
        </w:rPr>
        <w:t>Les propositions de solution alternative lorsqu’un problème de passation des marchés ne peut être résolu à l’interne ;</w:t>
      </w:r>
    </w:p>
    <w:p w14:paraId="4ACF3511" w14:textId="46501A7C" w:rsidR="00340C24" w:rsidRPr="00991FFF" w:rsidRDefault="00340C24" w:rsidP="00CB7958">
      <w:pPr>
        <w:numPr>
          <w:ilvl w:val="0"/>
          <w:numId w:val="4"/>
        </w:numPr>
        <w:jc w:val="both"/>
        <w:rPr>
          <w:bCs/>
        </w:rPr>
      </w:pPr>
      <w:r w:rsidRPr="00991FFF">
        <w:rPr>
          <w:bCs/>
        </w:rPr>
        <w:t xml:space="preserve">L’examen de toute correspondance arrivée ou départ </w:t>
      </w:r>
      <w:r w:rsidR="00587B92" w:rsidRPr="00991FFF">
        <w:rPr>
          <w:bCs/>
        </w:rPr>
        <w:t xml:space="preserve">de l’UPEP </w:t>
      </w:r>
      <w:r w:rsidRPr="00991FFF">
        <w:rPr>
          <w:bCs/>
        </w:rPr>
        <w:t>concernant la passation des marchés afin de s’assurer que le courrier a reçu le traitement adéquat dans le parfait respect des Procédures de passation des marchés ;</w:t>
      </w:r>
    </w:p>
    <w:p w14:paraId="0A33AE70" w14:textId="74E48CDA" w:rsidR="00340C24" w:rsidRPr="00991FFF" w:rsidRDefault="00340C24" w:rsidP="00CB7958">
      <w:pPr>
        <w:numPr>
          <w:ilvl w:val="0"/>
          <w:numId w:val="4"/>
        </w:numPr>
        <w:jc w:val="both"/>
        <w:rPr>
          <w:bCs/>
        </w:rPr>
      </w:pPr>
      <w:r w:rsidRPr="00991FFF">
        <w:rPr>
          <w:bCs/>
        </w:rPr>
        <w:t>L’interprétation des clauses du contrat en cas de différend pendant l’exécution du contrat </w:t>
      </w:r>
      <w:r w:rsidR="00587B92" w:rsidRPr="00991FFF">
        <w:rPr>
          <w:bCs/>
        </w:rPr>
        <w:t xml:space="preserve">des prestations exécutées dans la province du </w:t>
      </w:r>
      <w:r w:rsidR="00991FFF" w:rsidRPr="00991FFF">
        <w:t xml:space="preserve">Kongo Central </w:t>
      </w:r>
      <w:r w:rsidRPr="00991FFF">
        <w:rPr>
          <w:bCs/>
        </w:rPr>
        <w:t>;</w:t>
      </w:r>
    </w:p>
    <w:p w14:paraId="7BB7A952" w14:textId="77777777" w:rsidR="00340C24" w:rsidRPr="00991FFF" w:rsidRDefault="00340C24" w:rsidP="00CB7958">
      <w:pPr>
        <w:numPr>
          <w:ilvl w:val="0"/>
          <w:numId w:val="4"/>
        </w:numPr>
        <w:jc w:val="both"/>
        <w:rPr>
          <w:bCs/>
        </w:rPr>
      </w:pPr>
      <w:r w:rsidRPr="00991FFF">
        <w:rPr>
          <w:bCs/>
        </w:rPr>
        <w:t>L’élaboration et la mise en œuvre d’un programme de renforcement de capacités en passation des marchés.</w:t>
      </w:r>
    </w:p>
    <w:p w14:paraId="4FE79631" w14:textId="77777777" w:rsidR="00340C24" w:rsidRPr="00991FFF" w:rsidRDefault="00340C24" w:rsidP="00CB7958">
      <w:pPr>
        <w:jc w:val="both"/>
        <w:rPr>
          <w:b/>
        </w:rPr>
      </w:pPr>
    </w:p>
    <w:p w14:paraId="0279A2C2" w14:textId="3AB067EC" w:rsidR="00340C24" w:rsidRPr="00991FFF" w:rsidRDefault="00340C24" w:rsidP="00CB7958">
      <w:pPr>
        <w:pStyle w:val="Paragraphedeliste"/>
        <w:numPr>
          <w:ilvl w:val="1"/>
          <w:numId w:val="14"/>
        </w:numPr>
        <w:tabs>
          <w:tab w:val="left" w:pos="-720"/>
          <w:tab w:val="left" w:pos="0"/>
        </w:tabs>
        <w:suppressAutoHyphens/>
        <w:ind w:left="709" w:hanging="709"/>
        <w:jc w:val="both"/>
        <w:rPr>
          <w:b/>
          <w:bCs/>
        </w:rPr>
      </w:pPr>
      <w:r w:rsidRPr="00991FFF">
        <w:rPr>
          <w:b/>
          <w:bCs/>
        </w:rPr>
        <w:t>Préparation des projets de dossiers de passation des marchés et des projets de contrats</w:t>
      </w:r>
    </w:p>
    <w:p w14:paraId="3A566977" w14:textId="77777777" w:rsidR="00340C24" w:rsidRPr="00991FFF" w:rsidRDefault="00340C24" w:rsidP="00CB7958">
      <w:pPr>
        <w:ind w:left="720"/>
        <w:jc w:val="both"/>
        <w:rPr>
          <w:bCs/>
          <w:sz w:val="12"/>
          <w:szCs w:val="12"/>
        </w:rPr>
      </w:pPr>
    </w:p>
    <w:p w14:paraId="0F658E7F" w14:textId="691E869D" w:rsidR="00340C24" w:rsidRPr="00991FFF" w:rsidRDefault="00340C24" w:rsidP="00CB7958">
      <w:pPr>
        <w:numPr>
          <w:ilvl w:val="0"/>
          <w:numId w:val="4"/>
        </w:numPr>
        <w:jc w:val="both"/>
        <w:rPr>
          <w:bCs/>
        </w:rPr>
      </w:pPr>
      <w:r w:rsidRPr="00991FFF">
        <w:rPr>
          <w:bCs/>
        </w:rPr>
        <w:t>Le SPM</w:t>
      </w:r>
      <w:r w:rsidR="00587B92" w:rsidRPr="00991FFF">
        <w:rPr>
          <w:bCs/>
        </w:rPr>
        <w:t>/</w:t>
      </w:r>
      <w:r w:rsidR="00DF3E2A" w:rsidRPr="00991FFF">
        <w:t xml:space="preserve"> </w:t>
      </w:r>
      <w:r w:rsidR="00991FFF" w:rsidRPr="00991FFF">
        <w:t xml:space="preserve">Kongo Central </w:t>
      </w:r>
      <w:r w:rsidRPr="00991FFF">
        <w:rPr>
          <w:bCs/>
        </w:rPr>
        <w:t xml:space="preserve">élabore </w:t>
      </w:r>
      <w:r w:rsidR="005702D0" w:rsidRPr="00991FFF">
        <w:rPr>
          <w:bCs/>
        </w:rPr>
        <w:t>l</w:t>
      </w:r>
      <w:r w:rsidRPr="00991FFF">
        <w:rPr>
          <w:bCs/>
        </w:rPr>
        <w:t>es projets de dossier de passation des marchés</w:t>
      </w:r>
      <w:r w:rsidR="00587B92" w:rsidRPr="00991FFF">
        <w:rPr>
          <w:bCs/>
        </w:rPr>
        <w:t xml:space="preserve"> géré par l’UPEP/</w:t>
      </w:r>
      <w:r w:rsidR="00DF3E2A" w:rsidRPr="00991FFF">
        <w:t xml:space="preserve"> </w:t>
      </w:r>
      <w:r w:rsidR="00991FFF" w:rsidRPr="00991FFF">
        <w:t>Kongo Central</w:t>
      </w:r>
      <w:r w:rsidRPr="00991FFF">
        <w:rPr>
          <w:bCs/>
        </w:rPr>
        <w:t xml:space="preserve">, notamment, les Appels à Manifestation d’Intérêt (AMI), les Avis d’Appel d’Offres (AAO), les Avis d’Appel à Propositions (AAP), les Dossiers d’Appel d’Offres (DAO), les Demandes de Cotations (DC), les Demandes de Propositions (DP), les </w:t>
      </w:r>
      <w:r w:rsidR="005702D0" w:rsidRPr="00991FFF">
        <w:rPr>
          <w:bCs/>
        </w:rPr>
        <w:t>p</w:t>
      </w:r>
      <w:r w:rsidRPr="00991FFF">
        <w:rPr>
          <w:bCs/>
        </w:rPr>
        <w:t>rojets de Procès-verbaux d’ouverture des offres/Propositions/cotations ;</w:t>
      </w:r>
    </w:p>
    <w:p w14:paraId="46186373" w14:textId="50F5E2D1" w:rsidR="00340C24" w:rsidRPr="00991FFF" w:rsidRDefault="00340C24" w:rsidP="00CB7958">
      <w:pPr>
        <w:numPr>
          <w:ilvl w:val="0"/>
          <w:numId w:val="4"/>
        </w:numPr>
        <w:jc w:val="both"/>
        <w:rPr>
          <w:bCs/>
        </w:rPr>
      </w:pPr>
      <w:r w:rsidRPr="00991FFF">
        <w:rPr>
          <w:bCs/>
        </w:rPr>
        <w:t>Il réalise la revue qualité des rapports d’évaluation des offres/propositions/</w:t>
      </w:r>
      <w:r w:rsidR="005702D0" w:rsidRPr="00991FFF">
        <w:rPr>
          <w:bCs/>
        </w:rPr>
        <w:t xml:space="preserve"> </w:t>
      </w:r>
      <w:r w:rsidRPr="00991FFF">
        <w:rPr>
          <w:bCs/>
        </w:rPr>
        <w:t>Candidatures/Manifestations d’Intérêts, des Termes de Référence, des prescriptions techniques, etc. ;</w:t>
      </w:r>
    </w:p>
    <w:p w14:paraId="30ABFDEF" w14:textId="77777777" w:rsidR="00340C24" w:rsidRPr="00991FFF" w:rsidRDefault="00340C24" w:rsidP="00CB7958">
      <w:pPr>
        <w:numPr>
          <w:ilvl w:val="0"/>
          <w:numId w:val="4"/>
        </w:numPr>
        <w:jc w:val="both"/>
        <w:rPr>
          <w:bCs/>
        </w:rPr>
      </w:pPr>
      <w:r w:rsidRPr="00991FFF">
        <w:rPr>
          <w:bCs/>
        </w:rPr>
        <w:t>Il met en place le mécanisme de relance des différents services techniques afin d’obtenir les projets de Termes de référence et des spécifications techniques nécessaires à la préparation des dossiers de passation des marchés ;</w:t>
      </w:r>
    </w:p>
    <w:p w14:paraId="5139746B" w14:textId="0E55ED71" w:rsidR="00340C24" w:rsidRPr="00991FFF" w:rsidRDefault="00340C24" w:rsidP="00CB7958">
      <w:pPr>
        <w:numPr>
          <w:ilvl w:val="0"/>
          <w:numId w:val="4"/>
        </w:numPr>
        <w:jc w:val="both"/>
        <w:rPr>
          <w:bCs/>
        </w:rPr>
      </w:pPr>
      <w:r w:rsidRPr="00991FFF">
        <w:rPr>
          <w:bCs/>
        </w:rPr>
        <w:t>Il réalise</w:t>
      </w:r>
      <w:r w:rsidR="00587B92" w:rsidRPr="00991FFF">
        <w:rPr>
          <w:bCs/>
        </w:rPr>
        <w:t>, avec l’assistance de la SPM,</w:t>
      </w:r>
      <w:r w:rsidRPr="00991FFF">
        <w:rPr>
          <w:bCs/>
        </w:rPr>
        <w:t xml:space="preserve"> l’archivage physique et électronique de tous les dossiers de passation des marchés. En particulier, il veille à l’archivage électronique dans STEP de tous les contrats avant le démarrage d’exécution.</w:t>
      </w:r>
    </w:p>
    <w:p w14:paraId="2434085C" w14:textId="77777777" w:rsidR="00340C24" w:rsidRPr="00991FFF" w:rsidRDefault="00340C24" w:rsidP="00CB7958">
      <w:pPr>
        <w:pStyle w:val="Paragraphedeliste"/>
        <w:ind w:left="360"/>
        <w:jc w:val="both"/>
        <w:rPr>
          <w:bCs/>
        </w:rPr>
      </w:pPr>
    </w:p>
    <w:p w14:paraId="7B3182F1" w14:textId="789D9267" w:rsidR="00340C24" w:rsidRPr="00991FFF" w:rsidRDefault="00340C24" w:rsidP="00CB7958">
      <w:pPr>
        <w:pStyle w:val="Paragraphedeliste"/>
        <w:numPr>
          <w:ilvl w:val="1"/>
          <w:numId w:val="14"/>
        </w:numPr>
        <w:tabs>
          <w:tab w:val="left" w:pos="-720"/>
          <w:tab w:val="left" w:pos="0"/>
        </w:tabs>
        <w:suppressAutoHyphens/>
        <w:ind w:left="709" w:hanging="709"/>
        <w:jc w:val="both"/>
        <w:rPr>
          <w:b/>
          <w:bCs/>
        </w:rPr>
      </w:pPr>
      <w:r w:rsidRPr="00991FFF">
        <w:rPr>
          <w:b/>
          <w:bCs/>
        </w:rPr>
        <w:t>Gestion des contrats</w:t>
      </w:r>
    </w:p>
    <w:p w14:paraId="6F7FA35B" w14:textId="77777777" w:rsidR="00BB3853" w:rsidRPr="00991FFF" w:rsidRDefault="00BB3853" w:rsidP="00CB7958">
      <w:pPr>
        <w:jc w:val="both"/>
        <w:rPr>
          <w:bCs/>
          <w:sz w:val="12"/>
          <w:szCs w:val="12"/>
        </w:rPr>
      </w:pPr>
    </w:p>
    <w:p w14:paraId="5DF0B8D8" w14:textId="7EFC8E83" w:rsidR="00340C24" w:rsidRPr="0086191B" w:rsidRDefault="00340C24" w:rsidP="00CB7958">
      <w:pPr>
        <w:jc w:val="both"/>
        <w:rPr>
          <w:bCs/>
        </w:rPr>
      </w:pPr>
      <w:r w:rsidRPr="0086191B">
        <w:rPr>
          <w:bCs/>
        </w:rPr>
        <w:t>Le SPM</w:t>
      </w:r>
      <w:r w:rsidR="00587B92" w:rsidRPr="0086191B">
        <w:rPr>
          <w:bCs/>
        </w:rPr>
        <w:t>/</w:t>
      </w:r>
      <w:r w:rsidR="00DF3E2A" w:rsidRPr="0086191B">
        <w:t xml:space="preserve"> </w:t>
      </w:r>
      <w:r w:rsidR="00991FFF" w:rsidRPr="0086191B">
        <w:t xml:space="preserve">Kongo Central </w:t>
      </w:r>
      <w:r w:rsidRPr="0086191B">
        <w:rPr>
          <w:bCs/>
        </w:rPr>
        <w:t>participe activement à la gestion des contrats</w:t>
      </w:r>
      <w:r w:rsidR="00587B92" w:rsidRPr="0086191B">
        <w:rPr>
          <w:bCs/>
        </w:rPr>
        <w:t xml:space="preserve"> des prestations exéc</w:t>
      </w:r>
      <w:r w:rsidR="00DF3E2A" w:rsidRPr="0086191B">
        <w:rPr>
          <w:bCs/>
        </w:rPr>
        <w:t xml:space="preserve">utées pour la province du </w:t>
      </w:r>
      <w:r w:rsidR="00991FFF" w:rsidRPr="0086191B">
        <w:t>Kongo Central</w:t>
      </w:r>
      <w:r w:rsidR="00DF3E2A" w:rsidRPr="0086191B">
        <w:rPr>
          <w:bCs/>
        </w:rPr>
        <w:t xml:space="preserve">. </w:t>
      </w:r>
      <w:r w:rsidRPr="0086191B">
        <w:rPr>
          <w:bCs/>
        </w:rPr>
        <w:t xml:space="preserve">Il initiera, </w:t>
      </w:r>
      <w:r w:rsidR="005C71B0" w:rsidRPr="0086191B">
        <w:rPr>
          <w:bCs/>
        </w:rPr>
        <w:t>sous la supervision d</w:t>
      </w:r>
      <w:r w:rsidR="00991FFF" w:rsidRPr="0086191B">
        <w:rPr>
          <w:bCs/>
        </w:rPr>
        <w:t xml:space="preserve">u </w:t>
      </w:r>
      <w:r w:rsidR="00587B92" w:rsidRPr="0086191B">
        <w:rPr>
          <w:bCs/>
        </w:rPr>
        <w:t>Coordonnateur Provincia</w:t>
      </w:r>
      <w:r w:rsidR="00991FFF" w:rsidRPr="0086191B">
        <w:rPr>
          <w:bCs/>
        </w:rPr>
        <w:t>l</w:t>
      </w:r>
      <w:r w:rsidR="00587B92" w:rsidRPr="0086191B">
        <w:rPr>
          <w:bCs/>
        </w:rPr>
        <w:t xml:space="preserve"> et </w:t>
      </w:r>
      <w:r w:rsidRPr="0086191B">
        <w:rPr>
          <w:bCs/>
        </w:rPr>
        <w:t xml:space="preserve">en collaboration avec </w:t>
      </w:r>
      <w:r w:rsidR="00587B92" w:rsidRPr="0086191B">
        <w:rPr>
          <w:bCs/>
        </w:rPr>
        <w:t xml:space="preserve">le SPM de la CEP-O et </w:t>
      </w:r>
      <w:r w:rsidRPr="0086191B">
        <w:rPr>
          <w:bCs/>
        </w:rPr>
        <w:t>les services techniques (Opérations, Suivi-</w:t>
      </w:r>
      <w:r w:rsidRPr="0086191B">
        <w:rPr>
          <w:bCs/>
        </w:rPr>
        <w:lastRenderedPageBreak/>
        <w:t xml:space="preserve">Evaluation, Environnement et Social) </w:t>
      </w:r>
      <w:r w:rsidR="00587B92" w:rsidRPr="0086191B">
        <w:rPr>
          <w:bCs/>
        </w:rPr>
        <w:t xml:space="preserve">de l’UPEP, </w:t>
      </w:r>
      <w:r w:rsidRPr="0086191B">
        <w:rPr>
          <w:bCs/>
        </w:rPr>
        <w:t xml:space="preserve">à l’élaboration des plans de gestion des contrats </w:t>
      </w:r>
      <w:r w:rsidR="00587B92" w:rsidRPr="0086191B">
        <w:rPr>
          <w:bCs/>
        </w:rPr>
        <w:t xml:space="preserve">majeurs </w:t>
      </w:r>
      <w:r w:rsidRPr="0086191B">
        <w:rPr>
          <w:bCs/>
        </w:rPr>
        <w:t>du projet</w:t>
      </w:r>
      <w:r w:rsidR="00587B92" w:rsidRPr="0086191B">
        <w:rPr>
          <w:bCs/>
        </w:rPr>
        <w:t xml:space="preserve"> exécutés po</w:t>
      </w:r>
      <w:r w:rsidR="00DF3E2A" w:rsidRPr="0086191B">
        <w:rPr>
          <w:bCs/>
        </w:rPr>
        <w:t xml:space="preserve">ur la province du </w:t>
      </w:r>
      <w:r w:rsidR="00991FFF" w:rsidRPr="0086191B">
        <w:t>Kongo Central</w:t>
      </w:r>
      <w:r w:rsidRPr="0086191B">
        <w:rPr>
          <w:bCs/>
        </w:rPr>
        <w:t>.</w:t>
      </w:r>
    </w:p>
    <w:p w14:paraId="73D3AB2D" w14:textId="77777777" w:rsidR="00340C24" w:rsidRPr="0086191B" w:rsidRDefault="00340C24" w:rsidP="00CB7958">
      <w:pPr>
        <w:jc w:val="both"/>
        <w:rPr>
          <w:bCs/>
          <w:sz w:val="12"/>
          <w:szCs w:val="12"/>
        </w:rPr>
      </w:pPr>
    </w:p>
    <w:p w14:paraId="3579495E" w14:textId="2B2039E7" w:rsidR="00340C24" w:rsidRPr="0086191B" w:rsidRDefault="00340C24" w:rsidP="00CB7958">
      <w:pPr>
        <w:jc w:val="both"/>
        <w:rPr>
          <w:bCs/>
        </w:rPr>
      </w:pPr>
      <w:r w:rsidRPr="0086191B">
        <w:rPr>
          <w:bCs/>
        </w:rPr>
        <w:t>Il participe également au suivi des contrats, notamment la gestion i) des garanties de toutes natures ; ii) des délais ; les Ordres de service ; iii) les projets d’avenants ; etc.</w:t>
      </w:r>
    </w:p>
    <w:p w14:paraId="090071B2" w14:textId="77777777" w:rsidR="00340C24" w:rsidRPr="0086191B" w:rsidRDefault="00340C24" w:rsidP="00CB7958">
      <w:pPr>
        <w:jc w:val="both"/>
        <w:rPr>
          <w:bCs/>
        </w:rPr>
      </w:pPr>
    </w:p>
    <w:p w14:paraId="71166545" w14:textId="2B817841" w:rsidR="00340C24" w:rsidRPr="0086191B" w:rsidRDefault="00340C24" w:rsidP="00CB7958">
      <w:pPr>
        <w:pStyle w:val="Paragraphedeliste"/>
        <w:numPr>
          <w:ilvl w:val="1"/>
          <w:numId w:val="14"/>
        </w:numPr>
        <w:tabs>
          <w:tab w:val="left" w:pos="-720"/>
          <w:tab w:val="left" w:pos="0"/>
        </w:tabs>
        <w:suppressAutoHyphens/>
        <w:jc w:val="both"/>
        <w:rPr>
          <w:b/>
          <w:bCs/>
        </w:rPr>
      </w:pPr>
      <w:r w:rsidRPr="0086191B">
        <w:rPr>
          <w:b/>
          <w:bCs/>
        </w:rPr>
        <w:t>Rapports à produire par le SPM</w:t>
      </w:r>
      <w:r w:rsidR="00587B92" w:rsidRPr="0086191B">
        <w:rPr>
          <w:b/>
          <w:bCs/>
        </w:rPr>
        <w:t>/</w:t>
      </w:r>
      <w:r w:rsidR="00DF3E2A" w:rsidRPr="0086191B">
        <w:t xml:space="preserve"> </w:t>
      </w:r>
      <w:r w:rsidR="00991FFF" w:rsidRPr="0086191B">
        <w:rPr>
          <w:b/>
          <w:bCs/>
        </w:rPr>
        <w:t xml:space="preserve">Kongo Central </w:t>
      </w:r>
    </w:p>
    <w:p w14:paraId="0337FD55" w14:textId="77777777" w:rsidR="00340C24" w:rsidRPr="0086191B" w:rsidRDefault="00340C24" w:rsidP="00CB7958">
      <w:pPr>
        <w:jc w:val="both"/>
        <w:rPr>
          <w:b/>
          <w:sz w:val="10"/>
          <w:szCs w:val="10"/>
        </w:rPr>
      </w:pPr>
    </w:p>
    <w:p w14:paraId="15FE63B3" w14:textId="624C5E0E" w:rsidR="00340C24" w:rsidRPr="0086191B" w:rsidRDefault="00340C24" w:rsidP="00CB7958">
      <w:pPr>
        <w:jc w:val="both"/>
      </w:pPr>
      <w:r w:rsidRPr="0086191B">
        <w:t>Le SPM</w:t>
      </w:r>
      <w:r w:rsidR="00587B92" w:rsidRPr="0086191B">
        <w:t>/</w:t>
      </w:r>
      <w:r w:rsidR="00DF3E2A" w:rsidRPr="0086191B">
        <w:t xml:space="preserve"> </w:t>
      </w:r>
      <w:r w:rsidR="00991FFF" w:rsidRPr="0086191B">
        <w:t xml:space="preserve">Kongo Central </w:t>
      </w:r>
      <w:r w:rsidRPr="0086191B">
        <w:t xml:space="preserve">élabore </w:t>
      </w:r>
      <w:r w:rsidR="005C71B0" w:rsidRPr="0086191B">
        <w:t>l</w:t>
      </w:r>
      <w:r w:rsidRPr="0086191B">
        <w:t>es rapports suivants :</w:t>
      </w:r>
    </w:p>
    <w:p w14:paraId="5B4377E2" w14:textId="17E51DC1" w:rsidR="00340C24" w:rsidRPr="0086191B" w:rsidRDefault="00340C24" w:rsidP="00CB7958">
      <w:pPr>
        <w:numPr>
          <w:ilvl w:val="0"/>
          <w:numId w:val="4"/>
        </w:numPr>
        <w:jc w:val="both"/>
      </w:pPr>
      <w:r w:rsidRPr="0086191B">
        <w:t>Tableau de suivi mensuel des activités de passation des Marchés comprenant</w:t>
      </w:r>
      <w:r w:rsidR="005C71B0" w:rsidRPr="0086191B">
        <w:t xml:space="preserve"> : </w:t>
      </w:r>
      <w:r w:rsidRPr="0086191B">
        <w:t>i</w:t>
      </w:r>
      <w:r w:rsidR="005C71B0" w:rsidRPr="0086191B">
        <w:t>)</w:t>
      </w:r>
      <w:r w:rsidRPr="0086191B">
        <w:t xml:space="preserve"> activités inscrites dans le PPM qui n’ont connu aucun début d’exécution, ii</w:t>
      </w:r>
      <w:r w:rsidR="005C71B0" w:rsidRPr="0086191B">
        <w:t>)</w:t>
      </w:r>
      <w:r w:rsidRPr="0086191B">
        <w:t xml:space="preserve"> Les activités en cours de passation des marchés, iii) les contrats en cours d’exécution ; iv) les contrats exécutés et achevés. Pour chaque activité, il indiquera les difficultés rencontrées et les propositions de solution ;</w:t>
      </w:r>
    </w:p>
    <w:p w14:paraId="465B103D" w14:textId="77777777" w:rsidR="00340C24" w:rsidRPr="0086191B" w:rsidRDefault="00340C24" w:rsidP="00CB7958">
      <w:pPr>
        <w:numPr>
          <w:ilvl w:val="0"/>
          <w:numId w:val="4"/>
        </w:numPr>
        <w:jc w:val="both"/>
      </w:pPr>
      <w:r w:rsidRPr="0086191B">
        <w:t>Les rapports d’activités trimestriels de passation des marchés dans les 30 jours qui suivent la fin du trimestre concerné ;</w:t>
      </w:r>
    </w:p>
    <w:p w14:paraId="2E8AC6A8" w14:textId="77777777" w:rsidR="00340C24" w:rsidRPr="0086191B" w:rsidRDefault="00340C24" w:rsidP="00CB7958">
      <w:pPr>
        <w:numPr>
          <w:ilvl w:val="0"/>
          <w:numId w:val="4"/>
        </w:numPr>
        <w:jc w:val="both"/>
        <w:rPr>
          <w:bCs/>
        </w:rPr>
      </w:pPr>
      <w:r w:rsidRPr="0086191B">
        <w:t>Les rapports annuels d’activités de passation des marchés dans les 45 jours qui suivent l’année concernée</w:t>
      </w:r>
      <w:r w:rsidRPr="0086191B">
        <w:rPr>
          <w:bCs/>
        </w:rPr>
        <w:t xml:space="preserve"> ;</w:t>
      </w:r>
    </w:p>
    <w:p w14:paraId="1CF3F459" w14:textId="0326733C" w:rsidR="00340C24" w:rsidRPr="0086191B" w:rsidRDefault="00340C24" w:rsidP="00CB7958">
      <w:pPr>
        <w:numPr>
          <w:ilvl w:val="0"/>
          <w:numId w:val="4"/>
        </w:numPr>
        <w:jc w:val="both"/>
        <w:rPr>
          <w:bCs/>
        </w:rPr>
      </w:pPr>
      <w:r w:rsidRPr="0086191B">
        <w:rPr>
          <w:bCs/>
        </w:rPr>
        <w:t>Le rapport d’achèvement de la mission</w:t>
      </w:r>
      <w:r w:rsidR="005C71B0" w:rsidRPr="0086191B">
        <w:rPr>
          <w:bCs/>
        </w:rPr>
        <w:t>.</w:t>
      </w:r>
    </w:p>
    <w:p w14:paraId="55F1C196" w14:textId="77777777" w:rsidR="00340C24" w:rsidRPr="0086191B" w:rsidRDefault="00340C24" w:rsidP="00CB7958">
      <w:pPr>
        <w:jc w:val="both"/>
        <w:rPr>
          <w:b/>
        </w:rPr>
      </w:pPr>
    </w:p>
    <w:p w14:paraId="369C8DBB" w14:textId="77777777" w:rsidR="00340C24" w:rsidRPr="0086191B" w:rsidRDefault="00340C24" w:rsidP="00CB7958">
      <w:pPr>
        <w:pStyle w:val="Paragraphedeliste"/>
        <w:numPr>
          <w:ilvl w:val="1"/>
          <w:numId w:val="14"/>
        </w:numPr>
        <w:tabs>
          <w:tab w:val="left" w:pos="-720"/>
          <w:tab w:val="left" w:pos="0"/>
        </w:tabs>
        <w:suppressAutoHyphens/>
        <w:ind w:left="709" w:hanging="709"/>
        <w:jc w:val="both"/>
        <w:rPr>
          <w:b/>
          <w:bCs/>
        </w:rPr>
      </w:pPr>
      <w:r w:rsidRPr="0086191B">
        <w:rPr>
          <w:b/>
          <w:bCs/>
        </w:rPr>
        <w:t xml:space="preserve">Incompatibilité avec certaines fonctions au sein de la cellule d’exécution du projet </w:t>
      </w:r>
    </w:p>
    <w:p w14:paraId="2EF60A8A" w14:textId="77777777" w:rsidR="00340C24" w:rsidRPr="0086191B" w:rsidRDefault="00340C24" w:rsidP="00CB7958">
      <w:pPr>
        <w:jc w:val="both"/>
        <w:rPr>
          <w:b/>
          <w:i/>
          <w:sz w:val="10"/>
          <w:szCs w:val="10"/>
        </w:rPr>
      </w:pPr>
    </w:p>
    <w:p w14:paraId="2FFF0E2D" w14:textId="26C12F55" w:rsidR="00340C24" w:rsidRPr="0086191B" w:rsidRDefault="00340C24" w:rsidP="00CB7958">
      <w:pPr>
        <w:jc w:val="both"/>
      </w:pPr>
      <w:r w:rsidRPr="0086191B">
        <w:t>Afin d’éviter les situations potentielles de conflit d’intérêt qui pourraient ne pas lui permettre de donner un avis objectif dans le seul intérêt du client, le SPM</w:t>
      </w:r>
      <w:r w:rsidR="00587B92" w:rsidRPr="0086191B">
        <w:t>/</w:t>
      </w:r>
      <w:r w:rsidR="00DF3E2A" w:rsidRPr="0086191B">
        <w:t xml:space="preserve"> </w:t>
      </w:r>
      <w:r w:rsidR="00991FFF" w:rsidRPr="0086191B">
        <w:t>Kongo Central</w:t>
      </w:r>
      <w:r w:rsidR="001226F7" w:rsidRPr="0086191B">
        <w:t> :</w:t>
      </w:r>
      <w:r w:rsidRPr="0086191B">
        <w:t xml:space="preserve"> </w:t>
      </w:r>
    </w:p>
    <w:p w14:paraId="66CF971B" w14:textId="77777777" w:rsidR="00340C24" w:rsidRPr="0086191B" w:rsidRDefault="00340C24" w:rsidP="00CB7958">
      <w:pPr>
        <w:numPr>
          <w:ilvl w:val="0"/>
          <w:numId w:val="8"/>
        </w:numPr>
        <w:jc w:val="both"/>
      </w:pPr>
      <w:r w:rsidRPr="0086191B">
        <w:t>Ne sera pas membre des commissions d’évaluation, ni de la commission des marchés auxquelles il/elle apporte un conseil utile pour le respect des Procédures ; il/elle pourrait cependant assurer le secrétariat de la commission des marchés ;</w:t>
      </w:r>
    </w:p>
    <w:p w14:paraId="44E4E0F1" w14:textId="77777777" w:rsidR="00340C24" w:rsidRPr="0086191B" w:rsidRDefault="00340C24" w:rsidP="00CB7958">
      <w:pPr>
        <w:numPr>
          <w:ilvl w:val="0"/>
          <w:numId w:val="8"/>
        </w:numPr>
        <w:jc w:val="both"/>
      </w:pPr>
      <w:r w:rsidRPr="0086191B">
        <w:t>Ne devra pas participer aux opérations d’exécution du marché notamment (i) les réceptions de qualité ou de quantité et (ii) le paiement ; il/elle apporte un éclairage en cas de contentieux dans l’interprétation des clauses du contrat ;</w:t>
      </w:r>
    </w:p>
    <w:p w14:paraId="1B965A3D" w14:textId="5D52C9DA" w:rsidR="00340C24" w:rsidRPr="0086191B" w:rsidRDefault="00340C24" w:rsidP="00CB7958">
      <w:pPr>
        <w:numPr>
          <w:ilvl w:val="0"/>
          <w:numId w:val="8"/>
        </w:numPr>
        <w:jc w:val="both"/>
      </w:pPr>
      <w:r w:rsidRPr="0086191B">
        <w:t>Ne devra pas être dans une position de gestionnaire comptable.</w:t>
      </w:r>
    </w:p>
    <w:p w14:paraId="7210A415" w14:textId="77777777" w:rsidR="00340C24" w:rsidRPr="0086191B" w:rsidRDefault="00340C24" w:rsidP="00CB7958">
      <w:pPr>
        <w:jc w:val="both"/>
      </w:pPr>
    </w:p>
    <w:p w14:paraId="0373B63D" w14:textId="5B288572" w:rsidR="00340C24" w:rsidRPr="0086191B" w:rsidRDefault="00515C59" w:rsidP="00CB7958">
      <w:pPr>
        <w:pStyle w:val="Paragraphedeliste"/>
        <w:numPr>
          <w:ilvl w:val="0"/>
          <w:numId w:val="14"/>
        </w:numPr>
        <w:autoSpaceDE w:val="0"/>
        <w:autoSpaceDN w:val="0"/>
        <w:adjustRightInd w:val="0"/>
        <w:ind w:left="450" w:hanging="450"/>
        <w:jc w:val="both"/>
        <w:rPr>
          <w:rFonts w:eastAsia="Calibri"/>
          <w:b/>
          <w:u w:val="single"/>
          <w:lang w:eastAsia="en-US"/>
        </w:rPr>
      </w:pPr>
      <w:r w:rsidRPr="0086191B">
        <w:rPr>
          <w:rFonts w:eastAsia="Calibri"/>
          <w:b/>
          <w:u w:val="single"/>
          <w:lang w:eastAsia="en-US"/>
        </w:rPr>
        <w:t>DUREE ET LIEU DE LA MISSION</w:t>
      </w:r>
    </w:p>
    <w:p w14:paraId="22963FE2" w14:textId="77777777" w:rsidR="00340C24" w:rsidRPr="0086191B" w:rsidRDefault="00340C24" w:rsidP="00CB7958">
      <w:pPr>
        <w:jc w:val="both"/>
        <w:rPr>
          <w:sz w:val="10"/>
          <w:szCs w:val="10"/>
        </w:rPr>
      </w:pPr>
    </w:p>
    <w:p w14:paraId="0922F856" w14:textId="4BEF3C06" w:rsidR="00340C24" w:rsidRPr="0086191B" w:rsidRDefault="00340C24" w:rsidP="00CB7958">
      <w:pPr>
        <w:jc w:val="both"/>
      </w:pPr>
      <w:r w:rsidRPr="0086191B">
        <w:t>Le SPM</w:t>
      </w:r>
      <w:r w:rsidR="00DF3E2A" w:rsidRPr="0086191B">
        <w:t xml:space="preserve">/ </w:t>
      </w:r>
      <w:r w:rsidR="00991FFF" w:rsidRPr="0086191B">
        <w:t xml:space="preserve">Kongo Central </w:t>
      </w:r>
      <w:r w:rsidRPr="0086191B">
        <w:t xml:space="preserve">signera un contrat de douze (12) mois renouvelable sur la base des performances jugées satisfaisantes par le Coordonnateur de la CEP-O. Son bureau sera basé à </w:t>
      </w:r>
      <w:r w:rsidR="00E00414">
        <w:t>Matadi</w:t>
      </w:r>
      <w:r w:rsidRPr="0086191B">
        <w:t>, au siège de l</w:t>
      </w:r>
      <w:r w:rsidR="00DF3E2A" w:rsidRPr="0086191B">
        <w:t xml:space="preserve">’UPEP/ </w:t>
      </w:r>
      <w:r w:rsidR="00991FFF" w:rsidRPr="0086191B">
        <w:t>Kongo Central</w:t>
      </w:r>
      <w:r w:rsidRPr="0086191B">
        <w:t>.</w:t>
      </w:r>
      <w:r w:rsidR="00E00414">
        <w:t xml:space="preserve"> Dans un premier temps, le SPM débutera ses prestations au siège de la CEP-O à Kinshasa avant l’opérationnalisation de l’UPEP.</w:t>
      </w:r>
    </w:p>
    <w:p w14:paraId="1D9DBB3C" w14:textId="77777777" w:rsidR="00340C24" w:rsidRPr="0086191B" w:rsidRDefault="00340C24" w:rsidP="00CB7958">
      <w:pPr>
        <w:jc w:val="both"/>
        <w:rPr>
          <w:rFonts w:ascii="Arial" w:hAnsi="Arial" w:cs="Arial"/>
          <w:b/>
          <w:bCs/>
        </w:rPr>
      </w:pPr>
    </w:p>
    <w:p w14:paraId="4724A4EB" w14:textId="056DC692" w:rsidR="00340C24" w:rsidRPr="0086191B" w:rsidRDefault="00515C59" w:rsidP="00CB7958">
      <w:pPr>
        <w:pStyle w:val="Paragraphedeliste"/>
        <w:numPr>
          <w:ilvl w:val="0"/>
          <w:numId w:val="14"/>
        </w:numPr>
        <w:autoSpaceDE w:val="0"/>
        <w:autoSpaceDN w:val="0"/>
        <w:adjustRightInd w:val="0"/>
        <w:ind w:left="450" w:hanging="450"/>
        <w:jc w:val="both"/>
        <w:rPr>
          <w:rFonts w:eastAsia="Calibri"/>
          <w:b/>
          <w:u w:val="single"/>
          <w:lang w:eastAsia="en-US"/>
        </w:rPr>
      </w:pPr>
      <w:r w:rsidRPr="0086191B">
        <w:rPr>
          <w:rFonts w:eastAsia="Calibri"/>
          <w:b/>
          <w:u w:val="single"/>
          <w:lang w:eastAsia="en-US"/>
        </w:rPr>
        <w:t>QUALIFICATIONS PROFESSIONNELLES</w:t>
      </w:r>
    </w:p>
    <w:p w14:paraId="321F035F" w14:textId="77777777" w:rsidR="00340C24" w:rsidRPr="0086191B" w:rsidRDefault="00340C24" w:rsidP="00CB7958">
      <w:pPr>
        <w:jc w:val="both"/>
        <w:rPr>
          <w:sz w:val="10"/>
          <w:szCs w:val="10"/>
        </w:rPr>
      </w:pPr>
    </w:p>
    <w:p w14:paraId="63D7A715" w14:textId="1E0848A3" w:rsidR="00340C24" w:rsidRPr="0086191B" w:rsidRDefault="001D2E84" w:rsidP="00CB7958">
      <w:pPr>
        <w:numPr>
          <w:ilvl w:val="0"/>
          <w:numId w:val="7"/>
        </w:numPr>
        <w:jc w:val="both"/>
      </w:pPr>
      <w:r w:rsidRPr="0086191B">
        <w:t>Être</w:t>
      </w:r>
      <w:r w:rsidR="00340C24" w:rsidRPr="0086191B">
        <w:t xml:space="preserve"> titulaire d’un diplôme d’études supérieures (Bac + 5 ans minimum) en droit, économie, ingénierie, gestion ou équivalent ;</w:t>
      </w:r>
    </w:p>
    <w:p w14:paraId="6331B70E" w14:textId="2FDEE521" w:rsidR="00340C24" w:rsidRPr="0086191B" w:rsidRDefault="00340C24" w:rsidP="00CB7958">
      <w:pPr>
        <w:numPr>
          <w:ilvl w:val="0"/>
          <w:numId w:val="7"/>
        </w:numPr>
        <w:jc w:val="both"/>
      </w:pPr>
      <w:r w:rsidRPr="0086191B">
        <w:t xml:space="preserve">Avoir une expérience globale minimale de </w:t>
      </w:r>
      <w:r w:rsidR="00542E66">
        <w:t>8</w:t>
      </w:r>
      <w:r w:rsidR="00542E66" w:rsidRPr="0086191B">
        <w:t xml:space="preserve"> </w:t>
      </w:r>
      <w:r w:rsidRPr="0086191B">
        <w:t xml:space="preserve">ans dont au moins cinq (05) ans au poste de </w:t>
      </w:r>
      <w:r w:rsidRPr="0086191B">
        <w:rPr>
          <w:b/>
          <w:bCs/>
        </w:rPr>
        <w:t>Spécialiste en passation de marchés</w:t>
      </w:r>
      <w:r w:rsidRPr="0086191B">
        <w:t xml:space="preserve"> </w:t>
      </w:r>
      <w:r w:rsidR="0070299F">
        <w:t xml:space="preserve">(SPM) </w:t>
      </w:r>
      <w:r w:rsidRPr="0086191B">
        <w:t xml:space="preserve">dans des projets financés </w:t>
      </w:r>
      <w:r w:rsidR="00587B92" w:rsidRPr="0086191B">
        <w:t>par les bailleurs des fonds bilatéraux ou multilatéraux</w:t>
      </w:r>
      <w:r w:rsidRPr="0086191B">
        <w:t xml:space="preserve">. </w:t>
      </w:r>
      <w:r w:rsidR="006121AF">
        <w:t xml:space="preserve">Une expérience d’au moins 7 ans en tant que </w:t>
      </w:r>
      <w:r w:rsidR="006121AF" w:rsidRPr="0070299F">
        <w:rPr>
          <w:b/>
          <w:bCs/>
        </w:rPr>
        <w:t>Chargé de Passation des marchés</w:t>
      </w:r>
      <w:r w:rsidR="006121AF">
        <w:t xml:space="preserve"> ou de </w:t>
      </w:r>
      <w:r w:rsidR="006121AF" w:rsidRPr="0070299F">
        <w:rPr>
          <w:b/>
          <w:bCs/>
        </w:rPr>
        <w:t>SPM Junior</w:t>
      </w:r>
      <w:r w:rsidR="006121AF">
        <w:t xml:space="preserve"> </w:t>
      </w:r>
      <w:r w:rsidR="006121AF" w:rsidRPr="006121AF">
        <w:t xml:space="preserve">dans des projets financés par les bailleurs des fonds bilatéraux ou multilatéraux </w:t>
      </w:r>
      <w:proofErr w:type="gramStart"/>
      <w:r w:rsidR="006121AF">
        <w:t>pourra</w:t>
      </w:r>
      <w:proofErr w:type="gramEnd"/>
      <w:r w:rsidR="006121AF">
        <w:t xml:space="preserve"> être considéré</w:t>
      </w:r>
      <w:r w:rsidR="0070299F">
        <w:t>e</w:t>
      </w:r>
      <w:r w:rsidR="006121AF">
        <w:t xml:space="preserve">. </w:t>
      </w:r>
      <w:r w:rsidRPr="0086191B">
        <w:t xml:space="preserve">L’expérience dans un projet sur financement Banque </w:t>
      </w:r>
      <w:r w:rsidR="007F483B" w:rsidRPr="0086191B">
        <w:t>m</w:t>
      </w:r>
      <w:r w:rsidRPr="0086191B">
        <w:t>ondiale est un atout majeur ;</w:t>
      </w:r>
    </w:p>
    <w:p w14:paraId="1795A48C" w14:textId="7C45B45C" w:rsidR="007F483B" w:rsidRPr="0086191B" w:rsidRDefault="00340C24" w:rsidP="00CB7958">
      <w:pPr>
        <w:pStyle w:val="Puces"/>
        <w:numPr>
          <w:ilvl w:val="0"/>
          <w:numId w:val="7"/>
        </w:numPr>
        <w:rPr>
          <w:sz w:val="24"/>
          <w:szCs w:val="24"/>
        </w:rPr>
      </w:pPr>
      <w:r w:rsidRPr="0086191B">
        <w:rPr>
          <w:sz w:val="24"/>
          <w:szCs w:val="24"/>
        </w:rPr>
        <w:t xml:space="preserve">Avoir une bonne connaissance des procédures de la Banque </w:t>
      </w:r>
      <w:r w:rsidR="007F483B" w:rsidRPr="0086191B">
        <w:rPr>
          <w:sz w:val="24"/>
          <w:szCs w:val="24"/>
        </w:rPr>
        <w:t>m</w:t>
      </w:r>
      <w:r w:rsidRPr="0086191B">
        <w:rPr>
          <w:sz w:val="24"/>
          <w:szCs w:val="24"/>
        </w:rPr>
        <w:t>ondiale pour la passation des marchés et des accords de financement</w:t>
      </w:r>
      <w:r w:rsidR="007F483B" w:rsidRPr="0086191B">
        <w:rPr>
          <w:sz w:val="24"/>
          <w:szCs w:val="24"/>
        </w:rPr>
        <w:t>, notamment de nouveau cadre de la Banque mondiale en matière de passation des marchés</w:t>
      </w:r>
      <w:r w:rsidR="00390B02">
        <w:rPr>
          <w:sz w:val="24"/>
          <w:szCs w:val="24"/>
        </w:rPr>
        <w:t xml:space="preserve"> aussi bien </w:t>
      </w:r>
      <w:r w:rsidR="003002A8">
        <w:rPr>
          <w:sz w:val="24"/>
          <w:szCs w:val="24"/>
        </w:rPr>
        <w:t>que du cycle du projet</w:t>
      </w:r>
      <w:r w:rsidRPr="0086191B">
        <w:rPr>
          <w:sz w:val="24"/>
          <w:szCs w:val="24"/>
        </w:rPr>
        <w:t> ;</w:t>
      </w:r>
    </w:p>
    <w:p w14:paraId="76D924F8" w14:textId="1D8480A5" w:rsidR="000368DE" w:rsidRPr="0086191B" w:rsidRDefault="000368DE" w:rsidP="00CB7958">
      <w:pPr>
        <w:pStyle w:val="Puces"/>
        <w:numPr>
          <w:ilvl w:val="0"/>
          <w:numId w:val="7"/>
        </w:numPr>
        <w:rPr>
          <w:sz w:val="24"/>
          <w:szCs w:val="24"/>
        </w:rPr>
      </w:pPr>
      <w:r w:rsidRPr="0086191B">
        <w:rPr>
          <w:sz w:val="24"/>
          <w:szCs w:val="24"/>
        </w:rPr>
        <w:lastRenderedPageBreak/>
        <w:t xml:space="preserve">Avoir une expérience avérée </w:t>
      </w:r>
      <w:r w:rsidR="00380044" w:rsidRPr="0086191B">
        <w:rPr>
          <w:sz w:val="24"/>
          <w:szCs w:val="24"/>
        </w:rPr>
        <w:t>en passation des marchés</w:t>
      </w:r>
      <w:r w:rsidRPr="0086191B">
        <w:rPr>
          <w:sz w:val="24"/>
          <w:szCs w:val="24"/>
        </w:rPr>
        <w:t> </w:t>
      </w:r>
      <w:r w:rsidR="008B7204">
        <w:rPr>
          <w:sz w:val="24"/>
          <w:szCs w:val="24"/>
        </w:rPr>
        <w:t xml:space="preserve">au </w:t>
      </w:r>
      <w:r w:rsidR="0070299F">
        <w:rPr>
          <w:sz w:val="24"/>
          <w:szCs w:val="24"/>
        </w:rPr>
        <w:t xml:space="preserve">niveau </w:t>
      </w:r>
      <w:r w:rsidR="0070299F" w:rsidRPr="0086191B">
        <w:rPr>
          <w:sz w:val="24"/>
          <w:szCs w:val="24"/>
        </w:rPr>
        <w:t>provinciale</w:t>
      </w:r>
      <w:r w:rsidR="006040F4">
        <w:rPr>
          <w:sz w:val="24"/>
          <w:szCs w:val="24"/>
        </w:rPr>
        <w:t xml:space="preserve"> de la RDC est un atout majeur</w:t>
      </w:r>
      <w:r w:rsidR="003C0DC1" w:rsidRPr="0086191B">
        <w:rPr>
          <w:sz w:val="24"/>
          <w:szCs w:val="24"/>
        </w:rPr>
        <w:t xml:space="preserve"> </w:t>
      </w:r>
      <w:r w:rsidRPr="0086191B">
        <w:rPr>
          <w:sz w:val="24"/>
          <w:szCs w:val="24"/>
        </w:rPr>
        <w:t>;</w:t>
      </w:r>
    </w:p>
    <w:p w14:paraId="0548798B" w14:textId="485913C6" w:rsidR="00340C24" w:rsidRPr="0086191B" w:rsidRDefault="007F483B" w:rsidP="00CB7958">
      <w:pPr>
        <w:pStyle w:val="Puces"/>
        <w:numPr>
          <w:ilvl w:val="0"/>
          <w:numId w:val="7"/>
        </w:numPr>
        <w:rPr>
          <w:sz w:val="24"/>
          <w:szCs w:val="24"/>
        </w:rPr>
      </w:pPr>
      <w:r w:rsidRPr="0086191B">
        <w:rPr>
          <w:sz w:val="24"/>
          <w:szCs w:val="24"/>
        </w:rPr>
        <w:t xml:space="preserve">Avoir </w:t>
      </w:r>
      <w:r w:rsidR="00340C24" w:rsidRPr="0086191B">
        <w:rPr>
          <w:sz w:val="24"/>
          <w:szCs w:val="24"/>
        </w:rPr>
        <w:t>une bonne maîtrise de l’informatique</w:t>
      </w:r>
      <w:r w:rsidR="003C0DC1" w:rsidRPr="0086191B">
        <w:rPr>
          <w:sz w:val="24"/>
          <w:szCs w:val="24"/>
        </w:rPr>
        <w:t xml:space="preserve"> </w:t>
      </w:r>
      <w:r w:rsidR="003C0DC1" w:rsidRPr="0086191B">
        <w:t>(Word, Excel, PowerPoint, Project, etc.)</w:t>
      </w:r>
      <w:r w:rsidR="003C0DC1" w:rsidRPr="0086191B">
        <w:rPr>
          <w:sz w:val="24"/>
          <w:szCs w:val="24"/>
        </w:rPr>
        <w:t xml:space="preserve"> et </w:t>
      </w:r>
      <w:r w:rsidRPr="0086191B">
        <w:rPr>
          <w:sz w:val="24"/>
          <w:szCs w:val="24"/>
        </w:rPr>
        <w:t>de la plateforme de suivi</w:t>
      </w:r>
      <w:r w:rsidR="00E619B6" w:rsidRPr="0086191B">
        <w:rPr>
          <w:sz w:val="24"/>
          <w:szCs w:val="24"/>
        </w:rPr>
        <w:t xml:space="preserve"> systématique des échanges dans la passation des marchés </w:t>
      </w:r>
      <w:r w:rsidRPr="0086191B">
        <w:rPr>
          <w:sz w:val="24"/>
          <w:szCs w:val="24"/>
        </w:rPr>
        <w:t>(STEP)</w:t>
      </w:r>
      <w:r w:rsidR="00340C24" w:rsidRPr="0086191B">
        <w:rPr>
          <w:sz w:val="24"/>
          <w:szCs w:val="24"/>
        </w:rPr>
        <w:t xml:space="preserve"> et</w:t>
      </w:r>
      <w:r w:rsidR="003C0DC1" w:rsidRPr="0086191B">
        <w:rPr>
          <w:sz w:val="24"/>
          <w:szCs w:val="24"/>
        </w:rPr>
        <w:t xml:space="preserve"> </w:t>
      </w:r>
      <w:r w:rsidR="00340C24" w:rsidRPr="0086191B">
        <w:rPr>
          <w:sz w:val="24"/>
          <w:szCs w:val="24"/>
        </w:rPr>
        <w:t>;</w:t>
      </w:r>
    </w:p>
    <w:p w14:paraId="486B7AB9" w14:textId="416BF6F7" w:rsidR="00340C24" w:rsidRPr="0086191B" w:rsidRDefault="00340C24" w:rsidP="00CB7958">
      <w:pPr>
        <w:pStyle w:val="Puces"/>
        <w:numPr>
          <w:ilvl w:val="0"/>
          <w:numId w:val="3"/>
        </w:numPr>
        <w:rPr>
          <w:sz w:val="24"/>
          <w:szCs w:val="24"/>
        </w:rPr>
      </w:pPr>
      <w:r w:rsidRPr="0086191B">
        <w:rPr>
          <w:sz w:val="24"/>
          <w:szCs w:val="24"/>
        </w:rPr>
        <w:t>Connaître les procédures de passation de marchés de l'Etat ;</w:t>
      </w:r>
    </w:p>
    <w:p w14:paraId="5E4FF202" w14:textId="42439F0A" w:rsidR="00340C24" w:rsidRPr="0086191B" w:rsidRDefault="00332601" w:rsidP="00CB7958">
      <w:pPr>
        <w:numPr>
          <w:ilvl w:val="0"/>
          <w:numId w:val="3"/>
        </w:numPr>
        <w:jc w:val="both"/>
      </w:pPr>
      <w:r w:rsidRPr="0086191B">
        <w:t>Être</w:t>
      </w:r>
      <w:r w:rsidR="00340C24" w:rsidRPr="0086191B">
        <w:t xml:space="preserve"> capable de travailler en équipe et sous pression ;</w:t>
      </w:r>
    </w:p>
    <w:p w14:paraId="451FCD19" w14:textId="6F094D13" w:rsidR="003218E0" w:rsidRPr="0086191B" w:rsidRDefault="00340C24" w:rsidP="00CB7958">
      <w:pPr>
        <w:numPr>
          <w:ilvl w:val="0"/>
          <w:numId w:val="3"/>
        </w:numPr>
        <w:jc w:val="both"/>
        <w:rPr>
          <w:rFonts w:eastAsia="Calibri"/>
          <w:b/>
          <w:u w:val="single"/>
          <w:lang w:eastAsia="en-US"/>
        </w:rPr>
      </w:pPr>
      <w:r w:rsidRPr="0086191B">
        <w:t>Avoir une parfaite maîtrise du français.</w:t>
      </w:r>
    </w:p>
    <w:p w14:paraId="1C1AE542" w14:textId="77777777" w:rsidR="003218E0" w:rsidRPr="00CB7958" w:rsidRDefault="003218E0" w:rsidP="00CB7958">
      <w:pPr>
        <w:ind w:left="720"/>
        <w:jc w:val="both"/>
        <w:rPr>
          <w:rFonts w:eastAsia="Calibri"/>
          <w:b/>
          <w:sz w:val="12"/>
          <w:szCs w:val="12"/>
          <w:highlight w:val="yellow"/>
          <w:u w:val="single"/>
          <w:lang w:eastAsia="en-US"/>
        </w:rPr>
      </w:pPr>
    </w:p>
    <w:p w14:paraId="06E7AC56" w14:textId="5CEC8639" w:rsidR="00340C24" w:rsidRPr="0086191B" w:rsidRDefault="00515C59" w:rsidP="00CB7958">
      <w:pPr>
        <w:pStyle w:val="Paragraphedeliste"/>
        <w:numPr>
          <w:ilvl w:val="0"/>
          <w:numId w:val="14"/>
        </w:numPr>
        <w:autoSpaceDE w:val="0"/>
        <w:autoSpaceDN w:val="0"/>
        <w:adjustRightInd w:val="0"/>
        <w:ind w:left="450" w:hanging="450"/>
        <w:jc w:val="both"/>
        <w:rPr>
          <w:rFonts w:eastAsia="Calibri"/>
          <w:b/>
          <w:u w:val="single"/>
          <w:lang w:eastAsia="en-US"/>
        </w:rPr>
      </w:pPr>
      <w:r w:rsidRPr="0086191B">
        <w:rPr>
          <w:rFonts w:eastAsia="Calibri"/>
          <w:b/>
          <w:u w:val="single"/>
          <w:lang w:eastAsia="en-US"/>
        </w:rPr>
        <w:t>CRITERES DE PERFORMANCES CLES</w:t>
      </w:r>
    </w:p>
    <w:p w14:paraId="00CB07EF" w14:textId="77777777" w:rsidR="00340C24" w:rsidRPr="0086191B" w:rsidRDefault="00340C24" w:rsidP="00CB7958">
      <w:pPr>
        <w:jc w:val="both"/>
        <w:rPr>
          <w:sz w:val="12"/>
          <w:szCs w:val="12"/>
        </w:rPr>
      </w:pPr>
    </w:p>
    <w:p w14:paraId="07FC0124" w14:textId="6CF34750" w:rsidR="00340C24" w:rsidRPr="0086191B" w:rsidRDefault="00340C24" w:rsidP="00CB7958">
      <w:pPr>
        <w:jc w:val="both"/>
        <w:rPr>
          <w:bCs/>
          <w:lang w:val="fr-CD"/>
        </w:rPr>
      </w:pPr>
      <w:r w:rsidRPr="0086191B">
        <w:rPr>
          <w:bCs/>
          <w:lang w:val="fr-CD"/>
        </w:rPr>
        <w:t>Le Spécialiste en Passation des Marchés devra s’assurer de la /du/de :</w:t>
      </w:r>
    </w:p>
    <w:p w14:paraId="337F4780" w14:textId="77777777" w:rsidR="00340C24" w:rsidRPr="0086191B" w:rsidRDefault="00340C24" w:rsidP="00CB7958">
      <w:pPr>
        <w:numPr>
          <w:ilvl w:val="0"/>
          <w:numId w:val="11"/>
        </w:numPr>
        <w:jc w:val="both"/>
        <w:rPr>
          <w:lang w:val="fr-CD"/>
        </w:rPr>
      </w:pPr>
      <w:r w:rsidRPr="0086191B">
        <w:rPr>
          <w:lang w:val="fr-CD"/>
        </w:rPr>
        <w:t>Qualité du suivi des actions inscrites dans le Plan de Passation de Marchés (PPM) ;</w:t>
      </w:r>
    </w:p>
    <w:p w14:paraId="34E6B5E5" w14:textId="77777777" w:rsidR="00340C24" w:rsidRPr="0086191B" w:rsidRDefault="00340C24" w:rsidP="00CB7958">
      <w:pPr>
        <w:numPr>
          <w:ilvl w:val="0"/>
          <w:numId w:val="11"/>
        </w:numPr>
        <w:jc w:val="both"/>
        <w:rPr>
          <w:lang w:val="fr-CD"/>
        </w:rPr>
      </w:pPr>
      <w:r w:rsidRPr="0086191B">
        <w:rPr>
          <w:lang w:val="fr-CD"/>
        </w:rPr>
        <w:t>Respect des délais de l’exécution des activités inscrites dans le PPM ;</w:t>
      </w:r>
    </w:p>
    <w:p w14:paraId="11DCD51B" w14:textId="77777777" w:rsidR="00340C24" w:rsidRPr="0086191B" w:rsidRDefault="00340C24" w:rsidP="00CB7958">
      <w:pPr>
        <w:numPr>
          <w:ilvl w:val="0"/>
          <w:numId w:val="11"/>
        </w:numPr>
        <w:jc w:val="both"/>
        <w:rPr>
          <w:lang w:val="fr-CD"/>
        </w:rPr>
      </w:pPr>
      <w:r w:rsidRPr="0086191B">
        <w:rPr>
          <w:lang w:val="fr-CD"/>
        </w:rPr>
        <w:t>Qualité des dossiers d’appel d’offres et des demandes de propositions ;</w:t>
      </w:r>
    </w:p>
    <w:p w14:paraId="5FE82826" w14:textId="77777777" w:rsidR="00340C24" w:rsidRPr="0086191B" w:rsidRDefault="00340C24" w:rsidP="00CB7958">
      <w:pPr>
        <w:numPr>
          <w:ilvl w:val="0"/>
          <w:numId w:val="11"/>
        </w:numPr>
        <w:jc w:val="both"/>
        <w:rPr>
          <w:rFonts w:ascii="Garamond" w:hAnsi="Garamond"/>
          <w:sz w:val="23"/>
          <w:szCs w:val="23"/>
        </w:rPr>
      </w:pPr>
      <w:r w:rsidRPr="0086191B">
        <w:rPr>
          <w:lang w:val="fr-CD"/>
        </w:rPr>
        <w:t>Qualité du suivi des procédures de passation des marchés et des avis de non-objection</w:t>
      </w:r>
      <w:r w:rsidRPr="0086191B">
        <w:rPr>
          <w:rFonts w:ascii="Garamond" w:hAnsi="Garamond"/>
          <w:sz w:val="23"/>
          <w:szCs w:val="23"/>
        </w:rPr>
        <w:t> ;</w:t>
      </w:r>
    </w:p>
    <w:p w14:paraId="6859349C" w14:textId="153E8E32" w:rsidR="00340C24" w:rsidRPr="0086191B" w:rsidRDefault="00340C24" w:rsidP="00CB7958">
      <w:pPr>
        <w:numPr>
          <w:ilvl w:val="0"/>
          <w:numId w:val="11"/>
        </w:numPr>
        <w:jc w:val="both"/>
        <w:rPr>
          <w:lang w:val="fr-CD"/>
        </w:rPr>
      </w:pPr>
      <w:r w:rsidRPr="0086191B">
        <w:rPr>
          <w:lang w:val="fr-CD"/>
        </w:rPr>
        <w:t>Qualité du suivi de la gestion des contrats (garantie de restitution des avances, garanties de bonne exécution, clarifications sur les termes des contrats, les plaintes, les paiements, etc</w:t>
      </w:r>
      <w:r w:rsidR="00640BE5" w:rsidRPr="0086191B">
        <w:rPr>
          <w:lang w:val="fr-CD"/>
        </w:rPr>
        <w:t>.</w:t>
      </w:r>
      <w:r w:rsidRPr="0086191B">
        <w:rPr>
          <w:lang w:val="fr-CD"/>
        </w:rPr>
        <w:t>)</w:t>
      </w:r>
    </w:p>
    <w:p w14:paraId="414439B6" w14:textId="77777777" w:rsidR="00340C24" w:rsidRPr="0086191B" w:rsidRDefault="00340C24" w:rsidP="00CB7958">
      <w:pPr>
        <w:numPr>
          <w:ilvl w:val="0"/>
          <w:numId w:val="11"/>
        </w:numPr>
        <w:jc w:val="both"/>
        <w:rPr>
          <w:lang w:val="fr-CD"/>
        </w:rPr>
      </w:pPr>
      <w:r w:rsidRPr="0086191B">
        <w:rPr>
          <w:lang w:val="fr-CD"/>
        </w:rPr>
        <w:t>Soumission dans les délais des rapports de passation des marchés ;</w:t>
      </w:r>
    </w:p>
    <w:p w14:paraId="7166CA50" w14:textId="77777777" w:rsidR="00340C24" w:rsidRPr="0086191B" w:rsidRDefault="00340C24" w:rsidP="00CB7958">
      <w:pPr>
        <w:numPr>
          <w:ilvl w:val="0"/>
          <w:numId w:val="11"/>
        </w:numPr>
        <w:jc w:val="both"/>
        <w:rPr>
          <w:lang w:val="fr-CD"/>
        </w:rPr>
      </w:pPr>
      <w:r w:rsidRPr="0086191B">
        <w:rPr>
          <w:lang w:val="fr-CD"/>
        </w:rPr>
        <w:t>Archivage des documents de passation des marchés (physiques et sous STEP)</w:t>
      </w:r>
    </w:p>
    <w:p w14:paraId="0F6C5F0B" w14:textId="77777777" w:rsidR="00340C24" w:rsidRPr="0086191B" w:rsidRDefault="00340C24" w:rsidP="00CB7958">
      <w:pPr>
        <w:ind w:left="360"/>
        <w:jc w:val="both"/>
        <w:rPr>
          <w:rFonts w:ascii="Garamond" w:hAnsi="Garamond"/>
          <w:b/>
          <w:bCs/>
          <w:sz w:val="12"/>
          <w:szCs w:val="12"/>
        </w:rPr>
      </w:pPr>
    </w:p>
    <w:p w14:paraId="4B86E5C3" w14:textId="02801154" w:rsidR="00340C24" w:rsidRPr="0086191B" w:rsidRDefault="00340C24" w:rsidP="00CB7958">
      <w:pPr>
        <w:jc w:val="both"/>
        <w:rPr>
          <w:bCs/>
          <w:lang w:val="fr-CD"/>
        </w:rPr>
      </w:pPr>
      <w:r w:rsidRPr="0086191B">
        <w:rPr>
          <w:bCs/>
          <w:lang w:val="fr-CD"/>
        </w:rPr>
        <w:t>Les performances seront mesurées sur la base des cinq (05) indicateurs ci-dessous :</w:t>
      </w:r>
    </w:p>
    <w:p w14:paraId="11294F98" w14:textId="77777777" w:rsidR="00340C24" w:rsidRPr="00CB7958" w:rsidRDefault="00340C24" w:rsidP="00CB7958">
      <w:pPr>
        <w:ind w:left="1134" w:hanging="425"/>
        <w:jc w:val="both"/>
        <w:textAlignment w:val="baseline"/>
        <w:rPr>
          <w:b/>
          <w:bCs/>
          <w:sz w:val="12"/>
          <w:szCs w:val="12"/>
          <w:highlight w:val="yellow"/>
        </w:rPr>
      </w:pPr>
    </w:p>
    <w:p w14:paraId="78DF4751" w14:textId="77777777" w:rsidR="00340C24" w:rsidRPr="0086191B" w:rsidRDefault="00340C24" w:rsidP="00CB7958">
      <w:pPr>
        <w:numPr>
          <w:ilvl w:val="0"/>
          <w:numId w:val="10"/>
        </w:numPr>
        <w:ind w:left="851" w:hanging="425"/>
        <w:jc w:val="both"/>
        <w:textAlignment w:val="baseline"/>
        <w:rPr>
          <w:b/>
          <w:i/>
          <w:lang w:val="fr-CD"/>
        </w:rPr>
      </w:pPr>
      <w:r w:rsidRPr="0086191B">
        <w:rPr>
          <w:b/>
          <w:i/>
          <w:lang w:val="fr-CD"/>
        </w:rPr>
        <w:t>Le pourcentage du nombre de marchés qui ont été effectivement conclus, signés et mis en exécution pendant l’année en comparaison des prévisions du PTBA et du PPM ;</w:t>
      </w:r>
    </w:p>
    <w:p w14:paraId="5AFBC370" w14:textId="77777777" w:rsidR="00340C24" w:rsidRPr="0086191B" w:rsidRDefault="00340C24" w:rsidP="00CB7958">
      <w:pPr>
        <w:ind w:left="851"/>
        <w:jc w:val="both"/>
        <w:textAlignment w:val="baseline"/>
        <w:rPr>
          <w:b/>
          <w:i/>
          <w:sz w:val="12"/>
          <w:szCs w:val="12"/>
          <w:lang w:val="fr-CD"/>
        </w:rPr>
      </w:pPr>
    </w:p>
    <w:p w14:paraId="28BFEB1C" w14:textId="59A63CDF" w:rsidR="00340C24" w:rsidRPr="0086191B" w:rsidRDefault="00340C24" w:rsidP="00CB7958">
      <w:pPr>
        <w:numPr>
          <w:ilvl w:val="0"/>
          <w:numId w:val="10"/>
        </w:numPr>
        <w:ind w:left="851" w:hanging="425"/>
        <w:jc w:val="both"/>
        <w:textAlignment w:val="baseline"/>
        <w:rPr>
          <w:b/>
          <w:i/>
          <w:lang w:val="fr-CD"/>
        </w:rPr>
      </w:pPr>
      <w:r w:rsidRPr="0086191B">
        <w:rPr>
          <w:b/>
          <w:i/>
          <w:lang w:val="fr-CD"/>
        </w:rPr>
        <w:t>Le taux de décaissement annuel sur base des prévisions du PTBA auquel sont attaché un plan de passation des marchés et un plan de décaissement ;</w:t>
      </w:r>
    </w:p>
    <w:p w14:paraId="2A7694F8" w14:textId="77777777" w:rsidR="00340C24" w:rsidRPr="0086191B" w:rsidRDefault="00340C24" w:rsidP="00CB7958">
      <w:pPr>
        <w:pStyle w:val="Paragraphedeliste"/>
        <w:ind w:left="851"/>
        <w:rPr>
          <w:b/>
          <w:i/>
          <w:sz w:val="12"/>
          <w:szCs w:val="12"/>
          <w:lang w:val="fr-CD"/>
        </w:rPr>
      </w:pPr>
    </w:p>
    <w:p w14:paraId="65AB4E3D" w14:textId="502C9BC2" w:rsidR="00340C24" w:rsidRPr="0086191B" w:rsidRDefault="00340C24" w:rsidP="00CB7958">
      <w:pPr>
        <w:numPr>
          <w:ilvl w:val="0"/>
          <w:numId w:val="10"/>
        </w:numPr>
        <w:ind w:left="851" w:hanging="425"/>
        <w:jc w:val="both"/>
        <w:textAlignment w:val="baseline"/>
        <w:rPr>
          <w:b/>
          <w:i/>
          <w:lang w:val="fr-CD"/>
        </w:rPr>
      </w:pPr>
      <w:r w:rsidRPr="0086191B">
        <w:rPr>
          <w:b/>
          <w:i/>
          <w:lang w:val="fr-CD"/>
        </w:rPr>
        <w:t>Pourcentage de marchés qui ont été passés dans un délai maximum de cinq (5) mois entre la publication de l’avis d’appel d’offres et l’attribution du marché pour les marchés de travaux ou de fournitures et équipements ou six (6) mois entre la publication de l’avis à manifestation d’intérêt et la signature du marché pour les marchés à passer avec des cabinets de consultants ;</w:t>
      </w:r>
    </w:p>
    <w:p w14:paraId="36237965" w14:textId="77777777" w:rsidR="00340C24" w:rsidRPr="0086191B" w:rsidRDefault="00340C24" w:rsidP="00CB7958">
      <w:pPr>
        <w:pStyle w:val="Paragraphedeliste"/>
        <w:ind w:left="851"/>
        <w:rPr>
          <w:b/>
          <w:i/>
          <w:sz w:val="12"/>
          <w:szCs w:val="12"/>
          <w:lang w:val="fr-CD"/>
        </w:rPr>
      </w:pPr>
    </w:p>
    <w:p w14:paraId="77E5556B" w14:textId="77777777" w:rsidR="00340C24" w:rsidRPr="0086191B" w:rsidRDefault="00340C24" w:rsidP="00CB7958">
      <w:pPr>
        <w:numPr>
          <w:ilvl w:val="0"/>
          <w:numId w:val="10"/>
        </w:numPr>
        <w:ind w:left="851" w:hanging="425"/>
        <w:jc w:val="both"/>
        <w:textAlignment w:val="baseline"/>
        <w:rPr>
          <w:b/>
          <w:i/>
          <w:lang w:val="fr-CD"/>
        </w:rPr>
      </w:pPr>
      <w:r w:rsidRPr="0086191B">
        <w:rPr>
          <w:b/>
          <w:i/>
          <w:lang w:val="fr-CD"/>
        </w:rPr>
        <w:t>Pourcentage de respect des échéances de soumission des rapports des aspects passation des marchés ;</w:t>
      </w:r>
    </w:p>
    <w:p w14:paraId="1425089E" w14:textId="77777777" w:rsidR="00340C24" w:rsidRPr="0086191B" w:rsidRDefault="00340C24" w:rsidP="00CB7958">
      <w:pPr>
        <w:pStyle w:val="Paragraphedeliste"/>
        <w:ind w:left="851"/>
        <w:rPr>
          <w:b/>
          <w:i/>
          <w:sz w:val="12"/>
          <w:szCs w:val="12"/>
          <w:lang w:val="fr-CD"/>
        </w:rPr>
      </w:pPr>
    </w:p>
    <w:p w14:paraId="340AF337" w14:textId="77777777" w:rsidR="00340C24" w:rsidRPr="0086191B" w:rsidRDefault="00340C24" w:rsidP="00CB7958">
      <w:pPr>
        <w:numPr>
          <w:ilvl w:val="0"/>
          <w:numId w:val="10"/>
        </w:numPr>
        <w:ind w:left="851" w:hanging="425"/>
        <w:jc w:val="both"/>
        <w:textAlignment w:val="baseline"/>
        <w:rPr>
          <w:b/>
          <w:i/>
          <w:lang w:val="fr-CD"/>
        </w:rPr>
      </w:pPr>
      <w:r w:rsidRPr="0086191B">
        <w:rPr>
          <w:b/>
          <w:i/>
          <w:lang w:val="fr-CD"/>
        </w:rPr>
        <w:t xml:space="preserve">Qualité de l’archivage des documents de passation des marchés (physiques et sous STEP). </w:t>
      </w:r>
    </w:p>
    <w:p w14:paraId="23215CE0" w14:textId="77777777" w:rsidR="00340C24" w:rsidRPr="0086191B" w:rsidRDefault="00340C24" w:rsidP="00CB7958">
      <w:pPr>
        <w:pStyle w:val="Puces"/>
        <w:numPr>
          <w:ilvl w:val="0"/>
          <w:numId w:val="0"/>
        </w:numPr>
        <w:ind w:left="709"/>
        <w:rPr>
          <w:b/>
          <w:bCs/>
          <w:sz w:val="24"/>
          <w:szCs w:val="24"/>
          <w:lang w:val="fr-CD"/>
        </w:rPr>
      </w:pPr>
    </w:p>
    <w:p w14:paraId="175231B8" w14:textId="77777777" w:rsidR="00640BE5" w:rsidRPr="0086191B" w:rsidRDefault="00640BE5" w:rsidP="00CB7958">
      <w:pPr>
        <w:autoSpaceDE w:val="0"/>
        <w:autoSpaceDN w:val="0"/>
        <w:adjustRightInd w:val="0"/>
        <w:jc w:val="both"/>
        <w:rPr>
          <w:color w:val="222222"/>
        </w:rPr>
      </w:pPr>
      <w:r w:rsidRPr="0086191B">
        <w:rPr>
          <w:color w:val="222222"/>
        </w:rPr>
        <w:t>Ayant fixé les normes ou délai de traitement des dossiers, on pourra avoir 4 plages de notation : </w:t>
      </w:r>
      <w:r w:rsidRPr="0086191B">
        <w:rPr>
          <w:rStyle w:val="lev"/>
          <w:color w:val="222222"/>
        </w:rPr>
        <w:t>Excellent</w:t>
      </w:r>
      <w:r w:rsidRPr="0086191B">
        <w:rPr>
          <w:color w:val="222222"/>
        </w:rPr>
        <w:t> (100 à 90 % sont traités dans les délais ou suivant les normes), </w:t>
      </w:r>
      <w:r w:rsidRPr="0086191B">
        <w:rPr>
          <w:rStyle w:val="lev"/>
          <w:color w:val="222222"/>
        </w:rPr>
        <w:t>Bonne</w:t>
      </w:r>
      <w:r w:rsidRPr="0086191B">
        <w:rPr>
          <w:color w:val="222222"/>
        </w:rPr>
        <w:t> (moins de 90 à 70% sont traités dans les délais et suivant les normes), </w:t>
      </w:r>
      <w:r w:rsidRPr="0086191B">
        <w:rPr>
          <w:rStyle w:val="lev"/>
          <w:color w:val="222222"/>
        </w:rPr>
        <w:t>Médiocre</w:t>
      </w:r>
      <w:r w:rsidRPr="0086191B">
        <w:rPr>
          <w:color w:val="222222"/>
        </w:rPr>
        <w:t> (moins de 70% et 50% sont traités dans les délais ou suivant les normes) et </w:t>
      </w:r>
      <w:r w:rsidRPr="0086191B">
        <w:rPr>
          <w:rStyle w:val="lev"/>
          <w:color w:val="222222"/>
        </w:rPr>
        <w:t>Faible</w:t>
      </w:r>
      <w:r w:rsidRPr="0086191B">
        <w:rPr>
          <w:color w:val="222222"/>
        </w:rPr>
        <w:t> (moins de 50% sont traités dans les délais ou suivant les normes).</w:t>
      </w:r>
    </w:p>
    <w:p w14:paraId="474A2407" w14:textId="77777777" w:rsidR="00640BE5" w:rsidRPr="0086191B" w:rsidRDefault="00640BE5" w:rsidP="00CB7958">
      <w:pPr>
        <w:autoSpaceDE w:val="0"/>
        <w:autoSpaceDN w:val="0"/>
        <w:adjustRightInd w:val="0"/>
        <w:jc w:val="both"/>
        <w:rPr>
          <w:color w:val="222222"/>
          <w:sz w:val="12"/>
          <w:szCs w:val="12"/>
        </w:rPr>
      </w:pPr>
    </w:p>
    <w:p w14:paraId="06B7BFCA" w14:textId="3E4C9BC6" w:rsidR="00340C24" w:rsidRDefault="00640BE5" w:rsidP="00CB7958">
      <w:pPr>
        <w:autoSpaceDE w:val="0"/>
        <w:autoSpaceDN w:val="0"/>
        <w:adjustRightInd w:val="0"/>
        <w:jc w:val="both"/>
        <w:rPr>
          <w:rFonts w:eastAsia="Calibri"/>
          <w:lang w:eastAsia="en-US"/>
        </w:rPr>
      </w:pPr>
      <w:r w:rsidRPr="0086191B">
        <w:rPr>
          <w:color w:val="222222"/>
        </w:rPr>
        <w:t>La performance du SPM, pour la période, sera jugée satisfaisante si au moins </w:t>
      </w:r>
      <w:r w:rsidRPr="0086191B">
        <w:rPr>
          <w:rStyle w:val="lev"/>
          <w:color w:val="222222"/>
        </w:rPr>
        <w:t>80% des cinq rubriques</w:t>
      </w:r>
      <w:r w:rsidRPr="0086191B">
        <w:rPr>
          <w:color w:val="222222"/>
        </w:rPr>
        <w:t> ont une évaluation </w:t>
      </w:r>
      <w:r w:rsidRPr="0086191B">
        <w:rPr>
          <w:rStyle w:val="lev"/>
          <w:color w:val="222222"/>
        </w:rPr>
        <w:t>supérieure égale à Bonne</w:t>
      </w:r>
      <w:r w:rsidRPr="0086191B">
        <w:rPr>
          <w:rFonts w:eastAsia="Calibri"/>
          <w:lang w:eastAsia="en-US"/>
        </w:rPr>
        <w:t>.</w:t>
      </w:r>
    </w:p>
    <w:p w14:paraId="38BCB10A" w14:textId="77777777" w:rsidR="00002219" w:rsidRPr="00340C24" w:rsidRDefault="00002219" w:rsidP="00CB7958">
      <w:pPr>
        <w:autoSpaceDE w:val="0"/>
        <w:autoSpaceDN w:val="0"/>
        <w:adjustRightInd w:val="0"/>
        <w:jc w:val="both"/>
        <w:rPr>
          <w:rFonts w:eastAsia="Calibri"/>
          <w:b/>
          <w:u w:val="single"/>
          <w:lang w:eastAsia="en-US"/>
        </w:rPr>
      </w:pPr>
    </w:p>
    <w:sectPr w:rsidR="00002219" w:rsidRPr="00340C24" w:rsidSect="003C0DC1">
      <w:headerReference w:type="even" r:id="rId10"/>
      <w:headerReference w:type="default" r:id="rId11"/>
      <w:pgSz w:w="11906" w:h="16838" w:code="9"/>
      <w:pgMar w:top="1276" w:right="1418" w:bottom="993" w:left="1134" w:header="720" w:footer="72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6DA1" w14:textId="77777777" w:rsidR="008B2FD5" w:rsidRDefault="008B2FD5">
      <w:r>
        <w:separator/>
      </w:r>
    </w:p>
  </w:endnote>
  <w:endnote w:type="continuationSeparator" w:id="0">
    <w:p w14:paraId="5E26EC19" w14:textId="77777777" w:rsidR="008B2FD5" w:rsidRDefault="008B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5F33" w14:textId="77777777" w:rsidR="008B2FD5" w:rsidRDefault="008B2FD5">
      <w:r>
        <w:separator/>
      </w:r>
    </w:p>
  </w:footnote>
  <w:footnote w:type="continuationSeparator" w:id="0">
    <w:p w14:paraId="5A448946" w14:textId="77777777" w:rsidR="008B2FD5" w:rsidRDefault="008B2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CC16" w14:textId="77777777" w:rsidR="00802E5B" w:rsidRDefault="00802E5B">
    <w:pPr>
      <w:pStyle w:val="En-tte"/>
      <w:framePr w:wrap="around" w:vAnchor="text" w:hAnchor="margin" w:xAlign="right" w:y="1"/>
      <w:rPr>
        <w:rStyle w:val="Numrodepage"/>
        <w:lang w:val="fr-FR"/>
      </w:rPr>
    </w:pPr>
    <w:r>
      <w:rPr>
        <w:rStyle w:val="Numrodepage"/>
      </w:rPr>
      <w:fldChar w:fldCharType="begin"/>
    </w:r>
    <w:r>
      <w:rPr>
        <w:rStyle w:val="Numrodepage"/>
        <w:lang w:val="fr-FR"/>
      </w:rPr>
      <w:instrText xml:space="preserve">PAGE  </w:instrText>
    </w:r>
    <w:r>
      <w:rPr>
        <w:rStyle w:val="Numrodepage"/>
      </w:rPr>
      <w:fldChar w:fldCharType="separate"/>
    </w:r>
    <w:r>
      <w:rPr>
        <w:rStyle w:val="Numrodepage"/>
        <w:noProof/>
        <w:lang w:val="fr-FR"/>
      </w:rPr>
      <w:t>19</w:t>
    </w:r>
    <w:r>
      <w:rPr>
        <w:rStyle w:val="Numrodepage"/>
      </w:rPr>
      <w:fldChar w:fldCharType="end"/>
    </w:r>
  </w:p>
  <w:p w14:paraId="49591373" w14:textId="77777777" w:rsidR="00802E5B" w:rsidRDefault="00802E5B">
    <w:pPr>
      <w:pStyle w:val="En-tte"/>
      <w:pBdr>
        <w:bottom w:val="single" w:sz="6" w:space="1" w:color="auto"/>
      </w:pBdr>
      <w:tabs>
        <w:tab w:val="clear" w:pos="4320"/>
        <w:tab w:val="clear" w:pos="8640"/>
        <w:tab w:val="right" w:pos="9090"/>
      </w:tabs>
      <w:ind w:right="360"/>
      <w:rPr>
        <w:sz w:val="20"/>
        <w:lang w:val="fr-FR"/>
      </w:rPr>
    </w:pPr>
    <w:r>
      <w:rPr>
        <w:sz w:val="20"/>
        <w:lang w:val="fr-FR"/>
      </w:rPr>
      <w:tab/>
    </w:r>
    <w:r>
      <w:rPr>
        <w:rStyle w:val="Numrodepage"/>
        <w:sz w:val="20"/>
        <w:lang w:val="fr-FR"/>
      </w:rPr>
      <w:t>Section 4. Proposition financière - Tableaux types</w:t>
    </w:r>
  </w:p>
  <w:p w14:paraId="794C0A1A" w14:textId="77777777" w:rsidR="00802E5B" w:rsidRDefault="00802E5B">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FF66" w14:textId="742747EB" w:rsidR="00802E5B" w:rsidRDefault="00802E5B">
    <w:pPr>
      <w:pStyle w:val="En-tte"/>
      <w:framePr w:wrap="around" w:vAnchor="text" w:hAnchor="margin" w:xAlign="right" w:y="1"/>
      <w:rPr>
        <w:rStyle w:val="Numrodepage"/>
        <w:sz w:val="20"/>
      </w:rPr>
    </w:pPr>
    <w:r>
      <w:rPr>
        <w:rStyle w:val="Numrodepage"/>
        <w:sz w:val="20"/>
      </w:rPr>
      <w:fldChar w:fldCharType="begin"/>
    </w:r>
    <w:r>
      <w:rPr>
        <w:rStyle w:val="Numrodepage"/>
        <w:sz w:val="20"/>
      </w:rPr>
      <w:instrText xml:space="preserve">PAGE  </w:instrText>
    </w:r>
    <w:r>
      <w:rPr>
        <w:rStyle w:val="Numrodepage"/>
        <w:sz w:val="20"/>
      </w:rPr>
      <w:fldChar w:fldCharType="separate"/>
    </w:r>
    <w:r w:rsidR="00FD0AF9">
      <w:rPr>
        <w:rStyle w:val="Numrodepage"/>
        <w:noProof/>
        <w:sz w:val="20"/>
      </w:rPr>
      <w:t>6</w:t>
    </w:r>
    <w:r>
      <w:rPr>
        <w:rStyle w:val="Numrodepage"/>
        <w:sz w:val="20"/>
      </w:rPr>
      <w:fldChar w:fldCharType="end"/>
    </w:r>
  </w:p>
  <w:p w14:paraId="01ECBF01" w14:textId="77777777" w:rsidR="00802E5B" w:rsidRDefault="00802E5B" w:rsidP="006E4B16">
    <w:pPr>
      <w:pStyle w:val="En-tte"/>
      <w:tabs>
        <w:tab w:val="clear" w:pos="4320"/>
        <w:tab w:val="clear" w:pos="8640"/>
        <w:tab w:val="right" w:pos="9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968"/>
    <w:multiLevelType w:val="hybridMultilevel"/>
    <w:tmpl w:val="E4D2D0F8"/>
    <w:lvl w:ilvl="0" w:tplc="0D8AD2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9232F57"/>
    <w:multiLevelType w:val="hybridMultilevel"/>
    <w:tmpl w:val="C638F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E7AC0"/>
    <w:multiLevelType w:val="hybridMultilevel"/>
    <w:tmpl w:val="EB56D634"/>
    <w:lvl w:ilvl="0" w:tplc="54F0EFB0">
      <w:start w:val="326"/>
      <w:numFmt w:val="bullet"/>
      <w:lvlText w:val="-"/>
      <w:lvlJc w:val="left"/>
      <w:pPr>
        <w:ind w:left="720" w:hanging="360"/>
      </w:pPr>
      <w:rPr>
        <w:rFonts w:ascii="Century Gothic" w:eastAsiaTheme="minorHAnsi"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4" w15:restartNumberingAfterBreak="0">
    <w:nsid w:val="16ED4620"/>
    <w:multiLevelType w:val="hybridMultilevel"/>
    <w:tmpl w:val="F4700AF4"/>
    <w:lvl w:ilvl="0" w:tplc="040C0005">
      <w:start w:val="1"/>
      <w:numFmt w:val="bullet"/>
      <w:lvlText w:val=""/>
      <w:lvlJc w:val="left"/>
      <w:pPr>
        <w:ind w:left="720" w:hanging="360"/>
      </w:pPr>
      <w:rPr>
        <w:rFonts w:ascii="Wingdings" w:hAnsi="Wingdings"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55C6F25"/>
    <w:multiLevelType w:val="hybridMultilevel"/>
    <w:tmpl w:val="35E284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7" w15:restartNumberingAfterBreak="0">
    <w:nsid w:val="2A7630E9"/>
    <w:multiLevelType w:val="hybridMultilevel"/>
    <w:tmpl w:val="2D600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642DD1"/>
    <w:multiLevelType w:val="hybridMultilevel"/>
    <w:tmpl w:val="F3F80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24603"/>
    <w:multiLevelType w:val="hybridMultilevel"/>
    <w:tmpl w:val="5D261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60711"/>
    <w:multiLevelType w:val="hybridMultilevel"/>
    <w:tmpl w:val="9C6687BA"/>
    <w:lvl w:ilvl="0" w:tplc="63DE9250">
      <w:start w:val="1"/>
      <w:numFmt w:val="bullet"/>
      <w:pStyle w:val="Puces"/>
      <w:lvlText w:val=""/>
      <w:legacy w:legacy="1" w:legacySpace="0" w:legacyIndent="360"/>
      <w:lvlJc w:val="left"/>
      <w:pPr>
        <w:ind w:left="1080" w:hanging="360"/>
      </w:pPr>
      <w:rPr>
        <w:rFonts w:ascii="Symbol" w:hAnsi="Symbol" w:hint="default"/>
        <w:sz w:val="1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72DBD"/>
    <w:multiLevelType w:val="hybridMultilevel"/>
    <w:tmpl w:val="E6C0F194"/>
    <w:lvl w:ilvl="0" w:tplc="040C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B0D6688"/>
    <w:multiLevelType w:val="hybridMultilevel"/>
    <w:tmpl w:val="8C50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90511"/>
    <w:multiLevelType w:val="hybridMultilevel"/>
    <w:tmpl w:val="23028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16"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975A82"/>
    <w:multiLevelType w:val="multilevel"/>
    <w:tmpl w:val="0322748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72197B8C"/>
    <w:multiLevelType w:val="hybridMultilevel"/>
    <w:tmpl w:val="FD5A1BE8"/>
    <w:lvl w:ilvl="0" w:tplc="0C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0"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FB113C"/>
    <w:multiLevelType w:val="hybridMultilevel"/>
    <w:tmpl w:val="573ACF22"/>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2" w15:restartNumberingAfterBreak="0">
    <w:nsid w:val="7C452C8B"/>
    <w:multiLevelType w:val="multilevel"/>
    <w:tmpl w:val="35A08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3421476">
    <w:abstractNumId w:val="11"/>
  </w:num>
  <w:num w:numId="2" w16cid:durableId="5837127">
    <w:abstractNumId w:val="21"/>
  </w:num>
  <w:num w:numId="3" w16cid:durableId="547641653">
    <w:abstractNumId w:val="13"/>
  </w:num>
  <w:num w:numId="4" w16cid:durableId="942956714">
    <w:abstractNumId w:val="1"/>
  </w:num>
  <w:num w:numId="5" w16cid:durableId="366417112">
    <w:abstractNumId w:val="7"/>
  </w:num>
  <w:num w:numId="6" w16cid:durableId="1623614022">
    <w:abstractNumId w:val="10"/>
  </w:num>
  <w:num w:numId="7" w16cid:durableId="1841047369">
    <w:abstractNumId w:val="14"/>
  </w:num>
  <w:num w:numId="8" w16cid:durableId="695275329">
    <w:abstractNumId w:val="9"/>
  </w:num>
  <w:num w:numId="9" w16cid:durableId="1522016077">
    <w:abstractNumId w:val="17"/>
  </w:num>
  <w:num w:numId="10" w16cid:durableId="552543198">
    <w:abstractNumId w:val="22"/>
    <w:lvlOverride w:ilvl="0">
      <w:startOverride w:val="1"/>
      <w:lvl w:ilvl="0">
        <w:start w:val="1"/>
        <w:numFmt w:val="lowerLetter"/>
        <w:lvlText w:val="%1)"/>
        <w:lvlJc w:val="left"/>
        <w:pPr>
          <w:ind w:left="0" w:firstLine="0"/>
        </w:pPr>
        <w:rPr>
          <w:rFonts w:ascii="CG Times" w:eastAsia="Times New Roman" w:hAnsi="CG Time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837885231">
    <w:abstractNumId w:val="19"/>
  </w:num>
  <w:num w:numId="12" w16cid:durableId="576403433">
    <w:abstractNumId w:val="3"/>
  </w:num>
  <w:num w:numId="13" w16cid:durableId="1561163896">
    <w:abstractNumId w:val="6"/>
  </w:num>
  <w:num w:numId="14" w16cid:durableId="1773354781">
    <w:abstractNumId w:val="16"/>
  </w:num>
  <w:num w:numId="15" w16cid:durableId="493841200">
    <w:abstractNumId w:val="8"/>
  </w:num>
  <w:num w:numId="16" w16cid:durableId="36663123">
    <w:abstractNumId w:val="20"/>
  </w:num>
  <w:num w:numId="17" w16cid:durableId="1810126105">
    <w:abstractNumId w:val="15"/>
  </w:num>
  <w:num w:numId="18" w16cid:durableId="1880704854">
    <w:abstractNumId w:val="18"/>
  </w:num>
  <w:num w:numId="19" w16cid:durableId="212080554">
    <w:abstractNumId w:val="2"/>
    <w:lvlOverride w:ilvl="0"/>
    <w:lvlOverride w:ilvl="1"/>
    <w:lvlOverride w:ilvl="2"/>
    <w:lvlOverride w:ilvl="3"/>
    <w:lvlOverride w:ilvl="4"/>
    <w:lvlOverride w:ilvl="5"/>
    <w:lvlOverride w:ilvl="6"/>
    <w:lvlOverride w:ilvl="7"/>
    <w:lvlOverride w:ilvl="8"/>
  </w:num>
  <w:num w:numId="20" w16cid:durableId="560943795">
    <w:abstractNumId w:val="12"/>
    <w:lvlOverride w:ilvl="0">
      <w:startOverride w:val="1"/>
    </w:lvlOverride>
    <w:lvlOverride w:ilvl="1"/>
    <w:lvlOverride w:ilvl="2"/>
    <w:lvlOverride w:ilvl="3"/>
    <w:lvlOverride w:ilvl="4"/>
    <w:lvlOverride w:ilvl="5"/>
    <w:lvlOverride w:ilvl="6"/>
    <w:lvlOverride w:ilvl="7"/>
    <w:lvlOverride w:ilvl="8"/>
  </w:num>
  <w:num w:numId="21" w16cid:durableId="1092815612">
    <w:abstractNumId w:val="4"/>
    <w:lvlOverride w:ilvl="0"/>
    <w:lvlOverride w:ilvl="1"/>
    <w:lvlOverride w:ilvl="2"/>
    <w:lvlOverride w:ilvl="3"/>
    <w:lvlOverride w:ilvl="4"/>
    <w:lvlOverride w:ilvl="5"/>
    <w:lvlOverride w:ilvl="6"/>
    <w:lvlOverride w:ilvl="7"/>
    <w:lvlOverride w:ilvl="8"/>
  </w:num>
  <w:num w:numId="22" w16cid:durableId="226847829">
    <w:abstractNumId w:val="0"/>
    <w:lvlOverride w:ilvl="0"/>
    <w:lvlOverride w:ilvl="1"/>
    <w:lvlOverride w:ilvl="2"/>
    <w:lvlOverride w:ilvl="3"/>
    <w:lvlOverride w:ilvl="4"/>
    <w:lvlOverride w:ilvl="5"/>
    <w:lvlOverride w:ilvl="6"/>
    <w:lvlOverride w:ilvl="7"/>
    <w:lvlOverride w:ilvl="8"/>
  </w:num>
  <w:num w:numId="23" w16cid:durableId="1470436016">
    <w:abstractNumId w:val="5"/>
    <w:lvlOverride w:ilvl="0"/>
    <w:lvlOverride w:ilvl="1"/>
    <w:lvlOverride w:ilvl="2"/>
    <w:lvlOverride w:ilvl="3"/>
    <w:lvlOverride w:ilvl="4"/>
    <w:lvlOverride w:ilvl="5"/>
    <w:lvlOverride w:ilvl="6"/>
    <w:lvlOverride w:ilvl="7"/>
    <w:lvlOverride w:ilvl="8"/>
  </w:num>
  <w:num w:numId="24" w16cid:durableId="230509826">
    <w:abstractNumId w:val="6"/>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1C"/>
    <w:rsid w:val="00002219"/>
    <w:rsid w:val="0000663E"/>
    <w:rsid w:val="00014808"/>
    <w:rsid w:val="00015C4F"/>
    <w:rsid w:val="0003377A"/>
    <w:rsid w:val="00036663"/>
    <w:rsid w:val="000368DE"/>
    <w:rsid w:val="00036D13"/>
    <w:rsid w:val="0006715B"/>
    <w:rsid w:val="000A77FC"/>
    <w:rsid w:val="000B05F4"/>
    <w:rsid w:val="000B163D"/>
    <w:rsid w:val="000B41F0"/>
    <w:rsid w:val="000C40F8"/>
    <w:rsid w:val="000C6457"/>
    <w:rsid w:val="00117156"/>
    <w:rsid w:val="001226F7"/>
    <w:rsid w:val="001403E9"/>
    <w:rsid w:val="00142D1D"/>
    <w:rsid w:val="00155847"/>
    <w:rsid w:val="0016009B"/>
    <w:rsid w:val="00162005"/>
    <w:rsid w:val="001678E7"/>
    <w:rsid w:val="00175CC1"/>
    <w:rsid w:val="00180D53"/>
    <w:rsid w:val="001947E1"/>
    <w:rsid w:val="001A6860"/>
    <w:rsid w:val="001D2E84"/>
    <w:rsid w:val="001D5837"/>
    <w:rsid w:val="00206F30"/>
    <w:rsid w:val="002112FE"/>
    <w:rsid w:val="00211D41"/>
    <w:rsid w:val="00211FDD"/>
    <w:rsid w:val="00215C1C"/>
    <w:rsid w:val="00263139"/>
    <w:rsid w:val="00276E58"/>
    <w:rsid w:val="002A2B8C"/>
    <w:rsid w:val="002B148B"/>
    <w:rsid w:val="002B212B"/>
    <w:rsid w:val="002B52FE"/>
    <w:rsid w:val="002C73C8"/>
    <w:rsid w:val="002E34C7"/>
    <w:rsid w:val="002F14AE"/>
    <w:rsid w:val="003002A8"/>
    <w:rsid w:val="00304F0C"/>
    <w:rsid w:val="003218E0"/>
    <w:rsid w:val="00322D5E"/>
    <w:rsid w:val="00323ECA"/>
    <w:rsid w:val="00332601"/>
    <w:rsid w:val="00340C24"/>
    <w:rsid w:val="0034173D"/>
    <w:rsid w:val="00342C88"/>
    <w:rsid w:val="00344D1F"/>
    <w:rsid w:val="00367279"/>
    <w:rsid w:val="00380044"/>
    <w:rsid w:val="00382789"/>
    <w:rsid w:val="00383B21"/>
    <w:rsid w:val="00390B02"/>
    <w:rsid w:val="003C0DC1"/>
    <w:rsid w:val="0042230D"/>
    <w:rsid w:val="00424AB3"/>
    <w:rsid w:val="00446E20"/>
    <w:rsid w:val="004815E9"/>
    <w:rsid w:val="00485E2F"/>
    <w:rsid w:val="004A5CB5"/>
    <w:rsid w:val="004B44A1"/>
    <w:rsid w:val="004B7E51"/>
    <w:rsid w:val="004C72EE"/>
    <w:rsid w:val="004D6129"/>
    <w:rsid w:val="004D7483"/>
    <w:rsid w:val="004E020E"/>
    <w:rsid w:val="004E4713"/>
    <w:rsid w:val="004E6D12"/>
    <w:rsid w:val="004F38B8"/>
    <w:rsid w:val="004F6DAE"/>
    <w:rsid w:val="005071F3"/>
    <w:rsid w:val="00507380"/>
    <w:rsid w:val="00515C59"/>
    <w:rsid w:val="00527D17"/>
    <w:rsid w:val="00533908"/>
    <w:rsid w:val="00542E66"/>
    <w:rsid w:val="005471BE"/>
    <w:rsid w:val="005702D0"/>
    <w:rsid w:val="00587B92"/>
    <w:rsid w:val="005A46C0"/>
    <w:rsid w:val="005C71B0"/>
    <w:rsid w:val="005D7A22"/>
    <w:rsid w:val="005E7B5C"/>
    <w:rsid w:val="005F3736"/>
    <w:rsid w:val="006040F4"/>
    <w:rsid w:val="006121AF"/>
    <w:rsid w:val="006134EA"/>
    <w:rsid w:val="006159E5"/>
    <w:rsid w:val="006247B3"/>
    <w:rsid w:val="0062714E"/>
    <w:rsid w:val="00634B99"/>
    <w:rsid w:val="00640BE5"/>
    <w:rsid w:val="0064274F"/>
    <w:rsid w:val="006556ED"/>
    <w:rsid w:val="00662E3B"/>
    <w:rsid w:val="00697B56"/>
    <w:rsid w:val="006C1D0A"/>
    <w:rsid w:val="006E39AE"/>
    <w:rsid w:val="006E4B16"/>
    <w:rsid w:val="006F3A5C"/>
    <w:rsid w:val="0070299F"/>
    <w:rsid w:val="007162CB"/>
    <w:rsid w:val="00724A96"/>
    <w:rsid w:val="00726724"/>
    <w:rsid w:val="00757F9C"/>
    <w:rsid w:val="007638E5"/>
    <w:rsid w:val="007675F9"/>
    <w:rsid w:val="00787A02"/>
    <w:rsid w:val="00793217"/>
    <w:rsid w:val="007C55CF"/>
    <w:rsid w:val="007D4C0E"/>
    <w:rsid w:val="007F483B"/>
    <w:rsid w:val="008026AE"/>
    <w:rsid w:val="00802E5B"/>
    <w:rsid w:val="00805449"/>
    <w:rsid w:val="00840D88"/>
    <w:rsid w:val="00843775"/>
    <w:rsid w:val="0086191B"/>
    <w:rsid w:val="008A0BE8"/>
    <w:rsid w:val="008B2FD5"/>
    <w:rsid w:val="008B7204"/>
    <w:rsid w:val="008E2B7E"/>
    <w:rsid w:val="00903BE9"/>
    <w:rsid w:val="00904812"/>
    <w:rsid w:val="009170AF"/>
    <w:rsid w:val="00926379"/>
    <w:rsid w:val="009475D0"/>
    <w:rsid w:val="0096489C"/>
    <w:rsid w:val="00991FFF"/>
    <w:rsid w:val="0099556F"/>
    <w:rsid w:val="009F5BAB"/>
    <w:rsid w:val="00A14B2C"/>
    <w:rsid w:val="00A54CB2"/>
    <w:rsid w:val="00A938AC"/>
    <w:rsid w:val="00AA6F79"/>
    <w:rsid w:val="00AB137D"/>
    <w:rsid w:val="00AB2253"/>
    <w:rsid w:val="00B21E2C"/>
    <w:rsid w:val="00B333A2"/>
    <w:rsid w:val="00B479E7"/>
    <w:rsid w:val="00B604D9"/>
    <w:rsid w:val="00B729E5"/>
    <w:rsid w:val="00B82D47"/>
    <w:rsid w:val="00BA210B"/>
    <w:rsid w:val="00BA4529"/>
    <w:rsid w:val="00BB0AF9"/>
    <w:rsid w:val="00BB3853"/>
    <w:rsid w:val="00C104AA"/>
    <w:rsid w:val="00C115FE"/>
    <w:rsid w:val="00C1613C"/>
    <w:rsid w:val="00C47980"/>
    <w:rsid w:val="00C524AB"/>
    <w:rsid w:val="00C66552"/>
    <w:rsid w:val="00C823B7"/>
    <w:rsid w:val="00C85C34"/>
    <w:rsid w:val="00CB7958"/>
    <w:rsid w:val="00CD3330"/>
    <w:rsid w:val="00CF1DEF"/>
    <w:rsid w:val="00CF3E8E"/>
    <w:rsid w:val="00D5435E"/>
    <w:rsid w:val="00D550A1"/>
    <w:rsid w:val="00D61F71"/>
    <w:rsid w:val="00D81F42"/>
    <w:rsid w:val="00D92CE2"/>
    <w:rsid w:val="00DA684B"/>
    <w:rsid w:val="00DB107B"/>
    <w:rsid w:val="00DC5F44"/>
    <w:rsid w:val="00DD5FAF"/>
    <w:rsid w:val="00DE2B9A"/>
    <w:rsid w:val="00DF03CB"/>
    <w:rsid w:val="00DF3E2A"/>
    <w:rsid w:val="00E00414"/>
    <w:rsid w:val="00E21EC9"/>
    <w:rsid w:val="00E37BB1"/>
    <w:rsid w:val="00E567EF"/>
    <w:rsid w:val="00E60E5B"/>
    <w:rsid w:val="00E619B6"/>
    <w:rsid w:val="00E63715"/>
    <w:rsid w:val="00E74724"/>
    <w:rsid w:val="00E76C1F"/>
    <w:rsid w:val="00EA1974"/>
    <w:rsid w:val="00EF751D"/>
    <w:rsid w:val="00F17754"/>
    <w:rsid w:val="00F50E9E"/>
    <w:rsid w:val="00F52189"/>
    <w:rsid w:val="00F54890"/>
    <w:rsid w:val="00F61949"/>
    <w:rsid w:val="00F63591"/>
    <w:rsid w:val="00F64A75"/>
    <w:rsid w:val="00F67AB1"/>
    <w:rsid w:val="00F763BF"/>
    <w:rsid w:val="00FA49DD"/>
    <w:rsid w:val="00FD0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61401"/>
  <w15:chartTrackingRefBased/>
  <w15:docId w15:val="{E79D9314-1B59-4C5F-8B62-1AE489B9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C1C"/>
    <w:rPr>
      <w:sz w:val="24"/>
      <w:szCs w:val="24"/>
    </w:rPr>
  </w:style>
  <w:style w:type="paragraph" w:styleId="Titre3">
    <w:name w:val="heading 3"/>
    <w:basedOn w:val="Normal"/>
    <w:next w:val="Normal"/>
    <w:link w:val="Titre3Car"/>
    <w:qFormat/>
    <w:rsid w:val="00340C2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15C1C"/>
    <w:pPr>
      <w:tabs>
        <w:tab w:val="center" w:pos="4320"/>
        <w:tab w:val="right" w:pos="8640"/>
      </w:tabs>
    </w:pPr>
    <w:rPr>
      <w:szCs w:val="20"/>
      <w:lang w:val="en-US"/>
    </w:rPr>
  </w:style>
  <w:style w:type="character" w:styleId="Numrodepage">
    <w:name w:val="page number"/>
    <w:basedOn w:val="Policepardfaut"/>
    <w:rsid w:val="00215C1C"/>
  </w:style>
  <w:style w:type="table" w:styleId="Grilledutableau">
    <w:name w:val="Table Grid"/>
    <w:basedOn w:val="TableauNormal"/>
    <w:rsid w:val="0021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215C1C"/>
    <w:pPr>
      <w:keepNext/>
      <w:keepLines/>
      <w:spacing w:after="120"/>
      <w:ind w:left="432" w:hanging="432"/>
    </w:pPr>
    <w:rPr>
      <w:sz w:val="20"/>
      <w:szCs w:val="20"/>
      <w:lang w:val="en-US"/>
    </w:rPr>
  </w:style>
  <w:style w:type="character" w:styleId="Lienhypertexte">
    <w:name w:val="Hyperlink"/>
    <w:rsid w:val="00215C1C"/>
    <w:rPr>
      <w:color w:val="0000FF"/>
      <w:u w:val="single"/>
    </w:rPr>
  </w:style>
  <w:style w:type="paragraph" w:styleId="Corpsdetexte">
    <w:name w:val="Body Text"/>
    <w:basedOn w:val="Normal"/>
    <w:link w:val="CorpsdetexteCar"/>
    <w:rsid w:val="009475D0"/>
    <w:pPr>
      <w:jc w:val="both"/>
    </w:pPr>
    <w:rPr>
      <w:color w:val="000000"/>
      <w:sz w:val="22"/>
      <w:lang w:eastAsia="en-US"/>
    </w:rPr>
  </w:style>
  <w:style w:type="character" w:customStyle="1" w:styleId="CorpsdetexteCar">
    <w:name w:val="Corps de texte Car"/>
    <w:link w:val="Corpsdetexte"/>
    <w:rsid w:val="009475D0"/>
    <w:rPr>
      <w:color w:val="000000"/>
      <w:sz w:val="22"/>
      <w:szCs w:val="24"/>
      <w:lang w:eastAsia="en-US"/>
    </w:rPr>
  </w:style>
  <w:style w:type="paragraph" w:styleId="Paragraphedeliste">
    <w:name w:val="List Paragraph"/>
    <w:aliases w:val="Bullets,Medium Grid 1 - Accent 21,References,List Paragraph (numbered (a)),Numbered List Paragraph,Liste 1,List Paragraph1,List Bullet Mary,123 List Paragraph,Body,Bullet,Bullet paras,List Paragraph nowy,List_Paragraph,Ha,Bullet1,lp1"/>
    <w:basedOn w:val="Normal"/>
    <w:link w:val="ParagraphedelisteCar"/>
    <w:uiPriority w:val="34"/>
    <w:qFormat/>
    <w:rsid w:val="005E7B5C"/>
    <w:pPr>
      <w:ind w:left="708"/>
    </w:pPr>
  </w:style>
  <w:style w:type="paragraph" w:styleId="Textedebulles">
    <w:name w:val="Balloon Text"/>
    <w:basedOn w:val="Normal"/>
    <w:link w:val="TextedebullesCar"/>
    <w:rsid w:val="004E6D12"/>
    <w:rPr>
      <w:rFonts w:ascii="Tahoma" w:hAnsi="Tahoma" w:cs="Tahoma"/>
      <w:sz w:val="16"/>
      <w:szCs w:val="16"/>
    </w:rPr>
  </w:style>
  <w:style w:type="character" w:customStyle="1" w:styleId="TextedebullesCar">
    <w:name w:val="Texte de bulles Car"/>
    <w:link w:val="Textedebulles"/>
    <w:rsid w:val="004E6D12"/>
    <w:rPr>
      <w:rFonts w:ascii="Tahoma" w:hAnsi="Tahoma" w:cs="Tahoma"/>
      <w:sz w:val="16"/>
      <w:szCs w:val="16"/>
    </w:rPr>
  </w:style>
  <w:style w:type="character" w:customStyle="1" w:styleId="Titre3Car">
    <w:name w:val="Titre 3 Car"/>
    <w:basedOn w:val="Policepardfaut"/>
    <w:link w:val="Titre3"/>
    <w:rsid w:val="00340C24"/>
    <w:rPr>
      <w:rFonts w:ascii="Arial" w:hAnsi="Arial" w:cs="Arial"/>
      <w:b/>
      <w:bCs/>
      <w:sz w:val="26"/>
      <w:szCs w:val="26"/>
    </w:rPr>
  </w:style>
  <w:style w:type="paragraph" w:customStyle="1" w:styleId="Puces">
    <w:name w:val="Puces"/>
    <w:basedOn w:val="Normal"/>
    <w:rsid w:val="00340C24"/>
    <w:pPr>
      <w:numPr>
        <w:numId w:val="1"/>
      </w:numPr>
      <w:jc w:val="both"/>
    </w:pPr>
    <w:rPr>
      <w:sz w:val="22"/>
      <w:szCs w:val="20"/>
    </w:rPr>
  </w:style>
  <w:style w:type="paragraph" w:customStyle="1" w:styleId="Outline">
    <w:name w:val="Outline"/>
    <w:basedOn w:val="Normal"/>
    <w:rsid w:val="00340C24"/>
    <w:pPr>
      <w:spacing w:before="240"/>
    </w:pPr>
    <w:rPr>
      <w:kern w:val="28"/>
      <w:szCs w:val="20"/>
      <w:lang w:eastAsia="en-US"/>
    </w:rPr>
  </w:style>
  <w:style w:type="character" w:customStyle="1" w:styleId="ParagraphedelisteCar">
    <w:name w:val="Paragraphe de liste Car"/>
    <w:aliases w:val="Bullets Car,Medium Grid 1 - Accent 21 Car,References Car,List Paragraph (numbered (a)) Car,Numbered List Paragraph Car,Liste 1 Car,List Paragraph1 Car,List Bullet Mary Car,123 List Paragraph Car,Body Car,Bullet Car,Ha Car,lp1 Car"/>
    <w:link w:val="Paragraphedeliste"/>
    <w:uiPriority w:val="34"/>
    <w:qFormat/>
    <w:locked/>
    <w:rsid w:val="00340C24"/>
    <w:rPr>
      <w:sz w:val="24"/>
      <w:szCs w:val="24"/>
    </w:rPr>
  </w:style>
  <w:style w:type="character" w:styleId="lev">
    <w:name w:val="Strong"/>
    <w:basedOn w:val="Policepardfaut"/>
    <w:uiPriority w:val="22"/>
    <w:qFormat/>
    <w:rsid w:val="00640BE5"/>
    <w:rPr>
      <w:b/>
      <w:bCs/>
    </w:rPr>
  </w:style>
  <w:style w:type="character" w:styleId="Marquedecommentaire">
    <w:name w:val="annotation reference"/>
    <w:basedOn w:val="Policepardfaut"/>
    <w:uiPriority w:val="99"/>
    <w:unhideWhenUsed/>
    <w:rsid w:val="00BB3853"/>
    <w:rPr>
      <w:sz w:val="16"/>
      <w:szCs w:val="16"/>
    </w:rPr>
  </w:style>
  <w:style w:type="paragraph" w:styleId="Commentaire">
    <w:name w:val="annotation text"/>
    <w:basedOn w:val="Normal"/>
    <w:link w:val="CommentaireCar"/>
    <w:uiPriority w:val="99"/>
    <w:unhideWhenUsed/>
    <w:rsid w:val="00BB3853"/>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BB3853"/>
    <w:rPr>
      <w:rFonts w:asciiTheme="minorHAnsi" w:eastAsiaTheme="minorHAnsi" w:hAnsiTheme="minorHAnsi" w:cstheme="minorBidi"/>
      <w:lang w:eastAsia="en-US"/>
    </w:rPr>
  </w:style>
  <w:style w:type="character" w:customStyle="1" w:styleId="y2iqfc">
    <w:name w:val="y2iqfc"/>
    <w:basedOn w:val="Policepardfaut"/>
    <w:rsid w:val="0064274F"/>
  </w:style>
  <w:style w:type="paragraph" w:customStyle="1" w:styleId="ModelNrmlSingle">
    <w:name w:val="ModelNrmlSingle"/>
    <w:basedOn w:val="Normal"/>
    <w:link w:val="ModelNrmlSingleChar"/>
    <w:rsid w:val="0064274F"/>
    <w:pPr>
      <w:spacing w:after="240"/>
      <w:ind w:firstLine="720"/>
      <w:jc w:val="both"/>
    </w:pPr>
    <w:rPr>
      <w:sz w:val="22"/>
      <w:szCs w:val="20"/>
      <w:lang w:val="en-US" w:eastAsia="en-US"/>
    </w:rPr>
  </w:style>
  <w:style w:type="character" w:customStyle="1" w:styleId="ModelNrmlSingleChar">
    <w:name w:val="ModelNrmlSingle Char"/>
    <w:basedOn w:val="Policepardfaut"/>
    <w:link w:val="ModelNrmlSingle"/>
    <w:rsid w:val="0064274F"/>
    <w:rPr>
      <w:sz w:val="22"/>
      <w:lang w:val="en-US" w:eastAsia="en-US"/>
    </w:rPr>
  </w:style>
  <w:style w:type="paragraph" w:styleId="Rvision">
    <w:name w:val="Revision"/>
    <w:hidden/>
    <w:uiPriority w:val="99"/>
    <w:semiHidden/>
    <w:rsid w:val="006121AF"/>
    <w:rPr>
      <w:sz w:val="24"/>
      <w:szCs w:val="24"/>
    </w:rPr>
  </w:style>
  <w:style w:type="paragraph" w:styleId="Objetducommentaire">
    <w:name w:val="annotation subject"/>
    <w:basedOn w:val="Commentaire"/>
    <w:next w:val="Commentaire"/>
    <w:link w:val="ObjetducommentaireCar"/>
    <w:semiHidden/>
    <w:unhideWhenUsed/>
    <w:rsid w:val="00323ECA"/>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semiHidden/>
    <w:rsid w:val="00323EC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527">
      <w:bodyDiv w:val="1"/>
      <w:marLeft w:val="0"/>
      <w:marRight w:val="0"/>
      <w:marTop w:val="0"/>
      <w:marBottom w:val="0"/>
      <w:divBdr>
        <w:top w:val="none" w:sz="0" w:space="0" w:color="auto"/>
        <w:left w:val="none" w:sz="0" w:space="0" w:color="auto"/>
        <w:bottom w:val="none" w:sz="0" w:space="0" w:color="auto"/>
        <w:right w:val="none" w:sz="0" w:space="0" w:color="auto"/>
      </w:divBdr>
      <w:divsChild>
        <w:div w:id="1981885513">
          <w:marLeft w:val="0"/>
          <w:marRight w:val="0"/>
          <w:marTop w:val="0"/>
          <w:marBottom w:val="0"/>
          <w:divBdr>
            <w:top w:val="none" w:sz="0" w:space="0" w:color="auto"/>
            <w:left w:val="none" w:sz="0" w:space="0" w:color="auto"/>
            <w:bottom w:val="none" w:sz="0" w:space="0" w:color="auto"/>
            <w:right w:val="none" w:sz="0" w:space="0" w:color="auto"/>
          </w:divBdr>
          <w:divsChild>
            <w:div w:id="736436439">
              <w:marLeft w:val="0"/>
              <w:marRight w:val="0"/>
              <w:marTop w:val="0"/>
              <w:marBottom w:val="0"/>
              <w:divBdr>
                <w:top w:val="none" w:sz="0" w:space="0" w:color="auto"/>
                <w:left w:val="none" w:sz="0" w:space="0" w:color="auto"/>
                <w:bottom w:val="none" w:sz="0" w:space="0" w:color="auto"/>
                <w:right w:val="none" w:sz="0" w:space="0" w:color="auto"/>
              </w:divBdr>
              <w:divsChild>
                <w:div w:id="1672565580">
                  <w:marLeft w:val="0"/>
                  <w:marRight w:val="0"/>
                  <w:marTop w:val="0"/>
                  <w:marBottom w:val="0"/>
                  <w:divBdr>
                    <w:top w:val="none" w:sz="0" w:space="0" w:color="auto"/>
                    <w:left w:val="none" w:sz="0" w:space="0" w:color="auto"/>
                    <w:bottom w:val="none" w:sz="0" w:space="0" w:color="auto"/>
                    <w:right w:val="none" w:sz="0" w:space="0" w:color="auto"/>
                  </w:divBdr>
                  <w:divsChild>
                    <w:div w:id="1517426145">
                      <w:marLeft w:val="0"/>
                      <w:marRight w:val="0"/>
                      <w:marTop w:val="0"/>
                      <w:marBottom w:val="0"/>
                      <w:divBdr>
                        <w:top w:val="none" w:sz="0" w:space="0" w:color="auto"/>
                        <w:left w:val="none" w:sz="0" w:space="0" w:color="auto"/>
                        <w:bottom w:val="none" w:sz="0" w:space="0" w:color="auto"/>
                        <w:right w:val="none" w:sz="0" w:space="0" w:color="auto"/>
                      </w:divBdr>
                      <w:divsChild>
                        <w:div w:id="600381127">
                          <w:marLeft w:val="0"/>
                          <w:marRight w:val="0"/>
                          <w:marTop w:val="0"/>
                          <w:marBottom w:val="0"/>
                          <w:divBdr>
                            <w:top w:val="none" w:sz="0" w:space="0" w:color="auto"/>
                            <w:left w:val="none" w:sz="0" w:space="0" w:color="auto"/>
                            <w:bottom w:val="none" w:sz="0" w:space="0" w:color="auto"/>
                            <w:right w:val="none" w:sz="0" w:space="0" w:color="auto"/>
                          </w:divBdr>
                          <w:divsChild>
                            <w:div w:id="1181967291">
                              <w:marLeft w:val="0"/>
                              <w:marRight w:val="0"/>
                              <w:marTop w:val="0"/>
                              <w:marBottom w:val="0"/>
                              <w:divBdr>
                                <w:top w:val="none" w:sz="0" w:space="0" w:color="auto"/>
                                <w:left w:val="none" w:sz="0" w:space="0" w:color="auto"/>
                                <w:bottom w:val="none" w:sz="0" w:space="0" w:color="auto"/>
                                <w:right w:val="none" w:sz="0" w:space="0" w:color="auto"/>
                              </w:divBdr>
                              <w:divsChild>
                                <w:div w:id="70465898">
                                  <w:marLeft w:val="0"/>
                                  <w:marRight w:val="0"/>
                                  <w:marTop w:val="0"/>
                                  <w:marBottom w:val="0"/>
                                  <w:divBdr>
                                    <w:top w:val="none" w:sz="0" w:space="0" w:color="auto"/>
                                    <w:left w:val="none" w:sz="0" w:space="0" w:color="auto"/>
                                    <w:bottom w:val="none" w:sz="0" w:space="0" w:color="auto"/>
                                    <w:right w:val="none" w:sz="0" w:space="0" w:color="auto"/>
                                  </w:divBdr>
                                </w:div>
                                <w:div w:id="133527553">
                                  <w:marLeft w:val="0"/>
                                  <w:marRight w:val="0"/>
                                  <w:marTop w:val="0"/>
                                  <w:marBottom w:val="0"/>
                                  <w:divBdr>
                                    <w:top w:val="none" w:sz="0" w:space="0" w:color="auto"/>
                                    <w:left w:val="none" w:sz="0" w:space="0" w:color="auto"/>
                                    <w:bottom w:val="none" w:sz="0" w:space="0" w:color="auto"/>
                                    <w:right w:val="none" w:sz="0" w:space="0" w:color="auto"/>
                                  </w:divBdr>
                                </w:div>
                                <w:div w:id="1131635452">
                                  <w:marLeft w:val="0"/>
                                  <w:marRight w:val="0"/>
                                  <w:marTop w:val="0"/>
                                  <w:marBottom w:val="0"/>
                                  <w:divBdr>
                                    <w:top w:val="none" w:sz="0" w:space="0" w:color="auto"/>
                                    <w:left w:val="none" w:sz="0" w:space="0" w:color="auto"/>
                                    <w:bottom w:val="none" w:sz="0" w:space="0" w:color="auto"/>
                                    <w:right w:val="none" w:sz="0" w:space="0" w:color="auto"/>
                                  </w:divBdr>
                                </w:div>
                                <w:div w:id="15237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38C7C-B6D6-4D92-8806-FDCD9882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2FB3C-24CC-4A62-8DD0-5AB9F3CEE21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426AB348-5D54-47AA-A592-B45E01A6E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2839</Words>
  <Characters>15615</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TERMES DE REFERENCE (MANDAT DU CONSULTANT)</vt:lpstr>
      <vt:lpstr>TERMES DE REFERENCE (MANDAT DU CONSULTANT)</vt:lpstr>
    </vt:vector>
  </TitlesOfParts>
  <Company>REGIDESO</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REFERENCE (MANDAT DU CONSULTANT)</dc:title>
  <dc:subject/>
  <dc:creator>Patrick Yambuya</dc:creator>
  <cp:keywords/>
  <cp:lastModifiedBy>Patrick Yambuya</cp:lastModifiedBy>
  <cp:revision>2</cp:revision>
  <cp:lastPrinted>2009-01-11T12:14:00Z</cp:lastPrinted>
  <dcterms:created xsi:type="dcterms:W3CDTF">2025-02-11T14:56:00Z</dcterms:created>
  <dcterms:modified xsi:type="dcterms:W3CDTF">2025-02-11T14:56:00Z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